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30956" w14:textId="77777777" w:rsidR="00737A99" w:rsidRPr="00CB2915" w:rsidRDefault="00EE20A8" w:rsidP="00CF5685">
      <w:pPr>
        <w:spacing w:after="3960"/>
        <w:jc w:val="right"/>
      </w:pPr>
      <w:r w:rsidRPr="00425EEC">
        <w:rPr>
          <w:noProof/>
        </w:rPr>
        <w:drawing>
          <wp:inline distT="0" distB="0" distL="0" distR="0" wp14:anchorId="4486152D" wp14:editId="66E734B0">
            <wp:extent cx="1800225" cy="561975"/>
            <wp:effectExtent l="0" t="0" r="0" b="0"/>
            <wp:docPr id="1" name="Picture 1" descr="Melbourn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elbourne Water."/>
                    <pic:cNvPicPr>
                      <a:picLocks noChangeAspect="1" noChangeArrowheads="1"/>
                    </pic:cNvPicPr>
                  </pic:nvPicPr>
                  <pic:blipFill>
                    <a:blip r:embed="rId11">
                      <a:extLst>
                        <a:ext uri="{28A0092B-C50C-407E-A947-70E740481C1C}">
                          <a14:useLocalDpi xmlns:a14="http://schemas.microsoft.com/office/drawing/2010/main" val="0"/>
                        </a:ext>
                      </a:extLst>
                    </a:blip>
                    <a:srcRect r="31206"/>
                    <a:stretch>
                      <a:fillRect/>
                    </a:stretch>
                  </pic:blipFill>
                  <pic:spPr bwMode="auto">
                    <a:xfrm>
                      <a:off x="0" y="0"/>
                      <a:ext cx="1800225" cy="561975"/>
                    </a:xfrm>
                    <a:prstGeom prst="rect">
                      <a:avLst/>
                    </a:prstGeom>
                    <a:noFill/>
                    <a:ln>
                      <a:noFill/>
                    </a:ln>
                  </pic:spPr>
                </pic:pic>
              </a:graphicData>
            </a:graphic>
          </wp:inline>
        </w:drawing>
      </w:r>
      <w:r w:rsidRPr="00CB2915">
        <w:rPr>
          <w:noProof/>
        </w:rPr>
        <w:drawing>
          <wp:inline distT="0" distB="0" distL="0" distR="0" wp14:anchorId="4EDD3FDE" wp14:editId="18E81220">
            <wp:extent cx="981075" cy="571500"/>
            <wp:effectExtent l="0" t="0" r="0" b="0"/>
            <wp:docPr id="2" name="Picture 2"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Victoria State Government."/>
                    <pic:cNvPicPr>
                      <a:picLocks noChangeAspect="1" noChangeArrowheads="1"/>
                    </pic:cNvPicPr>
                  </pic:nvPicPr>
                  <pic:blipFill>
                    <a:blip r:embed="rId12">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981075" cy="571500"/>
                    </a:xfrm>
                    <a:prstGeom prst="rect">
                      <a:avLst/>
                    </a:prstGeom>
                    <a:noFill/>
                  </pic:spPr>
                </pic:pic>
              </a:graphicData>
            </a:graphic>
          </wp:inline>
        </w:drawing>
      </w:r>
    </w:p>
    <w:p w14:paraId="598A065A" w14:textId="57220B34" w:rsidR="00AB71C8" w:rsidRPr="00AB71C8" w:rsidRDefault="007A61E0" w:rsidP="00D92E41">
      <w:pPr>
        <w:pStyle w:val="Title"/>
        <w:ind w:right="3572"/>
      </w:pPr>
      <w:r>
        <w:t>Melbourne Water Annual Report</w:t>
      </w:r>
    </w:p>
    <w:p w14:paraId="6B2BCDB0" w14:textId="4FB10DF9" w:rsidR="008D399F" w:rsidRPr="008D399F" w:rsidRDefault="007A61E0" w:rsidP="00C8646F">
      <w:pPr>
        <w:pStyle w:val="Subtitle"/>
      </w:pPr>
      <w:r>
        <w:t>202</w:t>
      </w:r>
      <w:r w:rsidR="00566BFD">
        <w:t>3</w:t>
      </w:r>
      <w:r>
        <w:t>-2</w:t>
      </w:r>
      <w:r w:rsidR="00566BFD">
        <w:t>4</w:t>
      </w:r>
    </w:p>
    <w:p w14:paraId="0B124422" w14:textId="77777777" w:rsidR="00D736A1" w:rsidRPr="00425EEC" w:rsidRDefault="00D736A1" w:rsidP="00AB71C8">
      <w:pPr>
        <w:sectPr w:rsidR="00D736A1" w:rsidRPr="00425EEC" w:rsidSect="0043636F">
          <w:headerReference w:type="even" r:id="rId13"/>
          <w:headerReference w:type="default" r:id="rId14"/>
          <w:footerReference w:type="even" r:id="rId15"/>
          <w:footerReference w:type="default" r:id="rId16"/>
          <w:headerReference w:type="first" r:id="rId17"/>
          <w:footerReference w:type="first" r:id="rId18"/>
          <w:endnotePr>
            <w:numFmt w:val="decimal"/>
          </w:endnotePr>
          <w:type w:val="continuous"/>
          <w:pgSz w:w="11900" w:h="16840"/>
          <w:pgMar w:top="1134" w:right="1134" w:bottom="1134" w:left="1134" w:header="454" w:footer="454" w:gutter="0"/>
          <w:cols w:space="708"/>
          <w:docGrid w:linePitch="360"/>
        </w:sectPr>
      </w:pPr>
    </w:p>
    <w:p w14:paraId="07E3CEC8" w14:textId="5BC34C40" w:rsidR="00955636" w:rsidRDefault="00955636" w:rsidP="00955636">
      <w:pPr>
        <w:pStyle w:val="Heading1"/>
      </w:pPr>
      <w:bookmarkStart w:id="24" w:name="_Ref179797671"/>
      <w:bookmarkStart w:id="25" w:name="_Toc179906715"/>
      <w:r>
        <w:lastRenderedPageBreak/>
        <w:t>Our vision</w:t>
      </w:r>
      <w:bookmarkEnd w:id="24"/>
      <w:bookmarkEnd w:id="25"/>
    </w:p>
    <w:p w14:paraId="2E4E1BAD" w14:textId="77777777" w:rsidR="00955636" w:rsidRPr="00AA79E4" w:rsidRDefault="00955636" w:rsidP="00955636">
      <w:pPr>
        <w:pStyle w:val="BodyText"/>
        <w:rPr>
          <w:rStyle w:val="Bold"/>
        </w:rPr>
      </w:pPr>
      <w:r w:rsidRPr="00AA79E4">
        <w:rPr>
          <w:rStyle w:val="Bold"/>
        </w:rPr>
        <w:t>Enhancing life and liveability</w:t>
      </w:r>
    </w:p>
    <w:p w14:paraId="072D85B6" w14:textId="0B5732C5" w:rsidR="00566BFD" w:rsidRPr="00591C13" w:rsidRDefault="00566BFD" w:rsidP="00566BFD">
      <w:pPr>
        <w:pStyle w:val="PullBox"/>
      </w:pPr>
      <w:r>
        <w:t>Water is central to life. It sustains the natural environment we live in, the communities we value and the economy we depend on.</w:t>
      </w:r>
    </w:p>
    <w:p w14:paraId="5F73E5B1" w14:textId="10C7F6B3" w:rsidR="00955636" w:rsidRPr="00AA79E4" w:rsidRDefault="00566BFD" w:rsidP="00955636">
      <w:pPr>
        <w:pStyle w:val="BodyText"/>
        <w:rPr>
          <w:rStyle w:val="Bold"/>
        </w:rPr>
      </w:pPr>
      <w:r>
        <w:rPr>
          <w:rStyle w:val="Bold"/>
        </w:rPr>
        <w:t xml:space="preserve">Aboriginal </w:t>
      </w:r>
      <w:r w:rsidR="00955636" w:rsidRPr="00AA79E4">
        <w:rPr>
          <w:rStyle w:val="Bold"/>
        </w:rPr>
        <w:t>Acknowledgement</w:t>
      </w:r>
    </w:p>
    <w:p w14:paraId="31825646" w14:textId="24341079" w:rsidR="00566BFD" w:rsidRDefault="00566BFD" w:rsidP="00566BFD">
      <w:pPr>
        <w:pStyle w:val="BodyText"/>
      </w:pPr>
      <w:r>
        <w:t>Melbourne Water respectfully acknowledges Aboriginal and Torres Strait Islander peoples as the Traditional Owners and custodians of the land and water on which all Australians rely.</w:t>
      </w:r>
    </w:p>
    <w:p w14:paraId="2C6B8CA4" w14:textId="1D07DE3F" w:rsidR="00566BFD" w:rsidRDefault="00566BFD" w:rsidP="00566BFD">
      <w:pPr>
        <w:pStyle w:val="BodyText"/>
      </w:pPr>
      <w:r>
        <w:t>We pay our respects to Bunurong, Gunaikurnai, Taungurung, Wadawurrung and Wurundjeri Woi-wurrung peoples as the Traditional Owners and custodians of the land and water on which we rely and operate. We pay our deepest respects to their Elders past, present and emerging.</w:t>
      </w:r>
    </w:p>
    <w:p w14:paraId="4D49BBB8" w14:textId="355D559B" w:rsidR="00566BFD" w:rsidRDefault="00566BFD" w:rsidP="00566BFD">
      <w:pPr>
        <w:pStyle w:val="BodyText"/>
      </w:pPr>
      <w:r>
        <w:t>We recognise and respect the continued cultural and spiritual connections that Aboriginal and Torres Strait Islander peoples have with the land and water they have cared for and protected for thousands of generations.</w:t>
      </w:r>
    </w:p>
    <w:p w14:paraId="40D89DBC" w14:textId="15795BF3" w:rsidR="00566BFD" w:rsidRDefault="00566BFD" w:rsidP="00566BFD">
      <w:pPr>
        <w:pStyle w:val="BodyText"/>
      </w:pPr>
      <w:r>
        <w:t>We demonstrate our ongoing commitment to reconciliation through our partnerships with Traditional Owners and the broader Aboriginal and Torres Strait Islander communities, as we work together to manage land and water now and into the future, while maintaining and respecting cultural and spiritual connections.</w:t>
      </w:r>
    </w:p>
    <w:p w14:paraId="397A9350" w14:textId="77777777" w:rsidR="00955636" w:rsidRPr="00591C13" w:rsidRDefault="00955636" w:rsidP="00955636">
      <w:pPr>
        <w:pStyle w:val="BodyText"/>
        <w:rPr>
          <w:b/>
        </w:rPr>
      </w:pPr>
      <w:r w:rsidRPr="00425EEC">
        <w:rPr>
          <w:b/>
        </w:rPr>
        <w:t>A</w:t>
      </w:r>
      <w:r w:rsidRPr="00591C13">
        <w:rPr>
          <w:b/>
        </w:rPr>
        <w:t>bout this report</w:t>
      </w:r>
    </w:p>
    <w:p w14:paraId="67FE60F8" w14:textId="77777777" w:rsidR="00566BFD" w:rsidRDefault="00566BFD" w:rsidP="00566BFD">
      <w:pPr>
        <w:pStyle w:val="BodyText"/>
      </w:pPr>
      <w:r>
        <w:t xml:space="preserve">The </w:t>
      </w:r>
      <w:r w:rsidRPr="006E3956">
        <w:rPr>
          <w:rStyle w:val="ItalicText"/>
        </w:rPr>
        <w:t>Melbourne Water Annual Report 2023-24</w:t>
      </w:r>
      <w:r>
        <w:t xml:space="preserve"> describes Melbourne Water activities undertaken between 1 July 2023 and 30 June 2024 to meet our customers' needs, regulatory obligations and contribute towards achieving our vision of enhancing life and liveability.</w:t>
      </w:r>
    </w:p>
    <w:p w14:paraId="219BDDBF" w14:textId="66FA8B07" w:rsidR="00566BFD" w:rsidRDefault="00566BFD" w:rsidP="00566BFD">
      <w:pPr>
        <w:pStyle w:val="BodyText"/>
      </w:pPr>
      <w:r>
        <w:t>Melbourne Water is a Victorian Government-owned statutory authority.</w:t>
      </w:r>
    </w:p>
    <w:p w14:paraId="70D6C76A" w14:textId="7865B8EC" w:rsidR="00566BFD" w:rsidRDefault="00566BFD" w:rsidP="00566BFD">
      <w:pPr>
        <w:pStyle w:val="BodyText"/>
      </w:pPr>
      <w:r>
        <w:t>This Annual Report contains climate-related and other environment, social and governance (ESG) forward-looking statements, including targets, commitments, plans, estimates, assumptions, and metrics.</w:t>
      </w:r>
    </w:p>
    <w:p w14:paraId="2BAFFED2" w14:textId="48E6868B" w:rsidR="00566BFD" w:rsidRDefault="00566BFD" w:rsidP="00566BFD">
      <w:pPr>
        <w:pStyle w:val="BodyText"/>
      </w:pPr>
      <w:r>
        <w:t>There can be no assurance that future developments or performance will align with our expectations or that the effect of future developments on us will be those anticipated. Actual results and outcomes could differ materially from those we expect, or which are expressed or implied in such forward-looking statements, depending on various factors.</w:t>
      </w:r>
    </w:p>
    <w:p w14:paraId="2BBBD9F6" w14:textId="0ECB19BE" w:rsidR="00566BFD" w:rsidRDefault="00566BFD" w:rsidP="00566BFD">
      <w:pPr>
        <w:pStyle w:val="BodyText"/>
      </w:pPr>
      <w:r>
        <w:t>Readers are cautioned not to place undue reliance on such statements in light of the significant uncertainty in climate metrics and modelling that limit the extent to which they are useful for decision-making, and the many underlying risks and assumptions may cause actual outcomes to differ materially. While Melbourne Water has prepared the information in this report based on its current knowledge and understanding and in good faith, it reserves the right to change its views in the future.</w:t>
      </w:r>
    </w:p>
    <w:p w14:paraId="7467732E" w14:textId="5B08C2B4" w:rsidR="0057118D" w:rsidRDefault="0057118D" w:rsidP="0057118D">
      <w:pPr>
        <w:pStyle w:val="BodyText"/>
      </w:pPr>
      <w:r>
        <w:t>Melbourne Water makes all disclosures in this Annual Report in good faith and based on its current knowledge and understanding. Nevertheless, certain representations in this Annual Report rely on the disclosures and information sourced from third parties. Melbourne Water has not taken steps to independently verify these disclosures or information (or their underlying assumptions), which may vary over time and may, in certain circumstances beyond Melbourne Water's control, include inaccuracies. These factors may impact on Melbourne Water's disclosures, including on its ability to meet commitments and goals.</w:t>
      </w:r>
    </w:p>
    <w:p w14:paraId="331E0439" w14:textId="59397AB6" w:rsidR="0057118D" w:rsidRDefault="0057118D" w:rsidP="0057118D">
      <w:pPr>
        <w:pStyle w:val="BodyText"/>
      </w:pPr>
      <w:r>
        <w:lastRenderedPageBreak/>
        <w:t>All financial years within this Annual Report are represented as a date range. For example, 2023-24 refers to 1 July 2023 to 30 June 2024.</w:t>
      </w:r>
    </w:p>
    <w:p w14:paraId="3C30DCD3" w14:textId="3443F3AB" w:rsidR="0057118D" w:rsidRDefault="0057118D" w:rsidP="0057118D">
      <w:pPr>
        <w:pStyle w:val="BodyText"/>
      </w:pPr>
      <w:r>
        <w:t xml:space="preserve">An online version and accessible text format of this report are available on </w:t>
      </w:r>
      <w:hyperlink r:id="rId19" w:history="1">
        <w:r w:rsidR="00AF1AD2">
          <w:rPr>
            <w:rStyle w:val="Hyperlink"/>
          </w:rPr>
          <w:t>our website</w:t>
        </w:r>
      </w:hyperlink>
      <w:r>
        <w:rPr>
          <w:rStyle w:val="FootnoteReference"/>
        </w:rPr>
        <w:footnoteReference w:id="2"/>
      </w:r>
      <w:r>
        <w:t>. Printed copies are available on request.</w:t>
      </w:r>
    </w:p>
    <w:p w14:paraId="1DEEC26F" w14:textId="5144A648" w:rsidR="0057118D" w:rsidRDefault="0057118D" w:rsidP="0057118D">
      <w:pPr>
        <w:pStyle w:val="BodyText"/>
      </w:pPr>
      <w:r>
        <w:t>If you would like a copy of this report in a different accessible format, please call Melbourne Water on 131</w:t>
      </w:r>
      <w:r w:rsidR="001131B3">
        <w:t> </w:t>
      </w:r>
      <w:r>
        <w:t xml:space="preserve">722 (within Victoria) or (03) 9679 7100 (outside Victoria), or email </w:t>
      </w:r>
      <w:hyperlink r:id="rId20" w:history="1">
        <w:r w:rsidRPr="0057118D">
          <w:rPr>
            <w:rStyle w:val="Hyperlink"/>
          </w:rPr>
          <w:t>enquiry@melbournewater.com.au</w:t>
        </w:r>
      </w:hyperlink>
      <w:r>
        <w:t>.</w:t>
      </w:r>
    </w:p>
    <w:p w14:paraId="283BA861" w14:textId="23B029D7" w:rsidR="00566BFD" w:rsidRDefault="0057118D" w:rsidP="00955636">
      <w:pPr>
        <w:pStyle w:val="BodyText"/>
      </w:pPr>
      <w:r>
        <w:t xml:space="preserve">In accordance with the </w:t>
      </w:r>
      <w:r w:rsidRPr="00DF7DCD">
        <w:rPr>
          <w:rStyle w:val="ItalicText"/>
        </w:rPr>
        <w:t>Financial Management Act 1994</w:t>
      </w:r>
      <w:r>
        <w:t>, we are pleased to present Melbourne Water’s Annual Report for the year ended 30 June 2024.</w:t>
      </w:r>
    </w:p>
    <w:p w14:paraId="35618B66" w14:textId="77777777" w:rsidR="003F280C" w:rsidRDefault="003F280C" w:rsidP="00955636">
      <w:pPr>
        <w:pStyle w:val="BodyText"/>
        <w:sectPr w:rsidR="003F280C" w:rsidSect="0043636F">
          <w:headerReference w:type="even" r:id="rId21"/>
          <w:headerReference w:type="default" r:id="rId22"/>
          <w:footerReference w:type="even" r:id="rId23"/>
          <w:footerReference w:type="default" r:id="rId24"/>
          <w:headerReference w:type="first" r:id="rId25"/>
          <w:footerReference w:type="first" r:id="rId26"/>
          <w:pgSz w:w="11910" w:h="16840"/>
          <w:pgMar w:top="1134" w:right="1134" w:bottom="1134" w:left="1134" w:header="454" w:footer="454" w:gutter="0"/>
          <w:cols w:space="55"/>
          <w:docGrid w:linePitch="272"/>
        </w:sectPr>
      </w:pPr>
    </w:p>
    <w:p w14:paraId="2C23C87A" w14:textId="7808A86B" w:rsidR="00DF7DCD" w:rsidRDefault="00DF7DCD" w:rsidP="00DF7DCD">
      <w:pPr>
        <w:pStyle w:val="NoSpacing"/>
      </w:pPr>
      <w:r>
        <w:t>Greg Wilson</w:t>
      </w:r>
    </w:p>
    <w:p w14:paraId="3CD76DE5" w14:textId="658B22CF" w:rsidR="00DF7DCD" w:rsidRDefault="00DF7DCD" w:rsidP="00DF7DCD">
      <w:pPr>
        <w:pStyle w:val="NoSpacing"/>
      </w:pPr>
      <w:r>
        <w:t>Chair</w:t>
      </w:r>
    </w:p>
    <w:p w14:paraId="4F449139" w14:textId="2FC1F354" w:rsidR="00DF7DCD" w:rsidRDefault="00DF7DCD" w:rsidP="00DF7DCD">
      <w:pPr>
        <w:pStyle w:val="NoSpacing"/>
      </w:pPr>
      <w:r>
        <w:t>30 August 2024</w:t>
      </w:r>
    </w:p>
    <w:p w14:paraId="3600373B" w14:textId="4BC7128E" w:rsidR="00DF7DCD" w:rsidRDefault="00DF7DCD" w:rsidP="00F90858">
      <w:pPr>
        <w:pStyle w:val="NoSpacing"/>
      </w:pPr>
      <w:r>
        <w:t>Nerina Di Lorenzo</w:t>
      </w:r>
    </w:p>
    <w:p w14:paraId="6D3403F0" w14:textId="2CA50D49" w:rsidR="00DF7DCD" w:rsidRDefault="00DF7DCD" w:rsidP="00DF7DCD">
      <w:pPr>
        <w:pStyle w:val="NoSpacing"/>
      </w:pPr>
      <w:r>
        <w:t>Managing Director</w:t>
      </w:r>
    </w:p>
    <w:p w14:paraId="12BAD6D3" w14:textId="2229244C" w:rsidR="00DF7DCD" w:rsidRDefault="00DF7DCD" w:rsidP="00DF7DCD">
      <w:pPr>
        <w:pStyle w:val="NoSpacing"/>
      </w:pPr>
      <w:r>
        <w:t>30 August 2024</w:t>
      </w:r>
    </w:p>
    <w:p w14:paraId="69926108" w14:textId="77777777" w:rsidR="003F280C" w:rsidRDefault="003F280C" w:rsidP="00DF7DCD">
      <w:pPr>
        <w:pStyle w:val="NoSpacing"/>
        <w:sectPr w:rsidR="003F280C" w:rsidSect="0043636F">
          <w:type w:val="continuous"/>
          <w:pgSz w:w="11910" w:h="16840"/>
          <w:pgMar w:top="1134" w:right="1134" w:bottom="1134" w:left="1134" w:header="454" w:footer="454" w:gutter="0"/>
          <w:cols w:num="2" w:space="397" w:equalWidth="0">
            <w:col w:w="3119" w:space="397"/>
            <w:col w:w="6126"/>
          </w:cols>
          <w:docGrid w:linePitch="272"/>
        </w:sectPr>
      </w:pPr>
    </w:p>
    <w:p w14:paraId="56CC8991" w14:textId="27DCDA0C" w:rsidR="00AD5FE9" w:rsidRDefault="005E3CDB" w:rsidP="003F4A13">
      <w:pPr>
        <w:pStyle w:val="TOCHeading"/>
      </w:pPr>
      <w:r w:rsidRPr="00425EEC">
        <w:lastRenderedPageBreak/>
        <w:t>C</w:t>
      </w:r>
      <w:r>
        <w:t>ontents</w:t>
      </w:r>
    </w:p>
    <w:p w14:paraId="46076429" w14:textId="40DD6199" w:rsidR="00595D6B" w:rsidRDefault="00F96D26">
      <w:pPr>
        <w:pStyle w:val="TOC1"/>
        <w:rPr>
          <w:rFonts w:asciiTheme="minorHAnsi" w:eastAsiaTheme="minorEastAsia" w:hAnsiTheme="minorHAnsi" w:cstheme="minorBidi"/>
          <w:kern w:val="2"/>
          <w:sz w:val="24"/>
          <w:szCs w:val="24"/>
          <w14:ligatures w14:val="standardContextual"/>
        </w:rPr>
      </w:pPr>
      <w:r w:rsidRPr="003A01A1">
        <w:fldChar w:fldCharType="begin"/>
      </w:r>
      <w:r w:rsidRPr="003A01A1">
        <w:instrText xml:space="preserve"> TOC \o "1-</w:instrText>
      </w:r>
      <w:r w:rsidR="003A01A1" w:rsidRPr="003A01A1">
        <w:instrText>3</w:instrText>
      </w:r>
      <w:r w:rsidRPr="003A01A1">
        <w:instrText xml:space="preserve">" \h \z \u </w:instrText>
      </w:r>
      <w:r w:rsidRPr="003A01A1">
        <w:fldChar w:fldCharType="separate"/>
      </w:r>
      <w:hyperlink w:anchor="_Toc179906715" w:history="1">
        <w:r w:rsidR="00595D6B" w:rsidRPr="004404CB">
          <w:rPr>
            <w:rStyle w:val="Hyperlink"/>
          </w:rPr>
          <w:t>Our vision</w:t>
        </w:r>
        <w:r w:rsidR="00595D6B">
          <w:rPr>
            <w:webHidden/>
          </w:rPr>
          <w:tab/>
        </w:r>
        <w:r w:rsidR="00595D6B">
          <w:rPr>
            <w:webHidden/>
          </w:rPr>
          <w:fldChar w:fldCharType="begin"/>
        </w:r>
        <w:r w:rsidR="00595D6B">
          <w:rPr>
            <w:webHidden/>
          </w:rPr>
          <w:instrText xml:space="preserve"> PAGEREF _Toc179906715 \h </w:instrText>
        </w:r>
        <w:r w:rsidR="00595D6B">
          <w:rPr>
            <w:webHidden/>
          </w:rPr>
        </w:r>
        <w:r w:rsidR="00595D6B">
          <w:rPr>
            <w:webHidden/>
          </w:rPr>
          <w:fldChar w:fldCharType="separate"/>
        </w:r>
        <w:r w:rsidR="00595D6B">
          <w:rPr>
            <w:webHidden/>
          </w:rPr>
          <w:t>2</w:t>
        </w:r>
        <w:r w:rsidR="00595D6B">
          <w:rPr>
            <w:webHidden/>
          </w:rPr>
          <w:fldChar w:fldCharType="end"/>
        </w:r>
      </w:hyperlink>
    </w:p>
    <w:p w14:paraId="249A45A0" w14:textId="5B71DED5" w:rsidR="00595D6B" w:rsidRDefault="00D0317E">
      <w:pPr>
        <w:pStyle w:val="TOC1"/>
        <w:rPr>
          <w:rFonts w:asciiTheme="minorHAnsi" w:eastAsiaTheme="minorEastAsia" w:hAnsiTheme="minorHAnsi" w:cstheme="minorBidi"/>
          <w:kern w:val="2"/>
          <w:sz w:val="24"/>
          <w:szCs w:val="24"/>
          <w14:ligatures w14:val="standardContextual"/>
        </w:rPr>
      </w:pPr>
      <w:hyperlink w:anchor="_Toc179906716" w:history="1">
        <w:r w:rsidR="00595D6B" w:rsidRPr="004404CB">
          <w:rPr>
            <w:rStyle w:val="Hyperlink"/>
          </w:rPr>
          <w:t>The year in review</w:t>
        </w:r>
        <w:r w:rsidR="00595D6B">
          <w:rPr>
            <w:webHidden/>
          </w:rPr>
          <w:tab/>
        </w:r>
        <w:r w:rsidR="00595D6B">
          <w:rPr>
            <w:webHidden/>
          </w:rPr>
          <w:fldChar w:fldCharType="begin"/>
        </w:r>
        <w:r w:rsidR="00595D6B">
          <w:rPr>
            <w:webHidden/>
          </w:rPr>
          <w:instrText xml:space="preserve"> PAGEREF _Toc179906716 \h </w:instrText>
        </w:r>
        <w:r w:rsidR="00595D6B">
          <w:rPr>
            <w:webHidden/>
          </w:rPr>
        </w:r>
        <w:r w:rsidR="00595D6B">
          <w:rPr>
            <w:webHidden/>
          </w:rPr>
          <w:fldChar w:fldCharType="separate"/>
        </w:r>
        <w:r w:rsidR="00595D6B">
          <w:rPr>
            <w:webHidden/>
          </w:rPr>
          <w:t>9</w:t>
        </w:r>
        <w:r w:rsidR="00595D6B">
          <w:rPr>
            <w:webHidden/>
          </w:rPr>
          <w:fldChar w:fldCharType="end"/>
        </w:r>
      </w:hyperlink>
    </w:p>
    <w:p w14:paraId="4D6DD59A" w14:textId="3CA4ACDE"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717" w:history="1">
        <w:r w:rsidR="00595D6B" w:rsidRPr="004404CB">
          <w:rPr>
            <w:rStyle w:val="Hyperlink"/>
            <w:noProof/>
          </w:rPr>
          <w:t>Report from the Chair and Managing Director</w:t>
        </w:r>
        <w:r w:rsidR="00595D6B">
          <w:rPr>
            <w:noProof/>
            <w:webHidden/>
          </w:rPr>
          <w:tab/>
        </w:r>
        <w:r w:rsidR="00595D6B">
          <w:rPr>
            <w:noProof/>
            <w:webHidden/>
          </w:rPr>
          <w:fldChar w:fldCharType="begin"/>
        </w:r>
        <w:r w:rsidR="00595D6B">
          <w:rPr>
            <w:noProof/>
            <w:webHidden/>
          </w:rPr>
          <w:instrText xml:space="preserve"> PAGEREF _Toc179906717 \h </w:instrText>
        </w:r>
        <w:r w:rsidR="00595D6B">
          <w:rPr>
            <w:noProof/>
            <w:webHidden/>
          </w:rPr>
        </w:r>
        <w:r w:rsidR="00595D6B">
          <w:rPr>
            <w:noProof/>
            <w:webHidden/>
          </w:rPr>
          <w:fldChar w:fldCharType="separate"/>
        </w:r>
        <w:r w:rsidR="00595D6B">
          <w:rPr>
            <w:noProof/>
            <w:webHidden/>
          </w:rPr>
          <w:t>9</w:t>
        </w:r>
        <w:r w:rsidR="00595D6B">
          <w:rPr>
            <w:noProof/>
            <w:webHidden/>
          </w:rPr>
          <w:fldChar w:fldCharType="end"/>
        </w:r>
      </w:hyperlink>
    </w:p>
    <w:p w14:paraId="09A863EB" w14:textId="77BF8F6B" w:rsidR="00595D6B" w:rsidRDefault="00D0317E">
      <w:pPr>
        <w:pStyle w:val="TOC1"/>
        <w:rPr>
          <w:rFonts w:asciiTheme="minorHAnsi" w:eastAsiaTheme="minorEastAsia" w:hAnsiTheme="minorHAnsi" w:cstheme="minorBidi"/>
          <w:kern w:val="2"/>
          <w:sz w:val="24"/>
          <w:szCs w:val="24"/>
          <w14:ligatures w14:val="standardContextual"/>
        </w:rPr>
      </w:pPr>
      <w:hyperlink w:anchor="_Toc179906718" w:history="1">
        <w:r w:rsidR="00595D6B" w:rsidRPr="004404CB">
          <w:rPr>
            <w:rStyle w:val="Hyperlink"/>
          </w:rPr>
          <w:t>About us</w:t>
        </w:r>
        <w:r w:rsidR="00595D6B">
          <w:rPr>
            <w:webHidden/>
          </w:rPr>
          <w:tab/>
        </w:r>
        <w:r w:rsidR="00595D6B">
          <w:rPr>
            <w:webHidden/>
          </w:rPr>
          <w:fldChar w:fldCharType="begin"/>
        </w:r>
        <w:r w:rsidR="00595D6B">
          <w:rPr>
            <w:webHidden/>
          </w:rPr>
          <w:instrText xml:space="preserve"> PAGEREF _Toc179906718 \h </w:instrText>
        </w:r>
        <w:r w:rsidR="00595D6B">
          <w:rPr>
            <w:webHidden/>
          </w:rPr>
        </w:r>
        <w:r w:rsidR="00595D6B">
          <w:rPr>
            <w:webHidden/>
          </w:rPr>
          <w:fldChar w:fldCharType="separate"/>
        </w:r>
        <w:r w:rsidR="00595D6B">
          <w:rPr>
            <w:webHidden/>
          </w:rPr>
          <w:t>14</w:t>
        </w:r>
        <w:r w:rsidR="00595D6B">
          <w:rPr>
            <w:webHidden/>
          </w:rPr>
          <w:fldChar w:fldCharType="end"/>
        </w:r>
      </w:hyperlink>
    </w:p>
    <w:p w14:paraId="1C0DE239" w14:textId="1CE80C84"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719" w:history="1">
        <w:r w:rsidR="00595D6B" w:rsidRPr="004404CB">
          <w:rPr>
            <w:rStyle w:val="Hyperlink"/>
            <w:noProof/>
          </w:rPr>
          <w:t>Authorising Structure</w:t>
        </w:r>
        <w:r w:rsidR="00595D6B">
          <w:rPr>
            <w:noProof/>
            <w:webHidden/>
          </w:rPr>
          <w:tab/>
        </w:r>
        <w:r w:rsidR="00595D6B">
          <w:rPr>
            <w:noProof/>
            <w:webHidden/>
          </w:rPr>
          <w:fldChar w:fldCharType="begin"/>
        </w:r>
        <w:r w:rsidR="00595D6B">
          <w:rPr>
            <w:noProof/>
            <w:webHidden/>
          </w:rPr>
          <w:instrText xml:space="preserve"> PAGEREF _Toc179906719 \h </w:instrText>
        </w:r>
        <w:r w:rsidR="00595D6B">
          <w:rPr>
            <w:noProof/>
            <w:webHidden/>
          </w:rPr>
        </w:r>
        <w:r w:rsidR="00595D6B">
          <w:rPr>
            <w:noProof/>
            <w:webHidden/>
          </w:rPr>
          <w:fldChar w:fldCharType="separate"/>
        </w:r>
        <w:r w:rsidR="00595D6B">
          <w:rPr>
            <w:noProof/>
            <w:webHidden/>
          </w:rPr>
          <w:t>14</w:t>
        </w:r>
        <w:r w:rsidR="00595D6B">
          <w:rPr>
            <w:noProof/>
            <w:webHidden/>
          </w:rPr>
          <w:fldChar w:fldCharType="end"/>
        </w:r>
      </w:hyperlink>
    </w:p>
    <w:p w14:paraId="5BAC72DB" w14:textId="50CEE129"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720" w:history="1">
        <w:r w:rsidR="00595D6B" w:rsidRPr="004404CB">
          <w:rPr>
            <w:rStyle w:val="Hyperlink"/>
            <w:noProof/>
          </w:rPr>
          <w:t>Our vision and strategic direction</w:t>
        </w:r>
        <w:r w:rsidR="00595D6B">
          <w:rPr>
            <w:noProof/>
            <w:webHidden/>
          </w:rPr>
          <w:tab/>
        </w:r>
        <w:r w:rsidR="00595D6B">
          <w:rPr>
            <w:noProof/>
            <w:webHidden/>
          </w:rPr>
          <w:fldChar w:fldCharType="begin"/>
        </w:r>
        <w:r w:rsidR="00595D6B">
          <w:rPr>
            <w:noProof/>
            <w:webHidden/>
          </w:rPr>
          <w:instrText xml:space="preserve"> PAGEREF _Toc179906720 \h </w:instrText>
        </w:r>
        <w:r w:rsidR="00595D6B">
          <w:rPr>
            <w:noProof/>
            <w:webHidden/>
          </w:rPr>
        </w:r>
        <w:r w:rsidR="00595D6B">
          <w:rPr>
            <w:noProof/>
            <w:webHidden/>
          </w:rPr>
          <w:fldChar w:fldCharType="separate"/>
        </w:r>
        <w:r w:rsidR="00595D6B">
          <w:rPr>
            <w:noProof/>
            <w:webHidden/>
          </w:rPr>
          <w:t>15</w:t>
        </w:r>
        <w:r w:rsidR="00595D6B">
          <w:rPr>
            <w:noProof/>
            <w:webHidden/>
          </w:rPr>
          <w:fldChar w:fldCharType="end"/>
        </w:r>
      </w:hyperlink>
    </w:p>
    <w:p w14:paraId="01BF26B6" w14:textId="2DA326FB" w:rsidR="00595D6B" w:rsidRDefault="00D0317E">
      <w:pPr>
        <w:pStyle w:val="TOC3"/>
        <w:rPr>
          <w:rFonts w:asciiTheme="minorHAnsi" w:eastAsiaTheme="minorEastAsia" w:hAnsiTheme="minorHAnsi" w:cstheme="minorBidi"/>
          <w:kern w:val="2"/>
          <w:sz w:val="24"/>
          <w:szCs w:val="24"/>
          <w14:ligatures w14:val="standardContextual"/>
        </w:rPr>
      </w:pPr>
      <w:hyperlink w:anchor="_Toc179906721" w:history="1">
        <w:r w:rsidR="00595D6B" w:rsidRPr="004404CB">
          <w:rPr>
            <w:rStyle w:val="Hyperlink"/>
          </w:rPr>
          <w:t>Enhancing life and liveability</w:t>
        </w:r>
        <w:r w:rsidR="00595D6B">
          <w:rPr>
            <w:webHidden/>
          </w:rPr>
          <w:tab/>
        </w:r>
        <w:r w:rsidR="00595D6B">
          <w:rPr>
            <w:webHidden/>
          </w:rPr>
          <w:fldChar w:fldCharType="begin"/>
        </w:r>
        <w:r w:rsidR="00595D6B">
          <w:rPr>
            <w:webHidden/>
          </w:rPr>
          <w:instrText xml:space="preserve"> PAGEREF _Toc179906721 \h </w:instrText>
        </w:r>
        <w:r w:rsidR="00595D6B">
          <w:rPr>
            <w:webHidden/>
          </w:rPr>
        </w:r>
        <w:r w:rsidR="00595D6B">
          <w:rPr>
            <w:webHidden/>
          </w:rPr>
          <w:fldChar w:fldCharType="separate"/>
        </w:r>
        <w:r w:rsidR="00595D6B">
          <w:rPr>
            <w:webHidden/>
          </w:rPr>
          <w:t>15</w:t>
        </w:r>
        <w:r w:rsidR="00595D6B">
          <w:rPr>
            <w:webHidden/>
          </w:rPr>
          <w:fldChar w:fldCharType="end"/>
        </w:r>
      </w:hyperlink>
    </w:p>
    <w:p w14:paraId="1D3CBDDB" w14:textId="0842BCF4" w:rsidR="00595D6B" w:rsidRDefault="00D0317E">
      <w:pPr>
        <w:pStyle w:val="TOC3"/>
        <w:rPr>
          <w:rFonts w:asciiTheme="minorHAnsi" w:eastAsiaTheme="minorEastAsia" w:hAnsiTheme="minorHAnsi" w:cstheme="minorBidi"/>
          <w:kern w:val="2"/>
          <w:sz w:val="24"/>
          <w:szCs w:val="24"/>
          <w14:ligatures w14:val="standardContextual"/>
        </w:rPr>
      </w:pPr>
      <w:hyperlink w:anchor="_Toc179906722" w:history="1">
        <w:r w:rsidR="00595D6B" w:rsidRPr="004404CB">
          <w:rPr>
            <w:rStyle w:val="Hyperlink"/>
          </w:rPr>
          <w:t>Our strategy</w:t>
        </w:r>
        <w:r w:rsidR="00595D6B">
          <w:rPr>
            <w:webHidden/>
          </w:rPr>
          <w:tab/>
        </w:r>
        <w:r w:rsidR="00595D6B">
          <w:rPr>
            <w:webHidden/>
          </w:rPr>
          <w:fldChar w:fldCharType="begin"/>
        </w:r>
        <w:r w:rsidR="00595D6B">
          <w:rPr>
            <w:webHidden/>
          </w:rPr>
          <w:instrText xml:space="preserve"> PAGEREF _Toc179906722 \h </w:instrText>
        </w:r>
        <w:r w:rsidR="00595D6B">
          <w:rPr>
            <w:webHidden/>
          </w:rPr>
        </w:r>
        <w:r w:rsidR="00595D6B">
          <w:rPr>
            <w:webHidden/>
          </w:rPr>
          <w:fldChar w:fldCharType="separate"/>
        </w:r>
        <w:r w:rsidR="00595D6B">
          <w:rPr>
            <w:webHidden/>
          </w:rPr>
          <w:t>16</w:t>
        </w:r>
        <w:r w:rsidR="00595D6B">
          <w:rPr>
            <w:webHidden/>
          </w:rPr>
          <w:fldChar w:fldCharType="end"/>
        </w:r>
      </w:hyperlink>
    </w:p>
    <w:p w14:paraId="3E4C34B5" w14:textId="1221E742"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723" w:history="1">
        <w:r w:rsidR="00595D6B" w:rsidRPr="004404CB">
          <w:rPr>
            <w:rStyle w:val="Hyperlink"/>
            <w:noProof/>
          </w:rPr>
          <w:t>Our strategic context</w:t>
        </w:r>
        <w:r w:rsidR="00595D6B">
          <w:rPr>
            <w:noProof/>
            <w:webHidden/>
          </w:rPr>
          <w:tab/>
        </w:r>
        <w:r w:rsidR="00595D6B">
          <w:rPr>
            <w:noProof/>
            <w:webHidden/>
          </w:rPr>
          <w:fldChar w:fldCharType="begin"/>
        </w:r>
        <w:r w:rsidR="00595D6B">
          <w:rPr>
            <w:noProof/>
            <w:webHidden/>
          </w:rPr>
          <w:instrText xml:space="preserve"> PAGEREF _Toc179906723 \h </w:instrText>
        </w:r>
        <w:r w:rsidR="00595D6B">
          <w:rPr>
            <w:noProof/>
            <w:webHidden/>
          </w:rPr>
        </w:r>
        <w:r w:rsidR="00595D6B">
          <w:rPr>
            <w:noProof/>
            <w:webHidden/>
          </w:rPr>
          <w:fldChar w:fldCharType="separate"/>
        </w:r>
        <w:r w:rsidR="00595D6B">
          <w:rPr>
            <w:noProof/>
            <w:webHidden/>
          </w:rPr>
          <w:t>17</w:t>
        </w:r>
        <w:r w:rsidR="00595D6B">
          <w:rPr>
            <w:noProof/>
            <w:webHidden/>
          </w:rPr>
          <w:fldChar w:fldCharType="end"/>
        </w:r>
      </w:hyperlink>
    </w:p>
    <w:p w14:paraId="0C8ECC70" w14:textId="561A890A" w:rsidR="00595D6B" w:rsidRDefault="00D0317E">
      <w:pPr>
        <w:pStyle w:val="TOC3"/>
        <w:rPr>
          <w:rFonts w:asciiTheme="minorHAnsi" w:eastAsiaTheme="minorEastAsia" w:hAnsiTheme="minorHAnsi" w:cstheme="minorBidi"/>
          <w:kern w:val="2"/>
          <w:sz w:val="24"/>
          <w:szCs w:val="24"/>
          <w14:ligatures w14:val="standardContextual"/>
        </w:rPr>
      </w:pPr>
      <w:hyperlink w:anchor="_Toc179906724" w:history="1">
        <w:r w:rsidR="00595D6B" w:rsidRPr="004404CB">
          <w:rPr>
            <w:rStyle w:val="Hyperlink"/>
          </w:rPr>
          <w:t>Delivering the Victorian Government’s plan for water</w:t>
        </w:r>
        <w:r w:rsidR="00595D6B">
          <w:rPr>
            <w:webHidden/>
          </w:rPr>
          <w:tab/>
        </w:r>
        <w:r w:rsidR="00595D6B">
          <w:rPr>
            <w:webHidden/>
          </w:rPr>
          <w:fldChar w:fldCharType="begin"/>
        </w:r>
        <w:r w:rsidR="00595D6B">
          <w:rPr>
            <w:webHidden/>
          </w:rPr>
          <w:instrText xml:space="preserve"> PAGEREF _Toc179906724 \h </w:instrText>
        </w:r>
        <w:r w:rsidR="00595D6B">
          <w:rPr>
            <w:webHidden/>
          </w:rPr>
        </w:r>
        <w:r w:rsidR="00595D6B">
          <w:rPr>
            <w:webHidden/>
          </w:rPr>
          <w:fldChar w:fldCharType="separate"/>
        </w:r>
        <w:r w:rsidR="00595D6B">
          <w:rPr>
            <w:webHidden/>
          </w:rPr>
          <w:t>17</w:t>
        </w:r>
        <w:r w:rsidR="00595D6B">
          <w:rPr>
            <w:webHidden/>
          </w:rPr>
          <w:fldChar w:fldCharType="end"/>
        </w:r>
      </w:hyperlink>
    </w:p>
    <w:p w14:paraId="5D459F81" w14:textId="3A36D94F" w:rsidR="00595D6B" w:rsidRDefault="00D0317E">
      <w:pPr>
        <w:pStyle w:val="TOC3"/>
        <w:rPr>
          <w:rFonts w:asciiTheme="minorHAnsi" w:eastAsiaTheme="minorEastAsia" w:hAnsiTheme="minorHAnsi" w:cstheme="minorBidi"/>
          <w:kern w:val="2"/>
          <w:sz w:val="24"/>
          <w:szCs w:val="24"/>
          <w14:ligatures w14:val="standardContextual"/>
        </w:rPr>
      </w:pPr>
      <w:hyperlink w:anchor="_Toc179906725" w:history="1">
        <w:r w:rsidR="00595D6B" w:rsidRPr="004404CB">
          <w:rPr>
            <w:rStyle w:val="Hyperlink"/>
          </w:rPr>
          <w:t>Letter of Expectations</w:t>
        </w:r>
        <w:r w:rsidR="00595D6B">
          <w:rPr>
            <w:webHidden/>
          </w:rPr>
          <w:tab/>
        </w:r>
        <w:r w:rsidR="00595D6B">
          <w:rPr>
            <w:webHidden/>
          </w:rPr>
          <w:fldChar w:fldCharType="begin"/>
        </w:r>
        <w:r w:rsidR="00595D6B">
          <w:rPr>
            <w:webHidden/>
          </w:rPr>
          <w:instrText xml:space="preserve"> PAGEREF _Toc179906725 \h </w:instrText>
        </w:r>
        <w:r w:rsidR="00595D6B">
          <w:rPr>
            <w:webHidden/>
          </w:rPr>
        </w:r>
        <w:r w:rsidR="00595D6B">
          <w:rPr>
            <w:webHidden/>
          </w:rPr>
          <w:fldChar w:fldCharType="separate"/>
        </w:r>
        <w:r w:rsidR="00595D6B">
          <w:rPr>
            <w:webHidden/>
          </w:rPr>
          <w:t>17</w:t>
        </w:r>
        <w:r w:rsidR="00595D6B">
          <w:rPr>
            <w:webHidden/>
          </w:rPr>
          <w:fldChar w:fldCharType="end"/>
        </w:r>
      </w:hyperlink>
    </w:p>
    <w:p w14:paraId="53050841" w14:textId="40FFCF47" w:rsidR="00595D6B" w:rsidRDefault="00D0317E">
      <w:pPr>
        <w:pStyle w:val="TOC3"/>
        <w:rPr>
          <w:rFonts w:asciiTheme="minorHAnsi" w:eastAsiaTheme="minorEastAsia" w:hAnsiTheme="minorHAnsi" w:cstheme="minorBidi"/>
          <w:kern w:val="2"/>
          <w:sz w:val="24"/>
          <w:szCs w:val="24"/>
          <w14:ligatures w14:val="standardContextual"/>
        </w:rPr>
      </w:pPr>
      <w:hyperlink w:anchor="_Toc179906726" w:history="1">
        <w:r w:rsidR="00595D6B" w:rsidRPr="004404CB">
          <w:rPr>
            <w:rStyle w:val="Hyperlink"/>
          </w:rPr>
          <w:t>Sustainable Development Goals</w:t>
        </w:r>
        <w:r w:rsidR="00595D6B">
          <w:rPr>
            <w:webHidden/>
          </w:rPr>
          <w:tab/>
        </w:r>
        <w:r w:rsidR="00595D6B">
          <w:rPr>
            <w:webHidden/>
          </w:rPr>
          <w:fldChar w:fldCharType="begin"/>
        </w:r>
        <w:r w:rsidR="00595D6B">
          <w:rPr>
            <w:webHidden/>
          </w:rPr>
          <w:instrText xml:space="preserve"> PAGEREF _Toc179906726 \h </w:instrText>
        </w:r>
        <w:r w:rsidR="00595D6B">
          <w:rPr>
            <w:webHidden/>
          </w:rPr>
        </w:r>
        <w:r w:rsidR="00595D6B">
          <w:rPr>
            <w:webHidden/>
          </w:rPr>
          <w:fldChar w:fldCharType="separate"/>
        </w:r>
        <w:r w:rsidR="00595D6B">
          <w:rPr>
            <w:webHidden/>
          </w:rPr>
          <w:t>17</w:t>
        </w:r>
        <w:r w:rsidR="00595D6B">
          <w:rPr>
            <w:webHidden/>
          </w:rPr>
          <w:fldChar w:fldCharType="end"/>
        </w:r>
      </w:hyperlink>
    </w:p>
    <w:p w14:paraId="031A9124" w14:textId="47E1B455"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727" w:history="1">
        <w:r w:rsidR="00595D6B" w:rsidRPr="004404CB">
          <w:rPr>
            <w:rStyle w:val="Hyperlink"/>
            <w:noProof/>
          </w:rPr>
          <w:t>Our operating environment</w:t>
        </w:r>
        <w:r w:rsidR="00595D6B">
          <w:rPr>
            <w:noProof/>
            <w:webHidden/>
          </w:rPr>
          <w:tab/>
        </w:r>
        <w:r w:rsidR="00595D6B">
          <w:rPr>
            <w:noProof/>
            <w:webHidden/>
          </w:rPr>
          <w:fldChar w:fldCharType="begin"/>
        </w:r>
        <w:r w:rsidR="00595D6B">
          <w:rPr>
            <w:noProof/>
            <w:webHidden/>
          </w:rPr>
          <w:instrText xml:space="preserve"> PAGEREF _Toc179906727 \h </w:instrText>
        </w:r>
        <w:r w:rsidR="00595D6B">
          <w:rPr>
            <w:noProof/>
            <w:webHidden/>
          </w:rPr>
        </w:r>
        <w:r w:rsidR="00595D6B">
          <w:rPr>
            <w:noProof/>
            <w:webHidden/>
          </w:rPr>
          <w:fldChar w:fldCharType="separate"/>
        </w:r>
        <w:r w:rsidR="00595D6B">
          <w:rPr>
            <w:noProof/>
            <w:webHidden/>
          </w:rPr>
          <w:t>19</w:t>
        </w:r>
        <w:r w:rsidR="00595D6B">
          <w:rPr>
            <w:noProof/>
            <w:webHidden/>
          </w:rPr>
          <w:fldChar w:fldCharType="end"/>
        </w:r>
      </w:hyperlink>
    </w:p>
    <w:p w14:paraId="2D3EB84B" w14:textId="6D1141A1" w:rsidR="00595D6B" w:rsidRDefault="00D0317E">
      <w:pPr>
        <w:pStyle w:val="TOC3"/>
        <w:rPr>
          <w:rFonts w:asciiTheme="minorHAnsi" w:eastAsiaTheme="minorEastAsia" w:hAnsiTheme="minorHAnsi" w:cstheme="minorBidi"/>
          <w:kern w:val="2"/>
          <w:sz w:val="24"/>
          <w:szCs w:val="24"/>
          <w14:ligatures w14:val="standardContextual"/>
        </w:rPr>
      </w:pPr>
      <w:hyperlink w:anchor="_Toc179906728" w:history="1">
        <w:r w:rsidR="00595D6B" w:rsidRPr="004404CB">
          <w:rPr>
            <w:rStyle w:val="Hyperlink"/>
          </w:rPr>
          <w:t>Housing Statement</w:t>
        </w:r>
        <w:r w:rsidR="00595D6B">
          <w:rPr>
            <w:webHidden/>
          </w:rPr>
          <w:tab/>
        </w:r>
        <w:r w:rsidR="00595D6B">
          <w:rPr>
            <w:webHidden/>
          </w:rPr>
          <w:fldChar w:fldCharType="begin"/>
        </w:r>
        <w:r w:rsidR="00595D6B">
          <w:rPr>
            <w:webHidden/>
          </w:rPr>
          <w:instrText xml:space="preserve"> PAGEREF _Toc179906728 \h </w:instrText>
        </w:r>
        <w:r w:rsidR="00595D6B">
          <w:rPr>
            <w:webHidden/>
          </w:rPr>
        </w:r>
        <w:r w:rsidR="00595D6B">
          <w:rPr>
            <w:webHidden/>
          </w:rPr>
          <w:fldChar w:fldCharType="separate"/>
        </w:r>
        <w:r w:rsidR="00595D6B">
          <w:rPr>
            <w:webHidden/>
          </w:rPr>
          <w:t>19</w:t>
        </w:r>
        <w:r w:rsidR="00595D6B">
          <w:rPr>
            <w:webHidden/>
          </w:rPr>
          <w:fldChar w:fldCharType="end"/>
        </w:r>
      </w:hyperlink>
    </w:p>
    <w:p w14:paraId="5A30E126" w14:textId="23D247EF" w:rsidR="00595D6B" w:rsidRDefault="00D0317E">
      <w:pPr>
        <w:pStyle w:val="TOC3"/>
        <w:rPr>
          <w:rFonts w:asciiTheme="minorHAnsi" w:eastAsiaTheme="minorEastAsia" w:hAnsiTheme="minorHAnsi" w:cstheme="minorBidi"/>
          <w:kern w:val="2"/>
          <w:sz w:val="24"/>
          <w:szCs w:val="24"/>
          <w14:ligatures w14:val="standardContextual"/>
        </w:rPr>
      </w:pPr>
      <w:hyperlink w:anchor="_Toc179906729" w:history="1">
        <w:r w:rsidR="00595D6B" w:rsidRPr="004404CB">
          <w:rPr>
            <w:rStyle w:val="Hyperlink"/>
          </w:rPr>
          <w:t>2026 Price Submission</w:t>
        </w:r>
        <w:r w:rsidR="00595D6B">
          <w:rPr>
            <w:webHidden/>
          </w:rPr>
          <w:tab/>
        </w:r>
        <w:r w:rsidR="00595D6B">
          <w:rPr>
            <w:webHidden/>
          </w:rPr>
          <w:fldChar w:fldCharType="begin"/>
        </w:r>
        <w:r w:rsidR="00595D6B">
          <w:rPr>
            <w:webHidden/>
          </w:rPr>
          <w:instrText xml:space="preserve"> PAGEREF _Toc179906729 \h </w:instrText>
        </w:r>
        <w:r w:rsidR="00595D6B">
          <w:rPr>
            <w:webHidden/>
          </w:rPr>
        </w:r>
        <w:r w:rsidR="00595D6B">
          <w:rPr>
            <w:webHidden/>
          </w:rPr>
          <w:fldChar w:fldCharType="separate"/>
        </w:r>
        <w:r w:rsidR="00595D6B">
          <w:rPr>
            <w:webHidden/>
          </w:rPr>
          <w:t>20</w:t>
        </w:r>
        <w:r w:rsidR="00595D6B">
          <w:rPr>
            <w:webHidden/>
          </w:rPr>
          <w:fldChar w:fldCharType="end"/>
        </w:r>
      </w:hyperlink>
    </w:p>
    <w:p w14:paraId="203A5FB9" w14:textId="0E65CC22" w:rsidR="00595D6B" w:rsidRDefault="00D0317E">
      <w:pPr>
        <w:pStyle w:val="TOC3"/>
        <w:rPr>
          <w:rFonts w:asciiTheme="minorHAnsi" w:eastAsiaTheme="minorEastAsia" w:hAnsiTheme="minorHAnsi" w:cstheme="minorBidi"/>
          <w:kern w:val="2"/>
          <w:sz w:val="24"/>
          <w:szCs w:val="24"/>
          <w14:ligatures w14:val="standardContextual"/>
        </w:rPr>
      </w:pPr>
      <w:hyperlink w:anchor="_Toc179906730" w:history="1">
        <w:r w:rsidR="00595D6B" w:rsidRPr="004404CB">
          <w:rPr>
            <w:rStyle w:val="Hyperlink"/>
          </w:rPr>
          <w:t>The Accord</w:t>
        </w:r>
        <w:r w:rsidR="00595D6B">
          <w:rPr>
            <w:webHidden/>
          </w:rPr>
          <w:tab/>
        </w:r>
        <w:r w:rsidR="00595D6B">
          <w:rPr>
            <w:webHidden/>
          </w:rPr>
          <w:fldChar w:fldCharType="begin"/>
        </w:r>
        <w:r w:rsidR="00595D6B">
          <w:rPr>
            <w:webHidden/>
          </w:rPr>
          <w:instrText xml:space="preserve"> PAGEREF _Toc179906730 \h </w:instrText>
        </w:r>
        <w:r w:rsidR="00595D6B">
          <w:rPr>
            <w:webHidden/>
          </w:rPr>
        </w:r>
        <w:r w:rsidR="00595D6B">
          <w:rPr>
            <w:webHidden/>
          </w:rPr>
          <w:fldChar w:fldCharType="separate"/>
        </w:r>
        <w:r w:rsidR="00595D6B">
          <w:rPr>
            <w:webHidden/>
          </w:rPr>
          <w:t>20</w:t>
        </w:r>
        <w:r w:rsidR="00595D6B">
          <w:rPr>
            <w:webHidden/>
          </w:rPr>
          <w:fldChar w:fldCharType="end"/>
        </w:r>
      </w:hyperlink>
    </w:p>
    <w:p w14:paraId="7A770BC7" w14:textId="23BF8744"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731" w:history="1">
        <w:r w:rsidR="00595D6B" w:rsidRPr="004404CB">
          <w:rPr>
            <w:rStyle w:val="Hyperlink"/>
            <w:noProof/>
          </w:rPr>
          <w:t>Our commitment to sustainability</w:t>
        </w:r>
        <w:r w:rsidR="00595D6B">
          <w:rPr>
            <w:noProof/>
            <w:webHidden/>
          </w:rPr>
          <w:tab/>
        </w:r>
        <w:r w:rsidR="00595D6B">
          <w:rPr>
            <w:noProof/>
            <w:webHidden/>
          </w:rPr>
          <w:fldChar w:fldCharType="begin"/>
        </w:r>
        <w:r w:rsidR="00595D6B">
          <w:rPr>
            <w:noProof/>
            <w:webHidden/>
          </w:rPr>
          <w:instrText xml:space="preserve"> PAGEREF _Toc179906731 \h </w:instrText>
        </w:r>
        <w:r w:rsidR="00595D6B">
          <w:rPr>
            <w:noProof/>
            <w:webHidden/>
          </w:rPr>
        </w:r>
        <w:r w:rsidR="00595D6B">
          <w:rPr>
            <w:noProof/>
            <w:webHidden/>
          </w:rPr>
          <w:fldChar w:fldCharType="separate"/>
        </w:r>
        <w:r w:rsidR="00595D6B">
          <w:rPr>
            <w:noProof/>
            <w:webHidden/>
          </w:rPr>
          <w:t>21</w:t>
        </w:r>
        <w:r w:rsidR="00595D6B">
          <w:rPr>
            <w:noProof/>
            <w:webHidden/>
          </w:rPr>
          <w:fldChar w:fldCharType="end"/>
        </w:r>
      </w:hyperlink>
    </w:p>
    <w:p w14:paraId="440BCDC0" w14:textId="4460DD13" w:rsidR="00595D6B" w:rsidRDefault="00D0317E">
      <w:pPr>
        <w:pStyle w:val="TOC1"/>
        <w:rPr>
          <w:rFonts w:asciiTheme="minorHAnsi" w:eastAsiaTheme="minorEastAsia" w:hAnsiTheme="minorHAnsi" w:cstheme="minorBidi"/>
          <w:kern w:val="2"/>
          <w:sz w:val="24"/>
          <w:szCs w:val="24"/>
          <w14:ligatures w14:val="standardContextual"/>
        </w:rPr>
      </w:pPr>
      <w:hyperlink w:anchor="_Toc179906732" w:history="1">
        <w:r w:rsidR="00595D6B" w:rsidRPr="004404CB">
          <w:rPr>
            <w:rStyle w:val="Hyperlink"/>
          </w:rPr>
          <w:t>Our Services</w:t>
        </w:r>
        <w:r w:rsidR="00595D6B">
          <w:rPr>
            <w:webHidden/>
          </w:rPr>
          <w:tab/>
        </w:r>
        <w:r w:rsidR="00595D6B">
          <w:rPr>
            <w:webHidden/>
          </w:rPr>
          <w:fldChar w:fldCharType="begin"/>
        </w:r>
        <w:r w:rsidR="00595D6B">
          <w:rPr>
            <w:webHidden/>
          </w:rPr>
          <w:instrText xml:space="preserve"> PAGEREF _Toc179906732 \h </w:instrText>
        </w:r>
        <w:r w:rsidR="00595D6B">
          <w:rPr>
            <w:webHidden/>
          </w:rPr>
        </w:r>
        <w:r w:rsidR="00595D6B">
          <w:rPr>
            <w:webHidden/>
          </w:rPr>
          <w:fldChar w:fldCharType="separate"/>
        </w:r>
        <w:r w:rsidR="00595D6B">
          <w:rPr>
            <w:webHidden/>
          </w:rPr>
          <w:t>23</w:t>
        </w:r>
        <w:r w:rsidR="00595D6B">
          <w:rPr>
            <w:webHidden/>
          </w:rPr>
          <w:fldChar w:fldCharType="end"/>
        </w:r>
      </w:hyperlink>
    </w:p>
    <w:p w14:paraId="13E10D5A" w14:textId="31E26168"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733" w:history="1">
        <w:r w:rsidR="00595D6B" w:rsidRPr="004404CB">
          <w:rPr>
            <w:rStyle w:val="Hyperlink"/>
            <w:noProof/>
          </w:rPr>
          <w:t>Overview</w:t>
        </w:r>
        <w:r w:rsidR="00595D6B">
          <w:rPr>
            <w:noProof/>
            <w:webHidden/>
          </w:rPr>
          <w:tab/>
        </w:r>
        <w:r w:rsidR="00595D6B">
          <w:rPr>
            <w:noProof/>
            <w:webHidden/>
          </w:rPr>
          <w:fldChar w:fldCharType="begin"/>
        </w:r>
        <w:r w:rsidR="00595D6B">
          <w:rPr>
            <w:noProof/>
            <w:webHidden/>
          </w:rPr>
          <w:instrText xml:space="preserve"> PAGEREF _Toc179906733 \h </w:instrText>
        </w:r>
        <w:r w:rsidR="00595D6B">
          <w:rPr>
            <w:noProof/>
            <w:webHidden/>
          </w:rPr>
        </w:r>
        <w:r w:rsidR="00595D6B">
          <w:rPr>
            <w:noProof/>
            <w:webHidden/>
          </w:rPr>
          <w:fldChar w:fldCharType="separate"/>
        </w:r>
        <w:r w:rsidR="00595D6B">
          <w:rPr>
            <w:noProof/>
            <w:webHidden/>
          </w:rPr>
          <w:t>23</w:t>
        </w:r>
        <w:r w:rsidR="00595D6B">
          <w:rPr>
            <w:noProof/>
            <w:webHidden/>
          </w:rPr>
          <w:fldChar w:fldCharType="end"/>
        </w:r>
      </w:hyperlink>
    </w:p>
    <w:p w14:paraId="3BC9FDED" w14:textId="5E694B60"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734" w:history="1">
        <w:r w:rsidR="00595D6B" w:rsidRPr="004404CB">
          <w:rPr>
            <w:rStyle w:val="Hyperlink"/>
            <w:noProof/>
          </w:rPr>
          <w:t>Water</w:t>
        </w:r>
        <w:r w:rsidR="00595D6B">
          <w:rPr>
            <w:noProof/>
            <w:webHidden/>
          </w:rPr>
          <w:tab/>
        </w:r>
        <w:r w:rsidR="00595D6B">
          <w:rPr>
            <w:noProof/>
            <w:webHidden/>
          </w:rPr>
          <w:fldChar w:fldCharType="begin"/>
        </w:r>
        <w:r w:rsidR="00595D6B">
          <w:rPr>
            <w:noProof/>
            <w:webHidden/>
          </w:rPr>
          <w:instrText xml:space="preserve"> PAGEREF _Toc179906734 \h </w:instrText>
        </w:r>
        <w:r w:rsidR="00595D6B">
          <w:rPr>
            <w:noProof/>
            <w:webHidden/>
          </w:rPr>
        </w:r>
        <w:r w:rsidR="00595D6B">
          <w:rPr>
            <w:noProof/>
            <w:webHidden/>
          </w:rPr>
          <w:fldChar w:fldCharType="separate"/>
        </w:r>
        <w:r w:rsidR="00595D6B">
          <w:rPr>
            <w:noProof/>
            <w:webHidden/>
          </w:rPr>
          <w:t>23</w:t>
        </w:r>
        <w:r w:rsidR="00595D6B">
          <w:rPr>
            <w:noProof/>
            <w:webHidden/>
          </w:rPr>
          <w:fldChar w:fldCharType="end"/>
        </w:r>
      </w:hyperlink>
    </w:p>
    <w:p w14:paraId="4F1F4AD5" w14:textId="552622E3" w:rsidR="00595D6B" w:rsidRDefault="00D0317E">
      <w:pPr>
        <w:pStyle w:val="TOC3"/>
        <w:rPr>
          <w:rFonts w:asciiTheme="minorHAnsi" w:eastAsiaTheme="minorEastAsia" w:hAnsiTheme="minorHAnsi" w:cstheme="minorBidi"/>
          <w:kern w:val="2"/>
          <w:sz w:val="24"/>
          <w:szCs w:val="24"/>
          <w14:ligatures w14:val="standardContextual"/>
        </w:rPr>
      </w:pPr>
      <w:hyperlink w:anchor="_Toc179906735" w:history="1">
        <w:r w:rsidR="00595D6B" w:rsidRPr="004404CB">
          <w:rPr>
            <w:rStyle w:val="Hyperlink"/>
          </w:rPr>
          <w:t>Our approach</w:t>
        </w:r>
        <w:r w:rsidR="00595D6B">
          <w:rPr>
            <w:webHidden/>
          </w:rPr>
          <w:tab/>
        </w:r>
        <w:r w:rsidR="00595D6B">
          <w:rPr>
            <w:webHidden/>
          </w:rPr>
          <w:fldChar w:fldCharType="begin"/>
        </w:r>
        <w:r w:rsidR="00595D6B">
          <w:rPr>
            <w:webHidden/>
          </w:rPr>
          <w:instrText xml:space="preserve"> PAGEREF _Toc179906735 \h </w:instrText>
        </w:r>
        <w:r w:rsidR="00595D6B">
          <w:rPr>
            <w:webHidden/>
          </w:rPr>
        </w:r>
        <w:r w:rsidR="00595D6B">
          <w:rPr>
            <w:webHidden/>
          </w:rPr>
          <w:fldChar w:fldCharType="separate"/>
        </w:r>
        <w:r w:rsidR="00595D6B">
          <w:rPr>
            <w:webHidden/>
          </w:rPr>
          <w:t>23</w:t>
        </w:r>
        <w:r w:rsidR="00595D6B">
          <w:rPr>
            <w:webHidden/>
          </w:rPr>
          <w:fldChar w:fldCharType="end"/>
        </w:r>
      </w:hyperlink>
    </w:p>
    <w:p w14:paraId="7E86B022" w14:textId="3BEDD4A2" w:rsidR="00595D6B" w:rsidRDefault="00D0317E">
      <w:pPr>
        <w:pStyle w:val="TOC3"/>
        <w:rPr>
          <w:rFonts w:asciiTheme="minorHAnsi" w:eastAsiaTheme="minorEastAsia" w:hAnsiTheme="minorHAnsi" w:cstheme="minorBidi"/>
          <w:kern w:val="2"/>
          <w:sz w:val="24"/>
          <w:szCs w:val="24"/>
          <w14:ligatures w14:val="standardContextual"/>
        </w:rPr>
      </w:pPr>
      <w:hyperlink w:anchor="_Toc179906736" w:history="1">
        <w:r w:rsidR="00595D6B" w:rsidRPr="004404CB">
          <w:rPr>
            <w:rStyle w:val="Hyperlink"/>
          </w:rPr>
          <w:t>Managing water supply</w:t>
        </w:r>
        <w:r w:rsidR="00595D6B">
          <w:rPr>
            <w:webHidden/>
          </w:rPr>
          <w:tab/>
        </w:r>
        <w:r w:rsidR="00595D6B">
          <w:rPr>
            <w:webHidden/>
          </w:rPr>
          <w:fldChar w:fldCharType="begin"/>
        </w:r>
        <w:r w:rsidR="00595D6B">
          <w:rPr>
            <w:webHidden/>
          </w:rPr>
          <w:instrText xml:space="preserve"> PAGEREF _Toc179906736 \h </w:instrText>
        </w:r>
        <w:r w:rsidR="00595D6B">
          <w:rPr>
            <w:webHidden/>
          </w:rPr>
        </w:r>
        <w:r w:rsidR="00595D6B">
          <w:rPr>
            <w:webHidden/>
          </w:rPr>
          <w:fldChar w:fldCharType="separate"/>
        </w:r>
        <w:r w:rsidR="00595D6B">
          <w:rPr>
            <w:webHidden/>
          </w:rPr>
          <w:t>24</w:t>
        </w:r>
        <w:r w:rsidR="00595D6B">
          <w:rPr>
            <w:webHidden/>
          </w:rPr>
          <w:fldChar w:fldCharType="end"/>
        </w:r>
      </w:hyperlink>
    </w:p>
    <w:p w14:paraId="101FF1A1" w14:textId="4F2E5A5E" w:rsidR="00595D6B" w:rsidRDefault="00D0317E">
      <w:pPr>
        <w:pStyle w:val="TOC3"/>
        <w:rPr>
          <w:rFonts w:asciiTheme="minorHAnsi" w:eastAsiaTheme="minorEastAsia" w:hAnsiTheme="minorHAnsi" w:cstheme="minorBidi"/>
          <w:kern w:val="2"/>
          <w:sz w:val="24"/>
          <w:szCs w:val="24"/>
          <w14:ligatures w14:val="standardContextual"/>
        </w:rPr>
      </w:pPr>
      <w:hyperlink w:anchor="_Toc179906737" w:history="1">
        <w:r w:rsidR="00595D6B" w:rsidRPr="004404CB">
          <w:rPr>
            <w:rStyle w:val="Hyperlink"/>
          </w:rPr>
          <w:t>Supplying our customers</w:t>
        </w:r>
        <w:r w:rsidR="00595D6B">
          <w:rPr>
            <w:webHidden/>
          </w:rPr>
          <w:tab/>
        </w:r>
        <w:r w:rsidR="00595D6B">
          <w:rPr>
            <w:webHidden/>
          </w:rPr>
          <w:fldChar w:fldCharType="begin"/>
        </w:r>
        <w:r w:rsidR="00595D6B">
          <w:rPr>
            <w:webHidden/>
          </w:rPr>
          <w:instrText xml:space="preserve"> PAGEREF _Toc179906737 \h </w:instrText>
        </w:r>
        <w:r w:rsidR="00595D6B">
          <w:rPr>
            <w:webHidden/>
          </w:rPr>
        </w:r>
        <w:r w:rsidR="00595D6B">
          <w:rPr>
            <w:webHidden/>
          </w:rPr>
          <w:fldChar w:fldCharType="separate"/>
        </w:r>
        <w:r w:rsidR="00595D6B">
          <w:rPr>
            <w:webHidden/>
          </w:rPr>
          <w:t>26</w:t>
        </w:r>
        <w:r w:rsidR="00595D6B">
          <w:rPr>
            <w:webHidden/>
          </w:rPr>
          <w:fldChar w:fldCharType="end"/>
        </w:r>
      </w:hyperlink>
    </w:p>
    <w:p w14:paraId="348568E8" w14:textId="4AAA5821" w:rsidR="00595D6B" w:rsidRDefault="00D0317E">
      <w:pPr>
        <w:pStyle w:val="TOC3"/>
        <w:rPr>
          <w:rFonts w:asciiTheme="minorHAnsi" w:eastAsiaTheme="minorEastAsia" w:hAnsiTheme="minorHAnsi" w:cstheme="minorBidi"/>
          <w:kern w:val="2"/>
          <w:sz w:val="24"/>
          <w:szCs w:val="24"/>
          <w14:ligatures w14:val="standardContextual"/>
        </w:rPr>
      </w:pPr>
      <w:hyperlink w:anchor="_Toc179906738" w:history="1">
        <w:r w:rsidR="00595D6B" w:rsidRPr="004404CB">
          <w:rPr>
            <w:rStyle w:val="Hyperlink"/>
          </w:rPr>
          <w:t>Water consumption</w:t>
        </w:r>
        <w:r w:rsidR="00595D6B">
          <w:rPr>
            <w:webHidden/>
          </w:rPr>
          <w:tab/>
        </w:r>
        <w:r w:rsidR="00595D6B">
          <w:rPr>
            <w:webHidden/>
          </w:rPr>
          <w:fldChar w:fldCharType="begin"/>
        </w:r>
        <w:r w:rsidR="00595D6B">
          <w:rPr>
            <w:webHidden/>
          </w:rPr>
          <w:instrText xml:space="preserve"> PAGEREF _Toc179906738 \h </w:instrText>
        </w:r>
        <w:r w:rsidR="00595D6B">
          <w:rPr>
            <w:webHidden/>
          </w:rPr>
        </w:r>
        <w:r w:rsidR="00595D6B">
          <w:rPr>
            <w:webHidden/>
          </w:rPr>
          <w:fldChar w:fldCharType="separate"/>
        </w:r>
        <w:r w:rsidR="00595D6B">
          <w:rPr>
            <w:webHidden/>
          </w:rPr>
          <w:t>26</w:t>
        </w:r>
        <w:r w:rsidR="00595D6B">
          <w:rPr>
            <w:webHidden/>
          </w:rPr>
          <w:fldChar w:fldCharType="end"/>
        </w:r>
      </w:hyperlink>
    </w:p>
    <w:p w14:paraId="7D1667B1" w14:textId="0388D255"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739" w:history="1">
        <w:r w:rsidR="00595D6B" w:rsidRPr="004404CB">
          <w:rPr>
            <w:rStyle w:val="Hyperlink"/>
            <w:noProof/>
          </w:rPr>
          <w:t>Sewerage</w:t>
        </w:r>
        <w:r w:rsidR="00595D6B">
          <w:rPr>
            <w:noProof/>
            <w:webHidden/>
          </w:rPr>
          <w:tab/>
        </w:r>
        <w:r w:rsidR="00595D6B">
          <w:rPr>
            <w:noProof/>
            <w:webHidden/>
          </w:rPr>
          <w:fldChar w:fldCharType="begin"/>
        </w:r>
        <w:r w:rsidR="00595D6B">
          <w:rPr>
            <w:noProof/>
            <w:webHidden/>
          </w:rPr>
          <w:instrText xml:space="preserve"> PAGEREF _Toc179906739 \h </w:instrText>
        </w:r>
        <w:r w:rsidR="00595D6B">
          <w:rPr>
            <w:noProof/>
            <w:webHidden/>
          </w:rPr>
        </w:r>
        <w:r w:rsidR="00595D6B">
          <w:rPr>
            <w:noProof/>
            <w:webHidden/>
          </w:rPr>
          <w:fldChar w:fldCharType="separate"/>
        </w:r>
        <w:r w:rsidR="00595D6B">
          <w:rPr>
            <w:noProof/>
            <w:webHidden/>
          </w:rPr>
          <w:t>27</w:t>
        </w:r>
        <w:r w:rsidR="00595D6B">
          <w:rPr>
            <w:noProof/>
            <w:webHidden/>
          </w:rPr>
          <w:fldChar w:fldCharType="end"/>
        </w:r>
      </w:hyperlink>
    </w:p>
    <w:p w14:paraId="5F94E237" w14:textId="46BFF045" w:rsidR="00595D6B" w:rsidRDefault="00D0317E">
      <w:pPr>
        <w:pStyle w:val="TOC3"/>
        <w:rPr>
          <w:rFonts w:asciiTheme="minorHAnsi" w:eastAsiaTheme="minorEastAsia" w:hAnsiTheme="minorHAnsi" w:cstheme="minorBidi"/>
          <w:kern w:val="2"/>
          <w:sz w:val="24"/>
          <w:szCs w:val="24"/>
          <w14:ligatures w14:val="standardContextual"/>
        </w:rPr>
      </w:pPr>
      <w:hyperlink w:anchor="_Toc179906740" w:history="1">
        <w:r w:rsidR="00595D6B" w:rsidRPr="004404CB">
          <w:rPr>
            <w:rStyle w:val="Hyperlink"/>
          </w:rPr>
          <w:t>Our approach</w:t>
        </w:r>
        <w:r w:rsidR="00595D6B">
          <w:rPr>
            <w:webHidden/>
          </w:rPr>
          <w:tab/>
        </w:r>
        <w:r w:rsidR="00595D6B">
          <w:rPr>
            <w:webHidden/>
          </w:rPr>
          <w:fldChar w:fldCharType="begin"/>
        </w:r>
        <w:r w:rsidR="00595D6B">
          <w:rPr>
            <w:webHidden/>
          </w:rPr>
          <w:instrText xml:space="preserve"> PAGEREF _Toc179906740 \h </w:instrText>
        </w:r>
        <w:r w:rsidR="00595D6B">
          <w:rPr>
            <w:webHidden/>
          </w:rPr>
        </w:r>
        <w:r w:rsidR="00595D6B">
          <w:rPr>
            <w:webHidden/>
          </w:rPr>
          <w:fldChar w:fldCharType="separate"/>
        </w:r>
        <w:r w:rsidR="00595D6B">
          <w:rPr>
            <w:webHidden/>
          </w:rPr>
          <w:t>27</w:t>
        </w:r>
        <w:r w:rsidR="00595D6B">
          <w:rPr>
            <w:webHidden/>
          </w:rPr>
          <w:fldChar w:fldCharType="end"/>
        </w:r>
      </w:hyperlink>
    </w:p>
    <w:p w14:paraId="6DB74DFD" w14:textId="6257CCC0" w:rsidR="00595D6B" w:rsidRDefault="00D0317E">
      <w:pPr>
        <w:pStyle w:val="TOC3"/>
        <w:rPr>
          <w:rFonts w:asciiTheme="minorHAnsi" w:eastAsiaTheme="minorEastAsia" w:hAnsiTheme="minorHAnsi" w:cstheme="minorBidi"/>
          <w:kern w:val="2"/>
          <w:sz w:val="24"/>
          <w:szCs w:val="24"/>
          <w14:ligatures w14:val="standardContextual"/>
        </w:rPr>
      </w:pPr>
      <w:hyperlink w:anchor="_Toc179906741" w:history="1">
        <w:r w:rsidR="00595D6B" w:rsidRPr="004404CB">
          <w:rPr>
            <w:rStyle w:val="Hyperlink"/>
          </w:rPr>
          <w:t>Resource Recovery &amp; Re-use Complex</w:t>
        </w:r>
        <w:r w:rsidR="00595D6B">
          <w:rPr>
            <w:webHidden/>
          </w:rPr>
          <w:tab/>
        </w:r>
        <w:r w:rsidR="00595D6B">
          <w:rPr>
            <w:webHidden/>
          </w:rPr>
          <w:fldChar w:fldCharType="begin"/>
        </w:r>
        <w:r w:rsidR="00595D6B">
          <w:rPr>
            <w:webHidden/>
          </w:rPr>
          <w:instrText xml:space="preserve"> PAGEREF _Toc179906741 \h </w:instrText>
        </w:r>
        <w:r w:rsidR="00595D6B">
          <w:rPr>
            <w:webHidden/>
          </w:rPr>
        </w:r>
        <w:r w:rsidR="00595D6B">
          <w:rPr>
            <w:webHidden/>
          </w:rPr>
          <w:fldChar w:fldCharType="separate"/>
        </w:r>
        <w:r w:rsidR="00595D6B">
          <w:rPr>
            <w:webHidden/>
          </w:rPr>
          <w:t>27</w:t>
        </w:r>
        <w:r w:rsidR="00595D6B">
          <w:rPr>
            <w:webHidden/>
          </w:rPr>
          <w:fldChar w:fldCharType="end"/>
        </w:r>
      </w:hyperlink>
    </w:p>
    <w:p w14:paraId="2C37E656" w14:textId="40B99CFE" w:rsidR="00595D6B" w:rsidRDefault="00D0317E">
      <w:pPr>
        <w:pStyle w:val="TOC3"/>
        <w:rPr>
          <w:rFonts w:asciiTheme="minorHAnsi" w:eastAsiaTheme="minorEastAsia" w:hAnsiTheme="minorHAnsi" w:cstheme="minorBidi"/>
          <w:kern w:val="2"/>
          <w:sz w:val="24"/>
          <w:szCs w:val="24"/>
          <w14:ligatures w14:val="standardContextual"/>
        </w:rPr>
      </w:pPr>
      <w:hyperlink w:anchor="_Toc179906742" w:history="1">
        <w:r w:rsidR="00595D6B" w:rsidRPr="004404CB">
          <w:rPr>
            <w:rStyle w:val="Hyperlink"/>
          </w:rPr>
          <w:t>Eastern Treatment Plant</w:t>
        </w:r>
        <w:r w:rsidR="00595D6B">
          <w:rPr>
            <w:webHidden/>
          </w:rPr>
          <w:tab/>
        </w:r>
        <w:r w:rsidR="00595D6B">
          <w:rPr>
            <w:webHidden/>
          </w:rPr>
          <w:fldChar w:fldCharType="begin"/>
        </w:r>
        <w:r w:rsidR="00595D6B">
          <w:rPr>
            <w:webHidden/>
          </w:rPr>
          <w:instrText xml:space="preserve"> PAGEREF _Toc179906742 \h </w:instrText>
        </w:r>
        <w:r w:rsidR="00595D6B">
          <w:rPr>
            <w:webHidden/>
          </w:rPr>
        </w:r>
        <w:r w:rsidR="00595D6B">
          <w:rPr>
            <w:webHidden/>
          </w:rPr>
          <w:fldChar w:fldCharType="separate"/>
        </w:r>
        <w:r w:rsidR="00595D6B">
          <w:rPr>
            <w:webHidden/>
          </w:rPr>
          <w:t>28</w:t>
        </w:r>
        <w:r w:rsidR="00595D6B">
          <w:rPr>
            <w:webHidden/>
          </w:rPr>
          <w:fldChar w:fldCharType="end"/>
        </w:r>
      </w:hyperlink>
    </w:p>
    <w:p w14:paraId="778C3BCB" w14:textId="65E0D753" w:rsidR="00595D6B" w:rsidRDefault="00D0317E">
      <w:pPr>
        <w:pStyle w:val="TOC3"/>
        <w:rPr>
          <w:rFonts w:asciiTheme="minorHAnsi" w:eastAsiaTheme="minorEastAsia" w:hAnsiTheme="minorHAnsi" w:cstheme="minorBidi"/>
          <w:kern w:val="2"/>
          <w:sz w:val="24"/>
          <w:szCs w:val="24"/>
          <w14:ligatures w14:val="standardContextual"/>
        </w:rPr>
      </w:pPr>
      <w:hyperlink w:anchor="_Toc179906743" w:history="1">
        <w:r w:rsidR="00595D6B" w:rsidRPr="004404CB">
          <w:rPr>
            <w:rStyle w:val="Hyperlink"/>
          </w:rPr>
          <w:t>Western Treatment Plant</w:t>
        </w:r>
        <w:r w:rsidR="00595D6B">
          <w:rPr>
            <w:webHidden/>
          </w:rPr>
          <w:tab/>
        </w:r>
        <w:r w:rsidR="00595D6B">
          <w:rPr>
            <w:webHidden/>
          </w:rPr>
          <w:fldChar w:fldCharType="begin"/>
        </w:r>
        <w:r w:rsidR="00595D6B">
          <w:rPr>
            <w:webHidden/>
          </w:rPr>
          <w:instrText xml:space="preserve"> PAGEREF _Toc179906743 \h </w:instrText>
        </w:r>
        <w:r w:rsidR="00595D6B">
          <w:rPr>
            <w:webHidden/>
          </w:rPr>
        </w:r>
        <w:r w:rsidR="00595D6B">
          <w:rPr>
            <w:webHidden/>
          </w:rPr>
          <w:fldChar w:fldCharType="separate"/>
        </w:r>
        <w:r w:rsidR="00595D6B">
          <w:rPr>
            <w:webHidden/>
          </w:rPr>
          <w:t>28</w:t>
        </w:r>
        <w:r w:rsidR="00595D6B">
          <w:rPr>
            <w:webHidden/>
          </w:rPr>
          <w:fldChar w:fldCharType="end"/>
        </w:r>
      </w:hyperlink>
    </w:p>
    <w:p w14:paraId="59DED0AF" w14:textId="4AABE8C8"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744" w:history="1">
        <w:r w:rsidR="00595D6B" w:rsidRPr="004404CB">
          <w:rPr>
            <w:rStyle w:val="Hyperlink"/>
            <w:noProof/>
          </w:rPr>
          <w:t>Flood and Drainage</w:t>
        </w:r>
        <w:r w:rsidR="00595D6B">
          <w:rPr>
            <w:noProof/>
            <w:webHidden/>
          </w:rPr>
          <w:tab/>
        </w:r>
        <w:r w:rsidR="00595D6B">
          <w:rPr>
            <w:noProof/>
            <w:webHidden/>
          </w:rPr>
          <w:fldChar w:fldCharType="begin"/>
        </w:r>
        <w:r w:rsidR="00595D6B">
          <w:rPr>
            <w:noProof/>
            <w:webHidden/>
          </w:rPr>
          <w:instrText xml:space="preserve"> PAGEREF _Toc179906744 \h </w:instrText>
        </w:r>
        <w:r w:rsidR="00595D6B">
          <w:rPr>
            <w:noProof/>
            <w:webHidden/>
          </w:rPr>
        </w:r>
        <w:r w:rsidR="00595D6B">
          <w:rPr>
            <w:noProof/>
            <w:webHidden/>
          </w:rPr>
          <w:fldChar w:fldCharType="separate"/>
        </w:r>
        <w:r w:rsidR="00595D6B">
          <w:rPr>
            <w:noProof/>
            <w:webHidden/>
          </w:rPr>
          <w:t>29</w:t>
        </w:r>
        <w:r w:rsidR="00595D6B">
          <w:rPr>
            <w:noProof/>
            <w:webHidden/>
          </w:rPr>
          <w:fldChar w:fldCharType="end"/>
        </w:r>
      </w:hyperlink>
    </w:p>
    <w:p w14:paraId="53F89FD1" w14:textId="6222D451" w:rsidR="00595D6B" w:rsidRDefault="00D0317E">
      <w:pPr>
        <w:pStyle w:val="TOC3"/>
        <w:rPr>
          <w:rFonts w:asciiTheme="minorHAnsi" w:eastAsiaTheme="minorEastAsia" w:hAnsiTheme="minorHAnsi" w:cstheme="minorBidi"/>
          <w:kern w:val="2"/>
          <w:sz w:val="24"/>
          <w:szCs w:val="24"/>
          <w14:ligatures w14:val="standardContextual"/>
        </w:rPr>
      </w:pPr>
      <w:hyperlink w:anchor="_Toc179906745" w:history="1">
        <w:r w:rsidR="00595D6B" w:rsidRPr="004404CB">
          <w:rPr>
            <w:rStyle w:val="Hyperlink"/>
          </w:rPr>
          <w:t>Our approach</w:t>
        </w:r>
        <w:r w:rsidR="00595D6B">
          <w:rPr>
            <w:webHidden/>
          </w:rPr>
          <w:tab/>
        </w:r>
        <w:r w:rsidR="00595D6B">
          <w:rPr>
            <w:webHidden/>
          </w:rPr>
          <w:fldChar w:fldCharType="begin"/>
        </w:r>
        <w:r w:rsidR="00595D6B">
          <w:rPr>
            <w:webHidden/>
          </w:rPr>
          <w:instrText xml:space="preserve"> PAGEREF _Toc179906745 \h </w:instrText>
        </w:r>
        <w:r w:rsidR="00595D6B">
          <w:rPr>
            <w:webHidden/>
          </w:rPr>
        </w:r>
        <w:r w:rsidR="00595D6B">
          <w:rPr>
            <w:webHidden/>
          </w:rPr>
          <w:fldChar w:fldCharType="separate"/>
        </w:r>
        <w:r w:rsidR="00595D6B">
          <w:rPr>
            <w:webHidden/>
          </w:rPr>
          <w:t>29</w:t>
        </w:r>
        <w:r w:rsidR="00595D6B">
          <w:rPr>
            <w:webHidden/>
          </w:rPr>
          <w:fldChar w:fldCharType="end"/>
        </w:r>
      </w:hyperlink>
    </w:p>
    <w:p w14:paraId="0417F164" w14:textId="0213C40C" w:rsidR="00595D6B" w:rsidRDefault="00D0317E">
      <w:pPr>
        <w:pStyle w:val="TOC3"/>
        <w:rPr>
          <w:rFonts w:asciiTheme="minorHAnsi" w:eastAsiaTheme="minorEastAsia" w:hAnsiTheme="minorHAnsi" w:cstheme="minorBidi"/>
          <w:kern w:val="2"/>
          <w:sz w:val="24"/>
          <w:szCs w:val="24"/>
          <w14:ligatures w14:val="standardContextual"/>
        </w:rPr>
      </w:pPr>
      <w:hyperlink w:anchor="_Toc179906746" w:history="1">
        <w:r w:rsidR="00595D6B" w:rsidRPr="004404CB">
          <w:rPr>
            <w:rStyle w:val="Hyperlink"/>
          </w:rPr>
          <w:t>Maribyrnong River Flood Review</w:t>
        </w:r>
        <w:r w:rsidR="00595D6B">
          <w:rPr>
            <w:webHidden/>
          </w:rPr>
          <w:tab/>
        </w:r>
        <w:r w:rsidR="00595D6B">
          <w:rPr>
            <w:webHidden/>
          </w:rPr>
          <w:fldChar w:fldCharType="begin"/>
        </w:r>
        <w:r w:rsidR="00595D6B">
          <w:rPr>
            <w:webHidden/>
          </w:rPr>
          <w:instrText xml:space="preserve"> PAGEREF _Toc179906746 \h </w:instrText>
        </w:r>
        <w:r w:rsidR="00595D6B">
          <w:rPr>
            <w:webHidden/>
          </w:rPr>
        </w:r>
        <w:r w:rsidR="00595D6B">
          <w:rPr>
            <w:webHidden/>
          </w:rPr>
          <w:fldChar w:fldCharType="separate"/>
        </w:r>
        <w:r w:rsidR="00595D6B">
          <w:rPr>
            <w:webHidden/>
          </w:rPr>
          <w:t>29</w:t>
        </w:r>
        <w:r w:rsidR="00595D6B">
          <w:rPr>
            <w:webHidden/>
          </w:rPr>
          <w:fldChar w:fldCharType="end"/>
        </w:r>
      </w:hyperlink>
    </w:p>
    <w:p w14:paraId="2594425A" w14:textId="2B7EF6A3" w:rsidR="00595D6B" w:rsidRDefault="00D0317E">
      <w:pPr>
        <w:pStyle w:val="TOC3"/>
        <w:rPr>
          <w:rFonts w:asciiTheme="minorHAnsi" w:eastAsiaTheme="minorEastAsia" w:hAnsiTheme="minorHAnsi" w:cstheme="minorBidi"/>
          <w:kern w:val="2"/>
          <w:sz w:val="24"/>
          <w:szCs w:val="24"/>
          <w14:ligatures w14:val="standardContextual"/>
        </w:rPr>
      </w:pPr>
      <w:hyperlink w:anchor="_Toc179906747" w:history="1">
        <w:r w:rsidR="00595D6B" w:rsidRPr="004404CB">
          <w:rPr>
            <w:rStyle w:val="Hyperlink"/>
          </w:rPr>
          <w:t>Parliamentary Inquiry</w:t>
        </w:r>
        <w:r w:rsidR="00595D6B">
          <w:rPr>
            <w:webHidden/>
          </w:rPr>
          <w:tab/>
        </w:r>
        <w:r w:rsidR="00595D6B">
          <w:rPr>
            <w:webHidden/>
          </w:rPr>
          <w:fldChar w:fldCharType="begin"/>
        </w:r>
        <w:r w:rsidR="00595D6B">
          <w:rPr>
            <w:webHidden/>
          </w:rPr>
          <w:instrText xml:space="preserve"> PAGEREF _Toc179906747 \h </w:instrText>
        </w:r>
        <w:r w:rsidR="00595D6B">
          <w:rPr>
            <w:webHidden/>
          </w:rPr>
        </w:r>
        <w:r w:rsidR="00595D6B">
          <w:rPr>
            <w:webHidden/>
          </w:rPr>
          <w:fldChar w:fldCharType="separate"/>
        </w:r>
        <w:r w:rsidR="00595D6B">
          <w:rPr>
            <w:webHidden/>
          </w:rPr>
          <w:t>30</w:t>
        </w:r>
        <w:r w:rsidR="00595D6B">
          <w:rPr>
            <w:webHidden/>
          </w:rPr>
          <w:fldChar w:fldCharType="end"/>
        </w:r>
      </w:hyperlink>
    </w:p>
    <w:p w14:paraId="43C232F0" w14:textId="5C63F9B9" w:rsidR="00595D6B" w:rsidRDefault="00D0317E">
      <w:pPr>
        <w:pStyle w:val="TOC3"/>
        <w:rPr>
          <w:rFonts w:asciiTheme="minorHAnsi" w:eastAsiaTheme="minorEastAsia" w:hAnsiTheme="minorHAnsi" w:cstheme="minorBidi"/>
          <w:kern w:val="2"/>
          <w:sz w:val="24"/>
          <w:szCs w:val="24"/>
          <w14:ligatures w14:val="standardContextual"/>
        </w:rPr>
      </w:pPr>
      <w:hyperlink w:anchor="_Toc179906748" w:history="1">
        <w:r w:rsidR="00595D6B" w:rsidRPr="004404CB">
          <w:rPr>
            <w:rStyle w:val="Hyperlink"/>
          </w:rPr>
          <w:t>Flood modelling program</w:t>
        </w:r>
        <w:r w:rsidR="00595D6B">
          <w:rPr>
            <w:webHidden/>
          </w:rPr>
          <w:tab/>
        </w:r>
        <w:r w:rsidR="00595D6B">
          <w:rPr>
            <w:webHidden/>
          </w:rPr>
          <w:fldChar w:fldCharType="begin"/>
        </w:r>
        <w:r w:rsidR="00595D6B">
          <w:rPr>
            <w:webHidden/>
          </w:rPr>
          <w:instrText xml:space="preserve"> PAGEREF _Toc179906748 \h </w:instrText>
        </w:r>
        <w:r w:rsidR="00595D6B">
          <w:rPr>
            <w:webHidden/>
          </w:rPr>
        </w:r>
        <w:r w:rsidR="00595D6B">
          <w:rPr>
            <w:webHidden/>
          </w:rPr>
          <w:fldChar w:fldCharType="separate"/>
        </w:r>
        <w:r w:rsidR="00595D6B">
          <w:rPr>
            <w:webHidden/>
          </w:rPr>
          <w:t>30</w:t>
        </w:r>
        <w:r w:rsidR="00595D6B">
          <w:rPr>
            <w:webHidden/>
          </w:rPr>
          <w:fldChar w:fldCharType="end"/>
        </w:r>
      </w:hyperlink>
    </w:p>
    <w:p w14:paraId="0C28FC87" w14:textId="057BDF8D" w:rsidR="00595D6B" w:rsidRDefault="00D0317E">
      <w:pPr>
        <w:pStyle w:val="TOC3"/>
        <w:rPr>
          <w:rFonts w:asciiTheme="minorHAnsi" w:eastAsiaTheme="minorEastAsia" w:hAnsiTheme="minorHAnsi" w:cstheme="minorBidi"/>
          <w:kern w:val="2"/>
          <w:sz w:val="24"/>
          <w:szCs w:val="24"/>
          <w14:ligatures w14:val="standardContextual"/>
        </w:rPr>
      </w:pPr>
      <w:hyperlink w:anchor="_Toc179906749" w:history="1">
        <w:r w:rsidR="00595D6B" w:rsidRPr="004404CB">
          <w:rPr>
            <w:rStyle w:val="Hyperlink"/>
          </w:rPr>
          <w:t>Maribyrnong River Flood Model</w:t>
        </w:r>
        <w:r w:rsidR="00595D6B">
          <w:rPr>
            <w:webHidden/>
          </w:rPr>
          <w:tab/>
        </w:r>
        <w:r w:rsidR="00595D6B">
          <w:rPr>
            <w:webHidden/>
          </w:rPr>
          <w:fldChar w:fldCharType="begin"/>
        </w:r>
        <w:r w:rsidR="00595D6B">
          <w:rPr>
            <w:webHidden/>
          </w:rPr>
          <w:instrText xml:space="preserve"> PAGEREF _Toc179906749 \h </w:instrText>
        </w:r>
        <w:r w:rsidR="00595D6B">
          <w:rPr>
            <w:webHidden/>
          </w:rPr>
        </w:r>
        <w:r w:rsidR="00595D6B">
          <w:rPr>
            <w:webHidden/>
          </w:rPr>
          <w:fldChar w:fldCharType="separate"/>
        </w:r>
        <w:r w:rsidR="00595D6B">
          <w:rPr>
            <w:webHidden/>
          </w:rPr>
          <w:t>30</w:t>
        </w:r>
        <w:r w:rsidR="00595D6B">
          <w:rPr>
            <w:webHidden/>
          </w:rPr>
          <w:fldChar w:fldCharType="end"/>
        </w:r>
      </w:hyperlink>
    </w:p>
    <w:p w14:paraId="1B6C8AA1" w14:textId="1468A931"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750" w:history="1">
        <w:r w:rsidR="00595D6B" w:rsidRPr="004404CB">
          <w:rPr>
            <w:rStyle w:val="Hyperlink"/>
            <w:noProof/>
          </w:rPr>
          <w:t>Waterways</w:t>
        </w:r>
        <w:r w:rsidR="00595D6B">
          <w:rPr>
            <w:noProof/>
            <w:webHidden/>
          </w:rPr>
          <w:tab/>
        </w:r>
        <w:r w:rsidR="00595D6B">
          <w:rPr>
            <w:noProof/>
            <w:webHidden/>
          </w:rPr>
          <w:fldChar w:fldCharType="begin"/>
        </w:r>
        <w:r w:rsidR="00595D6B">
          <w:rPr>
            <w:noProof/>
            <w:webHidden/>
          </w:rPr>
          <w:instrText xml:space="preserve"> PAGEREF _Toc179906750 \h </w:instrText>
        </w:r>
        <w:r w:rsidR="00595D6B">
          <w:rPr>
            <w:noProof/>
            <w:webHidden/>
          </w:rPr>
        </w:r>
        <w:r w:rsidR="00595D6B">
          <w:rPr>
            <w:noProof/>
            <w:webHidden/>
          </w:rPr>
          <w:fldChar w:fldCharType="separate"/>
        </w:r>
        <w:r w:rsidR="00595D6B">
          <w:rPr>
            <w:noProof/>
            <w:webHidden/>
          </w:rPr>
          <w:t>31</w:t>
        </w:r>
        <w:r w:rsidR="00595D6B">
          <w:rPr>
            <w:noProof/>
            <w:webHidden/>
          </w:rPr>
          <w:fldChar w:fldCharType="end"/>
        </w:r>
      </w:hyperlink>
    </w:p>
    <w:p w14:paraId="2E0F162F" w14:textId="0545BA5D" w:rsidR="00595D6B" w:rsidRDefault="00D0317E">
      <w:pPr>
        <w:pStyle w:val="TOC3"/>
        <w:rPr>
          <w:rFonts w:asciiTheme="minorHAnsi" w:eastAsiaTheme="minorEastAsia" w:hAnsiTheme="minorHAnsi" w:cstheme="minorBidi"/>
          <w:kern w:val="2"/>
          <w:sz w:val="24"/>
          <w:szCs w:val="24"/>
          <w14:ligatures w14:val="standardContextual"/>
        </w:rPr>
      </w:pPr>
      <w:hyperlink w:anchor="_Toc179906751" w:history="1">
        <w:r w:rsidR="00595D6B" w:rsidRPr="004404CB">
          <w:rPr>
            <w:rStyle w:val="Hyperlink"/>
          </w:rPr>
          <w:t>Our approach</w:t>
        </w:r>
        <w:r w:rsidR="00595D6B">
          <w:rPr>
            <w:webHidden/>
          </w:rPr>
          <w:tab/>
        </w:r>
        <w:r w:rsidR="00595D6B">
          <w:rPr>
            <w:webHidden/>
          </w:rPr>
          <w:fldChar w:fldCharType="begin"/>
        </w:r>
        <w:r w:rsidR="00595D6B">
          <w:rPr>
            <w:webHidden/>
          </w:rPr>
          <w:instrText xml:space="preserve"> PAGEREF _Toc179906751 \h </w:instrText>
        </w:r>
        <w:r w:rsidR="00595D6B">
          <w:rPr>
            <w:webHidden/>
          </w:rPr>
        </w:r>
        <w:r w:rsidR="00595D6B">
          <w:rPr>
            <w:webHidden/>
          </w:rPr>
          <w:fldChar w:fldCharType="separate"/>
        </w:r>
        <w:r w:rsidR="00595D6B">
          <w:rPr>
            <w:webHidden/>
          </w:rPr>
          <w:t>31</w:t>
        </w:r>
        <w:r w:rsidR="00595D6B">
          <w:rPr>
            <w:webHidden/>
          </w:rPr>
          <w:fldChar w:fldCharType="end"/>
        </w:r>
      </w:hyperlink>
    </w:p>
    <w:p w14:paraId="13D2DECC" w14:textId="4E21F619" w:rsidR="00595D6B" w:rsidRDefault="00D0317E">
      <w:pPr>
        <w:pStyle w:val="TOC3"/>
        <w:rPr>
          <w:rFonts w:asciiTheme="minorHAnsi" w:eastAsiaTheme="minorEastAsia" w:hAnsiTheme="minorHAnsi" w:cstheme="minorBidi"/>
          <w:kern w:val="2"/>
          <w:sz w:val="24"/>
          <w:szCs w:val="24"/>
          <w14:ligatures w14:val="standardContextual"/>
        </w:rPr>
      </w:pPr>
      <w:hyperlink w:anchor="_Toc179906752" w:history="1">
        <w:r w:rsidR="00595D6B" w:rsidRPr="004404CB">
          <w:rPr>
            <w:rStyle w:val="Hyperlink"/>
          </w:rPr>
          <w:t>Waterways and Drainage Investment Plan</w:t>
        </w:r>
        <w:r w:rsidR="00595D6B">
          <w:rPr>
            <w:webHidden/>
          </w:rPr>
          <w:tab/>
        </w:r>
        <w:r w:rsidR="00595D6B">
          <w:rPr>
            <w:webHidden/>
          </w:rPr>
          <w:fldChar w:fldCharType="begin"/>
        </w:r>
        <w:r w:rsidR="00595D6B">
          <w:rPr>
            <w:webHidden/>
          </w:rPr>
          <w:instrText xml:space="preserve"> PAGEREF _Toc179906752 \h </w:instrText>
        </w:r>
        <w:r w:rsidR="00595D6B">
          <w:rPr>
            <w:webHidden/>
          </w:rPr>
        </w:r>
        <w:r w:rsidR="00595D6B">
          <w:rPr>
            <w:webHidden/>
          </w:rPr>
          <w:fldChar w:fldCharType="separate"/>
        </w:r>
        <w:r w:rsidR="00595D6B">
          <w:rPr>
            <w:webHidden/>
          </w:rPr>
          <w:t>32</w:t>
        </w:r>
        <w:r w:rsidR="00595D6B">
          <w:rPr>
            <w:webHidden/>
          </w:rPr>
          <w:fldChar w:fldCharType="end"/>
        </w:r>
      </w:hyperlink>
    </w:p>
    <w:p w14:paraId="1BB9E3CC" w14:textId="4FABBE41" w:rsidR="00595D6B" w:rsidRDefault="00D0317E">
      <w:pPr>
        <w:pStyle w:val="TOC3"/>
        <w:rPr>
          <w:rFonts w:asciiTheme="minorHAnsi" w:eastAsiaTheme="minorEastAsia" w:hAnsiTheme="minorHAnsi" w:cstheme="minorBidi"/>
          <w:kern w:val="2"/>
          <w:sz w:val="24"/>
          <w:szCs w:val="24"/>
          <w14:ligatures w14:val="standardContextual"/>
        </w:rPr>
      </w:pPr>
      <w:hyperlink w:anchor="_Toc179906753" w:history="1">
        <w:r w:rsidR="00595D6B" w:rsidRPr="004404CB">
          <w:rPr>
            <w:rStyle w:val="Hyperlink"/>
          </w:rPr>
          <w:t>Waterways research</w:t>
        </w:r>
        <w:r w:rsidR="00595D6B">
          <w:rPr>
            <w:webHidden/>
          </w:rPr>
          <w:tab/>
        </w:r>
        <w:r w:rsidR="00595D6B">
          <w:rPr>
            <w:webHidden/>
          </w:rPr>
          <w:fldChar w:fldCharType="begin"/>
        </w:r>
        <w:r w:rsidR="00595D6B">
          <w:rPr>
            <w:webHidden/>
          </w:rPr>
          <w:instrText xml:space="preserve"> PAGEREF _Toc179906753 \h </w:instrText>
        </w:r>
        <w:r w:rsidR="00595D6B">
          <w:rPr>
            <w:webHidden/>
          </w:rPr>
        </w:r>
        <w:r w:rsidR="00595D6B">
          <w:rPr>
            <w:webHidden/>
          </w:rPr>
          <w:fldChar w:fldCharType="separate"/>
        </w:r>
        <w:r w:rsidR="00595D6B">
          <w:rPr>
            <w:webHidden/>
          </w:rPr>
          <w:t>32</w:t>
        </w:r>
        <w:r w:rsidR="00595D6B">
          <w:rPr>
            <w:webHidden/>
          </w:rPr>
          <w:fldChar w:fldCharType="end"/>
        </w:r>
      </w:hyperlink>
    </w:p>
    <w:p w14:paraId="4564B89D" w14:textId="532A5A4A"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754" w:history="1">
        <w:r w:rsidR="00595D6B" w:rsidRPr="004404CB">
          <w:rPr>
            <w:rStyle w:val="Hyperlink"/>
            <w:noProof/>
          </w:rPr>
          <w:t>Catchment Management</w:t>
        </w:r>
        <w:r w:rsidR="00595D6B">
          <w:rPr>
            <w:noProof/>
            <w:webHidden/>
          </w:rPr>
          <w:tab/>
        </w:r>
        <w:r w:rsidR="00595D6B">
          <w:rPr>
            <w:noProof/>
            <w:webHidden/>
          </w:rPr>
          <w:fldChar w:fldCharType="begin"/>
        </w:r>
        <w:r w:rsidR="00595D6B">
          <w:rPr>
            <w:noProof/>
            <w:webHidden/>
          </w:rPr>
          <w:instrText xml:space="preserve"> PAGEREF _Toc179906754 \h </w:instrText>
        </w:r>
        <w:r w:rsidR="00595D6B">
          <w:rPr>
            <w:noProof/>
            <w:webHidden/>
          </w:rPr>
        </w:r>
        <w:r w:rsidR="00595D6B">
          <w:rPr>
            <w:noProof/>
            <w:webHidden/>
          </w:rPr>
          <w:fldChar w:fldCharType="separate"/>
        </w:r>
        <w:r w:rsidR="00595D6B">
          <w:rPr>
            <w:noProof/>
            <w:webHidden/>
          </w:rPr>
          <w:t>33</w:t>
        </w:r>
        <w:r w:rsidR="00595D6B">
          <w:rPr>
            <w:noProof/>
            <w:webHidden/>
          </w:rPr>
          <w:fldChar w:fldCharType="end"/>
        </w:r>
      </w:hyperlink>
    </w:p>
    <w:p w14:paraId="440B3F05" w14:textId="74C106CE" w:rsidR="00595D6B" w:rsidRDefault="00D0317E">
      <w:pPr>
        <w:pStyle w:val="TOC3"/>
        <w:rPr>
          <w:rFonts w:asciiTheme="minorHAnsi" w:eastAsiaTheme="minorEastAsia" w:hAnsiTheme="minorHAnsi" w:cstheme="minorBidi"/>
          <w:kern w:val="2"/>
          <w:sz w:val="24"/>
          <w:szCs w:val="24"/>
          <w14:ligatures w14:val="standardContextual"/>
        </w:rPr>
      </w:pPr>
      <w:hyperlink w:anchor="_Toc179906755" w:history="1">
        <w:r w:rsidR="00595D6B" w:rsidRPr="004404CB">
          <w:rPr>
            <w:rStyle w:val="Hyperlink"/>
          </w:rPr>
          <w:t>Our approach</w:t>
        </w:r>
        <w:r w:rsidR="00595D6B">
          <w:rPr>
            <w:webHidden/>
          </w:rPr>
          <w:tab/>
        </w:r>
        <w:r w:rsidR="00595D6B">
          <w:rPr>
            <w:webHidden/>
          </w:rPr>
          <w:fldChar w:fldCharType="begin"/>
        </w:r>
        <w:r w:rsidR="00595D6B">
          <w:rPr>
            <w:webHidden/>
          </w:rPr>
          <w:instrText xml:space="preserve"> PAGEREF _Toc179906755 \h </w:instrText>
        </w:r>
        <w:r w:rsidR="00595D6B">
          <w:rPr>
            <w:webHidden/>
          </w:rPr>
        </w:r>
        <w:r w:rsidR="00595D6B">
          <w:rPr>
            <w:webHidden/>
          </w:rPr>
          <w:fldChar w:fldCharType="separate"/>
        </w:r>
        <w:r w:rsidR="00595D6B">
          <w:rPr>
            <w:webHidden/>
          </w:rPr>
          <w:t>33</w:t>
        </w:r>
        <w:r w:rsidR="00595D6B">
          <w:rPr>
            <w:webHidden/>
          </w:rPr>
          <w:fldChar w:fldCharType="end"/>
        </w:r>
      </w:hyperlink>
    </w:p>
    <w:p w14:paraId="7E7D7070" w14:textId="27C706EA" w:rsidR="00595D6B" w:rsidRDefault="00D0317E">
      <w:pPr>
        <w:pStyle w:val="TOC3"/>
        <w:rPr>
          <w:rFonts w:asciiTheme="minorHAnsi" w:eastAsiaTheme="minorEastAsia" w:hAnsiTheme="minorHAnsi" w:cstheme="minorBidi"/>
          <w:kern w:val="2"/>
          <w:sz w:val="24"/>
          <w:szCs w:val="24"/>
          <w14:ligatures w14:val="standardContextual"/>
        </w:rPr>
      </w:pPr>
      <w:hyperlink w:anchor="_Toc179906756" w:history="1">
        <w:r w:rsidR="00595D6B" w:rsidRPr="004404CB">
          <w:rPr>
            <w:rStyle w:val="Hyperlink"/>
          </w:rPr>
          <w:t>Water supply catchment management</w:t>
        </w:r>
        <w:r w:rsidR="00595D6B">
          <w:rPr>
            <w:webHidden/>
          </w:rPr>
          <w:tab/>
        </w:r>
        <w:r w:rsidR="00595D6B">
          <w:rPr>
            <w:webHidden/>
          </w:rPr>
          <w:fldChar w:fldCharType="begin"/>
        </w:r>
        <w:r w:rsidR="00595D6B">
          <w:rPr>
            <w:webHidden/>
          </w:rPr>
          <w:instrText xml:space="preserve"> PAGEREF _Toc179906756 \h </w:instrText>
        </w:r>
        <w:r w:rsidR="00595D6B">
          <w:rPr>
            <w:webHidden/>
          </w:rPr>
        </w:r>
        <w:r w:rsidR="00595D6B">
          <w:rPr>
            <w:webHidden/>
          </w:rPr>
          <w:fldChar w:fldCharType="separate"/>
        </w:r>
        <w:r w:rsidR="00595D6B">
          <w:rPr>
            <w:webHidden/>
          </w:rPr>
          <w:t>34</w:t>
        </w:r>
        <w:r w:rsidR="00595D6B">
          <w:rPr>
            <w:webHidden/>
          </w:rPr>
          <w:fldChar w:fldCharType="end"/>
        </w:r>
      </w:hyperlink>
    </w:p>
    <w:p w14:paraId="2D4F7FC9" w14:textId="0E4187C8" w:rsidR="00595D6B" w:rsidRDefault="00D0317E">
      <w:pPr>
        <w:pStyle w:val="TOC1"/>
        <w:rPr>
          <w:rFonts w:asciiTheme="minorHAnsi" w:eastAsiaTheme="minorEastAsia" w:hAnsiTheme="minorHAnsi" w:cstheme="minorBidi"/>
          <w:kern w:val="2"/>
          <w:sz w:val="24"/>
          <w:szCs w:val="24"/>
          <w14:ligatures w14:val="standardContextual"/>
        </w:rPr>
      </w:pPr>
      <w:hyperlink w:anchor="_Toc179906757" w:history="1">
        <w:r w:rsidR="00595D6B" w:rsidRPr="004404CB">
          <w:rPr>
            <w:rStyle w:val="Hyperlink"/>
          </w:rPr>
          <w:t>Our Environment</w:t>
        </w:r>
        <w:r w:rsidR="00595D6B">
          <w:rPr>
            <w:webHidden/>
          </w:rPr>
          <w:tab/>
        </w:r>
        <w:r w:rsidR="00595D6B">
          <w:rPr>
            <w:webHidden/>
          </w:rPr>
          <w:fldChar w:fldCharType="begin"/>
        </w:r>
        <w:r w:rsidR="00595D6B">
          <w:rPr>
            <w:webHidden/>
          </w:rPr>
          <w:instrText xml:space="preserve"> PAGEREF _Toc179906757 \h </w:instrText>
        </w:r>
        <w:r w:rsidR="00595D6B">
          <w:rPr>
            <w:webHidden/>
          </w:rPr>
        </w:r>
        <w:r w:rsidR="00595D6B">
          <w:rPr>
            <w:webHidden/>
          </w:rPr>
          <w:fldChar w:fldCharType="separate"/>
        </w:r>
        <w:r w:rsidR="00595D6B">
          <w:rPr>
            <w:webHidden/>
          </w:rPr>
          <w:t>36</w:t>
        </w:r>
        <w:r w:rsidR="00595D6B">
          <w:rPr>
            <w:webHidden/>
          </w:rPr>
          <w:fldChar w:fldCharType="end"/>
        </w:r>
      </w:hyperlink>
    </w:p>
    <w:p w14:paraId="5DE608AD" w14:textId="7E44352F"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758" w:history="1">
        <w:r w:rsidR="00595D6B" w:rsidRPr="004404CB">
          <w:rPr>
            <w:rStyle w:val="Hyperlink"/>
            <w:noProof/>
          </w:rPr>
          <w:t>Resilient and liveable cities and towns</w:t>
        </w:r>
        <w:r w:rsidR="00595D6B">
          <w:rPr>
            <w:noProof/>
            <w:webHidden/>
          </w:rPr>
          <w:tab/>
        </w:r>
        <w:r w:rsidR="00595D6B">
          <w:rPr>
            <w:noProof/>
            <w:webHidden/>
          </w:rPr>
          <w:fldChar w:fldCharType="begin"/>
        </w:r>
        <w:r w:rsidR="00595D6B">
          <w:rPr>
            <w:noProof/>
            <w:webHidden/>
          </w:rPr>
          <w:instrText xml:space="preserve"> PAGEREF _Toc179906758 \h </w:instrText>
        </w:r>
        <w:r w:rsidR="00595D6B">
          <w:rPr>
            <w:noProof/>
            <w:webHidden/>
          </w:rPr>
        </w:r>
        <w:r w:rsidR="00595D6B">
          <w:rPr>
            <w:noProof/>
            <w:webHidden/>
          </w:rPr>
          <w:fldChar w:fldCharType="separate"/>
        </w:r>
        <w:r w:rsidR="00595D6B">
          <w:rPr>
            <w:noProof/>
            <w:webHidden/>
          </w:rPr>
          <w:t>36</w:t>
        </w:r>
        <w:r w:rsidR="00595D6B">
          <w:rPr>
            <w:noProof/>
            <w:webHidden/>
          </w:rPr>
          <w:fldChar w:fldCharType="end"/>
        </w:r>
      </w:hyperlink>
    </w:p>
    <w:p w14:paraId="5CE7B9B3" w14:textId="7672C1C7" w:rsidR="00595D6B" w:rsidRDefault="00D0317E">
      <w:pPr>
        <w:pStyle w:val="TOC3"/>
        <w:rPr>
          <w:rFonts w:asciiTheme="minorHAnsi" w:eastAsiaTheme="minorEastAsia" w:hAnsiTheme="minorHAnsi" w:cstheme="minorBidi"/>
          <w:kern w:val="2"/>
          <w:sz w:val="24"/>
          <w:szCs w:val="24"/>
          <w14:ligatures w14:val="standardContextual"/>
        </w:rPr>
      </w:pPr>
      <w:hyperlink w:anchor="_Toc179906759" w:history="1">
        <w:r w:rsidR="00595D6B" w:rsidRPr="004404CB">
          <w:rPr>
            <w:rStyle w:val="Hyperlink"/>
          </w:rPr>
          <w:t>Our approach</w:t>
        </w:r>
        <w:r w:rsidR="00595D6B">
          <w:rPr>
            <w:webHidden/>
          </w:rPr>
          <w:tab/>
        </w:r>
        <w:r w:rsidR="00595D6B">
          <w:rPr>
            <w:webHidden/>
          </w:rPr>
          <w:fldChar w:fldCharType="begin"/>
        </w:r>
        <w:r w:rsidR="00595D6B">
          <w:rPr>
            <w:webHidden/>
          </w:rPr>
          <w:instrText xml:space="preserve"> PAGEREF _Toc179906759 \h </w:instrText>
        </w:r>
        <w:r w:rsidR="00595D6B">
          <w:rPr>
            <w:webHidden/>
          </w:rPr>
        </w:r>
        <w:r w:rsidR="00595D6B">
          <w:rPr>
            <w:webHidden/>
          </w:rPr>
          <w:fldChar w:fldCharType="separate"/>
        </w:r>
        <w:r w:rsidR="00595D6B">
          <w:rPr>
            <w:webHidden/>
          </w:rPr>
          <w:t>36</w:t>
        </w:r>
        <w:r w:rsidR="00595D6B">
          <w:rPr>
            <w:webHidden/>
          </w:rPr>
          <w:fldChar w:fldCharType="end"/>
        </w:r>
      </w:hyperlink>
    </w:p>
    <w:p w14:paraId="40CBF499" w14:textId="443CF954" w:rsidR="00595D6B" w:rsidRDefault="00D0317E">
      <w:pPr>
        <w:pStyle w:val="TOC3"/>
        <w:rPr>
          <w:rFonts w:asciiTheme="minorHAnsi" w:eastAsiaTheme="minorEastAsia" w:hAnsiTheme="minorHAnsi" w:cstheme="minorBidi"/>
          <w:kern w:val="2"/>
          <w:sz w:val="24"/>
          <w:szCs w:val="24"/>
          <w14:ligatures w14:val="standardContextual"/>
        </w:rPr>
      </w:pPr>
      <w:hyperlink w:anchor="_Toc179906760" w:history="1">
        <w:r w:rsidR="00595D6B" w:rsidRPr="004404CB">
          <w:rPr>
            <w:rStyle w:val="Hyperlink"/>
          </w:rPr>
          <w:t>Preparing for Greater Melbourne’s water future</w:t>
        </w:r>
        <w:r w:rsidR="00595D6B">
          <w:rPr>
            <w:webHidden/>
          </w:rPr>
          <w:tab/>
        </w:r>
        <w:r w:rsidR="00595D6B">
          <w:rPr>
            <w:webHidden/>
          </w:rPr>
          <w:fldChar w:fldCharType="begin"/>
        </w:r>
        <w:r w:rsidR="00595D6B">
          <w:rPr>
            <w:webHidden/>
          </w:rPr>
          <w:instrText xml:space="preserve"> PAGEREF _Toc179906760 \h </w:instrText>
        </w:r>
        <w:r w:rsidR="00595D6B">
          <w:rPr>
            <w:webHidden/>
          </w:rPr>
        </w:r>
        <w:r w:rsidR="00595D6B">
          <w:rPr>
            <w:webHidden/>
          </w:rPr>
          <w:fldChar w:fldCharType="separate"/>
        </w:r>
        <w:r w:rsidR="00595D6B">
          <w:rPr>
            <w:webHidden/>
          </w:rPr>
          <w:t>37</w:t>
        </w:r>
        <w:r w:rsidR="00595D6B">
          <w:rPr>
            <w:webHidden/>
          </w:rPr>
          <w:fldChar w:fldCharType="end"/>
        </w:r>
      </w:hyperlink>
    </w:p>
    <w:p w14:paraId="6B7372FD" w14:textId="6B3A3DAB" w:rsidR="00595D6B" w:rsidRDefault="00D0317E">
      <w:pPr>
        <w:pStyle w:val="TOC3"/>
        <w:rPr>
          <w:rFonts w:asciiTheme="minorHAnsi" w:eastAsiaTheme="minorEastAsia" w:hAnsiTheme="minorHAnsi" w:cstheme="minorBidi"/>
          <w:kern w:val="2"/>
          <w:sz w:val="24"/>
          <w:szCs w:val="24"/>
          <w14:ligatures w14:val="standardContextual"/>
        </w:rPr>
      </w:pPr>
      <w:hyperlink w:anchor="_Toc179906761" w:history="1">
        <w:r w:rsidR="00595D6B" w:rsidRPr="004404CB">
          <w:rPr>
            <w:rStyle w:val="Hyperlink"/>
          </w:rPr>
          <w:t>Circular Economy</w:t>
        </w:r>
        <w:r w:rsidR="00595D6B">
          <w:rPr>
            <w:webHidden/>
          </w:rPr>
          <w:tab/>
        </w:r>
        <w:r w:rsidR="00595D6B">
          <w:rPr>
            <w:webHidden/>
          </w:rPr>
          <w:fldChar w:fldCharType="begin"/>
        </w:r>
        <w:r w:rsidR="00595D6B">
          <w:rPr>
            <w:webHidden/>
          </w:rPr>
          <w:instrText xml:space="preserve"> PAGEREF _Toc179906761 \h </w:instrText>
        </w:r>
        <w:r w:rsidR="00595D6B">
          <w:rPr>
            <w:webHidden/>
          </w:rPr>
        </w:r>
        <w:r w:rsidR="00595D6B">
          <w:rPr>
            <w:webHidden/>
          </w:rPr>
          <w:fldChar w:fldCharType="separate"/>
        </w:r>
        <w:r w:rsidR="00595D6B">
          <w:rPr>
            <w:webHidden/>
          </w:rPr>
          <w:t>44</w:t>
        </w:r>
        <w:r w:rsidR="00595D6B">
          <w:rPr>
            <w:webHidden/>
          </w:rPr>
          <w:fldChar w:fldCharType="end"/>
        </w:r>
      </w:hyperlink>
    </w:p>
    <w:p w14:paraId="470F32D8" w14:textId="1216E375" w:rsidR="00595D6B" w:rsidRDefault="00D0317E">
      <w:pPr>
        <w:pStyle w:val="TOC3"/>
        <w:rPr>
          <w:rFonts w:asciiTheme="minorHAnsi" w:eastAsiaTheme="minorEastAsia" w:hAnsiTheme="minorHAnsi" w:cstheme="minorBidi"/>
          <w:kern w:val="2"/>
          <w:sz w:val="24"/>
          <w:szCs w:val="24"/>
          <w14:ligatures w14:val="standardContextual"/>
        </w:rPr>
      </w:pPr>
      <w:hyperlink w:anchor="_Toc179906762" w:history="1">
        <w:r w:rsidR="00595D6B" w:rsidRPr="004404CB">
          <w:rPr>
            <w:rStyle w:val="Hyperlink"/>
          </w:rPr>
          <w:t>Drinking water quality</w:t>
        </w:r>
        <w:r w:rsidR="00595D6B">
          <w:rPr>
            <w:webHidden/>
          </w:rPr>
          <w:tab/>
        </w:r>
        <w:r w:rsidR="00595D6B">
          <w:rPr>
            <w:webHidden/>
          </w:rPr>
          <w:fldChar w:fldCharType="begin"/>
        </w:r>
        <w:r w:rsidR="00595D6B">
          <w:rPr>
            <w:webHidden/>
          </w:rPr>
          <w:instrText xml:space="preserve"> PAGEREF _Toc179906762 \h </w:instrText>
        </w:r>
        <w:r w:rsidR="00595D6B">
          <w:rPr>
            <w:webHidden/>
          </w:rPr>
        </w:r>
        <w:r w:rsidR="00595D6B">
          <w:rPr>
            <w:webHidden/>
          </w:rPr>
          <w:fldChar w:fldCharType="separate"/>
        </w:r>
        <w:r w:rsidR="00595D6B">
          <w:rPr>
            <w:webHidden/>
          </w:rPr>
          <w:t>44</w:t>
        </w:r>
        <w:r w:rsidR="00595D6B">
          <w:rPr>
            <w:webHidden/>
          </w:rPr>
          <w:fldChar w:fldCharType="end"/>
        </w:r>
      </w:hyperlink>
    </w:p>
    <w:p w14:paraId="2D1E67B4" w14:textId="4AF9C24D" w:rsidR="00595D6B" w:rsidRDefault="00D0317E">
      <w:pPr>
        <w:pStyle w:val="TOC3"/>
        <w:rPr>
          <w:rFonts w:asciiTheme="minorHAnsi" w:eastAsiaTheme="minorEastAsia" w:hAnsiTheme="minorHAnsi" w:cstheme="minorBidi"/>
          <w:kern w:val="2"/>
          <w:sz w:val="24"/>
          <w:szCs w:val="24"/>
          <w14:ligatures w14:val="standardContextual"/>
        </w:rPr>
      </w:pPr>
      <w:hyperlink w:anchor="_Toc179906763" w:history="1">
        <w:r w:rsidR="00595D6B" w:rsidRPr="004404CB">
          <w:rPr>
            <w:rStyle w:val="Hyperlink"/>
          </w:rPr>
          <w:t>Our strategies</w:t>
        </w:r>
        <w:r w:rsidR="00595D6B">
          <w:rPr>
            <w:webHidden/>
          </w:rPr>
          <w:tab/>
        </w:r>
        <w:r w:rsidR="00595D6B">
          <w:rPr>
            <w:webHidden/>
          </w:rPr>
          <w:fldChar w:fldCharType="begin"/>
        </w:r>
        <w:r w:rsidR="00595D6B">
          <w:rPr>
            <w:webHidden/>
          </w:rPr>
          <w:instrText xml:space="preserve"> PAGEREF _Toc179906763 \h </w:instrText>
        </w:r>
        <w:r w:rsidR="00595D6B">
          <w:rPr>
            <w:webHidden/>
          </w:rPr>
        </w:r>
        <w:r w:rsidR="00595D6B">
          <w:rPr>
            <w:webHidden/>
          </w:rPr>
          <w:fldChar w:fldCharType="separate"/>
        </w:r>
        <w:r w:rsidR="00595D6B">
          <w:rPr>
            <w:webHidden/>
          </w:rPr>
          <w:t>45</w:t>
        </w:r>
        <w:r w:rsidR="00595D6B">
          <w:rPr>
            <w:webHidden/>
          </w:rPr>
          <w:fldChar w:fldCharType="end"/>
        </w:r>
      </w:hyperlink>
    </w:p>
    <w:p w14:paraId="027D3910" w14:textId="7E9ADEC0" w:rsidR="00595D6B" w:rsidRDefault="00D0317E">
      <w:pPr>
        <w:pStyle w:val="TOC3"/>
        <w:rPr>
          <w:rFonts w:asciiTheme="minorHAnsi" w:eastAsiaTheme="minorEastAsia" w:hAnsiTheme="minorHAnsi" w:cstheme="minorBidi"/>
          <w:kern w:val="2"/>
          <w:sz w:val="24"/>
          <w:szCs w:val="24"/>
          <w14:ligatures w14:val="standardContextual"/>
        </w:rPr>
      </w:pPr>
      <w:hyperlink w:anchor="_Toc179906764" w:history="1">
        <w:r w:rsidR="00595D6B" w:rsidRPr="004404CB">
          <w:rPr>
            <w:rStyle w:val="Hyperlink"/>
          </w:rPr>
          <w:t>Enhancing biodiversity</w:t>
        </w:r>
        <w:r w:rsidR="00595D6B">
          <w:rPr>
            <w:webHidden/>
          </w:rPr>
          <w:tab/>
        </w:r>
        <w:r w:rsidR="00595D6B">
          <w:rPr>
            <w:webHidden/>
          </w:rPr>
          <w:fldChar w:fldCharType="begin"/>
        </w:r>
        <w:r w:rsidR="00595D6B">
          <w:rPr>
            <w:webHidden/>
          </w:rPr>
          <w:instrText xml:space="preserve"> PAGEREF _Toc179906764 \h </w:instrText>
        </w:r>
        <w:r w:rsidR="00595D6B">
          <w:rPr>
            <w:webHidden/>
          </w:rPr>
        </w:r>
        <w:r w:rsidR="00595D6B">
          <w:rPr>
            <w:webHidden/>
          </w:rPr>
          <w:fldChar w:fldCharType="separate"/>
        </w:r>
        <w:r w:rsidR="00595D6B">
          <w:rPr>
            <w:webHidden/>
          </w:rPr>
          <w:t>48</w:t>
        </w:r>
        <w:r w:rsidR="00595D6B">
          <w:rPr>
            <w:webHidden/>
          </w:rPr>
          <w:fldChar w:fldCharType="end"/>
        </w:r>
      </w:hyperlink>
    </w:p>
    <w:p w14:paraId="1902D808" w14:textId="625B8E37"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765" w:history="1">
        <w:r w:rsidR="00595D6B" w:rsidRPr="004404CB">
          <w:rPr>
            <w:rStyle w:val="Hyperlink"/>
            <w:noProof/>
          </w:rPr>
          <w:t>Climate change and adaptation</w:t>
        </w:r>
        <w:r w:rsidR="00595D6B">
          <w:rPr>
            <w:noProof/>
            <w:webHidden/>
          </w:rPr>
          <w:tab/>
        </w:r>
        <w:r w:rsidR="00595D6B">
          <w:rPr>
            <w:noProof/>
            <w:webHidden/>
          </w:rPr>
          <w:fldChar w:fldCharType="begin"/>
        </w:r>
        <w:r w:rsidR="00595D6B">
          <w:rPr>
            <w:noProof/>
            <w:webHidden/>
          </w:rPr>
          <w:instrText xml:space="preserve"> PAGEREF _Toc179906765 \h </w:instrText>
        </w:r>
        <w:r w:rsidR="00595D6B">
          <w:rPr>
            <w:noProof/>
            <w:webHidden/>
          </w:rPr>
        </w:r>
        <w:r w:rsidR="00595D6B">
          <w:rPr>
            <w:noProof/>
            <w:webHidden/>
          </w:rPr>
          <w:fldChar w:fldCharType="separate"/>
        </w:r>
        <w:r w:rsidR="00595D6B">
          <w:rPr>
            <w:noProof/>
            <w:webHidden/>
          </w:rPr>
          <w:t>49</w:t>
        </w:r>
        <w:r w:rsidR="00595D6B">
          <w:rPr>
            <w:noProof/>
            <w:webHidden/>
          </w:rPr>
          <w:fldChar w:fldCharType="end"/>
        </w:r>
      </w:hyperlink>
    </w:p>
    <w:p w14:paraId="1D266DBF" w14:textId="3CF3418D" w:rsidR="00595D6B" w:rsidRDefault="00D0317E">
      <w:pPr>
        <w:pStyle w:val="TOC3"/>
        <w:rPr>
          <w:rFonts w:asciiTheme="minorHAnsi" w:eastAsiaTheme="minorEastAsia" w:hAnsiTheme="minorHAnsi" w:cstheme="minorBidi"/>
          <w:kern w:val="2"/>
          <w:sz w:val="24"/>
          <w:szCs w:val="24"/>
          <w14:ligatures w14:val="standardContextual"/>
        </w:rPr>
      </w:pPr>
      <w:hyperlink w:anchor="_Toc179906766" w:history="1">
        <w:r w:rsidR="00595D6B" w:rsidRPr="004404CB">
          <w:rPr>
            <w:rStyle w:val="Hyperlink"/>
          </w:rPr>
          <w:t>Our approach</w:t>
        </w:r>
        <w:r w:rsidR="00595D6B">
          <w:rPr>
            <w:webHidden/>
          </w:rPr>
          <w:tab/>
        </w:r>
        <w:r w:rsidR="00595D6B">
          <w:rPr>
            <w:webHidden/>
          </w:rPr>
          <w:fldChar w:fldCharType="begin"/>
        </w:r>
        <w:r w:rsidR="00595D6B">
          <w:rPr>
            <w:webHidden/>
          </w:rPr>
          <w:instrText xml:space="preserve"> PAGEREF _Toc179906766 \h </w:instrText>
        </w:r>
        <w:r w:rsidR="00595D6B">
          <w:rPr>
            <w:webHidden/>
          </w:rPr>
        </w:r>
        <w:r w:rsidR="00595D6B">
          <w:rPr>
            <w:webHidden/>
          </w:rPr>
          <w:fldChar w:fldCharType="separate"/>
        </w:r>
        <w:r w:rsidR="00595D6B">
          <w:rPr>
            <w:webHidden/>
          </w:rPr>
          <w:t>49</w:t>
        </w:r>
        <w:r w:rsidR="00595D6B">
          <w:rPr>
            <w:webHidden/>
          </w:rPr>
          <w:fldChar w:fldCharType="end"/>
        </w:r>
      </w:hyperlink>
    </w:p>
    <w:p w14:paraId="664D03C3" w14:textId="450E404B" w:rsidR="00595D6B" w:rsidRDefault="00D0317E">
      <w:pPr>
        <w:pStyle w:val="TOC3"/>
        <w:rPr>
          <w:rFonts w:asciiTheme="minorHAnsi" w:eastAsiaTheme="minorEastAsia" w:hAnsiTheme="minorHAnsi" w:cstheme="minorBidi"/>
          <w:kern w:val="2"/>
          <w:sz w:val="24"/>
          <w:szCs w:val="24"/>
          <w14:ligatures w14:val="standardContextual"/>
        </w:rPr>
      </w:pPr>
      <w:hyperlink w:anchor="_Toc179906767" w:history="1">
        <w:r w:rsidR="00595D6B" w:rsidRPr="004404CB">
          <w:rPr>
            <w:rStyle w:val="Hyperlink"/>
          </w:rPr>
          <w:t>Governance</w:t>
        </w:r>
        <w:r w:rsidR="00595D6B">
          <w:rPr>
            <w:webHidden/>
          </w:rPr>
          <w:tab/>
        </w:r>
        <w:r w:rsidR="00595D6B">
          <w:rPr>
            <w:webHidden/>
          </w:rPr>
          <w:fldChar w:fldCharType="begin"/>
        </w:r>
        <w:r w:rsidR="00595D6B">
          <w:rPr>
            <w:webHidden/>
          </w:rPr>
          <w:instrText xml:space="preserve"> PAGEREF _Toc179906767 \h </w:instrText>
        </w:r>
        <w:r w:rsidR="00595D6B">
          <w:rPr>
            <w:webHidden/>
          </w:rPr>
        </w:r>
        <w:r w:rsidR="00595D6B">
          <w:rPr>
            <w:webHidden/>
          </w:rPr>
          <w:fldChar w:fldCharType="separate"/>
        </w:r>
        <w:r w:rsidR="00595D6B">
          <w:rPr>
            <w:webHidden/>
          </w:rPr>
          <w:t>50</w:t>
        </w:r>
        <w:r w:rsidR="00595D6B">
          <w:rPr>
            <w:webHidden/>
          </w:rPr>
          <w:fldChar w:fldCharType="end"/>
        </w:r>
      </w:hyperlink>
    </w:p>
    <w:p w14:paraId="339645B4" w14:textId="1A475066" w:rsidR="00595D6B" w:rsidRDefault="00D0317E">
      <w:pPr>
        <w:pStyle w:val="TOC3"/>
        <w:rPr>
          <w:rFonts w:asciiTheme="minorHAnsi" w:eastAsiaTheme="minorEastAsia" w:hAnsiTheme="minorHAnsi" w:cstheme="minorBidi"/>
          <w:kern w:val="2"/>
          <w:sz w:val="24"/>
          <w:szCs w:val="24"/>
          <w14:ligatures w14:val="standardContextual"/>
        </w:rPr>
      </w:pPr>
      <w:hyperlink w:anchor="_Toc179906768" w:history="1">
        <w:r w:rsidR="00595D6B" w:rsidRPr="004404CB">
          <w:rPr>
            <w:rStyle w:val="Hyperlink"/>
          </w:rPr>
          <w:t>Strategy, material risks and opportunities</w:t>
        </w:r>
        <w:r w:rsidR="00595D6B">
          <w:rPr>
            <w:webHidden/>
          </w:rPr>
          <w:tab/>
        </w:r>
        <w:r w:rsidR="00595D6B">
          <w:rPr>
            <w:webHidden/>
          </w:rPr>
          <w:fldChar w:fldCharType="begin"/>
        </w:r>
        <w:r w:rsidR="00595D6B">
          <w:rPr>
            <w:webHidden/>
          </w:rPr>
          <w:instrText xml:space="preserve"> PAGEREF _Toc179906768 \h </w:instrText>
        </w:r>
        <w:r w:rsidR="00595D6B">
          <w:rPr>
            <w:webHidden/>
          </w:rPr>
        </w:r>
        <w:r w:rsidR="00595D6B">
          <w:rPr>
            <w:webHidden/>
          </w:rPr>
          <w:fldChar w:fldCharType="separate"/>
        </w:r>
        <w:r w:rsidR="00595D6B">
          <w:rPr>
            <w:webHidden/>
          </w:rPr>
          <w:t>51</w:t>
        </w:r>
        <w:r w:rsidR="00595D6B">
          <w:rPr>
            <w:webHidden/>
          </w:rPr>
          <w:fldChar w:fldCharType="end"/>
        </w:r>
      </w:hyperlink>
    </w:p>
    <w:p w14:paraId="26FCD984" w14:textId="6D3BA928" w:rsidR="00595D6B" w:rsidRDefault="00D0317E">
      <w:pPr>
        <w:pStyle w:val="TOC3"/>
        <w:rPr>
          <w:rFonts w:asciiTheme="minorHAnsi" w:eastAsiaTheme="minorEastAsia" w:hAnsiTheme="minorHAnsi" w:cstheme="minorBidi"/>
          <w:kern w:val="2"/>
          <w:sz w:val="24"/>
          <w:szCs w:val="24"/>
          <w14:ligatures w14:val="standardContextual"/>
        </w:rPr>
      </w:pPr>
      <w:hyperlink w:anchor="_Toc179906769" w:history="1">
        <w:r w:rsidR="00595D6B" w:rsidRPr="004404CB">
          <w:rPr>
            <w:rStyle w:val="Hyperlink"/>
          </w:rPr>
          <w:t>Climate risk management</w:t>
        </w:r>
        <w:r w:rsidR="00595D6B">
          <w:rPr>
            <w:webHidden/>
          </w:rPr>
          <w:tab/>
        </w:r>
        <w:r w:rsidR="00595D6B">
          <w:rPr>
            <w:webHidden/>
          </w:rPr>
          <w:fldChar w:fldCharType="begin"/>
        </w:r>
        <w:r w:rsidR="00595D6B">
          <w:rPr>
            <w:webHidden/>
          </w:rPr>
          <w:instrText xml:space="preserve"> PAGEREF _Toc179906769 \h </w:instrText>
        </w:r>
        <w:r w:rsidR="00595D6B">
          <w:rPr>
            <w:webHidden/>
          </w:rPr>
        </w:r>
        <w:r w:rsidR="00595D6B">
          <w:rPr>
            <w:webHidden/>
          </w:rPr>
          <w:fldChar w:fldCharType="separate"/>
        </w:r>
        <w:r w:rsidR="00595D6B">
          <w:rPr>
            <w:webHidden/>
          </w:rPr>
          <w:t>54</w:t>
        </w:r>
        <w:r w:rsidR="00595D6B">
          <w:rPr>
            <w:webHidden/>
          </w:rPr>
          <w:fldChar w:fldCharType="end"/>
        </w:r>
      </w:hyperlink>
    </w:p>
    <w:p w14:paraId="4D316F99" w14:textId="4BBE493F" w:rsidR="00595D6B" w:rsidRDefault="00D0317E">
      <w:pPr>
        <w:pStyle w:val="TOC3"/>
        <w:rPr>
          <w:rFonts w:asciiTheme="minorHAnsi" w:eastAsiaTheme="minorEastAsia" w:hAnsiTheme="minorHAnsi" w:cstheme="minorBidi"/>
          <w:kern w:val="2"/>
          <w:sz w:val="24"/>
          <w:szCs w:val="24"/>
          <w14:ligatures w14:val="standardContextual"/>
        </w:rPr>
      </w:pPr>
      <w:hyperlink w:anchor="_Toc179906770" w:history="1">
        <w:r w:rsidR="00595D6B" w:rsidRPr="004404CB">
          <w:rPr>
            <w:rStyle w:val="Hyperlink"/>
          </w:rPr>
          <w:t>Metrics and targets</w:t>
        </w:r>
        <w:r w:rsidR="00595D6B">
          <w:rPr>
            <w:webHidden/>
          </w:rPr>
          <w:tab/>
        </w:r>
        <w:r w:rsidR="00595D6B">
          <w:rPr>
            <w:webHidden/>
          </w:rPr>
          <w:fldChar w:fldCharType="begin"/>
        </w:r>
        <w:r w:rsidR="00595D6B">
          <w:rPr>
            <w:webHidden/>
          </w:rPr>
          <w:instrText xml:space="preserve"> PAGEREF _Toc179906770 \h </w:instrText>
        </w:r>
        <w:r w:rsidR="00595D6B">
          <w:rPr>
            <w:webHidden/>
          </w:rPr>
        </w:r>
        <w:r w:rsidR="00595D6B">
          <w:rPr>
            <w:webHidden/>
          </w:rPr>
          <w:fldChar w:fldCharType="separate"/>
        </w:r>
        <w:r w:rsidR="00595D6B">
          <w:rPr>
            <w:webHidden/>
          </w:rPr>
          <w:t>56</w:t>
        </w:r>
        <w:r w:rsidR="00595D6B">
          <w:rPr>
            <w:webHidden/>
          </w:rPr>
          <w:fldChar w:fldCharType="end"/>
        </w:r>
      </w:hyperlink>
    </w:p>
    <w:p w14:paraId="7C9327D4" w14:textId="1D92CBB2" w:rsidR="00595D6B" w:rsidRDefault="00D0317E">
      <w:pPr>
        <w:pStyle w:val="TOC1"/>
        <w:rPr>
          <w:rFonts w:asciiTheme="minorHAnsi" w:eastAsiaTheme="minorEastAsia" w:hAnsiTheme="minorHAnsi" w:cstheme="minorBidi"/>
          <w:kern w:val="2"/>
          <w:sz w:val="24"/>
          <w:szCs w:val="24"/>
          <w14:ligatures w14:val="standardContextual"/>
        </w:rPr>
      </w:pPr>
      <w:hyperlink w:anchor="_Toc179906771" w:history="1">
        <w:r w:rsidR="00595D6B" w:rsidRPr="004404CB">
          <w:rPr>
            <w:rStyle w:val="Hyperlink"/>
          </w:rPr>
          <w:t>Our community</w:t>
        </w:r>
        <w:r w:rsidR="00595D6B">
          <w:rPr>
            <w:webHidden/>
          </w:rPr>
          <w:tab/>
        </w:r>
        <w:r w:rsidR="00595D6B">
          <w:rPr>
            <w:webHidden/>
          </w:rPr>
          <w:fldChar w:fldCharType="begin"/>
        </w:r>
        <w:r w:rsidR="00595D6B">
          <w:rPr>
            <w:webHidden/>
          </w:rPr>
          <w:instrText xml:space="preserve"> PAGEREF _Toc179906771 \h </w:instrText>
        </w:r>
        <w:r w:rsidR="00595D6B">
          <w:rPr>
            <w:webHidden/>
          </w:rPr>
        </w:r>
        <w:r w:rsidR="00595D6B">
          <w:rPr>
            <w:webHidden/>
          </w:rPr>
          <w:fldChar w:fldCharType="separate"/>
        </w:r>
        <w:r w:rsidR="00595D6B">
          <w:rPr>
            <w:webHidden/>
          </w:rPr>
          <w:t>64</w:t>
        </w:r>
        <w:r w:rsidR="00595D6B">
          <w:rPr>
            <w:webHidden/>
          </w:rPr>
          <w:fldChar w:fldCharType="end"/>
        </w:r>
      </w:hyperlink>
    </w:p>
    <w:p w14:paraId="346BFBC2" w14:textId="52FD6203"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772" w:history="1">
        <w:r w:rsidR="00595D6B" w:rsidRPr="004404CB">
          <w:rPr>
            <w:rStyle w:val="Hyperlink"/>
            <w:noProof/>
          </w:rPr>
          <w:t>Customer, community and engagement</w:t>
        </w:r>
        <w:r w:rsidR="00595D6B">
          <w:rPr>
            <w:noProof/>
            <w:webHidden/>
          </w:rPr>
          <w:tab/>
        </w:r>
        <w:r w:rsidR="00595D6B">
          <w:rPr>
            <w:noProof/>
            <w:webHidden/>
          </w:rPr>
          <w:fldChar w:fldCharType="begin"/>
        </w:r>
        <w:r w:rsidR="00595D6B">
          <w:rPr>
            <w:noProof/>
            <w:webHidden/>
          </w:rPr>
          <w:instrText xml:space="preserve"> PAGEREF _Toc179906772 \h </w:instrText>
        </w:r>
        <w:r w:rsidR="00595D6B">
          <w:rPr>
            <w:noProof/>
            <w:webHidden/>
          </w:rPr>
        </w:r>
        <w:r w:rsidR="00595D6B">
          <w:rPr>
            <w:noProof/>
            <w:webHidden/>
          </w:rPr>
          <w:fldChar w:fldCharType="separate"/>
        </w:r>
        <w:r w:rsidR="00595D6B">
          <w:rPr>
            <w:noProof/>
            <w:webHidden/>
          </w:rPr>
          <w:t>64</w:t>
        </w:r>
        <w:r w:rsidR="00595D6B">
          <w:rPr>
            <w:noProof/>
            <w:webHidden/>
          </w:rPr>
          <w:fldChar w:fldCharType="end"/>
        </w:r>
      </w:hyperlink>
    </w:p>
    <w:p w14:paraId="2DA6122D" w14:textId="51C223FF" w:rsidR="00595D6B" w:rsidRDefault="00D0317E">
      <w:pPr>
        <w:pStyle w:val="TOC3"/>
        <w:rPr>
          <w:rFonts w:asciiTheme="minorHAnsi" w:eastAsiaTheme="minorEastAsia" w:hAnsiTheme="minorHAnsi" w:cstheme="minorBidi"/>
          <w:kern w:val="2"/>
          <w:sz w:val="24"/>
          <w:szCs w:val="24"/>
          <w14:ligatures w14:val="standardContextual"/>
        </w:rPr>
      </w:pPr>
      <w:hyperlink w:anchor="_Toc179906773" w:history="1">
        <w:r w:rsidR="00595D6B" w:rsidRPr="004404CB">
          <w:rPr>
            <w:rStyle w:val="Hyperlink"/>
          </w:rPr>
          <w:t>Our approach</w:t>
        </w:r>
        <w:r w:rsidR="00595D6B">
          <w:rPr>
            <w:webHidden/>
          </w:rPr>
          <w:tab/>
        </w:r>
        <w:r w:rsidR="00595D6B">
          <w:rPr>
            <w:webHidden/>
          </w:rPr>
          <w:fldChar w:fldCharType="begin"/>
        </w:r>
        <w:r w:rsidR="00595D6B">
          <w:rPr>
            <w:webHidden/>
          </w:rPr>
          <w:instrText xml:space="preserve"> PAGEREF _Toc179906773 \h </w:instrText>
        </w:r>
        <w:r w:rsidR="00595D6B">
          <w:rPr>
            <w:webHidden/>
          </w:rPr>
        </w:r>
        <w:r w:rsidR="00595D6B">
          <w:rPr>
            <w:webHidden/>
          </w:rPr>
          <w:fldChar w:fldCharType="separate"/>
        </w:r>
        <w:r w:rsidR="00595D6B">
          <w:rPr>
            <w:webHidden/>
          </w:rPr>
          <w:t>64</w:t>
        </w:r>
        <w:r w:rsidR="00595D6B">
          <w:rPr>
            <w:webHidden/>
          </w:rPr>
          <w:fldChar w:fldCharType="end"/>
        </w:r>
      </w:hyperlink>
    </w:p>
    <w:p w14:paraId="571413E0" w14:textId="02D329DF" w:rsidR="00595D6B" w:rsidRDefault="00D0317E">
      <w:pPr>
        <w:pStyle w:val="TOC3"/>
        <w:rPr>
          <w:rFonts w:asciiTheme="minorHAnsi" w:eastAsiaTheme="minorEastAsia" w:hAnsiTheme="minorHAnsi" w:cstheme="minorBidi"/>
          <w:kern w:val="2"/>
          <w:sz w:val="24"/>
          <w:szCs w:val="24"/>
          <w14:ligatures w14:val="standardContextual"/>
        </w:rPr>
      </w:pPr>
      <w:hyperlink w:anchor="_Toc179906774" w:history="1">
        <w:r w:rsidR="00595D6B" w:rsidRPr="004404CB">
          <w:rPr>
            <w:rStyle w:val="Hyperlink"/>
          </w:rPr>
          <w:t>How we interact with our customers - Customer Ecosystem</w:t>
        </w:r>
        <w:r w:rsidR="00595D6B">
          <w:rPr>
            <w:webHidden/>
          </w:rPr>
          <w:tab/>
        </w:r>
        <w:r w:rsidR="00595D6B">
          <w:rPr>
            <w:webHidden/>
          </w:rPr>
          <w:fldChar w:fldCharType="begin"/>
        </w:r>
        <w:r w:rsidR="00595D6B">
          <w:rPr>
            <w:webHidden/>
          </w:rPr>
          <w:instrText xml:space="preserve"> PAGEREF _Toc179906774 \h </w:instrText>
        </w:r>
        <w:r w:rsidR="00595D6B">
          <w:rPr>
            <w:webHidden/>
          </w:rPr>
        </w:r>
        <w:r w:rsidR="00595D6B">
          <w:rPr>
            <w:webHidden/>
          </w:rPr>
          <w:fldChar w:fldCharType="separate"/>
        </w:r>
        <w:r w:rsidR="00595D6B">
          <w:rPr>
            <w:webHidden/>
          </w:rPr>
          <w:t>64</w:t>
        </w:r>
        <w:r w:rsidR="00595D6B">
          <w:rPr>
            <w:webHidden/>
          </w:rPr>
          <w:fldChar w:fldCharType="end"/>
        </w:r>
      </w:hyperlink>
    </w:p>
    <w:p w14:paraId="384B55D0" w14:textId="1D392A12" w:rsidR="00595D6B" w:rsidRDefault="00D0317E">
      <w:pPr>
        <w:pStyle w:val="TOC3"/>
        <w:rPr>
          <w:rFonts w:asciiTheme="minorHAnsi" w:eastAsiaTheme="minorEastAsia" w:hAnsiTheme="minorHAnsi" w:cstheme="minorBidi"/>
          <w:kern w:val="2"/>
          <w:sz w:val="24"/>
          <w:szCs w:val="24"/>
          <w14:ligatures w14:val="standardContextual"/>
        </w:rPr>
      </w:pPr>
      <w:hyperlink w:anchor="_Toc179906775" w:history="1">
        <w:r w:rsidR="00595D6B" w:rsidRPr="004404CB">
          <w:rPr>
            <w:rStyle w:val="Hyperlink"/>
          </w:rPr>
          <w:t>Our customer performance</w:t>
        </w:r>
        <w:r w:rsidR="00595D6B">
          <w:rPr>
            <w:webHidden/>
          </w:rPr>
          <w:tab/>
        </w:r>
        <w:r w:rsidR="00595D6B">
          <w:rPr>
            <w:webHidden/>
          </w:rPr>
          <w:fldChar w:fldCharType="begin"/>
        </w:r>
        <w:r w:rsidR="00595D6B">
          <w:rPr>
            <w:webHidden/>
          </w:rPr>
          <w:instrText xml:space="preserve"> PAGEREF _Toc179906775 \h </w:instrText>
        </w:r>
        <w:r w:rsidR="00595D6B">
          <w:rPr>
            <w:webHidden/>
          </w:rPr>
        </w:r>
        <w:r w:rsidR="00595D6B">
          <w:rPr>
            <w:webHidden/>
          </w:rPr>
          <w:fldChar w:fldCharType="separate"/>
        </w:r>
        <w:r w:rsidR="00595D6B">
          <w:rPr>
            <w:webHidden/>
          </w:rPr>
          <w:t>64</w:t>
        </w:r>
        <w:r w:rsidR="00595D6B">
          <w:rPr>
            <w:webHidden/>
          </w:rPr>
          <w:fldChar w:fldCharType="end"/>
        </w:r>
      </w:hyperlink>
    </w:p>
    <w:p w14:paraId="3D27D372" w14:textId="141839E4" w:rsidR="00595D6B" w:rsidRDefault="00D0317E">
      <w:pPr>
        <w:pStyle w:val="TOC3"/>
        <w:rPr>
          <w:rFonts w:asciiTheme="minorHAnsi" w:eastAsiaTheme="minorEastAsia" w:hAnsiTheme="minorHAnsi" w:cstheme="minorBidi"/>
          <w:kern w:val="2"/>
          <w:sz w:val="24"/>
          <w:szCs w:val="24"/>
          <w14:ligatures w14:val="standardContextual"/>
        </w:rPr>
      </w:pPr>
      <w:hyperlink w:anchor="_Toc179906776" w:history="1">
        <w:r w:rsidR="00595D6B" w:rsidRPr="004404CB">
          <w:rPr>
            <w:rStyle w:val="Hyperlink"/>
          </w:rPr>
          <w:t>Customer and community engagement</w:t>
        </w:r>
        <w:r w:rsidR="00595D6B">
          <w:rPr>
            <w:webHidden/>
          </w:rPr>
          <w:tab/>
        </w:r>
        <w:r w:rsidR="00595D6B">
          <w:rPr>
            <w:webHidden/>
          </w:rPr>
          <w:fldChar w:fldCharType="begin"/>
        </w:r>
        <w:r w:rsidR="00595D6B">
          <w:rPr>
            <w:webHidden/>
          </w:rPr>
          <w:instrText xml:space="preserve"> PAGEREF _Toc179906776 \h </w:instrText>
        </w:r>
        <w:r w:rsidR="00595D6B">
          <w:rPr>
            <w:webHidden/>
          </w:rPr>
        </w:r>
        <w:r w:rsidR="00595D6B">
          <w:rPr>
            <w:webHidden/>
          </w:rPr>
          <w:fldChar w:fldCharType="separate"/>
        </w:r>
        <w:r w:rsidR="00595D6B">
          <w:rPr>
            <w:webHidden/>
          </w:rPr>
          <w:t>67</w:t>
        </w:r>
        <w:r w:rsidR="00595D6B">
          <w:rPr>
            <w:webHidden/>
          </w:rPr>
          <w:fldChar w:fldCharType="end"/>
        </w:r>
      </w:hyperlink>
    </w:p>
    <w:p w14:paraId="3BE78FCF" w14:textId="7D8F5B5F"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777" w:history="1">
        <w:r w:rsidR="00595D6B" w:rsidRPr="004404CB">
          <w:rPr>
            <w:rStyle w:val="Hyperlink"/>
            <w:noProof/>
          </w:rPr>
          <w:t>Recognising recreational values</w:t>
        </w:r>
        <w:r w:rsidR="00595D6B">
          <w:rPr>
            <w:noProof/>
            <w:webHidden/>
          </w:rPr>
          <w:tab/>
        </w:r>
        <w:r w:rsidR="00595D6B">
          <w:rPr>
            <w:noProof/>
            <w:webHidden/>
          </w:rPr>
          <w:fldChar w:fldCharType="begin"/>
        </w:r>
        <w:r w:rsidR="00595D6B">
          <w:rPr>
            <w:noProof/>
            <w:webHidden/>
          </w:rPr>
          <w:instrText xml:space="preserve"> PAGEREF _Toc179906777 \h </w:instrText>
        </w:r>
        <w:r w:rsidR="00595D6B">
          <w:rPr>
            <w:noProof/>
            <w:webHidden/>
          </w:rPr>
        </w:r>
        <w:r w:rsidR="00595D6B">
          <w:rPr>
            <w:noProof/>
            <w:webHidden/>
          </w:rPr>
          <w:fldChar w:fldCharType="separate"/>
        </w:r>
        <w:r w:rsidR="00595D6B">
          <w:rPr>
            <w:noProof/>
            <w:webHidden/>
          </w:rPr>
          <w:t>69</w:t>
        </w:r>
        <w:r w:rsidR="00595D6B">
          <w:rPr>
            <w:noProof/>
            <w:webHidden/>
          </w:rPr>
          <w:fldChar w:fldCharType="end"/>
        </w:r>
      </w:hyperlink>
    </w:p>
    <w:p w14:paraId="3D84D868" w14:textId="74722CF8" w:rsidR="00595D6B" w:rsidRDefault="00D0317E">
      <w:pPr>
        <w:pStyle w:val="TOC3"/>
        <w:rPr>
          <w:rFonts w:asciiTheme="minorHAnsi" w:eastAsiaTheme="minorEastAsia" w:hAnsiTheme="minorHAnsi" w:cstheme="minorBidi"/>
          <w:kern w:val="2"/>
          <w:sz w:val="24"/>
          <w:szCs w:val="24"/>
          <w14:ligatures w14:val="standardContextual"/>
        </w:rPr>
      </w:pPr>
      <w:hyperlink w:anchor="_Toc179906778" w:history="1">
        <w:r w:rsidR="00595D6B" w:rsidRPr="004404CB">
          <w:rPr>
            <w:rStyle w:val="Hyperlink"/>
          </w:rPr>
          <w:t>Our approach</w:t>
        </w:r>
        <w:r w:rsidR="00595D6B">
          <w:rPr>
            <w:webHidden/>
          </w:rPr>
          <w:tab/>
        </w:r>
        <w:r w:rsidR="00595D6B">
          <w:rPr>
            <w:webHidden/>
          </w:rPr>
          <w:fldChar w:fldCharType="begin"/>
        </w:r>
        <w:r w:rsidR="00595D6B">
          <w:rPr>
            <w:webHidden/>
          </w:rPr>
          <w:instrText xml:space="preserve"> PAGEREF _Toc179906778 \h </w:instrText>
        </w:r>
        <w:r w:rsidR="00595D6B">
          <w:rPr>
            <w:webHidden/>
          </w:rPr>
        </w:r>
        <w:r w:rsidR="00595D6B">
          <w:rPr>
            <w:webHidden/>
          </w:rPr>
          <w:fldChar w:fldCharType="separate"/>
        </w:r>
        <w:r w:rsidR="00595D6B">
          <w:rPr>
            <w:webHidden/>
          </w:rPr>
          <w:t>70</w:t>
        </w:r>
        <w:r w:rsidR="00595D6B">
          <w:rPr>
            <w:webHidden/>
          </w:rPr>
          <w:fldChar w:fldCharType="end"/>
        </w:r>
      </w:hyperlink>
    </w:p>
    <w:p w14:paraId="2C6EF050" w14:textId="56151522" w:rsidR="00595D6B" w:rsidRDefault="00D0317E">
      <w:pPr>
        <w:pStyle w:val="TOC3"/>
        <w:rPr>
          <w:rFonts w:asciiTheme="minorHAnsi" w:eastAsiaTheme="minorEastAsia" w:hAnsiTheme="minorHAnsi" w:cstheme="minorBidi"/>
          <w:kern w:val="2"/>
          <w:sz w:val="24"/>
          <w:szCs w:val="24"/>
          <w14:ligatures w14:val="standardContextual"/>
        </w:rPr>
      </w:pPr>
      <w:hyperlink w:anchor="_Toc179906779" w:history="1">
        <w:r w:rsidR="00595D6B" w:rsidRPr="004404CB">
          <w:rPr>
            <w:rStyle w:val="Hyperlink"/>
          </w:rPr>
          <w:t>Tarago Reservoir</w:t>
        </w:r>
        <w:r w:rsidR="00595D6B">
          <w:rPr>
            <w:webHidden/>
          </w:rPr>
          <w:tab/>
        </w:r>
        <w:r w:rsidR="00595D6B">
          <w:rPr>
            <w:webHidden/>
          </w:rPr>
          <w:fldChar w:fldCharType="begin"/>
        </w:r>
        <w:r w:rsidR="00595D6B">
          <w:rPr>
            <w:webHidden/>
          </w:rPr>
          <w:instrText xml:space="preserve"> PAGEREF _Toc179906779 \h </w:instrText>
        </w:r>
        <w:r w:rsidR="00595D6B">
          <w:rPr>
            <w:webHidden/>
          </w:rPr>
        </w:r>
        <w:r w:rsidR="00595D6B">
          <w:rPr>
            <w:webHidden/>
          </w:rPr>
          <w:fldChar w:fldCharType="separate"/>
        </w:r>
        <w:r w:rsidR="00595D6B">
          <w:rPr>
            <w:webHidden/>
          </w:rPr>
          <w:t>70</w:t>
        </w:r>
        <w:r w:rsidR="00595D6B">
          <w:rPr>
            <w:webHidden/>
          </w:rPr>
          <w:fldChar w:fldCharType="end"/>
        </w:r>
      </w:hyperlink>
    </w:p>
    <w:p w14:paraId="3706016F" w14:textId="079BA86B" w:rsidR="00595D6B" w:rsidRDefault="00D0317E">
      <w:pPr>
        <w:pStyle w:val="TOC3"/>
        <w:rPr>
          <w:rFonts w:asciiTheme="minorHAnsi" w:eastAsiaTheme="minorEastAsia" w:hAnsiTheme="minorHAnsi" w:cstheme="minorBidi"/>
          <w:kern w:val="2"/>
          <w:sz w:val="24"/>
          <w:szCs w:val="24"/>
          <w14:ligatures w14:val="standardContextual"/>
        </w:rPr>
      </w:pPr>
      <w:hyperlink w:anchor="_Toc179906780" w:history="1">
        <w:r w:rsidR="00595D6B" w:rsidRPr="004404CB">
          <w:rPr>
            <w:rStyle w:val="Hyperlink"/>
          </w:rPr>
          <w:t>Revitalising Yan Yean Reservoir</w:t>
        </w:r>
        <w:r w:rsidR="00595D6B">
          <w:rPr>
            <w:webHidden/>
          </w:rPr>
          <w:tab/>
        </w:r>
        <w:r w:rsidR="00595D6B">
          <w:rPr>
            <w:webHidden/>
          </w:rPr>
          <w:fldChar w:fldCharType="begin"/>
        </w:r>
        <w:r w:rsidR="00595D6B">
          <w:rPr>
            <w:webHidden/>
          </w:rPr>
          <w:instrText xml:space="preserve"> PAGEREF _Toc179906780 \h </w:instrText>
        </w:r>
        <w:r w:rsidR="00595D6B">
          <w:rPr>
            <w:webHidden/>
          </w:rPr>
        </w:r>
        <w:r w:rsidR="00595D6B">
          <w:rPr>
            <w:webHidden/>
          </w:rPr>
          <w:fldChar w:fldCharType="separate"/>
        </w:r>
        <w:r w:rsidR="00595D6B">
          <w:rPr>
            <w:webHidden/>
          </w:rPr>
          <w:t>70</w:t>
        </w:r>
        <w:r w:rsidR="00595D6B">
          <w:rPr>
            <w:webHidden/>
          </w:rPr>
          <w:fldChar w:fldCharType="end"/>
        </w:r>
      </w:hyperlink>
    </w:p>
    <w:p w14:paraId="7C71C707" w14:textId="21A55499" w:rsidR="00595D6B" w:rsidRDefault="00D0317E">
      <w:pPr>
        <w:pStyle w:val="TOC3"/>
        <w:rPr>
          <w:rFonts w:asciiTheme="minorHAnsi" w:eastAsiaTheme="minorEastAsia" w:hAnsiTheme="minorHAnsi" w:cstheme="minorBidi"/>
          <w:kern w:val="2"/>
          <w:sz w:val="24"/>
          <w:szCs w:val="24"/>
          <w14:ligatures w14:val="standardContextual"/>
        </w:rPr>
      </w:pPr>
      <w:hyperlink w:anchor="_Toc179906781" w:history="1">
        <w:r w:rsidR="00595D6B" w:rsidRPr="004404CB">
          <w:rPr>
            <w:rStyle w:val="Hyperlink"/>
          </w:rPr>
          <w:t>Reimagining Your Creek</w:t>
        </w:r>
        <w:r w:rsidR="00595D6B">
          <w:rPr>
            <w:webHidden/>
          </w:rPr>
          <w:tab/>
        </w:r>
        <w:r w:rsidR="00595D6B">
          <w:rPr>
            <w:webHidden/>
          </w:rPr>
          <w:fldChar w:fldCharType="begin"/>
        </w:r>
        <w:r w:rsidR="00595D6B">
          <w:rPr>
            <w:webHidden/>
          </w:rPr>
          <w:instrText xml:space="preserve"> PAGEREF _Toc179906781 \h </w:instrText>
        </w:r>
        <w:r w:rsidR="00595D6B">
          <w:rPr>
            <w:webHidden/>
          </w:rPr>
        </w:r>
        <w:r w:rsidR="00595D6B">
          <w:rPr>
            <w:webHidden/>
          </w:rPr>
          <w:fldChar w:fldCharType="separate"/>
        </w:r>
        <w:r w:rsidR="00595D6B">
          <w:rPr>
            <w:webHidden/>
          </w:rPr>
          <w:t>71</w:t>
        </w:r>
        <w:r w:rsidR="00595D6B">
          <w:rPr>
            <w:webHidden/>
          </w:rPr>
          <w:fldChar w:fldCharType="end"/>
        </w:r>
      </w:hyperlink>
    </w:p>
    <w:p w14:paraId="33ED513A" w14:textId="3A44B899"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782" w:history="1">
        <w:r w:rsidR="00595D6B" w:rsidRPr="004404CB">
          <w:rPr>
            <w:rStyle w:val="Hyperlink"/>
            <w:noProof/>
          </w:rPr>
          <w:t>Recognising Aboriginal values</w:t>
        </w:r>
        <w:r w:rsidR="00595D6B">
          <w:rPr>
            <w:noProof/>
            <w:webHidden/>
          </w:rPr>
          <w:tab/>
        </w:r>
        <w:r w:rsidR="00595D6B">
          <w:rPr>
            <w:noProof/>
            <w:webHidden/>
          </w:rPr>
          <w:fldChar w:fldCharType="begin"/>
        </w:r>
        <w:r w:rsidR="00595D6B">
          <w:rPr>
            <w:noProof/>
            <w:webHidden/>
          </w:rPr>
          <w:instrText xml:space="preserve"> PAGEREF _Toc179906782 \h </w:instrText>
        </w:r>
        <w:r w:rsidR="00595D6B">
          <w:rPr>
            <w:noProof/>
            <w:webHidden/>
          </w:rPr>
        </w:r>
        <w:r w:rsidR="00595D6B">
          <w:rPr>
            <w:noProof/>
            <w:webHidden/>
          </w:rPr>
          <w:fldChar w:fldCharType="separate"/>
        </w:r>
        <w:r w:rsidR="00595D6B">
          <w:rPr>
            <w:noProof/>
            <w:webHidden/>
          </w:rPr>
          <w:t>71</w:t>
        </w:r>
        <w:r w:rsidR="00595D6B">
          <w:rPr>
            <w:noProof/>
            <w:webHidden/>
          </w:rPr>
          <w:fldChar w:fldCharType="end"/>
        </w:r>
      </w:hyperlink>
    </w:p>
    <w:p w14:paraId="3251F750" w14:textId="6817C762" w:rsidR="00595D6B" w:rsidRDefault="00D0317E">
      <w:pPr>
        <w:pStyle w:val="TOC3"/>
        <w:rPr>
          <w:rFonts w:asciiTheme="minorHAnsi" w:eastAsiaTheme="minorEastAsia" w:hAnsiTheme="minorHAnsi" w:cstheme="minorBidi"/>
          <w:kern w:val="2"/>
          <w:sz w:val="24"/>
          <w:szCs w:val="24"/>
          <w14:ligatures w14:val="standardContextual"/>
        </w:rPr>
      </w:pPr>
      <w:hyperlink w:anchor="_Toc179906783" w:history="1">
        <w:r w:rsidR="00595D6B" w:rsidRPr="004404CB">
          <w:rPr>
            <w:rStyle w:val="Hyperlink"/>
          </w:rPr>
          <w:t>Our approach</w:t>
        </w:r>
        <w:r w:rsidR="00595D6B">
          <w:rPr>
            <w:webHidden/>
          </w:rPr>
          <w:tab/>
        </w:r>
        <w:r w:rsidR="00595D6B">
          <w:rPr>
            <w:webHidden/>
          </w:rPr>
          <w:fldChar w:fldCharType="begin"/>
        </w:r>
        <w:r w:rsidR="00595D6B">
          <w:rPr>
            <w:webHidden/>
          </w:rPr>
          <w:instrText xml:space="preserve"> PAGEREF _Toc179906783 \h </w:instrText>
        </w:r>
        <w:r w:rsidR="00595D6B">
          <w:rPr>
            <w:webHidden/>
          </w:rPr>
        </w:r>
        <w:r w:rsidR="00595D6B">
          <w:rPr>
            <w:webHidden/>
          </w:rPr>
          <w:fldChar w:fldCharType="separate"/>
        </w:r>
        <w:r w:rsidR="00595D6B">
          <w:rPr>
            <w:webHidden/>
          </w:rPr>
          <w:t>72</w:t>
        </w:r>
        <w:r w:rsidR="00595D6B">
          <w:rPr>
            <w:webHidden/>
          </w:rPr>
          <w:fldChar w:fldCharType="end"/>
        </w:r>
      </w:hyperlink>
    </w:p>
    <w:p w14:paraId="0D89785B" w14:textId="054A86A9" w:rsidR="00595D6B" w:rsidRDefault="00D0317E">
      <w:pPr>
        <w:pStyle w:val="TOC3"/>
        <w:rPr>
          <w:rFonts w:asciiTheme="minorHAnsi" w:eastAsiaTheme="minorEastAsia" w:hAnsiTheme="minorHAnsi" w:cstheme="minorBidi"/>
          <w:kern w:val="2"/>
          <w:sz w:val="24"/>
          <w:szCs w:val="24"/>
          <w14:ligatures w14:val="standardContextual"/>
        </w:rPr>
      </w:pPr>
      <w:hyperlink w:anchor="_Toc179906784" w:history="1">
        <w:r w:rsidR="00595D6B" w:rsidRPr="004404CB">
          <w:rPr>
            <w:rStyle w:val="Hyperlink"/>
          </w:rPr>
          <w:t>Traditional Owner partnership agreements</w:t>
        </w:r>
        <w:r w:rsidR="00595D6B">
          <w:rPr>
            <w:webHidden/>
          </w:rPr>
          <w:tab/>
        </w:r>
        <w:r w:rsidR="00595D6B">
          <w:rPr>
            <w:webHidden/>
          </w:rPr>
          <w:fldChar w:fldCharType="begin"/>
        </w:r>
        <w:r w:rsidR="00595D6B">
          <w:rPr>
            <w:webHidden/>
          </w:rPr>
          <w:instrText xml:space="preserve"> PAGEREF _Toc179906784 \h </w:instrText>
        </w:r>
        <w:r w:rsidR="00595D6B">
          <w:rPr>
            <w:webHidden/>
          </w:rPr>
        </w:r>
        <w:r w:rsidR="00595D6B">
          <w:rPr>
            <w:webHidden/>
          </w:rPr>
          <w:fldChar w:fldCharType="separate"/>
        </w:r>
        <w:r w:rsidR="00595D6B">
          <w:rPr>
            <w:webHidden/>
          </w:rPr>
          <w:t>72</w:t>
        </w:r>
        <w:r w:rsidR="00595D6B">
          <w:rPr>
            <w:webHidden/>
          </w:rPr>
          <w:fldChar w:fldCharType="end"/>
        </w:r>
      </w:hyperlink>
    </w:p>
    <w:p w14:paraId="6DDAE8B0" w14:textId="3ADE4DAD" w:rsidR="00595D6B" w:rsidRDefault="00D0317E">
      <w:pPr>
        <w:pStyle w:val="TOC3"/>
        <w:rPr>
          <w:rFonts w:asciiTheme="minorHAnsi" w:eastAsiaTheme="minorEastAsia" w:hAnsiTheme="minorHAnsi" w:cstheme="minorBidi"/>
          <w:kern w:val="2"/>
          <w:sz w:val="24"/>
          <w:szCs w:val="24"/>
          <w14:ligatures w14:val="standardContextual"/>
        </w:rPr>
      </w:pPr>
      <w:hyperlink w:anchor="_Toc179906785" w:history="1">
        <w:r w:rsidR="00595D6B" w:rsidRPr="004404CB">
          <w:rPr>
            <w:rStyle w:val="Hyperlink"/>
          </w:rPr>
          <w:t>Traditional Owner relationships</w:t>
        </w:r>
        <w:r w:rsidR="00595D6B">
          <w:rPr>
            <w:webHidden/>
          </w:rPr>
          <w:tab/>
        </w:r>
        <w:r w:rsidR="00595D6B">
          <w:rPr>
            <w:webHidden/>
          </w:rPr>
          <w:fldChar w:fldCharType="begin"/>
        </w:r>
        <w:r w:rsidR="00595D6B">
          <w:rPr>
            <w:webHidden/>
          </w:rPr>
          <w:instrText xml:space="preserve"> PAGEREF _Toc179906785 \h </w:instrText>
        </w:r>
        <w:r w:rsidR="00595D6B">
          <w:rPr>
            <w:webHidden/>
          </w:rPr>
        </w:r>
        <w:r w:rsidR="00595D6B">
          <w:rPr>
            <w:webHidden/>
          </w:rPr>
          <w:fldChar w:fldCharType="separate"/>
        </w:r>
        <w:r w:rsidR="00595D6B">
          <w:rPr>
            <w:webHidden/>
          </w:rPr>
          <w:t>72</w:t>
        </w:r>
        <w:r w:rsidR="00595D6B">
          <w:rPr>
            <w:webHidden/>
          </w:rPr>
          <w:fldChar w:fldCharType="end"/>
        </w:r>
      </w:hyperlink>
    </w:p>
    <w:p w14:paraId="021D9988" w14:textId="236AD687" w:rsidR="00595D6B" w:rsidRDefault="00D0317E">
      <w:pPr>
        <w:pStyle w:val="TOC3"/>
        <w:rPr>
          <w:rFonts w:asciiTheme="minorHAnsi" w:eastAsiaTheme="minorEastAsia" w:hAnsiTheme="minorHAnsi" w:cstheme="minorBidi"/>
          <w:kern w:val="2"/>
          <w:sz w:val="24"/>
          <w:szCs w:val="24"/>
          <w14:ligatures w14:val="standardContextual"/>
        </w:rPr>
      </w:pPr>
      <w:hyperlink w:anchor="_Toc179906786" w:history="1">
        <w:r w:rsidR="00595D6B" w:rsidRPr="004404CB">
          <w:rPr>
            <w:rStyle w:val="Hyperlink"/>
          </w:rPr>
          <w:t>Reconciliation Action Plan</w:t>
        </w:r>
        <w:r w:rsidR="00595D6B">
          <w:rPr>
            <w:webHidden/>
          </w:rPr>
          <w:tab/>
        </w:r>
        <w:r w:rsidR="00595D6B">
          <w:rPr>
            <w:webHidden/>
          </w:rPr>
          <w:fldChar w:fldCharType="begin"/>
        </w:r>
        <w:r w:rsidR="00595D6B">
          <w:rPr>
            <w:webHidden/>
          </w:rPr>
          <w:instrText xml:space="preserve"> PAGEREF _Toc179906786 \h </w:instrText>
        </w:r>
        <w:r w:rsidR="00595D6B">
          <w:rPr>
            <w:webHidden/>
          </w:rPr>
        </w:r>
        <w:r w:rsidR="00595D6B">
          <w:rPr>
            <w:webHidden/>
          </w:rPr>
          <w:fldChar w:fldCharType="separate"/>
        </w:r>
        <w:r w:rsidR="00595D6B">
          <w:rPr>
            <w:webHidden/>
          </w:rPr>
          <w:t>75</w:t>
        </w:r>
        <w:r w:rsidR="00595D6B">
          <w:rPr>
            <w:webHidden/>
          </w:rPr>
          <w:fldChar w:fldCharType="end"/>
        </w:r>
      </w:hyperlink>
    </w:p>
    <w:p w14:paraId="4497B7F8" w14:textId="5AF957E7" w:rsidR="00595D6B" w:rsidRDefault="00D0317E">
      <w:pPr>
        <w:pStyle w:val="TOC3"/>
        <w:rPr>
          <w:rFonts w:asciiTheme="minorHAnsi" w:eastAsiaTheme="minorEastAsia" w:hAnsiTheme="minorHAnsi" w:cstheme="minorBidi"/>
          <w:kern w:val="2"/>
          <w:sz w:val="24"/>
          <w:szCs w:val="24"/>
          <w14:ligatures w14:val="standardContextual"/>
        </w:rPr>
      </w:pPr>
      <w:hyperlink w:anchor="_Toc179906787" w:history="1">
        <w:r w:rsidR="00595D6B" w:rsidRPr="004404CB">
          <w:rPr>
            <w:rStyle w:val="Hyperlink"/>
          </w:rPr>
          <w:t>Yoorrook Justice Commission</w:t>
        </w:r>
        <w:r w:rsidR="00595D6B">
          <w:rPr>
            <w:webHidden/>
          </w:rPr>
          <w:tab/>
        </w:r>
        <w:r w:rsidR="00595D6B">
          <w:rPr>
            <w:webHidden/>
          </w:rPr>
          <w:fldChar w:fldCharType="begin"/>
        </w:r>
        <w:r w:rsidR="00595D6B">
          <w:rPr>
            <w:webHidden/>
          </w:rPr>
          <w:instrText xml:space="preserve"> PAGEREF _Toc179906787 \h </w:instrText>
        </w:r>
        <w:r w:rsidR="00595D6B">
          <w:rPr>
            <w:webHidden/>
          </w:rPr>
        </w:r>
        <w:r w:rsidR="00595D6B">
          <w:rPr>
            <w:webHidden/>
          </w:rPr>
          <w:fldChar w:fldCharType="separate"/>
        </w:r>
        <w:r w:rsidR="00595D6B">
          <w:rPr>
            <w:webHidden/>
          </w:rPr>
          <w:t>76</w:t>
        </w:r>
        <w:r w:rsidR="00595D6B">
          <w:rPr>
            <w:webHidden/>
          </w:rPr>
          <w:fldChar w:fldCharType="end"/>
        </w:r>
      </w:hyperlink>
    </w:p>
    <w:p w14:paraId="0B797C77" w14:textId="0109C372" w:rsidR="00595D6B" w:rsidRDefault="00D0317E">
      <w:pPr>
        <w:pStyle w:val="TOC1"/>
        <w:rPr>
          <w:rFonts w:asciiTheme="minorHAnsi" w:eastAsiaTheme="minorEastAsia" w:hAnsiTheme="minorHAnsi" w:cstheme="minorBidi"/>
          <w:kern w:val="2"/>
          <w:sz w:val="24"/>
          <w:szCs w:val="24"/>
          <w14:ligatures w14:val="standardContextual"/>
        </w:rPr>
      </w:pPr>
      <w:hyperlink w:anchor="_Toc179906788" w:history="1">
        <w:r w:rsidR="00595D6B" w:rsidRPr="004404CB">
          <w:rPr>
            <w:rStyle w:val="Hyperlink"/>
          </w:rPr>
          <w:t>Our business</w:t>
        </w:r>
        <w:r w:rsidR="00595D6B">
          <w:rPr>
            <w:webHidden/>
          </w:rPr>
          <w:tab/>
        </w:r>
        <w:r w:rsidR="00595D6B">
          <w:rPr>
            <w:webHidden/>
          </w:rPr>
          <w:fldChar w:fldCharType="begin"/>
        </w:r>
        <w:r w:rsidR="00595D6B">
          <w:rPr>
            <w:webHidden/>
          </w:rPr>
          <w:instrText xml:space="preserve"> PAGEREF _Toc179906788 \h </w:instrText>
        </w:r>
        <w:r w:rsidR="00595D6B">
          <w:rPr>
            <w:webHidden/>
          </w:rPr>
        </w:r>
        <w:r w:rsidR="00595D6B">
          <w:rPr>
            <w:webHidden/>
          </w:rPr>
          <w:fldChar w:fldCharType="separate"/>
        </w:r>
        <w:r w:rsidR="00595D6B">
          <w:rPr>
            <w:webHidden/>
          </w:rPr>
          <w:t>77</w:t>
        </w:r>
        <w:r w:rsidR="00595D6B">
          <w:rPr>
            <w:webHidden/>
          </w:rPr>
          <w:fldChar w:fldCharType="end"/>
        </w:r>
      </w:hyperlink>
    </w:p>
    <w:p w14:paraId="4EA8A3C4" w14:textId="32C54C8D"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789" w:history="1">
        <w:r w:rsidR="00595D6B" w:rsidRPr="004404CB">
          <w:rPr>
            <w:rStyle w:val="Hyperlink"/>
            <w:noProof/>
          </w:rPr>
          <w:t>Our people</w:t>
        </w:r>
        <w:r w:rsidR="00595D6B">
          <w:rPr>
            <w:noProof/>
            <w:webHidden/>
          </w:rPr>
          <w:tab/>
        </w:r>
        <w:r w:rsidR="00595D6B">
          <w:rPr>
            <w:noProof/>
            <w:webHidden/>
          </w:rPr>
          <w:fldChar w:fldCharType="begin"/>
        </w:r>
        <w:r w:rsidR="00595D6B">
          <w:rPr>
            <w:noProof/>
            <w:webHidden/>
          </w:rPr>
          <w:instrText xml:space="preserve"> PAGEREF _Toc179906789 \h </w:instrText>
        </w:r>
        <w:r w:rsidR="00595D6B">
          <w:rPr>
            <w:noProof/>
            <w:webHidden/>
          </w:rPr>
        </w:r>
        <w:r w:rsidR="00595D6B">
          <w:rPr>
            <w:noProof/>
            <w:webHidden/>
          </w:rPr>
          <w:fldChar w:fldCharType="separate"/>
        </w:r>
        <w:r w:rsidR="00595D6B">
          <w:rPr>
            <w:noProof/>
            <w:webHidden/>
          </w:rPr>
          <w:t>77</w:t>
        </w:r>
        <w:r w:rsidR="00595D6B">
          <w:rPr>
            <w:noProof/>
            <w:webHidden/>
          </w:rPr>
          <w:fldChar w:fldCharType="end"/>
        </w:r>
      </w:hyperlink>
    </w:p>
    <w:p w14:paraId="369F7B6F" w14:textId="435C078C" w:rsidR="00595D6B" w:rsidRDefault="00D0317E">
      <w:pPr>
        <w:pStyle w:val="TOC3"/>
        <w:rPr>
          <w:rFonts w:asciiTheme="minorHAnsi" w:eastAsiaTheme="minorEastAsia" w:hAnsiTheme="minorHAnsi" w:cstheme="minorBidi"/>
          <w:kern w:val="2"/>
          <w:sz w:val="24"/>
          <w:szCs w:val="24"/>
          <w14:ligatures w14:val="standardContextual"/>
        </w:rPr>
      </w:pPr>
      <w:hyperlink w:anchor="_Toc179906790" w:history="1">
        <w:r w:rsidR="00595D6B" w:rsidRPr="004404CB">
          <w:rPr>
            <w:rStyle w:val="Hyperlink"/>
          </w:rPr>
          <w:t>Our approach</w:t>
        </w:r>
        <w:r w:rsidR="00595D6B">
          <w:rPr>
            <w:webHidden/>
          </w:rPr>
          <w:tab/>
        </w:r>
        <w:r w:rsidR="00595D6B">
          <w:rPr>
            <w:webHidden/>
          </w:rPr>
          <w:fldChar w:fldCharType="begin"/>
        </w:r>
        <w:r w:rsidR="00595D6B">
          <w:rPr>
            <w:webHidden/>
          </w:rPr>
          <w:instrText xml:space="preserve"> PAGEREF _Toc179906790 \h </w:instrText>
        </w:r>
        <w:r w:rsidR="00595D6B">
          <w:rPr>
            <w:webHidden/>
          </w:rPr>
        </w:r>
        <w:r w:rsidR="00595D6B">
          <w:rPr>
            <w:webHidden/>
          </w:rPr>
          <w:fldChar w:fldCharType="separate"/>
        </w:r>
        <w:r w:rsidR="00595D6B">
          <w:rPr>
            <w:webHidden/>
          </w:rPr>
          <w:t>77</w:t>
        </w:r>
        <w:r w:rsidR="00595D6B">
          <w:rPr>
            <w:webHidden/>
          </w:rPr>
          <w:fldChar w:fldCharType="end"/>
        </w:r>
      </w:hyperlink>
    </w:p>
    <w:p w14:paraId="1F4F1403" w14:textId="354005ED" w:rsidR="00595D6B" w:rsidRDefault="00D0317E">
      <w:pPr>
        <w:pStyle w:val="TOC3"/>
        <w:rPr>
          <w:rFonts w:asciiTheme="minorHAnsi" w:eastAsiaTheme="minorEastAsia" w:hAnsiTheme="minorHAnsi" w:cstheme="minorBidi"/>
          <w:kern w:val="2"/>
          <w:sz w:val="24"/>
          <w:szCs w:val="24"/>
          <w14:ligatures w14:val="standardContextual"/>
        </w:rPr>
      </w:pPr>
      <w:hyperlink w:anchor="_Toc179906791" w:history="1">
        <w:r w:rsidR="00595D6B" w:rsidRPr="004404CB">
          <w:rPr>
            <w:rStyle w:val="Hyperlink"/>
          </w:rPr>
          <w:t>Culture and engagement</w:t>
        </w:r>
        <w:r w:rsidR="00595D6B">
          <w:rPr>
            <w:webHidden/>
          </w:rPr>
          <w:tab/>
        </w:r>
        <w:r w:rsidR="00595D6B">
          <w:rPr>
            <w:webHidden/>
          </w:rPr>
          <w:fldChar w:fldCharType="begin"/>
        </w:r>
        <w:r w:rsidR="00595D6B">
          <w:rPr>
            <w:webHidden/>
          </w:rPr>
          <w:instrText xml:space="preserve"> PAGEREF _Toc179906791 \h </w:instrText>
        </w:r>
        <w:r w:rsidR="00595D6B">
          <w:rPr>
            <w:webHidden/>
          </w:rPr>
        </w:r>
        <w:r w:rsidR="00595D6B">
          <w:rPr>
            <w:webHidden/>
          </w:rPr>
          <w:fldChar w:fldCharType="separate"/>
        </w:r>
        <w:r w:rsidR="00595D6B">
          <w:rPr>
            <w:webHidden/>
          </w:rPr>
          <w:t>77</w:t>
        </w:r>
        <w:r w:rsidR="00595D6B">
          <w:rPr>
            <w:webHidden/>
          </w:rPr>
          <w:fldChar w:fldCharType="end"/>
        </w:r>
      </w:hyperlink>
    </w:p>
    <w:p w14:paraId="37BF83E4" w14:textId="1521D2D4" w:rsidR="00595D6B" w:rsidRDefault="00D0317E">
      <w:pPr>
        <w:pStyle w:val="TOC3"/>
        <w:rPr>
          <w:rFonts w:asciiTheme="minorHAnsi" w:eastAsiaTheme="minorEastAsia" w:hAnsiTheme="minorHAnsi" w:cstheme="minorBidi"/>
          <w:kern w:val="2"/>
          <w:sz w:val="24"/>
          <w:szCs w:val="24"/>
          <w14:ligatures w14:val="standardContextual"/>
        </w:rPr>
      </w:pPr>
      <w:hyperlink w:anchor="_Toc179906792" w:history="1">
        <w:r w:rsidR="00595D6B" w:rsidRPr="004404CB">
          <w:rPr>
            <w:rStyle w:val="Hyperlink"/>
          </w:rPr>
          <w:t>Diversity and inclusion</w:t>
        </w:r>
        <w:r w:rsidR="00595D6B">
          <w:rPr>
            <w:webHidden/>
          </w:rPr>
          <w:tab/>
        </w:r>
        <w:r w:rsidR="00595D6B">
          <w:rPr>
            <w:webHidden/>
          </w:rPr>
          <w:fldChar w:fldCharType="begin"/>
        </w:r>
        <w:r w:rsidR="00595D6B">
          <w:rPr>
            <w:webHidden/>
          </w:rPr>
          <w:instrText xml:space="preserve"> PAGEREF _Toc179906792 \h </w:instrText>
        </w:r>
        <w:r w:rsidR="00595D6B">
          <w:rPr>
            <w:webHidden/>
          </w:rPr>
        </w:r>
        <w:r w:rsidR="00595D6B">
          <w:rPr>
            <w:webHidden/>
          </w:rPr>
          <w:fldChar w:fldCharType="separate"/>
        </w:r>
        <w:r w:rsidR="00595D6B">
          <w:rPr>
            <w:webHidden/>
          </w:rPr>
          <w:t>79</w:t>
        </w:r>
        <w:r w:rsidR="00595D6B">
          <w:rPr>
            <w:webHidden/>
          </w:rPr>
          <w:fldChar w:fldCharType="end"/>
        </w:r>
      </w:hyperlink>
    </w:p>
    <w:p w14:paraId="4933A2A3" w14:textId="69BD55BE"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793" w:history="1">
        <w:r w:rsidR="00595D6B" w:rsidRPr="004404CB">
          <w:rPr>
            <w:rStyle w:val="Hyperlink"/>
            <w:noProof/>
          </w:rPr>
          <w:t>Safety, health and wellbeing</w:t>
        </w:r>
        <w:r w:rsidR="00595D6B">
          <w:rPr>
            <w:noProof/>
            <w:webHidden/>
          </w:rPr>
          <w:tab/>
        </w:r>
        <w:r w:rsidR="00595D6B">
          <w:rPr>
            <w:noProof/>
            <w:webHidden/>
          </w:rPr>
          <w:fldChar w:fldCharType="begin"/>
        </w:r>
        <w:r w:rsidR="00595D6B">
          <w:rPr>
            <w:noProof/>
            <w:webHidden/>
          </w:rPr>
          <w:instrText xml:space="preserve"> PAGEREF _Toc179906793 \h </w:instrText>
        </w:r>
        <w:r w:rsidR="00595D6B">
          <w:rPr>
            <w:noProof/>
            <w:webHidden/>
          </w:rPr>
        </w:r>
        <w:r w:rsidR="00595D6B">
          <w:rPr>
            <w:noProof/>
            <w:webHidden/>
          </w:rPr>
          <w:fldChar w:fldCharType="separate"/>
        </w:r>
        <w:r w:rsidR="00595D6B">
          <w:rPr>
            <w:noProof/>
            <w:webHidden/>
          </w:rPr>
          <w:t>81</w:t>
        </w:r>
        <w:r w:rsidR="00595D6B">
          <w:rPr>
            <w:noProof/>
            <w:webHidden/>
          </w:rPr>
          <w:fldChar w:fldCharType="end"/>
        </w:r>
      </w:hyperlink>
    </w:p>
    <w:p w14:paraId="5CF314C4" w14:textId="3B55970C" w:rsidR="00595D6B" w:rsidRDefault="00D0317E">
      <w:pPr>
        <w:pStyle w:val="TOC3"/>
        <w:rPr>
          <w:rFonts w:asciiTheme="minorHAnsi" w:eastAsiaTheme="minorEastAsia" w:hAnsiTheme="minorHAnsi" w:cstheme="minorBidi"/>
          <w:kern w:val="2"/>
          <w:sz w:val="24"/>
          <w:szCs w:val="24"/>
          <w14:ligatures w14:val="standardContextual"/>
        </w:rPr>
      </w:pPr>
      <w:hyperlink w:anchor="_Toc179906794" w:history="1">
        <w:r w:rsidR="00595D6B" w:rsidRPr="004404CB">
          <w:rPr>
            <w:rStyle w:val="Hyperlink"/>
          </w:rPr>
          <w:t>Our approach</w:t>
        </w:r>
        <w:r w:rsidR="00595D6B">
          <w:rPr>
            <w:webHidden/>
          </w:rPr>
          <w:tab/>
        </w:r>
        <w:r w:rsidR="00595D6B">
          <w:rPr>
            <w:webHidden/>
          </w:rPr>
          <w:fldChar w:fldCharType="begin"/>
        </w:r>
        <w:r w:rsidR="00595D6B">
          <w:rPr>
            <w:webHidden/>
          </w:rPr>
          <w:instrText xml:space="preserve"> PAGEREF _Toc179906794 \h </w:instrText>
        </w:r>
        <w:r w:rsidR="00595D6B">
          <w:rPr>
            <w:webHidden/>
          </w:rPr>
        </w:r>
        <w:r w:rsidR="00595D6B">
          <w:rPr>
            <w:webHidden/>
          </w:rPr>
          <w:fldChar w:fldCharType="separate"/>
        </w:r>
        <w:r w:rsidR="00595D6B">
          <w:rPr>
            <w:webHidden/>
          </w:rPr>
          <w:t>81</w:t>
        </w:r>
        <w:r w:rsidR="00595D6B">
          <w:rPr>
            <w:webHidden/>
          </w:rPr>
          <w:fldChar w:fldCharType="end"/>
        </w:r>
      </w:hyperlink>
    </w:p>
    <w:p w14:paraId="74707CF7" w14:textId="5E10FB11" w:rsidR="00595D6B" w:rsidRDefault="00D0317E">
      <w:pPr>
        <w:pStyle w:val="TOC3"/>
        <w:rPr>
          <w:rFonts w:asciiTheme="minorHAnsi" w:eastAsiaTheme="minorEastAsia" w:hAnsiTheme="minorHAnsi" w:cstheme="minorBidi"/>
          <w:kern w:val="2"/>
          <w:sz w:val="24"/>
          <w:szCs w:val="24"/>
          <w14:ligatures w14:val="standardContextual"/>
        </w:rPr>
      </w:pPr>
      <w:hyperlink w:anchor="_Toc179906795" w:history="1">
        <w:r w:rsidR="00595D6B" w:rsidRPr="004404CB">
          <w:rPr>
            <w:rStyle w:val="Hyperlink"/>
          </w:rPr>
          <w:t>Health and safety initiatives</w:t>
        </w:r>
        <w:r w:rsidR="00595D6B">
          <w:rPr>
            <w:webHidden/>
          </w:rPr>
          <w:tab/>
        </w:r>
        <w:r w:rsidR="00595D6B">
          <w:rPr>
            <w:webHidden/>
          </w:rPr>
          <w:fldChar w:fldCharType="begin"/>
        </w:r>
        <w:r w:rsidR="00595D6B">
          <w:rPr>
            <w:webHidden/>
          </w:rPr>
          <w:instrText xml:space="preserve"> PAGEREF _Toc179906795 \h </w:instrText>
        </w:r>
        <w:r w:rsidR="00595D6B">
          <w:rPr>
            <w:webHidden/>
          </w:rPr>
        </w:r>
        <w:r w:rsidR="00595D6B">
          <w:rPr>
            <w:webHidden/>
          </w:rPr>
          <w:fldChar w:fldCharType="separate"/>
        </w:r>
        <w:r w:rsidR="00595D6B">
          <w:rPr>
            <w:webHidden/>
          </w:rPr>
          <w:t>82</w:t>
        </w:r>
        <w:r w:rsidR="00595D6B">
          <w:rPr>
            <w:webHidden/>
          </w:rPr>
          <w:fldChar w:fldCharType="end"/>
        </w:r>
      </w:hyperlink>
    </w:p>
    <w:p w14:paraId="1A7700CD" w14:textId="6C5FA2BF" w:rsidR="00595D6B" w:rsidRDefault="00D0317E">
      <w:pPr>
        <w:pStyle w:val="TOC3"/>
        <w:rPr>
          <w:rFonts w:asciiTheme="minorHAnsi" w:eastAsiaTheme="minorEastAsia" w:hAnsiTheme="minorHAnsi" w:cstheme="minorBidi"/>
          <w:kern w:val="2"/>
          <w:sz w:val="24"/>
          <w:szCs w:val="24"/>
          <w14:ligatures w14:val="standardContextual"/>
        </w:rPr>
      </w:pPr>
      <w:hyperlink w:anchor="_Toc179906796" w:history="1">
        <w:r w:rsidR="00595D6B" w:rsidRPr="004404CB">
          <w:rPr>
            <w:rStyle w:val="Hyperlink"/>
          </w:rPr>
          <w:t>Mental health and wellbeing framework</w:t>
        </w:r>
        <w:r w:rsidR="00595D6B">
          <w:rPr>
            <w:webHidden/>
          </w:rPr>
          <w:tab/>
        </w:r>
        <w:r w:rsidR="00595D6B">
          <w:rPr>
            <w:webHidden/>
          </w:rPr>
          <w:fldChar w:fldCharType="begin"/>
        </w:r>
        <w:r w:rsidR="00595D6B">
          <w:rPr>
            <w:webHidden/>
          </w:rPr>
          <w:instrText xml:space="preserve"> PAGEREF _Toc179906796 \h </w:instrText>
        </w:r>
        <w:r w:rsidR="00595D6B">
          <w:rPr>
            <w:webHidden/>
          </w:rPr>
        </w:r>
        <w:r w:rsidR="00595D6B">
          <w:rPr>
            <w:webHidden/>
          </w:rPr>
          <w:fldChar w:fldCharType="separate"/>
        </w:r>
        <w:r w:rsidR="00595D6B">
          <w:rPr>
            <w:webHidden/>
          </w:rPr>
          <w:t>82</w:t>
        </w:r>
        <w:r w:rsidR="00595D6B">
          <w:rPr>
            <w:webHidden/>
          </w:rPr>
          <w:fldChar w:fldCharType="end"/>
        </w:r>
      </w:hyperlink>
    </w:p>
    <w:p w14:paraId="62666FB1" w14:textId="7E6FEAED" w:rsidR="00595D6B" w:rsidRDefault="00D0317E">
      <w:pPr>
        <w:pStyle w:val="TOC3"/>
        <w:rPr>
          <w:rFonts w:asciiTheme="minorHAnsi" w:eastAsiaTheme="minorEastAsia" w:hAnsiTheme="minorHAnsi" w:cstheme="minorBidi"/>
          <w:kern w:val="2"/>
          <w:sz w:val="24"/>
          <w:szCs w:val="24"/>
          <w14:ligatures w14:val="standardContextual"/>
        </w:rPr>
      </w:pPr>
      <w:hyperlink w:anchor="_Toc179906797" w:history="1">
        <w:r w:rsidR="00595D6B" w:rsidRPr="004404CB">
          <w:rPr>
            <w:rStyle w:val="Hyperlink"/>
          </w:rPr>
          <w:t>Our performance</w:t>
        </w:r>
        <w:r w:rsidR="00595D6B">
          <w:rPr>
            <w:webHidden/>
          </w:rPr>
          <w:tab/>
        </w:r>
        <w:r w:rsidR="00595D6B">
          <w:rPr>
            <w:webHidden/>
          </w:rPr>
          <w:fldChar w:fldCharType="begin"/>
        </w:r>
        <w:r w:rsidR="00595D6B">
          <w:rPr>
            <w:webHidden/>
          </w:rPr>
          <w:instrText xml:space="preserve"> PAGEREF _Toc179906797 \h </w:instrText>
        </w:r>
        <w:r w:rsidR="00595D6B">
          <w:rPr>
            <w:webHidden/>
          </w:rPr>
        </w:r>
        <w:r w:rsidR="00595D6B">
          <w:rPr>
            <w:webHidden/>
          </w:rPr>
          <w:fldChar w:fldCharType="separate"/>
        </w:r>
        <w:r w:rsidR="00595D6B">
          <w:rPr>
            <w:webHidden/>
          </w:rPr>
          <w:t>83</w:t>
        </w:r>
        <w:r w:rsidR="00595D6B">
          <w:rPr>
            <w:webHidden/>
          </w:rPr>
          <w:fldChar w:fldCharType="end"/>
        </w:r>
      </w:hyperlink>
    </w:p>
    <w:p w14:paraId="0ED7D47C" w14:textId="2D4E954C"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798" w:history="1">
        <w:r w:rsidR="00595D6B" w:rsidRPr="004404CB">
          <w:rPr>
            <w:rStyle w:val="Hyperlink"/>
            <w:noProof/>
          </w:rPr>
          <w:t>Corporate governance</w:t>
        </w:r>
        <w:r w:rsidR="00595D6B">
          <w:rPr>
            <w:noProof/>
            <w:webHidden/>
          </w:rPr>
          <w:tab/>
        </w:r>
        <w:r w:rsidR="00595D6B">
          <w:rPr>
            <w:noProof/>
            <w:webHidden/>
          </w:rPr>
          <w:fldChar w:fldCharType="begin"/>
        </w:r>
        <w:r w:rsidR="00595D6B">
          <w:rPr>
            <w:noProof/>
            <w:webHidden/>
          </w:rPr>
          <w:instrText xml:space="preserve"> PAGEREF _Toc179906798 \h </w:instrText>
        </w:r>
        <w:r w:rsidR="00595D6B">
          <w:rPr>
            <w:noProof/>
            <w:webHidden/>
          </w:rPr>
        </w:r>
        <w:r w:rsidR="00595D6B">
          <w:rPr>
            <w:noProof/>
            <w:webHidden/>
          </w:rPr>
          <w:fldChar w:fldCharType="separate"/>
        </w:r>
        <w:r w:rsidR="00595D6B">
          <w:rPr>
            <w:noProof/>
            <w:webHidden/>
          </w:rPr>
          <w:t>85</w:t>
        </w:r>
        <w:r w:rsidR="00595D6B">
          <w:rPr>
            <w:noProof/>
            <w:webHidden/>
          </w:rPr>
          <w:fldChar w:fldCharType="end"/>
        </w:r>
      </w:hyperlink>
    </w:p>
    <w:p w14:paraId="08FF6434" w14:textId="2F751099" w:rsidR="00595D6B" w:rsidRDefault="00D0317E">
      <w:pPr>
        <w:pStyle w:val="TOC3"/>
        <w:rPr>
          <w:rFonts w:asciiTheme="minorHAnsi" w:eastAsiaTheme="minorEastAsia" w:hAnsiTheme="minorHAnsi" w:cstheme="minorBidi"/>
          <w:kern w:val="2"/>
          <w:sz w:val="24"/>
          <w:szCs w:val="24"/>
          <w14:ligatures w14:val="standardContextual"/>
        </w:rPr>
      </w:pPr>
      <w:hyperlink w:anchor="_Toc179906799" w:history="1">
        <w:r w:rsidR="00595D6B" w:rsidRPr="004404CB">
          <w:rPr>
            <w:rStyle w:val="Hyperlink"/>
          </w:rPr>
          <w:t>Statement of Corporate Governance</w:t>
        </w:r>
        <w:r w:rsidR="00595D6B">
          <w:rPr>
            <w:webHidden/>
          </w:rPr>
          <w:tab/>
        </w:r>
        <w:r w:rsidR="00595D6B">
          <w:rPr>
            <w:webHidden/>
          </w:rPr>
          <w:fldChar w:fldCharType="begin"/>
        </w:r>
        <w:r w:rsidR="00595D6B">
          <w:rPr>
            <w:webHidden/>
          </w:rPr>
          <w:instrText xml:space="preserve"> PAGEREF _Toc179906799 \h </w:instrText>
        </w:r>
        <w:r w:rsidR="00595D6B">
          <w:rPr>
            <w:webHidden/>
          </w:rPr>
        </w:r>
        <w:r w:rsidR="00595D6B">
          <w:rPr>
            <w:webHidden/>
          </w:rPr>
          <w:fldChar w:fldCharType="separate"/>
        </w:r>
        <w:r w:rsidR="00595D6B">
          <w:rPr>
            <w:webHidden/>
          </w:rPr>
          <w:t>85</w:t>
        </w:r>
        <w:r w:rsidR="00595D6B">
          <w:rPr>
            <w:webHidden/>
          </w:rPr>
          <w:fldChar w:fldCharType="end"/>
        </w:r>
      </w:hyperlink>
    </w:p>
    <w:p w14:paraId="48B3D97C" w14:textId="5DF7E5CB" w:rsidR="00595D6B" w:rsidRDefault="00D0317E">
      <w:pPr>
        <w:pStyle w:val="TOC3"/>
        <w:rPr>
          <w:rFonts w:asciiTheme="minorHAnsi" w:eastAsiaTheme="minorEastAsia" w:hAnsiTheme="minorHAnsi" w:cstheme="minorBidi"/>
          <w:kern w:val="2"/>
          <w:sz w:val="24"/>
          <w:szCs w:val="24"/>
          <w14:ligatures w14:val="standardContextual"/>
        </w:rPr>
      </w:pPr>
      <w:hyperlink w:anchor="_Toc179906800" w:history="1">
        <w:r w:rsidR="00595D6B" w:rsidRPr="004404CB">
          <w:rPr>
            <w:rStyle w:val="Hyperlink"/>
          </w:rPr>
          <w:t>Organisational structure</w:t>
        </w:r>
        <w:r w:rsidR="00595D6B">
          <w:rPr>
            <w:webHidden/>
          </w:rPr>
          <w:tab/>
        </w:r>
        <w:r w:rsidR="00595D6B">
          <w:rPr>
            <w:webHidden/>
          </w:rPr>
          <w:fldChar w:fldCharType="begin"/>
        </w:r>
        <w:r w:rsidR="00595D6B">
          <w:rPr>
            <w:webHidden/>
          </w:rPr>
          <w:instrText xml:space="preserve"> PAGEREF _Toc179906800 \h </w:instrText>
        </w:r>
        <w:r w:rsidR="00595D6B">
          <w:rPr>
            <w:webHidden/>
          </w:rPr>
        </w:r>
        <w:r w:rsidR="00595D6B">
          <w:rPr>
            <w:webHidden/>
          </w:rPr>
          <w:fldChar w:fldCharType="separate"/>
        </w:r>
        <w:r w:rsidR="00595D6B">
          <w:rPr>
            <w:webHidden/>
          </w:rPr>
          <w:t>86</w:t>
        </w:r>
        <w:r w:rsidR="00595D6B">
          <w:rPr>
            <w:webHidden/>
          </w:rPr>
          <w:fldChar w:fldCharType="end"/>
        </w:r>
      </w:hyperlink>
    </w:p>
    <w:p w14:paraId="36AB4589" w14:textId="669ACF50" w:rsidR="00595D6B" w:rsidRDefault="00D0317E">
      <w:pPr>
        <w:pStyle w:val="TOC3"/>
        <w:rPr>
          <w:rFonts w:asciiTheme="minorHAnsi" w:eastAsiaTheme="minorEastAsia" w:hAnsiTheme="minorHAnsi" w:cstheme="minorBidi"/>
          <w:kern w:val="2"/>
          <w:sz w:val="24"/>
          <w:szCs w:val="24"/>
          <w14:ligatures w14:val="standardContextual"/>
        </w:rPr>
      </w:pPr>
      <w:hyperlink w:anchor="_Toc179906801" w:history="1">
        <w:r w:rsidR="00595D6B" w:rsidRPr="004404CB">
          <w:rPr>
            <w:rStyle w:val="Hyperlink"/>
          </w:rPr>
          <w:t>Board governance</w:t>
        </w:r>
        <w:r w:rsidR="00595D6B">
          <w:rPr>
            <w:webHidden/>
          </w:rPr>
          <w:tab/>
        </w:r>
        <w:r w:rsidR="00595D6B">
          <w:rPr>
            <w:webHidden/>
          </w:rPr>
          <w:fldChar w:fldCharType="begin"/>
        </w:r>
        <w:r w:rsidR="00595D6B">
          <w:rPr>
            <w:webHidden/>
          </w:rPr>
          <w:instrText xml:space="preserve"> PAGEREF _Toc179906801 \h </w:instrText>
        </w:r>
        <w:r w:rsidR="00595D6B">
          <w:rPr>
            <w:webHidden/>
          </w:rPr>
        </w:r>
        <w:r w:rsidR="00595D6B">
          <w:rPr>
            <w:webHidden/>
          </w:rPr>
          <w:fldChar w:fldCharType="separate"/>
        </w:r>
        <w:r w:rsidR="00595D6B">
          <w:rPr>
            <w:webHidden/>
          </w:rPr>
          <w:t>87</w:t>
        </w:r>
        <w:r w:rsidR="00595D6B">
          <w:rPr>
            <w:webHidden/>
          </w:rPr>
          <w:fldChar w:fldCharType="end"/>
        </w:r>
      </w:hyperlink>
    </w:p>
    <w:p w14:paraId="63976A4A" w14:textId="719C3C7B" w:rsidR="00595D6B" w:rsidRDefault="00D0317E">
      <w:pPr>
        <w:pStyle w:val="TOC3"/>
        <w:rPr>
          <w:rFonts w:asciiTheme="minorHAnsi" w:eastAsiaTheme="minorEastAsia" w:hAnsiTheme="minorHAnsi" w:cstheme="minorBidi"/>
          <w:kern w:val="2"/>
          <w:sz w:val="24"/>
          <w:szCs w:val="24"/>
          <w14:ligatures w14:val="standardContextual"/>
        </w:rPr>
      </w:pPr>
      <w:hyperlink w:anchor="_Toc179906802" w:history="1">
        <w:r w:rsidR="00595D6B" w:rsidRPr="004404CB">
          <w:rPr>
            <w:rStyle w:val="Hyperlink"/>
          </w:rPr>
          <w:t>Ethics and values</w:t>
        </w:r>
        <w:r w:rsidR="00595D6B">
          <w:rPr>
            <w:webHidden/>
          </w:rPr>
          <w:tab/>
        </w:r>
        <w:r w:rsidR="00595D6B">
          <w:rPr>
            <w:webHidden/>
          </w:rPr>
          <w:fldChar w:fldCharType="begin"/>
        </w:r>
        <w:r w:rsidR="00595D6B">
          <w:rPr>
            <w:webHidden/>
          </w:rPr>
          <w:instrText xml:space="preserve"> PAGEREF _Toc179906802 \h </w:instrText>
        </w:r>
        <w:r w:rsidR="00595D6B">
          <w:rPr>
            <w:webHidden/>
          </w:rPr>
        </w:r>
        <w:r w:rsidR="00595D6B">
          <w:rPr>
            <w:webHidden/>
          </w:rPr>
          <w:fldChar w:fldCharType="separate"/>
        </w:r>
        <w:r w:rsidR="00595D6B">
          <w:rPr>
            <w:webHidden/>
          </w:rPr>
          <w:t>88</w:t>
        </w:r>
        <w:r w:rsidR="00595D6B">
          <w:rPr>
            <w:webHidden/>
          </w:rPr>
          <w:fldChar w:fldCharType="end"/>
        </w:r>
      </w:hyperlink>
    </w:p>
    <w:p w14:paraId="42D58AB3" w14:textId="55DC3216" w:rsidR="00595D6B" w:rsidRDefault="00D0317E">
      <w:pPr>
        <w:pStyle w:val="TOC3"/>
        <w:rPr>
          <w:rFonts w:asciiTheme="minorHAnsi" w:eastAsiaTheme="minorEastAsia" w:hAnsiTheme="minorHAnsi" w:cstheme="minorBidi"/>
          <w:kern w:val="2"/>
          <w:sz w:val="24"/>
          <w:szCs w:val="24"/>
          <w14:ligatures w14:val="standardContextual"/>
        </w:rPr>
      </w:pPr>
      <w:hyperlink w:anchor="_Toc179906803" w:history="1">
        <w:r w:rsidR="00595D6B" w:rsidRPr="004404CB">
          <w:rPr>
            <w:rStyle w:val="Hyperlink"/>
          </w:rPr>
          <w:t>Risk management</w:t>
        </w:r>
        <w:r w:rsidR="00595D6B">
          <w:rPr>
            <w:webHidden/>
          </w:rPr>
          <w:tab/>
        </w:r>
        <w:r w:rsidR="00595D6B">
          <w:rPr>
            <w:webHidden/>
          </w:rPr>
          <w:fldChar w:fldCharType="begin"/>
        </w:r>
        <w:r w:rsidR="00595D6B">
          <w:rPr>
            <w:webHidden/>
          </w:rPr>
          <w:instrText xml:space="preserve"> PAGEREF _Toc179906803 \h </w:instrText>
        </w:r>
        <w:r w:rsidR="00595D6B">
          <w:rPr>
            <w:webHidden/>
          </w:rPr>
        </w:r>
        <w:r w:rsidR="00595D6B">
          <w:rPr>
            <w:webHidden/>
          </w:rPr>
          <w:fldChar w:fldCharType="separate"/>
        </w:r>
        <w:r w:rsidR="00595D6B">
          <w:rPr>
            <w:webHidden/>
          </w:rPr>
          <w:t>88</w:t>
        </w:r>
        <w:r w:rsidR="00595D6B">
          <w:rPr>
            <w:webHidden/>
          </w:rPr>
          <w:fldChar w:fldCharType="end"/>
        </w:r>
      </w:hyperlink>
    </w:p>
    <w:p w14:paraId="1536CB7F" w14:textId="6BBC4DA5" w:rsidR="00595D6B" w:rsidRDefault="00D0317E">
      <w:pPr>
        <w:pStyle w:val="TOC3"/>
        <w:rPr>
          <w:rFonts w:asciiTheme="minorHAnsi" w:eastAsiaTheme="minorEastAsia" w:hAnsiTheme="minorHAnsi" w:cstheme="minorBidi"/>
          <w:kern w:val="2"/>
          <w:sz w:val="24"/>
          <w:szCs w:val="24"/>
          <w14:ligatures w14:val="standardContextual"/>
        </w:rPr>
      </w:pPr>
      <w:hyperlink w:anchor="_Toc179906804" w:history="1">
        <w:r w:rsidR="00595D6B" w:rsidRPr="004404CB">
          <w:rPr>
            <w:rStyle w:val="Hyperlink"/>
          </w:rPr>
          <w:t>Board of Directors</w:t>
        </w:r>
        <w:r w:rsidR="00595D6B">
          <w:rPr>
            <w:webHidden/>
          </w:rPr>
          <w:tab/>
        </w:r>
        <w:r w:rsidR="00595D6B">
          <w:rPr>
            <w:webHidden/>
          </w:rPr>
          <w:fldChar w:fldCharType="begin"/>
        </w:r>
        <w:r w:rsidR="00595D6B">
          <w:rPr>
            <w:webHidden/>
          </w:rPr>
          <w:instrText xml:space="preserve"> PAGEREF _Toc179906804 \h </w:instrText>
        </w:r>
        <w:r w:rsidR="00595D6B">
          <w:rPr>
            <w:webHidden/>
          </w:rPr>
        </w:r>
        <w:r w:rsidR="00595D6B">
          <w:rPr>
            <w:webHidden/>
          </w:rPr>
          <w:fldChar w:fldCharType="separate"/>
        </w:r>
        <w:r w:rsidR="00595D6B">
          <w:rPr>
            <w:webHidden/>
          </w:rPr>
          <w:t>89</w:t>
        </w:r>
        <w:r w:rsidR="00595D6B">
          <w:rPr>
            <w:webHidden/>
          </w:rPr>
          <w:fldChar w:fldCharType="end"/>
        </w:r>
      </w:hyperlink>
    </w:p>
    <w:p w14:paraId="72299223" w14:textId="0E75D726" w:rsidR="00595D6B" w:rsidRDefault="00D0317E">
      <w:pPr>
        <w:pStyle w:val="TOC3"/>
        <w:rPr>
          <w:rFonts w:asciiTheme="minorHAnsi" w:eastAsiaTheme="minorEastAsia" w:hAnsiTheme="minorHAnsi" w:cstheme="minorBidi"/>
          <w:kern w:val="2"/>
          <w:sz w:val="24"/>
          <w:szCs w:val="24"/>
          <w14:ligatures w14:val="standardContextual"/>
        </w:rPr>
      </w:pPr>
      <w:hyperlink w:anchor="_Toc179906805" w:history="1">
        <w:r w:rsidR="00595D6B" w:rsidRPr="004404CB">
          <w:rPr>
            <w:rStyle w:val="Hyperlink"/>
          </w:rPr>
          <w:t>Board committees</w:t>
        </w:r>
        <w:r w:rsidR="00595D6B">
          <w:rPr>
            <w:webHidden/>
          </w:rPr>
          <w:tab/>
        </w:r>
        <w:r w:rsidR="00595D6B">
          <w:rPr>
            <w:webHidden/>
          </w:rPr>
          <w:fldChar w:fldCharType="begin"/>
        </w:r>
        <w:r w:rsidR="00595D6B">
          <w:rPr>
            <w:webHidden/>
          </w:rPr>
          <w:instrText xml:space="preserve"> PAGEREF _Toc179906805 \h </w:instrText>
        </w:r>
        <w:r w:rsidR="00595D6B">
          <w:rPr>
            <w:webHidden/>
          </w:rPr>
        </w:r>
        <w:r w:rsidR="00595D6B">
          <w:rPr>
            <w:webHidden/>
          </w:rPr>
          <w:fldChar w:fldCharType="separate"/>
        </w:r>
        <w:r w:rsidR="00595D6B">
          <w:rPr>
            <w:webHidden/>
          </w:rPr>
          <w:t>95</w:t>
        </w:r>
        <w:r w:rsidR="00595D6B">
          <w:rPr>
            <w:webHidden/>
          </w:rPr>
          <w:fldChar w:fldCharType="end"/>
        </w:r>
      </w:hyperlink>
    </w:p>
    <w:p w14:paraId="3FD84219" w14:textId="7E6637D1"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806" w:history="1">
        <w:r w:rsidR="00595D6B" w:rsidRPr="004404CB">
          <w:rPr>
            <w:rStyle w:val="Hyperlink"/>
            <w:noProof/>
          </w:rPr>
          <w:t>Financial strength</w:t>
        </w:r>
        <w:r w:rsidR="00595D6B">
          <w:rPr>
            <w:noProof/>
            <w:webHidden/>
          </w:rPr>
          <w:tab/>
        </w:r>
        <w:r w:rsidR="00595D6B">
          <w:rPr>
            <w:noProof/>
            <w:webHidden/>
          </w:rPr>
          <w:fldChar w:fldCharType="begin"/>
        </w:r>
        <w:r w:rsidR="00595D6B">
          <w:rPr>
            <w:noProof/>
            <w:webHidden/>
          </w:rPr>
          <w:instrText xml:space="preserve"> PAGEREF _Toc179906806 \h </w:instrText>
        </w:r>
        <w:r w:rsidR="00595D6B">
          <w:rPr>
            <w:noProof/>
            <w:webHidden/>
          </w:rPr>
        </w:r>
        <w:r w:rsidR="00595D6B">
          <w:rPr>
            <w:noProof/>
            <w:webHidden/>
          </w:rPr>
          <w:fldChar w:fldCharType="separate"/>
        </w:r>
        <w:r w:rsidR="00595D6B">
          <w:rPr>
            <w:noProof/>
            <w:webHidden/>
          </w:rPr>
          <w:t>96</w:t>
        </w:r>
        <w:r w:rsidR="00595D6B">
          <w:rPr>
            <w:noProof/>
            <w:webHidden/>
          </w:rPr>
          <w:fldChar w:fldCharType="end"/>
        </w:r>
      </w:hyperlink>
    </w:p>
    <w:p w14:paraId="666C9CCF" w14:textId="05A90989"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807" w:history="1">
        <w:r w:rsidR="00595D6B" w:rsidRPr="004404CB">
          <w:rPr>
            <w:rStyle w:val="Hyperlink"/>
            <w:noProof/>
          </w:rPr>
          <w:t>Five-year financial summary</w:t>
        </w:r>
        <w:r w:rsidR="00595D6B">
          <w:rPr>
            <w:noProof/>
            <w:webHidden/>
          </w:rPr>
          <w:tab/>
        </w:r>
        <w:r w:rsidR="00595D6B">
          <w:rPr>
            <w:noProof/>
            <w:webHidden/>
          </w:rPr>
          <w:fldChar w:fldCharType="begin"/>
        </w:r>
        <w:r w:rsidR="00595D6B">
          <w:rPr>
            <w:noProof/>
            <w:webHidden/>
          </w:rPr>
          <w:instrText xml:space="preserve"> PAGEREF _Toc179906807 \h </w:instrText>
        </w:r>
        <w:r w:rsidR="00595D6B">
          <w:rPr>
            <w:noProof/>
            <w:webHidden/>
          </w:rPr>
        </w:r>
        <w:r w:rsidR="00595D6B">
          <w:rPr>
            <w:noProof/>
            <w:webHidden/>
          </w:rPr>
          <w:fldChar w:fldCharType="separate"/>
        </w:r>
        <w:r w:rsidR="00595D6B">
          <w:rPr>
            <w:noProof/>
            <w:webHidden/>
          </w:rPr>
          <w:t>97</w:t>
        </w:r>
        <w:r w:rsidR="00595D6B">
          <w:rPr>
            <w:noProof/>
            <w:webHidden/>
          </w:rPr>
          <w:fldChar w:fldCharType="end"/>
        </w:r>
      </w:hyperlink>
    </w:p>
    <w:p w14:paraId="6FC8A855" w14:textId="003C58AD" w:rsidR="00595D6B" w:rsidRDefault="00D0317E">
      <w:pPr>
        <w:pStyle w:val="TOC3"/>
        <w:rPr>
          <w:rFonts w:asciiTheme="minorHAnsi" w:eastAsiaTheme="minorEastAsia" w:hAnsiTheme="minorHAnsi" w:cstheme="minorBidi"/>
          <w:kern w:val="2"/>
          <w:sz w:val="24"/>
          <w:szCs w:val="24"/>
          <w14:ligatures w14:val="standardContextual"/>
        </w:rPr>
      </w:pPr>
      <w:hyperlink w:anchor="_Toc179906808" w:history="1">
        <w:r w:rsidR="00595D6B" w:rsidRPr="004404CB">
          <w:rPr>
            <w:rStyle w:val="Hyperlink"/>
          </w:rPr>
          <w:t>Summary of financial result</w:t>
        </w:r>
        <w:r w:rsidR="00595D6B">
          <w:rPr>
            <w:webHidden/>
          </w:rPr>
          <w:tab/>
        </w:r>
        <w:r w:rsidR="00595D6B">
          <w:rPr>
            <w:webHidden/>
          </w:rPr>
          <w:fldChar w:fldCharType="begin"/>
        </w:r>
        <w:r w:rsidR="00595D6B">
          <w:rPr>
            <w:webHidden/>
          </w:rPr>
          <w:instrText xml:space="preserve"> PAGEREF _Toc179906808 \h </w:instrText>
        </w:r>
        <w:r w:rsidR="00595D6B">
          <w:rPr>
            <w:webHidden/>
          </w:rPr>
        </w:r>
        <w:r w:rsidR="00595D6B">
          <w:rPr>
            <w:webHidden/>
          </w:rPr>
          <w:fldChar w:fldCharType="separate"/>
        </w:r>
        <w:r w:rsidR="00595D6B">
          <w:rPr>
            <w:webHidden/>
          </w:rPr>
          <w:t>97</w:t>
        </w:r>
        <w:r w:rsidR="00595D6B">
          <w:rPr>
            <w:webHidden/>
          </w:rPr>
          <w:fldChar w:fldCharType="end"/>
        </w:r>
      </w:hyperlink>
    </w:p>
    <w:p w14:paraId="7FEEBDBC" w14:textId="0468AB1C" w:rsidR="00595D6B" w:rsidRDefault="00D0317E">
      <w:pPr>
        <w:pStyle w:val="TOC3"/>
        <w:rPr>
          <w:rFonts w:asciiTheme="minorHAnsi" w:eastAsiaTheme="minorEastAsia" w:hAnsiTheme="minorHAnsi" w:cstheme="minorBidi"/>
          <w:kern w:val="2"/>
          <w:sz w:val="24"/>
          <w:szCs w:val="24"/>
          <w14:ligatures w14:val="standardContextual"/>
        </w:rPr>
      </w:pPr>
      <w:hyperlink w:anchor="_Toc179906809" w:history="1">
        <w:r w:rsidR="00595D6B" w:rsidRPr="004404CB">
          <w:rPr>
            <w:rStyle w:val="Hyperlink"/>
          </w:rPr>
          <w:t>Summary of Financial Performance</w:t>
        </w:r>
        <w:r w:rsidR="00595D6B">
          <w:rPr>
            <w:webHidden/>
          </w:rPr>
          <w:tab/>
        </w:r>
        <w:r w:rsidR="00595D6B">
          <w:rPr>
            <w:webHidden/>
          </w:rPr>
          <w:fldChar w:fldCharType="begin"/>
        </w:r>
        <w:r w:rsidR="00595D6B">
          <w:rPr>
            <w:webHidden/>
          </w:rPr>
          <w:instrText xml:space="preserve"> PAGEREF _Toc179906809 \h </w:instrText>
        </w:r>
        <w:r w:rsidR="00595D6B">
          <w:rPr>
            <w:webHidden/>
          </w:rPr>
        </w:r>
        <w:r w:rsidR="00595D6B">
          <w:rPr>
            <w:webHidden/>
          </w:rPr>
          <w:fldChar w:fldCharType="separate"/>
        </w:r>
        <w:r w:rsidR="00595D6B">
          <w:rPr>
            <w:webHidden/>
          </w:rPr>
          <w:t>98</w:t>
        </w:r>
        <w:r w:rsidR="00595D6B">
          <w:rPr>
            <w:webHidden/>
          </w:rPr>
          <w:fldChar w:fldCharType="end"/>
        </w:r>
      </w:hyperlink>
    </w:p>
    <w:p w14:paraId="04F1D50E" w14:textId="343A5185"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810" w:history="1">
        <w:r w:rsidR="00595D6B" w:rsidRPr="004404CB">
          <w:rPr>
            <w:rStyle w:val="Hyperlink"/>
            <w:noProof/>
          </w:rPr>
          <w:t>Directors report</w:t>
        </w:r>
        <w:r w:rsidR="00595D6B">
          <w:rPr>
            <w:noProof/>
            <w:webHidden/>
          </w:rPr>
          <w:tab/>
        </w:r>
        <w:r w:rsidR="00595D6B">
          <w:rPr>
            <w:noProof/>
            <w:webHidden/>
          </w:rPr>
          <w:fldChar w:fldCharType="begin"/>
        </w:r>
        <w:r w:rsidR="00595D6B">
          <w:rPr>
            <w:noProof/>
            <w:webHidden/>
          </w:rPr>
          <w:instrText xml:space="preserve"> PAGEREF _Toc179906810 \h </w:instrText>
        </w:r>
        <w:r w:rsidR="00595D6B">
          <w:rPr>
            <w:noProof/>
            <w:webHidden/>
          </w:rPr>
        </w:r>
        <w:r w:rsidR="00595D6B">
          <w:rPr>
            <w:noProof/>
            <w:webHidden/>
          </w:rPr>
          <w:fldChar w:fldCharType="separate"/>
        </w:r>
        <w:r w:rsidR="00595D6B">
          <w:rPr>
            <w:noProof/>
            <w:webHidden/>
          </w:rPr>
          <w:t>98</w:t>
        </w:r>
        <w:r w:rsidR="00595D6B">
          <w:rPr>
            <w:noProof/>
            <w:webHidden/>
          </w:rPr>
          <w:fldChar w:fldCharType="end"/>
        </w:r>
      </w:hyperlink>
    </w:p>
    <w:p w14:paraId="4C872206" w14:textId="63474DCB" w:rsidR="00595D6B" w:rsidRDefault="00D0317E">
      <w:pPr>
        <w:pStyle w:val="TOC3"/>
        <w:rPr>
          <w:rFonts w:asciiTheme="minorHAnsi" w:eastAsiaTheme="minorEastAsia" w:hAnsiTheme="minorHAnsi" w:cstheme="minorBidi"/>
          <w:kern w:val="2"/>
          <w:sz w:val="24"/>
          <w:szCs w:val="24"/>
          <w14:ligatures w14:val="standardContextual"/>
        </w:rPr>
      </w:pPr>
      <w:hyperlink w:anchor="_Toc179906811" w:history="1">
        <w:r w:rsidR="00595D6B" w:rsidRPr="004404CB">
          <w:rPr>
            <w:rStyle w:val="Hyperlink"/>
          </w:rPr>
          <w:t>Directors</w:t>
        </w:r>
        <w:r w:rsidR="00595D6B">
          <w:rPr>
            <w:webHidden/>
          </w:rPr>
          <w:tab/>
        </w:r>
        <w:r w:rsidR="00595D6B">
          <w:rPr>
            <w:webHidden/>
          </w:rPr>
          <w:fldChar w:fldCharType="begin"/>
        </w:r>
        <w:r w:rsidR="00595D6B">
          <w:rPr>
            <w:webHidden/>
          </w:rPr>
          <w:instrText xml:space="preserve"> PAGEREF _Toc179906811 \h </w:instrText>
        </w:r>
        <w:r w:rsidR="00595D6B">
          <w:rPr>
            <w:webHidden/>
          </w:rPr>
        </w:r>
        <w:r w:rsidR="00595D6B">
          <w:rPr>
            <w:webHidden/>
          </w:rPr>
          <w:fldChar w:fldCharType="separate"/>
        </w:r>
        <w:r w:rsidR="00595D6B">
          <w:rPr>
            <w:webHidden/>
          </w:rPr>
          <w:t>98</w:t>
        </w:r>
        <w:r w:rsidR="00595D6B">
          <w:rPr>
            <w:webHidden/>
          </w:rPr>
          <w:fldChar w:fldCharType="end"/>
        </w:r>
      </w:hyperlink>
    </w:p>
    <w:p w14:paraId="773112E6" w14:textId="50348830" w:rsidR="00595D6B" w:rsidRDefault="00D0317E">
      <w:pPr>
        <w:pStyle w:val="TOC3"/>
        <w:rPr>
          <w:rFonts w:asciiTheme="minorHAnsi" w:eastAsiaTheme="minorEastAsia" w:hAnsiTheme="minorHAnsi" w:cstheme="minorBidi"/>
          <w:kern w:val="2"/>
          <w:sz w:val="24"/>
          <w:szCs w:val="24"/>
          <w14:ligatures w14:val="standardContextual"/>
        </w:rPr>
      </w:pPr>
      <w:hyperlink w:anchor="_Toc179906812" w:history="1">
        <w:r w:rsidR="00595D6B" w:rsidRPr="004404CB">
          <w:rPr>
            <w:rStyle w:val="Hyperlink"/>
          </w:rPr>
          <w:t>Board meetings and attendance</w:t>
        </w:r>
        <w:r w:rsidR="00595D6B">
          <w:rPr>
            <w:webHidden/>
          </w:rPr>
          <w:tab/>
        </w:r>
        <w:r w:rsidR="00595D6B">
          <w:rPr>
            <w:webHidden/>
          </w:rPr>
          <w:fldChar w:fldCharType="begin"/>
        </w:r>
        <w:r w:rsidR="00595D6B">
          <w:rPr>
            <w:webHidden/>
          </w:rPr>
          <w:instrText xml:space="preserve"> PAGEREF _Toc179906812 \h </w:instrText>
        </w:r>
        <w:r w:rsidR="00595D6B">
          <w:rPr>
            <w:webHidden/>
          </w:rPr>
        </w:r>
        <w:r w:rsidR="00595D6B">
          <w:rPr>
            <w:webHidden/>
          </w:rPr>
          <w:fldChar w:fldCharType="separate"/>
        </w:r>
        <w:r w:rsidR="00595D6B">
          <w:rPr>
            <w:webHidden/>
          </w:rPr>
          <w:t>99</w:t>
        </w:r>
        <w:r w:rsidR="00595D6B">
          <w:rPr>
            <w:webHidden/>
          </w:rPr>
          <w:fldChar w:fldCharType="end"/>
        </w:r>
      </w:hyperlink>
    </w:p>
    <w:p w14:paraId="30AEEFC7" w14:textId="2DF1B71F" w:rsidR="00595D6B" w:rsidRDefault="00D0317E">
      <w:pPr>
        <w:pStyle w:val="TOC3"/>
        <w:rPr>
          <w:rFonts w:asciiTheme="minorHAnsi" w:eastAsiaTheme="minorEastAsia" w:hAnsiTheme="minorHAnsi" w:cstheme="minorBidi"/>
          <w:kern w:val="2"/>
          <w:sz w:val="24"/>
          <w:szCs w:val="24"/>
          <w14:ligatures w14:val="standardContextual"/>
        </w:rPr>
      </w:pPr>
      <w:hyperlink w:anchor="_Toc179906813" w:history="1">
        <w:r w:rsidR="00595D6B" w:rsidRPr="004404CB">
          <w:rPr>
            <w:rStyle w:val="Hyperlink"/>
          </w:rPr>
          <w:t>Director benefits</w:t>
        </w:r>
        <w:r w:rsidR="00595D6B">
          <w:rPr>
            <w:webHidden/>
          </w:rPr>
          <w:tab/>
        </w:r>
        <w:r w:rsidR="00595D6B">
          <w:rPr>
            <w:webHidden/>
          </w:rPr>
          <w:fldChar w:fldCharType="begin"/>
        </w:r>
        <w:r w:rsidR="00595D6B">
          <w:rPr>
            <w:webHidden/>
          </w:rPr>
          <w:instrText xml:space="preserve"> PAGEREF _Toc179906813 \h </w:instrText>
        </w:r>
        <w:r w:rsidR="00595D6B">
          <w:rPr>
            <w:webHidden/>
          </w:rPr>
        </w:r>
        <w:r w:rsidR="00595D6B">
          <w:rPr>
            <w:webHidden/>
          </w:rPr>
          <w:fldChar w:fldCharType="separate"/>
        </w:r>
        <w:r w:rsidR="00595D6B">
          <w:rPr>
            <w:webHidden/>
          </w:rPr>
          <w:t>103</w:t>
        </w:r>
        <w:r w:rsidR="00595D6B">
          <w:rPr>
            <w:webHidden/>
          </w:rPr>
          <w:fldChar w:fldCharType="end"/>
        </w:r>
      </w:hyperlink>
    </w:p>
    <w:p w14:paraId="42316043" w14:textId="10DE2EBF" w:rsidR="00595D6B" w:rsidRDefault="00D0317E">
      <w:pPr>
        <w:pStyle w:val="TOC3"/>
        <w:rPr>
          <w:rFonts w:asciiTheme="minorHAnsi" w:eastAsiaTheme="minorEastAsia" w:hAnsiTheme="minorHAnsi" w:cstheme="minorBidi"/>
          <w:kern w:val="2"/>
          <w:sz w:val="24"/>
          <w:szCs w:val="24"/>
          <w14:ligatures w14:val="standardContextual"/>
        </w:rPr>
      </w:pPr>
      <w:hyperlink w:anchor="_Toc179906814" w:history="1">
        <w:r w:rsidR="00595D6B" w:rsidRPr="004404CB">
          <w:rPr>
            <w:rStyle w:val="Hyperlink"/>
          </w:rPr>
          <w:t>Directors’ and officers’ liability insurance</w:t>
        </w:r>
        <w:r w:rsidR="00595D6B">
          <w:rPr>
            <w:webHidden/>
          </w:rPr>
          <w:tab/>
        </w:r>
        <w:r w:rsidR="00595D6B">
          <w:rPr>
            <w:webHidden/>
          </w:rPr>
          <w:fldChar w:fldCharType="begin"/>
        </w:r>
        <w:r w:rsidR="00595D6B">
          <w:rPr>
            <w:webHidden/>
          </w:rPr>
          <w:instrText xml:space="preserve"> PAGEREF _Toc179906814 \h </w:instrText>
        </w:r>
        <w:r w:rsidR="00595D6B">
          <w:rPr>
            <w:webHidden/>
          </w:rPr>
        </w:r>
        <w:r w:rsidR="00595D6B">
          <w:rPr>
            <w:webHidden/>
          </w:rPr>
          <w:fldChar w:fldCharType="separate"/>
        </w:r>
        <w:r w:rsidR="00595D6B">
          <w:rPr>
            <w:webHidden/>
          </w:rPr>
          <w:t>103</w:t>
        </w:r>
        <w:r w:rsidR="00595D6B">
          <w:rPr>
            <w:webHidden/>
          </w:rPr>
          <w:fldChar w:fldCharType="end"/>
        </w:r>
      </w:hyperlink>
    </w:p>
    <w:p w14:paraId="7B46C24D" w14:textId="21DBE59C" w:rsidR="00595D6B" w:rsidRDefault="00D0317E">
      <w:pPr>
        <w:pStyle w:val="TOC3"/>
        <w:rPr>
          <w:rFonts w:asciiTheme="minorHAnsi" w:eastAsiaTheme="minorEastAsia" w:hAnsiTheme="minorHAnsi" w:cstheme="minorBidi"/>
          <w:kern w:val="2"/>
          <w:sz w:val="24"/>
          <w:szCs w:val="24"/>
          <w14:ligatures w14:val="standardContextual"/>
        </w:rPr>
      </w:pPr>
      <w:hyperlink w:anchor="_Toc179906815" w:history="1">
        <w:r w:rsidR="00595D6B" w:rsidRPr="004404CB">
          <w:rPr>
            <w:rStyle w:val="Hyperlink"/>
          </w:rPr>
          <w:t>Interest in contracts</w:t>
        </w:r>
        <w:r w:rsidR="00595D6B">
          <w:rPr>
            <w:webHidden/>
          </w:rPr>
          <w:tab/>
        </w:r>
        <w:r w:rsidR="00595D6B">
          <w:rPr>
            <w:webHidden/>
          </w:rPr>
          <w:fldChar w:fldCharType="begin"/>
        </w:r>
        <w:r w:rsidR="00595D6B">
          <w:rPr>
            <w:webHidden/>
          </w:rPr>
          <w:instrText xml:space="preserve"> PAGEREF _Toc179906815 \h </w:instrText>
        </w:r>
        <w:r w:rsidR="00595D6B">
          <w:rPr>
            <w:webHidden/>
          </w:rPr>
        </w:r>
        <w:r w:rsidR="00595D6B">
          <w:rPr>
            <w:webHidden/>
          </w:rPr>
          <w:fldChar w:fldCharType="separate"/>
        </w:r>
        <w:r w:rsidR="00595D6B">
          <w:rPr>
            <w:webHidden/>
          </w:rPr>
          <w:t>103</w:t>
        </w:r>
        <w:r w:rsidR="00595D6B">
          <w:rPr>
            <w:webHidden/>
          </w:rPr>
          <w:fldChar w:fldCharType="end"/>
        </w:r>
      </w:hyperlink>
    </w:p>
    <w:p w14:paraId="64990D9D" w14:textId="17D27BC5" w:rsidR="00595D6B" w:rsidRDefault="00D0317E">
      <w:pPr>
        <w:pStyle w:val="TOC3"/>
        <w:rPr>
          <w:rFonts w:asciiTheme="minorHAnsi" w:eastAsiaTheme="minorEastAsia" w:hAnsiTheme="minorHAnsi" w:cstheme="minorBidi"/>
          <w:kern w:val="2"/>
          <w:sz w:val="24"/>
          <w:szCs w:val="24"/>
          <w14:ligatures w14:val="standardContextual"/>
        </w:rPr>
      </w:pPr>
      <w:hyperlink w:anchor="_Toc179906816" w:history="1">
        <w:r w:rsidR="00595D6B" w:rsidRPr="004404CB">
          <w:rPr>
            <w:rStyle w:val="Hyperlink"/>
          </w:rPr>
          <w:t>Operating results</w:t>
        </w:r>
        <w:r w:rsidR="00595D6B">
          <w:rPr>
            <w:webHidden/>
          </w:rPr>
          <w:tab/>
        </w:r>
        <w:r w:rsidR="00595D6B">
          <w:rPr>
            <w:webHidden/>
          </w:rPr>
          <w:fldChar w:fldCharType="begin"/>
        </w:r>
        <w:r w:rsidR="00595D6B">
          <w:rPr>
            <w:webHidden/>
          </w:rPr>
          <w:instrText xml:space="preserve"> PAGEREF _Toc179906816 \h </w:instrText>
        </w:r>
        <w:r w:rsidR="00595D6B">
          <w:rPr>
            <w:webHidden/>
          </w:rPr>
        </w:r>
        <w:r w:rsidR="00595D6B">
          <w:rPr>
            <w:webHidden/>
          </w:rPr>
          <w:fldChar w:fldCharType="separate"/>
        </w:r>
        <w:r w:rsidR="00595D6B">
          <w:rPr>
            <w:webHidden/>
          </w:rPr>
          <w:t>103</w:t>
        </w:r>
        <w:r w:rsidR="00595D6B">
          <w:rPr>
            <w:webHidden/>
          </w:rPr>
          <w:fldChar w:fldCharType="end"/>
        </w:r>
      </w:hyperlink>
    </w:p>
    <w:p w14:paraId="5EAC33CC" w14:textId="35671DB2" w:rsidR="00595D6B" w:rsidRDefault="00D0317E">
      <w:pPr>
        <w:pStyle w:val="TOC3"/>
        <w:rPr>
          <w:rFonts w:asciiTheme="minorHAnsi" w:eastAsiaTheme="minorEastAsia" w:hAnsiTheme="minorHAnsi" w:cstheme="minorBidi"/>
          <w:kern w:val="2"/>
          <w:sz w:val="24"/>
          <w:szCs w:val="24"/>
          <w14:ligatures w14:val="standardContextual"/>
        </w:rPr>
      </w:pPr>
      <w:hyperlink w:anchor="_Toc179906817" w:history="1">
        <w:r w:rsidR="00595D6B" w:rsidRPr="004404CB">
          <w:rPr>
            <w:rStyle w:val="Hyperlink"/>
          </w:rPr>
          <w:t>Review of operations</w:t>
        </w:r>
        <w:r w:rsidR="00595D6B">
          <w:rPr>
            <w:webHidden/>
          </w:rPr>
          <w:tab/>
        </w:r>
        <w:r w:rsidR="00595D6B">
          <w:rPr>
            <w:webHidden/>
          </w:rPr>
          <w:fldChar w:fldCharType="begin"/>
        </w:r>
        <w:r w:rsidR="00595D6B">
          <w:rPr>
            <w:webHidden/>
          </w:rPr>
          <w:instrText xml:space="preserve"> PAGEREF _Toc179906817 \h </w:instrText>
        </w:r>
        <w:r w:rsidR="00595D6B">
          <w:rPr>
            <w:webHidden/>
          </w:rPr>
        </w:r>
        <w:r w:rsidR="00595D6B">
          <w:rPr>
            <w:webHidden/>
          </w:rPr>
          <w:fldChar w:fldCharType="separate"/>
        </w:r>
        <w:r w:rsidR="00595D6B">
          <w:rPr>
            <w:webHidden/>
          </w:rPr>
          <w:t>103</w:t>
        </w:r>
        <w:r w:rsidR="00595D6B">
          <w:rPr>
            <w:webHidden/>
          </w:rPr>
          <w:fldChar w:fldCharType="end"/>
        </w:r>
      </w:hyperlink>
    </w:p>
    <w:p w14:paraId="0F4C0B4E" w14:textId="31F7F554" w:rsidR="00595D6B" w:rsidRDefault="00D0317E">
      <w:pPr>
        <w:pStyle w:val="TOC3"/>
        <w:rPr>
          <w:rFonts w:asciiTheme="minorHAnsi" w:eastAsiaTheme="minorEastAsia" w:hAnsiTheme="minorHAnsi" w:cstheme="minorBidi"/>
          <w:kern w:val="2"/>
          <w:sz w:val="24"/>
          <w:szCs w:val="24"/>
          <w14:ligatures w14:val="standardContextual"/>
        </w:rPr>
      </w:pPr>
      <w:hyperlink w:anchor="_Toc179906818" w:history="1">
        <w:r w:rsidR="00595D6B" w:rsidRPr="004404CB">
          <w:rPr>
            <w:rStyle w:val="Hyperlink"/>
          </w:rPr>
          <w:t>State of affairs</w:t>
        </w:r>
        <w:r w:rsidR="00595D6B">
          <w:rPr>
            <w:webHidden/>
          </w:rPr>
          <w:tab/>
        </w:r>
        <w:r w:rsidR="00595D6B">
          <w:rPr>
            <w:webHidden/>
          </w:rPr>
          <w:fldChar w:fldCharType="begin"/>
        </w:r>
        <w:r w:rsidR="00595D6B">
          <w:rPr>
            <w:webHidden/>
          </w:rPr>
          <w:instrText xml:space="preserve"> PAGEREF _Toc179906818 \h </w:instrText>
        </w:r>
        <w:r w:rsidR="00595D6B">
          <w:rPr>
            <w:webHidden/>
          </w:rPr>
        </w:r>
        <w:r w:rsidR="00595D6B">
          <w:rPr>
            <w:webHidden/>
          </w:rPr>
          <w:fldChar w:fldCharType="separate"/>
        </w:r>
        <w:r w:rsidR="00595D6B">
          <w:rPr>
            <w:webHidden/>
          </w:rPr>
          <w:t>103</w:t>
        </w:r>
        <w:r w:rsidR="00595D6B">
          <w:rPr>
            <w:webHidden/>
          </w:rPr>
          <w:fldChar w:fldCharType="end"/>
        </w:r>
      </w:hyperlink>
    </w:p>
    <w:p w14:paraId="735A5BEA" w14:textId="58E046C7" w:rsidR="00595D6B" w:rsidRDefault="00D0317E">
      <w:pPr>
        <w:pStyle w:val="TOC3"/>
        <w:rPr>
          <w:rFonts w:asciiTheme="minorHAnsi" w:eastAsiaTheme="minorEastAsia" w:hAnsiTheme="minorHAnsi" w:cstheme="minorBidi"/>
          <w:kern w:val="2"/>
          <w:sz w:val="24"/>
          <w:szCs w:val="24"/>
          <w14:ligatures w14:val="standardContextual"/>
        </w:rPr>
      </w:pPr>
      <w:hyperlink w:anchor="_Toc179906819" w:history="1">
        <w:r w:rsidR="00595D6B" w:rsidRPr="004404CB">
          <w:rPr>
            <w:rStyle w:val="Hyperlink"/>
          </w:rPr>
          <w:t>Subsequent events</w:t>
        </w:r>
        <w:r w:rsidR="00595D6B">
          <w:rPr>
            <w:webHidden/>
          </w:rPr>
          <w:tab/>
        </w:r>
        <w:r w:rsidR="00595D6B">
          <w:rPr>
            <w:webHidden/>
          </w:rPr>
          <w:fldChar w:fldCharType="begin"/>
        </w:r>
        <w:r w:rsidR="00595D6B">
          <w:rPr>
            <w:webHidden/>
          </w:rPr>
          <w:instrText xml:space="preserve"> PAGEREF _Toc179906819 \h </w:instrText>
        </w:r>
        <w:r w:rsidR="00595D6B">
          <w:rPr>
            <w:webHidden/>
          </w:rPr>
        </w:r>
        <w:r w:rsidR="00595D6B">
          <w:rPr>
            <w:webHidden/>
          </w:rPr>
          <w:fldChar w:fldCharType="separate"/>
        </w:r>
        <w:r w:rsidR="00595D6B">
          <w:rPr>
            <w:webHidden/>
          </w:rPr>
          <w:t>103</w:t>
        </w:r>
        <w:r w:rsidR="00595D6B">
          <w:rPr>
            <w:webHidden/>
          </w:rPr>
          <w:fldChar w:fldCharType="end"/>
        </w:r>
      </w:hyperlink>
    </w:p>
    <w:p w14:paraId="6C852321" w14:textId="401CC2CC" w:rsidR="00595D6B" w:rsidRDefault="00D0317E">
      <w:pPr>
        <w:pStyle w:val="TOC3"/>
        <w:rPr>
          <w:rFonts w:asciiTheme="minorHAnsi" w:eastAsiaTheme="minorEastAsia" w:hAnsiTheme="minorHAnsi" w:cstheme="minorBidi"/>
          <w:kern w:val="2"/>
          <w:sz w:val="24"/>
          <w:szCs w:val="24"/>
          <w14:ligatures w14:val="standardContextual"/>
        </w:rPr>
      </w:pPr>
      <w:hyperlink w:anchor="_Toc179906820" w:history="1">
        <w:r w:rsidR="00595D6B" w:rsidRPr="004404CB">
          <w:rPr>
            <w:rStyle w:val="Hyperlink"/>
          </w:rPr>
          <w:t>Melbourne Water Financial Management Compliance Attestation</w:t>
        </w:r>
        <w:r w:rsidR="00595D6B">
          <w:rPr>
            <w:webHidden/>
          </w:rPr>
          <w:tab/>
        </w:r>
        <w:r w:rsidR="00595D6B">
          <w:rPr>
            <w:webHidden/>
          </w:rPr>
          <w:fldChar w:fldCharType="begin"/>
        </w:r>
        <w:r w:rsidR="00595D6B">
          <w:rPr>
            <w:webHidden/>
          </w:rPr>
          <w:instrText xml:space="preserve"> PAGEREF _Toc179906820 \h </w:instrText>
        </w:r>
        <w:r w:rsidR="00595D6B">
          <w:rPr>
            <w:webHidden/>
          </w:rPr>
        </w:r>
        <w:r w:rsidR="00595D6B">
          <w:rPr>
            <w:webHidden/>
          </w:rPr>
          <w:fldChar w:fldCharType="separate"/>
        </w:r>
        <w:r w:rsidR="00595D6B">
          <w:rPr>
            <w:webHidden/>
          </w:rPr>
          <w:t>104</w:t>
        </w:r>
        <w:r w:rsidR="00595D6B">
          <w:rPr>
            <w:webHidden/>
          </w:rPr>
          <w:fldChar w:fldCharType="end"/>
        </w:r>
      </w:hyperlink>
    </w:p>
    <w:p w14:paraId="4AA1A465" w14:textId="7C0EC6B4" w:rsidR="00595D6B" w:rsidRDefault="00D0317E">
      <w:pPr>
        <w:pStyle w:val="TOC1"/>
        <w:rPr>
          <w:rFonts w:asciiTheme="minorHAnsi" w:eastAsiaTheme="minorEastAsia" w:hAnsiTheme="minorHAnsi" w:cstheme="minorBidi"/>
          <w:kern w:val="2"/>
          <w:sz w:val="24"/>
          <w:szCs w:val="24"/>
          <w14:ligatures w14:val="standardContextual"/>
        </w:rPr>
      </w:pPr>
      <w:hyperlink w:anchor="_Toc179906821" w:history="1">
        <w:r w:rsidR="00595D6B" w:rsidRPr="004404CB">
          <w:rPr>
            <w:rStyle w:val="Hyperlink"/>
          </w:rPr>
          <w:t>Financial Report</w:t>
        </w:r>
        <w:r w:rsidR="00595D6B">
          <w:rPr>
            <w:webHidden/>
          </w:rPr>
          <w:tab/>
        </w:r>
        <w:r w:rsidR="00595D6B">
          <w:rPr>
            <w:webHidden/>
          </w:rPr>
          <w:fldChar w:fldCharType="begin"/>
        </w:r>
        <w:r w:rsidR="00595D6B">
          <w:rPr>
            <w:webHidden/>
          </w:rPr>
          <w:instrText xml:space="preserve"> PAGEREF _Toc179906821 \h </w:instrText>
        </w:r>
        <w:r w:rsidR="00595D6B">
          <w:rPr>
            <w:webHidden/>
          </w:rPr>
        </w:r>
        <w:r w:rsidR="00595D6B">
          <w:rPr>
            <w:webHidden/>
          </w:rPr>
          <w:fldChar w:fldCharType="separate"/>
        </w:r>
        <w:r w:rsidR="00595D6B">
          <w:rPr>
            <w:webHidden/>
          </w:rPr>
          <w:t>105</w:t>
        </w:r>
        <w:r w:rsidR="00595D6B">
          <w:rPr>
            <w:webHidden/>
          </w:rPr>
          <w:fldChar w:fldCharType="end"/>
        </w:r>
      </w:hyperlink>
    </w:p>
    <w:p w14:paraId="362C96D3" w14:textId="20F75144"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822" w:history="1">
        <w:r w:rsidR="00595D6B" w:rsidRPr="004404CB">
          <w:rPr>
            <w:rStyle w:val="Hyperlink"/>
            <w:noProof/>
          </w:rPr>
          <w:t>How this Report is Structured</w:t>
        </w:r>
        <w:r w:rsidR="00595D6B">
          <w:rPr>
            <w:noProof/>
            <w:webHidden/>
          </w:rPr>
          <w:tab/>
        </w:r>
        <w:r w:rsidR="00595D6B">
          <w:rPr>
            <w:noProof/>
            <w:webHidden/>
          </w:rPr>
          <w:fldChar w:fldCharType="begin"/>
        </w:r>
        <w:r w:rsidR="00595D6B">
          <w:rPr>
            <w:noProof/>
            <w:webHidden/>
          </w:rPr>
          <w:instrText xml:space="preserve"> PAGEREF _Toc179906822 \h </w:instrText>
        </w:r>
        <w:r w:rsidR="00595D6B">
          <w:rPr>
            <w:noProof/>
            <w:webHidden/>
          </w:rPr>
        </w:r>
        <w:r w:rsidR="00595D6B">
          <w:rPr>
            <w:noProof/>
            <w:webHidden/>
          </w:rPr>
          <w:fldChar w:fldCharType="separate"/>
        </w:r>
        <w:r w:rsidR="00595D6B">
          <w:rPr>
            <w:noProof/>
            <w:webHidden/>
          </w:rPr>
          <w:t>105</w:t>
        </w:r>
        <w:r w:rsidR="00595D6B">
          <w:rPr>
            <w:noProof/>
            <w:webHidden/>
          </w:rPr>
          <w:fldChar w:fldCharType="end"/>
        </w:r>
      </w:hyperlink>
    </w:p>
    <w:p w14:paraId="67A2F836" w14:textId="6B3885B2" w:rsidR="00595D6B" w:rsidRDefault="00D0317E">
      <w:pPr>
        <w:pStyle w:val="TOC3"/>
        <w:rPr>
          <w:rFonts w:asciiTheme="minorHAnsi" w:eastAsiaTheme="minorEastAsia" w:hAnsiTheme="minorHAnsi" w:cstheme="minorBidi"/>
          <w:kern w:val="2"/>
          <w:sz w:val="24"/>
          <w:szCs w:val="24"/>
          <w14:ligatures w14:val="standardContextual"/>
        </w:rPr>
      </w:pPr>
      <w:hyperlink w:anchor="_Toc179906823" w:history="1">
        <w:r w:rsidR="00595D6B" w:rsidRPr="004404CB">
          <w:rPr>
            <w:rStyle w:val="Hyperlink"/>
          </w:rPr>
          <w:t>Certification of the financial statements</w:t>
        </w:r>
        <w:r w:rsidR="00595D6B">
          <w:rPr>
            <w:webHidden/>
          </w:rPr>
          <w:tab/>
        </w:r>
        <w:r w:rsidR="00595D6B">
          <w:rPr>
            <w:webHidden/>
          </w:rPr>
          <w:fldChar w:fldCharType="begin"/>
        </w:r>
        <w:r w:rsidR="00595D6B">
          <w:rPr>
            <w:webHidden/>
          </w:rPr>
          <w:instrText xml:space="preserve"> PAGEREF _Toc179906823 \h </w:instrText>
        </w:r>
        <w:r w:rsidR="00595D6B">
          <w:rPr>
            <w:webHidden/>
          </w:rPr>
        </w:r>
        <w:r w:rsidR="00595D6B">
          <w:rPr>
            <w:webHidden/>
          </w:rPr>
          <w:fldChar w:fldCharType="separate"/>
        </w:r>
        <w:r w:rsidR="00595D6B">
          <w:rPr>
            <w:webHidden/>
          </w:rPr>
          <w:t>105</w:t>
        </w:r>
        <w:r w:rsidR="00595D6B">
          <w:rPr>
            <w:webHidden/>
          </w:rPr>
          <w:fldChar w:fldCharType="end"/>
        </w:r>
      </w:hyperlink>
    </w:p>
    <w:p w14:paraId="72192E78" w14:textId="5D1A1DA0" w:rsidR="00595D6B" w:rsidRDefault="00D0317E">
      <w:pPr>
        <w:pStyle w:val="TOC3"/>
        <w:rPr>
          <w:rFonts w:asciiTheme="minorHAnsi" w:eastAsiaTheme="minorEastAsia" w:hAnsiTheme="minorHAnsi" w:cstheme="minorBidi"/>
          <w:kern w:val="2"/>
          <w:sz w:val="24"/>
          <w:szCs w:val="24"/>
          <w14:ligatures w14:val="standardContextual"/>
        </w:rPr>
      </w:pPr>
      <w:hyperlink w:anchor="_Toc179906824" w:history="1">
        <w:r w:rsidR="00595D6B" w:rsidRPr="004404CB">
          <w:rPr>
            <w:rStyle w:val="Hyperlink"/>
          </w:rPr>
          <w:t>Financial statements</w:t>
        </w:r>
        <w:r w:rsidR="00595D6B">
          <w:rPr>
            <w:webHidden/>
          </w:rPr>
          <w:tab/>
        </w:r>
        <w:r w:rsidR="00595D6B">
          <w:rPr>
            <w:webHidden/>
          </w:rPr>
          <w:fldChar w:fldCharType="begin"/>
        </w:r>
        <w:r w:rsidR="00595D6B">
          <w:rPr>
            <w:webHidden/>
          </w:rPr>
          <w:instrText xml:space="preserve"> PAGEREF _Toc179906824 \h </w:instrText>
        </w:r>
        <w:r w:rsidR="00595D6B">
          <w:rPr>
            <w:webHidden/>
          </w:rPr>
        </w:r>
        <w:r w:rsidR="00595D6B">
          <w:rPr>
            <w:webHidden/>
          </w:rPr>
          <w:fldChar w:fldCharType="separate"/>
        </w:r>
        <w:r w:rsidR="00595D6B">
          <w:rPr>
            <w:webHidden/>
          </w:rPr>
          <w:t>105</w:t>
        </w:r>
        <w:r w:rsidR="00595D6B">
          <w:rPr>
            <w:webHidden/>
          </w:rPr>
          <w:fldChar w:fldCharType="end"/>
        </w:r>
      </w:hyperlink>
    </w:p>
    <w:p w14:paraId="4B189F4A" w14:textId="124F4774" w:rsidR="00595D6B" w:rsidRDefault="00D0317E">
      <w:pPr>
        <w:pStyle w:val="TOC3"/>
        <w:rPr>
          <w:rFonts w:asciiTheme="minorHAnsi" w:eastAsiaTheme="minorEastAsia" w:hAnsiTheme="minorHAnsi" w:cstheme="minorBidi"/>
          <w:kern w:val="2"/>
          <w:sz w:val="24"/>
          <w:szCs w:val="24"/>
          <w14:ligatures w14:val="standardContextual"/>
        </w:rPr>
      </w:pPr>
      <w:hyperlink w:anchor="_Toc179906825" w:history="1">
        <w:r w:rsidR="00595D6B" w:rsidRPr="004404CB">
          <w:rPr>
            <w:rStyle w:val="Hyperlink"/>
          </w:rPr>
          <w:t>Notes to the financial statements</w:t>
        </w:r>
        <w:r w:rsidR="00595D6B">
          <w:rPr>
            <w:webHidden/>
          </w:rPr>
          <w:tab/>
        </w:r>
        <w:r w:rsidR="00595D6B">
          <w:rPr>
            <w:webHidden/>
          </w:rPr>
          <w:fldChar w:fldCharType="begin"/>
        </w:r>
        <w:r w:rsidR="00595D6B">
          <w:rPr>
            <w:webHidden/>
          </w:rPr>
          <w:instrText xml:space="preserve"> PAGEREF _Toc179906825 \h </w:instrText>
        </w:r>
        <w:r w:rsidR="00595D6B">
          <w:rPr>
            <w:webHidden/>
          </w:rPr>
        </w:r>
        <w:r w:rsidR="00595D6B">
          <w:rPr>
            <w:webHidden/>
          </w:rPr>
          <w:fldChar w:fldCharType="separate"/>
        </w:r>
        <w:r w:rsidR="00595D6B">
          <w:rPr>
            <w:webHidden/>
          </w:rPr>
          <w:t>105</w:t>
        </w:r>
        <w:r w:rsidR="00595D6B">
          <w:rPr>
            <w:webHidden/>
          </w:rPr>
          <w:fldChar w:fldCharType="end"/>
        </w:r>
      </w:hyperlink>
    </w:p>
    <w:p w14:paraId="0AA3B0BA" w14:textId="0AC1A3E6"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826" w:history="1">
        <w:r w:rsidR="00595D6B" w:rsidRPr="004404CB">
          <w:rPr>
            <w:rStyle w:val="Hyperlink"/>
            <w:noProof/>
          </w:rPr>
          <w:t xml:space="preserve">Melbourne Water Corporation </w:t>
        </w:r>
        <w:r w:rsidR="00595D6B" w:rsidRPr="004404CB">
          <w:rPr>
            <w:rStyle w:val="Hyperlink"/>
            <w:rFonts w:ascii="Arial Bold" w:hAnsi="Arial Bold"/>
            <w:noProof/>
          </w:rPr>
          <w:t>Declaration by Directors and Chief Financial Officer</w:t>
        </w:r>
        <w:r w:rsidR="00595D6B">
          <w:rPr>
            <w:noProof/>
            <w:webHidden/>
          </w:rPr>
          <w:tab/>
        </w:r>
        <w:r w:rsidR="00595D6B">
          <w:rPr>
            <w:noProof/>
            <w:webHidden/>
          </w:rPr>
          <w:fldChar w:fldCharType="begin"/>
        </w:r>
        <w:r w:rsidR="00595D6B">
          <w:rPr>
            <w:noProof/>
            <w:webHidden/>
          </w:rPr>
          <w:instrText xml:space="preserve"> PAGEREF _Toc179906826 \h </w:instrText>
        </w:r>
        <w:r w:rsidR="00595D6B">
          <w:rPr>
            <w:noProof/>
            <w:webHidden/>
          </w:rPr>
        </w:r>
        <w:r w:rsidR="00595D6B">
          <w:rPr>
            <w:noProof/>
            <w:webHidden/>
          </w:rPr>
          <w:fldChar w:fldCharType="separate"/>
        </w:r>
        <w:r w:rsidR="00595D6B">
          <w:rPr>
            <w:noProof/>
            <w:webHidden/>
          </w:rPr>
          <w:t>106</w:t>
        </w:r>
        <w:r w:rsidR="00595D6B">
          <w:rPr>
            <w:noProof/>
            <w:webHidden/>
          </w:rPr>
          <w:fldChar w:fldCharType="end"/>
        </w:r>
      </w:hyperlink>
    </w:p>
    <w:p w14:paraId="44BF970D" w14:textId="452680F3"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827" w:history="1">
        <w:r w:rsidR="00595D6B" w:rsidRPr="004404CB">
          <w:rPr>
            <w:rStyle w:val="Hyperlink"/>
            <w:noProof/>
          </w:rPr>
          <w:t>Statement of Profit or Loss and Other Comprehensive Income</w:t>
        </w:r>
        <w:r w:rsidR="00595D6B">
          <w:rPr>
            <w:noProof/>
            <w:webHidden/>
          </w:rPr>
          <w:tab/>
        </w:r>
        <w:r w:rsidR="00595D6B">
          <w:rPr>
            <w:noProof/>
            <w:webHidden/>
          </w:rPr>
          <w:fldChar w:fldCharType="begin"/>
        </w:r>
        <w:r w:rsidR="00595D6B">
          <w:rPr>
            <w:noProof/>
            <w:webHidden/>
          </w:rPr>
          <w:instrText xml:space="preserve"> PAGEREF _Toc179906827 \h </w:instrText>
        </w:r>
        <w:r w:rsidR="00595D6B">
          <w:rPr>
            <w:noProof/>
            <w:webHidden/>
          </w:rPr>
        </w:r>
        <w:r w:rsidR="00595D6B">
          <w:rPr>
            <w:noProof/>
            <w:webHidden/>
          </w:rPr>
          <w:fldChar w:fldCharType="separate"/>
        </w:r>
        <w:r w:rsidR="00595D6B">
          <w:rPr>
            <w:noProof/>
            <w:webHidden/>
          </w:rPr>
          <w:t>107</w:t>
        </w:r>
        <w:r w:rsidR="00595D6B">
          <w:rPr>
            <w:noProof/>
            <w:webHidden/>
          </w:rPr>
          <w:fldChar w:fldCharType="end"/>
        </w:r>
      </w:hyperlink>
    </w:p>
    <w:p w14:paraId="0512B281" w14:textId="063DBC86"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828" w:history="1">
        <w:r w:rsidR="00595D6B" w:rsidRPr="004404CB">
          <w:rPr>
            <w:rStyle w:val="Hyperlink"/>
            <w:noProof/>
          </w:rPr>
          <w:t>Statement of Financial Position</w:t>
        </w:r>
        <w:r w:rsidR="00595D6B">
          <w:rPr>
            <w:noProof/>
            <w:webHidden/>
          </w:rPr>
          <w:tab/>
        </w:r>
        <w:r w:rsidR="00595D6B">
          <w:rPr>
            <w:noProof/>
            <w:webHidden/>
          </w:rPr>
          <w:fldChar w:fldCharType="begin"/>
        </w:r>
        <w:r w:rsidR="00595D6B">
          <w:rPr>
            <w:noProof/>
            <w:webHidden/>
          </w:rPr>
          <w:instrText xml:space="preserve"> PAGEREF _Toc179906828 \h </w:instrText>
        </w:r>
        <w:r w:rsidR="00595D6B">
          <w:rPr>
            <w:noProof/>
            <w:webHidden/>
          </w:rPr>
        </w:r>
        <w:r w:rsidR="00595D6B">
          <w:rPr>
            <w:noProof/>
            <w:webHidden/>
          </w:rPr>
          <w:fldChar w:fldCharType="separate"/>
        </w:r>
        <w:r w:rsidR="00595D6B">
          <w:rPr>
            <w:noProof/>
            <w:webHidden/>
          </w:rPr>
          <w:t>108</w:t>
        </w:r>
        <w:r w:rsidR="00595D6B">
          <w:rPr>
            <w:noProof/>
            <w:webHidden/>
          </w:rPr>
          <w:fldChar w:fldCharType="end"/>
        </w:r>
      </w:hyperlink>
    </w:p>
    <w:p w14:paraId="3956BE1A" w14:textId="367D3894"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829" w:history="1">
        <w:r w:rsidR="00595D6B" w:rsidRPr="004404CB">
          <w:rPr>
            <w:rStyle w:val="Hyperlink"/>
            <w:noProof/>
          </w:rPr>
          <w:t>Statement of Changes in Equity</w:t>
        </w:r>
        <w:r w:rsidR="00595D6B">
          <w:rPr>
            <w:noProof/>
            <w:webHidden/>
          </w:rPr>
          <w:tab/>
        </w:r>
        <w:r w:rsidR="00595D6B">
          <w:rPr>
            <w:noProof/>
            <w:webHidden/>
          </w:rPr>
          <w:fldChar w:fldCharType="begin"/>
        </w:r>
        <w:r w:rsidR="00595D6B">
          <w:rPr>
            <w:noProof/>
            <w:webHidden/>
          </w:rPr>
          <w:instrText xml:space="preserve"> PAGEREF _Toc179906829 \h </w:instrText>
        </w:r>
        <w:r w:rsidR="00595D6B">
          <w:rPr>
            <w:noProof/>
            <w:webHidden/>
          </w:rPr>
        </w:r>
        <w:r w:rsidR="00595D6B">
          <w:rPr>
            <w:noProof/>
            <w:webHidden/>
          </w:rPr>
          <w:fldChar w:fldCharType="separate"/>
        </w:r>
        <w:r w:rsidR="00595D6B">
          <w:rPr>
            <w:noProof/>
            <w:webHidden/>
          </w:rPr>
          <w:t>110</w:t>
        </w:r>
        <w:r w:rsidR="00595D6B">
          <w:rPr>
            <w:noProof/>
            <w:webHidden/>
          </w:rPr>
          <w:fldChar w:fldCharType="end"/>
        </w:r>
      </w:hyperlink>
    </w:p>
    <w:p w14:paraId="4FC7D0F9" w14:textId="41468127"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830" w:history="1">
        <w:r w:rsidR="00595D6B" w:rsidRPr="004404CB">
          <w:rPr>
            <w:rStyle w:val="Hyperlink"/>
            <w:noProof/>
          </w:rPr>
          <w:t>Statement of Cash Flows</w:t>
        </w:r>
        <w:r w:rsidR="00595D6B">
          <w:rPr>
            <w:noProof/>
            <w:webHidden/>
          </w:rPr>
          <w:tab/>
        </w:r>
        <w:r w:rsidR="00595D6B">
          <w:rPr>
            <w:noProof/>
            <w:webHidden/>
          </w:rPr>
          <w:fldChar w:fldCharType="begin"/>
        </w:r>
        <w:r w:rsidR="00595D6B">
          <w:rPr>
            <w:noProof/>
            <w:webHidden/>
          </w:rPr>
          <w:instrText xml:space="preserve"> PAGEREF _Toc179906830 \h </w:instrText>
        </w:r>
        <w:r w:rsidR="00595D6B">
          <w:rPr>
            <w:noProof/>
            <w:webHidden/>
          </w:rPr>
        </w:r>
        <w:r w:rsidR="00595D6B">
          <w:rPr>
            <w:noProof/>
            <w:webHidden/>
          </w:rPr>
          <w:fldChar w:fldCharType="separate"/>
        </w:r>
        <w:r w:rsidR="00595D6B">
          <w:rPr>
            <w:noProof/>
            <w:webHidden/>
          </w:rPr>
          <w:t>112</w:t>
        </w:r>
        <w:r w:rsidR="00595D6B">
          <w:rPr>
            <w:noProof/>
            <w:webHidden/>
          </w:rPr>
          <w:fldChar w:fldCharType="end"/>
        </w:r>
      </w:hyperlink>
    </w:p>
    <w:p w14:paraId="3FA8BF04" w14:textId="6330F83B"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831" w:history="1">
        <w:r w:rsidR="00595D6B" w:rsidRPr="004404CB">
          <w:rPr>
            <w:rStyle w:val="Hyperlink"/>
            <w:noProof/>
          </w:rPr>
          <w:t>About this Report</w:t>
        </w:r>
        <w:r w:rsidR="00595D6B">
          <w:rPr>
            <w:noProof/>
            <w:webHidden/>
          </w:rPr>
          <w:tab/>
        </w:r>
        <w:r w:rsidR="00595D6B">
          <w:rPr>
            <w:noProof/>
            <w:webHidden/>
          </w:rPr>
          <w:fldChar w:fldCharType="begin"/>
        </w:r>
        <w:r w:rsidR="00595D6B">
          <w:rPr>
            <w:noProof/>
            <w:webHidden/>
          </w:rPr>
          <w:instrText xml:space="preserve"> PAGEREF _Toc179906831 \h </w:instrText>
        </w:r>
        <w:r w:rsidR="00595D6B">
          <w:rPr>
            <w:noProof/>
            <w:webHidden/>
          </w:rPr>
        </w:r>
        <w:r w:rsidR="00595D6B">
          <w:rPr>
            <w:noProof/>
            <w:webHidden/>
          </w:rPr>
          <w:fldChar w:fldCharType="separate"/>
        </w:r>
        <w:r w:rsidR="00595D6B">
          <w:rPr>
            <w:noProof/>
            <w:webHidden/>
          </w:rPr>
          <w:t>113</w:t>
        </w:r>
        <w:r w:rsidR="00595D6B">
          <w:rPr>
            <w:noProof/>
            <w:webHidden/>
          </w:rPr>
          <w:fldChar w:fldCharType="end"/>
        </w:r>
      </w:hyperlink>
    </w:p>
    <w:p w14:paraId="47B4DF22" w14:textId="0B94C9C8" w:rsidR="00595D6B" w:rsidRDefault="00D0317E">
      <w:pPr>
        <w:pStyle w:val="TOC3"/>
        <w:rPr>
          <w:rFonts w:asciiTheme="minorHAnsi" w:eastAsiaTheme="minorEastAsia" w:hAnsiTheme="minorHAnsi" w:cstheme="minorBidi"/>
          <w:kern w:val="2"/>
          <w:sz w:val="24"/>
          <w:szCs w:val="24"/>
          <w14:ligatures w14:val="standardContextual"/>
        </w:rPr>
      </w:pPr>
      <w:hyperlink w:anchor="_Toc179906832" w:history="1">
        <w:r w:rsidR="00595D6B" w:rsidRPr="004404CB">
          <w:rPr>
            <w:rStyle w:val="Hyperlink"/>
          </w:rPr>
          <w:t>Basis of preparation</w:t>
        </w:r>
        <w:r w:rsidR="00595D6B">
          <w:rPr>
            <w:webHidden/>
          </w:rPr>
          <w:tab/>
        </w:r>
        <w:r w:rsidR="00595D6B">
          <w:rPr>
            <w:webHidden/>
          </w:rPr>
          <w:fldChar w:fldCharType="begin"/>
        </w:r>
        <w:r w:rsidR="00595D6B">
          <w:rPr>
            <w:webHidden/>
          </w:rPr>
          <w:instrText xml:space="preserve"> PAGEREF _Toc179906832 \h </w:instrText>
        </w:r>
        <w:r w:rsidR="00595D6B">
          <w:rPr>
            <w:webHidden/>
          </w:rPr>
        </w:r>
        <w:r w:rsidR="00595D6B">
          <w:rPr>
            <w:webHidden/>
          </w:rPr>
          <w:fldChar w:fldCharType="separate"/>
        </w:r>
        <w:r w:rsidR="00595D6B">
          <w:rPr>
            <w:webHidden/>
          </w:rPr>
          <w:t>113</w:t>
        </w:r>
        <w:r w:rsidR="00595D6B">
          <w:rPr>
            <w:webHidden/>
          </w:rPr>
          <w:fldChar w:fldCharType="end"/>
        </w:r>
      </w:hyperlink>
    </w:p>
    <w:p w14:paraId="00E0FDA9" w14:textId="11CD7838"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833" w:history="1">
        <w:r w:rsidR="00595D6B" w:rsidRPr="004404CB">
          <w:rPr>
            <w:rStyle w:val="Hyperlink"/>
            <w:noProof/>
          </w:rPr>
          <w:t>Funding Delivery of Our Services</w:t>
        </w:r>
        <w:r w:rsidR="00595D6B">
          <w:rPr>
            <w:noProof/>
            <w:webHidden/>
          </w:rPr>
          <w:tab/>
        </w:r>
        <w:r w:rsidR="00595D6B">
          <w:rPr>
            <w:noProof/>
            <w:webHidden/>
          </w:rPr>
          <w:fldChar w:fldCharType="begin"/>
        </w:r>
        <w:r w:rsidR="00595D6B">
          <w:rPr>
            <w:noProof/>
            <w:webHidden/>
          </w:rPr>
          <w:instrText xml:space="preserve"> PAGEREF _Toc179906833 \h </w:instrText>
        </w:r>
        <w:r w:rsidR="00595D6B">
          <w:rPr>
            <w:noProof/>
            <w:webHidden/>
          </w:rPr>
        </w:r>
        <w:r w:rsidR="00595D6B">
          <w:rPr>
            <w:noProof/>
            <w:webHidden/>
          </w:rPr>
          <w:fldChar w:fldCharType="separate"/>
        </w:r>
        <w:r w:rsidR="00595D6B">
          <w:rPr>
            <w:noProof/>
            <w:webHidden/>
          </w:rPr>
          <w:t>116</w:t>
        </w:r>
        <w:r w:rsidR="00595D6B">
          <w:rPr>
            <w:noProof/>
            <w:webHidden/>
          </w:rPr>
          <w:fldChar w:fldCharType="end"/>
        </w:r>
      </w:hyperlink>
    </w:p>
    <w:p w14:paraId="526FFBDC" w14:textId="625D71E8" w:rsidR="00595D6B" w:rsidRDefault="00D0317E">
      <w:pPr>
        <w:pStyle w:val="TOC3"/>
        <w:rPr>
          <w:rFonts w:asciiTheme="minorHAnsi" w:eastAsiaTheme="minorEastAsia" w:hAnsiTheme="minorHAnsi" w:cstheme="minorBidi"/>
          <w:kern w:val="2"/>
          <w:sz w:val="24"/>
          <w:szCs w:val="24"/>
          <w14:ligatures w14:val="standardContextual"/>
        </w:rPr>
      </w:pPr>
      <w:hyperlink w:anchor="_Toc179906834" w:history="1">
        <w:r w:rsidR="00595D6B" w:rsidRPr="004404CB">
          <w:rPr>
            <w:rStyle w:val="Hyperlink"/>
          </w:rPr>
          <w:t>Introduction</w:t>
        </w:r>
        <w:r w:rsidR="00595D6B">
          <w:rPr>
            <w:webHidden/>
          </w:rPr>
          <w:tab/>
        </w:r>
        <w:r w:rsidR="00595D6B">
          <w:rPr>
            <w:webHidden/>
          </w:rPr>
          <w:fldChar w:fldCharType="begin"/>
        </w:r>
        <w:r w:rsidR="00595D6B">
          <w:rPr>
            <w:webHidden/>
          </w:rPr>
          <w:instrText xml:space="preserve"> PAGEREF _Toc179906834 \h </w:instrText>
        </w:r>
        <w:r w:rsidR="00595D6B">
          <w:rPr>
            <w:webHidden/>
          </w:rPr>
        </w:r>
        <w:r w:rsidR="00595D6B">
          <w:rPr>
            <w:webHidden/>
          </w:rPr>
          <w:fldChar w:fldCharType="separate"/>
        </w:r>
        <w:r w:rsidR="00595D6B">
          <w:rPr>
            <w:webHidden/>
          </w:rPr>
          <w:t>116</w:t>
        </w:r>
        <w:r w:rsidR="00595D6B">
          <w:rPr>
            <w:webHidden/>
          </w:rPr>
          <w:fldChar w:fldCharType="end"/>
        </w:r>
      </w:hyperlink>
    </w:p>
    <w:p w14:paraId="2D1DFAFE" w14:textId="1DEF49F7" w:rsidR="00595D6B" w:rsidRDefault="00D0317E">
      <w:pPr>
        <w:pStyle w:val="TOC3"/>
        <w:rPr>
          <w:rFonts w:asciiTheme="minorHAnsi" w:eastAsiaTheme="minorEastAsia" w:hAnsiTheme="minorHAnsi" w:cstheme="minorBidi"/>
          <w:kern w:val="2"/>
          <w:sz w:val="24"/>
          <w:szCs w:val="24"/>
          <w14:ligatures w14:val="standardContextual"/>
        </w:rPr>
      </w:pPr>
      <w:hyperlink w:anchor="_Toc179906835" w:history="1">
        <w:r w:rsidR="00595D6B" w:rsidRPr="004404CB">
          <w:rPr>
            <w:rStyle w:val="Hyperlink"/>
          </w:rPr>
          <w:t>2.1 Revenue from contracts with customers</w:t>
        </w:r>
        <w:r w:rsidR="00595D6B">
          <w:rPr>
            <w:webHidden/>
          </w:rPr>
          <w:tab/>
        </w:r>
        <w:r w:rsidR="00595D6B">
          <w:rPr>
            <w:webHidden/>
          </w:rPr>
          <w:fldChar w:fldCharType="begin"/>
        </w:r>
        <w:r w:rsidR="00595D6B">
          <w:rPr>
            <w:webHidden/>
          </w:rPr>
          <w:instrText xml:space="preserve"> PAGEREF _Toc179906835 \h </w:instrText>
        </w:r>
        <w:r w:rsidR="00595D6B">
          <w:rPr>
            <w:webHidden/>
          </w:rPr>
        </w:r>
        <w:r w:rsidR="00595D6B">
          <w:rPr>
            <w:webHidden/>
          </w:rPr>
          <w:fldChar w:fldCharType="separate"/>
        </w:r>
        <w:r w:rsidR="00595D6B">
          <w:rPr>
            <w:webHidden/>
          </w:rPr>
          <w:t>116</w:t>
        </w:r>
        <w:r w:rsidR="00595D6B">
          <w:rPr>
            <w:webHidden/>
          </w:rPr>
          <w:fldChar w:fldCharType="end"/>
        </w:r>
      </w:hyperlink>
    </w:p>
    <w:p w14:paraId="7232BFEE" w14:textId="1BF9F845" w:rsidR="00595D6B" w:rsidRDefault="00D0317E">
      <w:pPr>
        <w:pStyle w:val="TOC3"/>
        <w:rPr>
          <w:rFonts w:asciiTheme="minorHAnsi" w:eastAsiaTheme="minorEastAsia" w:hAnsiTheme="minorHAnsi" w:cstheme="minorBidi"/>
          <w:kern w:val="2"/>
          <w:sz w:val="24"/>
          <w:szCs w:val="24"/>
          <w14:ligatures w14:val="standardContextual"/>
        </w:rPr>
      </w:pPr>
      <w:hyperlink w:anchor="_Toc179906836" w:history="1">
        <w:r w:rsidR="00595D6B" w:rsidRPr="004404CB">
          <w:rPr>
            <w:rStyle w:val="Hyperlink"/>
          </w:rPr>
          <w:t>2.2 Receivables</w:t>
        </w:r>
        <w:r w:rsidR="00595D6B">
          <w:rPr>
            <w:webHidden/>
          </w:rPr>
          <w:tab/>
        </w:r>
        <w:r w:rsidR="00595D6B">
          <w:rPr>
            <w:webHidden/>
          </w:rPr>
          <w:fldChar w:fldCharType="begin"/>
        </w:r>
        <w:r w:rsidR="00595D6B">
          <w:rPr>
            <w:webHidden/>
          </w:rPr>
          <w:instrText xml:space="preserve"> PAGEREF _Toc179906836 \h </w:instrText>
        </w:r>
        <w:r w:rsidR="00595D6B">
          <w:rPr>
            <w:webHidden/>
          </w:rPr>
        </w:r>
        <w:r w:rsidR="00595D6B">
          <w:rPr>
            <w:webHidden/>
          </w:rPr>
          <w:fldChar w:fldCharType="separate"/>
        </w:r>
        <w:r w:rsidR="00595D6B">
          <w:rPr>
            <w:webHidden/>
          </w:rPr>
          <w:t>118</w:t>
        </w:r>
        <w:r w:rsidR="00595D6B">
          <w:rPr>
            <w:webHidden/>
          </w:rPr>
          <w:fldChar w:fldCharType="end"/>
        </w:r>
      </w:hyperlink>
    </w:p>
    <w:p w14:paraId="1FFA0F9D" w14:textId="2B0BD6A4"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837" w:history="1">
        <w:r w:rsidR="00595D6B" w:rsidRPr="004404CB">
          <w:rPr>
            <w:rStyle w:val="Hyperlink"/>
            <w:noProof/>
          </w:rPr>
          <w:t>The Cost of Delivering Our Services</w:t>
        </w:r>
        <w:r w:rsidR="00595D6B">
          <w:rPr>
            <w:noProof/>
            <w:webHidden/>
          </w:rPr>
          <w:tab/>
        </w:r>
        <w:r w:rsidR="00595D6B">
          <w:rPr>
            <w:noProof/>
            <w:webHidden/>
          </w:rPr>
          <w:fldChar w:fldCharType="begin"/>
        </w:r>
        <w:r w:rsidR="00595D6B">
          <w:rPr>
            <w:noProof/>
            <w:webHidden/>
          </w:rPr>
          <w:instrText xml:space="preserve"> PAGEREF _Toc179906837 \h </w:instrText>
        </w:r>
        <w:r w:rsidR="00595D6B">
          <w:rPr>
            <w:noProof/>
            <w:webHidden/>
          </w:rPr>
        </w:r>
        <w:r w:rsidR="00595D6B">
          <w:rPr>
            <w:noProof/>
            <w:webHidden/>
          </w:rPr>
          <w:fldChar w:fldCharType="separate"/>
        </w:r>
        <w:r w:rsidR="00595D6B">
          <w:rPr>
            <w:noProof/>
            <w:webHidden/>
          </w:rPr>
          <w:t>120</w:t>
        </w:r>
        <w:r w:rsidR="00595D6B">
          <w:rPr>
            <w:noProof/>
            <w:webHidden/>
          </w:rPr>
          <w:fldChar w:fldCharType="end"/>
        </w:r>
      </w:hyperlink>
    </w:p>
    <w:p w14:paraId="5735C124" w14:textId="4FCC77F2" w:rsidR="00595D6B" w:rsidRDefault="00D0317E">
      <w:pPr>
        <w:pStyle w:val="TOC3"/>
        <w:rPr>
          <w:rFonts w:asciiTheme="minorHAnsi" w:eastAsiaTheme="minorEastAsia" w:hAnsiTheme="minorHAnsi" w:cstheme="minorBidi"/>
          <w:kern w:val="2"/>
          <w:sz w:val="24"/>
          <w:szCs w:val="24"/>
          <w14:ligatures w14:val="standardContextual"/>
        </w:rPr>
      </w:pPr>
      <w:hyperlink w:anchor="_Toc179906838" w:history="1">
        <w:r w:rsidR="00595D6B" w:rsidRPr="004404CB">
          <w:rPr>
            <w:rStyle w:val="Hyperlink"/>
          </w:rPr>
          <w:t>Introduction</w:t>
        </w:r>
        <w:r w:rsidR="00595D6B">
          <w:rPr>
            <w:webHidden/>
          </w:rPr>
          <w:tab/>
        </w:r>
        <w:r w:rsidR="00595D6B">
          <w:rPr>
            <w:webHidden/>
          </w:rPr>
          <w:fldChar w:fldCharType="begin"/>
        </w:r>
        <w:r w:rsidR="00595D6B">
          <w:rPr>
            <w:webHidden/>
          </w:rPr>
          <w:instrText xml:space="preserve"> PAGEREF _Toc179906838 \h </w:instrText>
        </w:r>
        <w:r w:rsidR="00595D6B">
          <w:rPr>
            <w:webHidden/>
          </w:rPr>
        </w:r>
        <w:r w:rsidR="00595D6B">
          <w:rPr>
            <w:webHidden/>
          </w:rPr>
          <w:fldChar w:fldCharType="separate"/>
        </w:r>
        <w:r w:rsidR="00595D6B">
          <w:rPr>
            <w:webHidden/>
          </w:rPr>
          <w:t>120</w:t>
        </w:r>
        <w:r w:rsidR="00595D6B">
          <w:rPr>
            <w:webHidden/>
          </w:rPr>
          <w:fldChar w:fldCharType="end"/>
        </w:r>
      </w:hyperlink>
    </w:p>
    <w:p w14:paraId="443F6A61" w14:textId="276218C4" w:rsidR="00595D6B" w:rsidRDefault="00D0317E">
      <w:pPr>
        <w:pStyle w:val="TOC3"/>
        <w:rPr>
          <w:rFonts w:asciiTheme="minorHAnsi" w:eastAsiaTheme="minorEastAsia" w:hAnsiTheme="minorHAnsi" w:cstheme="minorBidi"/>
          <w:kern w:val="2"/>
          <w:sz w:val="24"/>
          <w:szCs w:val="24"/>
          <w14:ligatures w14:val="standardContextual"/>
        </w:rPr>
      </w:pPr>
      <w:hyperlink w:anchor="_Toc179906839" w:history="1">
        <w:r w:rsidR="00595D6B" w:rsidRPr="004404CB">
          <w:rPr>
            <w:rStyle w:val="Hyperlink"/>
          </w:rPr>
          <w:t>3.1 Operational expenses</w:t>
        </w:r>
        <w:r w:rsidR="00595D6B">
          <w:rPr>
            <w:webHidden/>
          </w:rPr>
          <w:tab/>
        </w:r>
        <w:r w:rsidR="00595D6B">
          <w:rPr>
            <w:webHidden/>
          </w:rPr>
          <w:fldChar w:fldCharType="begin"/>
        </w:r>
        <w:r w:rsidR="00595D6B">
          <w:rPr>
            <w:webHidden/>
          </w:rPr>
          <w:instrText xml:space="preserve"> PAGEREF _Toc179906839 \h </w:instrText>
        </w:r>
        <w:r w:rsidR="00595D6B">
          <w:rPr>
            <w:webHidden/>
          </w:rPr>
        </w:r>
        <w:r w:rsidR="00595D6B">
          <w:rPr>
            <w:webHidden/>
          </w:rPr>
          <w:fldChar w:fldCharType="separate"/>
        </w:r>
        <w:r w:rsidR="00595D6B">
          <w:rPr>
            <w:webHidden/>
          </w:rPr>
          <w:t>120</w:t>
        </w:r>
        <w:r w:rsidR="00595D6B">
          <w:rPr>
            <w:webHidden/>
          </w:rPr>
          <w:fldChar w:fldCharType="end"/>
        </w:r>
      </w:hyperlink>
    </w:p>
    <w:p w14:paraId="4FE0DF15" w14:textId="2D2C553F" w:rsidR="00595D6B" w:rsidRDefault="00D0317E">
      <w:pPr>
        <w:pStyle w:val="TOC3"/>
        <w:rPr>
          <w:rFonts w:asciiTheme="minorHAnsi" w:eastAsiaTheme="minorEastAsia" w:hAnsiTheme="minorHAnsi" w:cstheme="minorBidi"/>
          <w:kern w:val="2"/>
          <w:sz w:val="24"/>
          <w:szCs w:val="24"/>
          <w14:ligatures w14:val="standardContextual"/>
        </w:rPr>
      </w:pPr>
      <w:hyperlink w:anchor="_Toc179906840" w:history="1">
        <w:r w:rsidR="00595D6B" w:rsidRPr="004404CB">
          <w:rPr>
            <w:rStyle w:val="Hyperlink"/>
          </w:rPr>
          <w:t>3.2 Employee benefits expenses and employee benefits provisions</w:t>
        </w:r>
        <w:r w:rsidR="00595D6B">
          <w:rPr>
            <w:webHidden/>
          </w:rPr>
          <w:tab/>
        </w:r>
        <w:r w:rsidR="00595D6B">
          <w:rPr>
            <w:webHidden/>
          </w:rPr>
          <w:fldChar w:fldCharType="begin"/>
        </w:r>
        <w:r w:rsidR="00595D6B">
          <w:rPr>
            <w:webHidden/>
          </w:rPr>
          <w:instrText xml:space="preserve"> PAGEREF _Toc179906840 \h </w:instrText>
        </w:r>
        <w:r w:rsidR="00595D6B">
          <w:rPr>
            <w:webHidden/>
          </w:rPr>
        </w:r>
        <w:r w:rsidR="00595D6B">
          <w:rPr>
            <w:webHidden/>
          </w:rPr>
          <w:fldChar w:fldCharType="separate"/>
        </w:r>
        <w:r w:rsidR="00595D6B">
          <w:rPr>
            <w:webHidden/>
          </w:rPr>
          <w:t>120</w:t>
        </w:r>
        <w:r w:rsidR="00595D6B">
          <w:rPr>
            <w:webHidden/>
          </w:rPr>
          <w:fldChar w:fldCharType="end"/>
        </w:r>
      </w:hyperlink>
    </w:p>
    <w:p w14:paraId="00DB0C4A" w14:textId="4B4656ED" w:rsidR="00595D6B" w:rsidRDefault="00D0317E">
      <w:pPr>
        <w:pStyle w:val="TOC3"/>
        <w:rPr>
          <w:rFonts w:asciiTheme="minorHAnsi" w:eastAsiaTheme="minorEastAsia" w:hAnsiTheme="minorHAnsi" w:cstheme="minorBidi"/>
          <w:kern w:val="2"/>
          <w:sz w:val="24"/>
          <w:szCs w:val="24"/>
          <w14:ligatures w14:val="standardContextual"/>
        </w:rPr>
      </w:pPr>
      <w:hyperlink w:anchor="_Toc179906841" w:history="1">
        <w:r w:rsidR="00595D6B" w:rsidRPr="004404CB">
          <w:rPr>
            <w:rStyle w:val="Hyperlink"/>
          </w:rPr>
          <w:t>3.3 Repairs and maintenance expenses</w:t>
        </w:r>
        <w:r w:rsidR="00595D6B">
          <w:rPr>
            <w:webHidden/>
          </w:rPr>
          <w:tab/>
        </w:r>
        <w:r w:rsidR="00595D6B">
          <w:rPr>
            <w:webHidden/>
          </w:rPr>
          <w:fldChar w:fldCharType="begin"/>
        </w:r>
        <w:r w:rsidR="00595D6B">
          <w:rPr>
            <w:webHidden/>
          </w:rPr>
          <w:instrText xml:space="preserve"> PAGEREF _Toc179906841 \h </w:instrText>
        </w:r>
        <w:r w:rsidR="00595D6B">
          <w:rPr>
            <w:webHidden/>
          </w:rPr>
        </w:r>
        <w:r w:rsidR="00595D6B">
          <w:rPr>
            <w:webHidden/>
          </w:rPr>
          <w:fldChar w:fldCharType="separate"/>
        </w:r>
        <w:r w:rsidR="00595D6B">
          <w:rPr>
            <w:webHidden/>
          </w:rPr>
          <w:t>123</w:t>
        </w:r>
        <w:r w:rsidR="00595D6B">
          <w:rPr>
            <w:webHidden/>
          </w:rPr>
          <w:fldChar w:fldCharType="end"/>
        </w:r>
      </w:hyperlink>
    </w:p>
    <w:p w14:paraId="6E731652" w14:textId="4FEBA66E" w:rsidR="00595D6B" w:rsidRDefault="00D0317E">
      <w:pPr>
        <w:pStyle w:val="TOC3"/>
        <w:rPr>
          <w:rFonts w:asciiTheme="minorHAnsi" w:eastAsiaTheme="minorEastAsia" w:hAnsiTheme="minorHAnsi" w:cstheme="minorBidi"/>
          <w:kern w:val="2"/>
          <w:sz w:val="24"/>
          <w:szCs w:val="24"/>
          <w14:ligatures w14:val="standardContextual"/>
        </w:rPr>
      </w:pPr>
      <w:hyperlink w:anchor="_Toc179906842" w:history="1">
        <w:r w:rsidR="00595D6B" w:rsidRPr="004404CB">
          <w:rPr>
            <w:rStyle w:val="Hyperlink"/>
          </w:rPr>
          <w:t>3.4 Administrative expenses</w:t>
        </w:r>
        <w:r w:rsidR="00595D6B">
          <w:rPr>
            <w:webHidden/>
          </w:rPr>
          <w:tab/>
        </w:r>
        <w:r w:rsidR="00595D6B">
          <w:rPr>
            <w:webHidden/>
          </w:rPr>
          <w:fldChar w:fldCharType="begin"/>
        </w:r>
        <w:r w:rsidR="00595D6B">
          <w:rPr>
            <w:webHidden/>
          </w:rPr>
          <w:instrText xml:space="preserve"> PAGEREF _Toc179906842 \h </w:instrText>
        </w:r>
        <w:r w:rsidR="00595D6B">
          <w:rPr>
            <w:webHidden/>
          </w:rPr>
        </w:r>
        <w:r w:rsidR="00595D6B">
          <w:rPr>
            <w:webHidden/>
          </w:rPr>
          <w:fldChar w:fldCharType="separate"/>
        </w:r>
        <w:r w:rsidR="00595D6B">
          <w:rPr>
            <w:webHidden/>
          </w:rPr>
          <w:t>123</w:t>
        </w:r>
        <w:r w:rsidR="00595D6B">
          <w:rPr>
            <w:webHidden/>
          </w:rPr>
          <w:fldChar w:fldCharType="end"/>
        </w:r>
      </w:hyperlink>
    </w:p>
    <w:p w14:paraId="502C44C5" w14:textId="22DA3756" w:rsidR="00595D6B" w:rsidRDefault="00D0317E">
      <w:pPr>
        <w:pStyle w:val="TOC3"/>
        <w:rPr>
          <w:rFonts w:asciiTheme="minorHAnsi" w:eastAsiaTheme="minorEastAsia" w:hAnsiTheme="minorHAnsi" w:cstheme="minorBidi"/>
          <w:kern w:val="2"/>
          <w:sz w:val="24"/>
          <w:szCs w:val="24"/>
          <w14:ligatures w14:val="standardContextual"/>
        </w:rPr>
      </w:pPr>
      <w:hyperlink w:anchor="_Toc179906843" w:history="1">
        <w:r w:rsidR="00595D6B" w:rsidRPr="004404CB">
          <w:rPr>
            <w:rStyle w:val="Hyperlink"/>
          </w:rPr>
          <w:t>3.5 Government rates and taxes</w:t>
        </w:r>
        <w:r w:rsidR="00595D6B">
          <w:rPr>
            <w:webHidden/>
          </w:rPr>
          <w:tab/>
        </w:r>
        <w:r w:rsidR="00595D6B">
          <w:rPr>
            <w:webHidden/>
          </w:rPr>
          <w:fldChar w:fldCharType="begin"/>
        </w:r>
        <w:r w:rsidR="00595D6B">
          <w:rPr>
            <w:webHidden/>
          </w:rPr>
          <w:instrText xml:space="preserve"> PAGEREF _Toc179906843 \h </w:instrText>
        </w:r>
        <w:r w:rsidR="00595D6B">
          <w:rPr>
            <w:webHidden/>
          </w:rPr>
        </w:r>
        <w:r w:rsidR="00595D6B">
          <w:rPr>
            <w:webHidden/>
          </w:rPr>
          <w:fldChar w:fldCharType="separate"/>
        </w:r>
        <w:r w:rsidR="00595D6B">
          <w:rPr>
            <w:webHidden/>
          </w:rPr>
          <w:t>123</w:t>
        </w:r>
        <w:r w:rsidR="00595D6B">
          <w:rPr>
            <w:webHidden/>
          </w:rPr>
          <w:fldChar w:fldCharType="end"/>
        </w:r>
      </w:hyperlink>
    </w:p>
    <w:p w14:paraId="4D571E0B" w14:textId="0A193CD0" w:rsidR="00595D6B" w:rsidRDefault="00D0317E">
      <w:pPr>
        <w:pStyle w:val="TOC3"/>
        <w:rPr>
          <w:rFonts w:asciiTheme="minorHAnsi" w:eastAsiaTheme="minorEastAsia" w:hAnsiTheme="minorHAnsi" w:cstheme="minorBidi"/>
          <w:kern w:val="2"/>
          <w:sz w:val="24"/>
          <w:szCs w:val="24"/>
          <w14:ligatures w14:val="standardContextual"/>
        </w:rPr>
      </w:pPr>
      <w:hyperlink w:anchor="_Toc179906844" w:history="1">
        <w:r w:rsidR="00595D6B" w:rsidRPr="004404CB">
          <w:rPr>
            <w:rStyle w:val="Hyperlink"/>
          </w:rPr>
          <w:t>3.6 Asset transfers to council</w:t>
        </w:r>
        <w:r w:rsidR="00595D6B">
          <w:rPr>
            <w:webHidden/>
          </w:rPr>
          <w:tab/>
        </w:r>
        <w:r w:rsidR="00595D6B">
          <w:rPr>
            <w:webHidden/>
          </w:rPr>
          <w:fldChar w:fldCharType="begin"/>
        </w:r>
        <w:r w:rsidR="00595D6B">
          <w:rPr>
            <w:webHidden/>
          </w:rPr>
          <w:instrText xml:space="preserve"> PAGEREF _Toc179906844 \h </w:instrText>
        </w:r>
        <w:r w:rsidR="00595D6B">
          <w:rPr>
            <w:webHidden/>
          </w:rPr>
        </w:r>
        <w:r w:rsidR="00595D6B">
          <w:rPr>
            <w:webHidden/>
          </w:rPr>
          <w:fldChar w:fldCharType="separate"/>
        </w:r>
        <w:r w:rsidR="00595D6B">
          <w:rPr>
            <w:webHidden/>
          </w:rPr>
          <w:t>124</w:t>
        </w:r>
        <w:r w:rsidR="00595D6B">
          <w:rPr>
            <w:webHidden/>
          </w:rPr>
          <w:fldChar w:fldCharType="end"/>
        </w:r>
      </w:hyperlink>
    </w:p>
    <w:p w14:paraId="22287C17" w14:textId="189DECF2" w:rsidR="00595D6B" w:rsidRDefault="00D0317E">
      <w:pPr>
        <w:pStyle w:val="TOC3"/>
        <w:rPr>
          <w:rFonts w:asciiTheme="minorHAnsi" w:eastAsiaTheme="minorEastAsia" w:hAnsiTheme="minorHAnsi" w:cstheme="minorBidi"/>
          <w:kern w:val="2"/>
          <w:sz w:val="24"/>
          <w:szCs w:val="24"/>
          <w14:ligatures w14:val="standardContextual"/>
        </w:rPr>
      </w:pPr>
      <w:hyperlink w:anchor="_Toc179906845" w:history="1">
        <w:r w:rsidR="00595D6B" w:rsidRPr="004404CB">
          <w:rPr>
            <w:rStyle w:val="Hyperlink"/>
          </w:rPr>
          <w:t>3.7 Other expenses</w:t>
        </w:r>
        <w:r w:rsidR="00595D6B">
          <w:rPr>
            <w:webHidden/>
          </w:rPr>
          <w:tab/>
        </w:r>
        <w:r w:rsidR="00595D6B">
          <w:rPr>
            <w:webHidden/>
          </w:rPr>
          <w:fldChar w:fldCharType="begin"/>
        </w:r>
        <w:r w:rsidR="00595D6B">
          <w:rPr>
            <w:webHidden/>
          </w:rPr>
          <w:instrText xml:space="preserve"> PAGEREF _Toc179906845 \h </w:instrText>
        </w:r>
        <w:r w:rsidR="00595D6B">
          <w:rPr>
            <w:webHidden/>
          </w:rPr>
        </w:r>
        <w:r w:rsidR="00595D6B">
          <w:rPr>
            <w:webHidden/>
          </w:rPr>
          <w:fldChar w:fldCharType="separate"/>
        </w:r>
        <w:r w:rsidR="00595D6B">
          <w:rPr>
            <w:webHidden/>
          </w:rPr>
          <w:t>124</w:t>
        </w:r>
        <w:r w:rsidR="00595D6B">
          <w:rPr>
            <w:webHidden/>
          </w:rPr>
          <w:fldChar w:fldCharType="end"/>
        </w:r>
      </w:hyperlink>
    </w:p>
    <w:p w14:paraId="062D4E02" w14:textId="5E6A6583" w:rsidR="00595D6B" w:rsidRDefault="00D0317E">
      <w:pPr>
        <w:pStyle w:val="TOC3"/>
        <w:rPr>
          <w:rFonts w:asciiTheme="minorHAnsi" w:eastAsiaTheme="minorEastAsia" w:hAnsiTheme="minorHAnsi" w:cstheme="minorBidi"/>
          <w:kern w:val="2"/>
          <w:sz w:val="24"/>
          <w:szCs w:val="24"/>
          <w14:ligatures w14:val="standardContextual"/>
        </w:rPr>
      </w:pPr>
      <w:hyperlink w:anchor="_Toc179906846" w:history="1">
        <w:r w:rsidR="00595D6B" w:rsidRPr="004404CB">
          <w:rPr>
            <w:rStyle w:val="Hyperlink"/>
          </w:rPr>
          <w:t>3.8 Income and deferred tax</w:t>
        </w:r>
        <w:r w:rsidR="00595D6B">
          <w:rPr>
            <w:webHidden/>
          </w:rPr>
          <w:tab/>
        </w:r>
        <w:r w:rsidR="00595D6B">
          <w:rPr>
            <w:webHidden/>
          </w:rPr>
          <w:fldChar w:fldCharType="begin"/>
        </w:r>
        <w:r w:rsidR="00595D6B">
          <w:rPr>
            <w:webHidden/>
          </w:rPr>
          <w:instrText xml:space="preserve"> PAGEREF _Toc179906846 \h </w:instrText>
        </w:r>
        <w:r w:rsidR="00595D6B">
          <w:rPr>
            <w:webHidden/>
          </w:rPr>
        </w:r>
        <w:r w:rsidR="00595D6B">
          <w:rPr>
            <w:webHidden/>
          </w:rPr>
          <w:fldChar w:fldCharType="separate"/>
        </w:r>
        <w:r w:rsidR="00595D6B">
          <w:rPr>
            <w:webHidden/>
          </w:rPr>
          <w:t>124</w:t>
        </w:r>
        <w:r w:rsidR="00595D6B">
          <w:rPr>
            <w:webHidden/>
          </w:rPr>
          <w:fldChar w:fldCharType="end"/>
        </w:r>
      </w:hyperlink>
    </w:p>
    <w:p w14:paraId="1316596D" w14:textId="0297D743" w:rsidR="00595D6B" w:rsidRDefault="00D0317E">
      <w:pPr>
        <w:pStyle w:val="TOC3"/>
        <w:rPr>
          <w:rFonts w:asciiTheme="minorHAnsi" w:eastAsiaTheme="minorEastAsia" w:hAnsiTheme="minorHAnsi" w:cstheme="minorBidi"/>
          <w:kern w:val="2"/>
          <w:sz w:val="24"/>
          <w:szCs w:val="24"/>
          <w14:ligatures w14:val="standardContextual"/>
        </w:rPr>
      </w:pPr>
      <w:hyperlink w:anchor="_Toc179906847" w:history="1">
        <w:r w:rsidR="00595D6B" w:rsidRPr="004404CB">
          <w:rPr>
            <w:rStyle w:val="Hyperlink"/>
          </w:rPr>
          <w:t>3.9 Payables</w:t>
        </w:r>
        <w:r w:rsidR="00595D6B">
          <w:rPr>
            <w:webHidden/>
          </w:rPr>
          <w:tab/>
        </w:r>
        <w:r w:rsidR="00595D6B">
          <w:rPr>
            <w:webHidden/>
          </w:rPr>
          <w:fldChar w:fldCharType="begin"/>
        </w:r>
        <w:r w:rsidR="00595D6B">
          <w:rPr>
            <w:webHidden/>
          </w:rPr>
          <w:instrText xml:space="preserve"> PAGEREF _Toc179906847 \h </w:instrText>
        </w:r>
        <w:r w:rsidR="00595D6B">
          <w:rPr>
            <w:webHidden/>
          </w:rPr>
        </w:r>
        <w:r w:rsidR="00595D6B">
          <w:rPr>
            <w:webHidden/>
          </w:rPr>
          <w:fldChar w:fldCharType="separate"/>
        </w:r>
        <w:r w:rsidR="00595D6B">
          <w:rPr>
            <w:webHidden/>
          </w:rPr>
          <w:t>127</w:t>
        </w:r>
        <w:r w:rsidR="00595D6B">
          <w:rPr>
            <w:webHidden/>
          </w:rPr>
          <w:fldChar w:fldCharType="end"/>
        </w:r>
      </w:hyperlink>
    </w:p>
    <w:p w14:paraId="5B717500" w14:textId="70740A03" w:rsidR="00595D6B" w:rsidRDefault="00D0317E">
      <w:pPr>
        <w:pStyle w:val="TOC3"/>
        <w:rPr>
          <w:rFonts w:asciiTheme="minorHAnsi" w:eastAsiaTheme="minorEastAsia" w:hAnsiTheme="minorHAnsi" w:cstheme="minorBidi"/>
          <w:kern w:val="2"/>
          <w:sz w:val="24"/>
          <w:szCs w:val="24"/>
          <w14:ligatures w14:val="standardContextual"/>
        </w:rPr>
      </w:pPr>
      <w:hyperlink w:anchor="_Toc179906848" w:history="1">
        <w:r w:rsidR="00595D6B" w:rsidRPr="004404CB">
          <w:rPr>
            <w:rStyle w:val="Hyperlink"/>
          </w:rPr>
          <w:t>3.10 Contract liabilities</w:t>
        </w:r>
        <w:r w:rsidR="00595D6B">
          <w:rPr>
            <w:webHidden/>
          </w:rPr>
          <w:tab/>
        </w:r>
        <w:r w:rsidR="00595D6B">
          <w:rPr>
            <w:webHidden/>
          </w:rPr>
          <w:fldChar w:fldCharType="begin"/>
        </w:r>
        <w:r w:rsidR="00595D6B">
          <w:rPr>
            <w:webHidden/>
          </w:rPr>
          <w:instrText xml:space="preserve"> PAGEREF _Toc179906848 \h </w:instrText>
        </w:r>
        <w:r w:rsidR="00595D6B">
          <w:rPr>
            <w:webHidden/>
          </w:rPr>
        </w:r>
        <w:r w:rsidR="00595D6B">
          <w:rPr>
            <w:webHidden/>
          </w:rPr>
          <w:fldChar w:fldCharType="separate"/>
        </w:r>
        <w:r w:rsidR="00595D6B">
          <w:rPr>
            <w:webHidden/>
          </w:rPr>
          <w:t>128</w:t>
        </w:r>
        <w:r w:rsidR="00595D6B">
          <w:rPr>
            <w:webHidden/>
          </w:rPr>
          <w:fldChar w:fldCharType="end"/>
        </w:r>
      </w:hyperlink>
    </w:p>
    <w:p w14:paraId="2AA26901" w14:textId="64CB1AF7" w:rsidR="00595D6B" w:rsidRDefault="00D0317E">
      <w:pPr>
        <w:pStyle w:val="TOC3"/>
        <w:rPr>
          <w:rFonts w:asciiTheme="minorHAnsi" w:eastAsiaTheme="minorEastAsia" w:hAnsiTheme="minorHAnsi" w:cstheme="minorBidi"/>
          <w:kern w:val="2"/>
          <w:sz w:val="24"/>
          <w:szCs w:val="24"/>
          <w14:ligatures w14:val="standardContextual"/>
        </w:rPr>
      </w:pPr>
      <w:hyperlink w:anchor="_Toc179906849" w:history="1">
        <w:r w:rsidR="00595D6B" w:rsidRPr="004404CB">
          <w:rPr>
            <w:rStyle w:val="Hyperlink"/>
          </w:rPr>
          <w:t>3.11 Provisions</w:t>
        </w:r>
        <w:r w:rsidR="00595D6B">
          <w:rPr>
            <w:webHidden/>
          </w:rPr>
          <w:tab/>
        </w:r>
        <w:r w:rsidR="00595D6B">
          <w:rPr>
            <w:webHidden/>
          </w:rPr>
          <w:fldChar w:fldCharType="begin"/>
        </w:r>
        <w:r w:rsidR="00595D6B">
          <w:rPr>
            <w:webHidden/>
          </w:rPr>
          <w:instrText xml:space="preserve"> PAGEREF _Toc179906849 \h </w:instrText>
        </w:r>
        <w:r w:rsidR="00595D6B">
          <w:rPr>
            <w:webHidden/>
          </w:rPr>
        </w:r>
        <w:r w:rsidR="00595D6B">
          <w:rPr>
            <w:webHidden/>
          </w:rPr>
          <w:fldChar w:fldCharType="separate"/>
        </w:r>
        <w:r w:rsidR="00595D6B">
          <w:rPr>
            <w:webHidden/>
          </w:rPr>
          <w:t>129</w:t>
        </w:r>
        <w:r w:rsidR="00595D6B">
          <w:rPr>
            <w:webHidden/>
          </w:rPr>
          <w:fldChar w:fldCharType="end"/>
        </w:r>
      </w:hyperlink>
    </w:p>
    <w:p w14:paraId="33A30356" w14:textId="79AD4032"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850" w:history="1">
        <w:r w:rsidR="00595D6B" w:rsidRPr="004404CB">
          <w:rPr>
            <w:rStyle w:val="Hyperlink"/>
            <w:noProof/>
          </w:rPr>
          <w:t>Assets Available to Support Output Delivery</w:t>
        </w:r>
        <w:r w:rsidR="00595D6B">
          <w:rPr>
            <w:noProof/>
            <w:webHidden/>
          </w:rPr>
          <w:tab/>
        </w:r>
        <w:r w:rsidR="00595D6B">
          <w:rPr>
            <w:noProof/>
            <w:webHidden/>
          </w:rPr>
          <w:fldChar w:fldCharType="begin"/>
        </w:r>
        <w:r w:rsidR="00595D6B">
          <w:rPr>
            <w:noProof/>
            <w:webHidden/>
          </w:rPr>
          <w:instrText xml:space="preserve"> PAGEREF _Toc179906850 \h </w:instrText>
        </w:r>
        <w:r w:rsidR="00595D6B">
          <w:rPr>
            <w:noProof/>
            <w:webHidden/>
          </w:rPr>
        </w:r>
        <w:r w:rsidR="00595D6B">
          <w:rPr>
            <w:noProof/>
            <w:webHidden/>
          </w:rPr>
          <w:fldChar w:fldCharType="separate"/>
        </w:r>
        <w:r w:rsidR="00595D6B">
          <w:rPr>
            <w:noProof/>
            <w:webHidden/>
          </w:rPr>
          <w:t>130</w:t>
        </w:r>
        <w:r w:rsidR="00595D6B">
          <w:rPr>
            <w:noProof/>
            <w:webHidden/>
          </w:rPr>
          <w:fldChar w:fldCharType="end"/>
        </w:r>
      </w:hyperlink>
    </w:p>
    <w:p w14:paraId="0FC3C805" w14:textId="31CAB40F" w:rsidR="00595D6B" w:rsidRDefault="00D0317E">
      <w:pPr>
        <w:pStyle w:val="TOC3"/>
        <w:rPr>
          <w:rFonts w:asciiTheme="minorHAnsi" w:eastAsiaTheme="minorEastAsia" w:hAnsiTheme="minorHAnsi" w:cstheme="minorBidi"/>
          <w:kern w:val="2"/>
          <w:sz w:val="24"/>
          <w:szCs w:val="24"/>
          <w14:ligatures w14:val="standardContextual"/>
        </w:rPr>
      </w:pPr>
      <w:hyperlink w:anchor="_Toc179906851" w:history="1">
        <w:r w:rsidR="00595D6B" w:rsidRPr="004404CB">
          <w:rPr>
            <w:rStyle w:val="Hyperlink"/>
          </w:rPr>
          <w:t>Introduction</w:t>
        </w:r>
        <w:r w:rsidR="00595D6B">
          <w:rPr>
            <w:webHidden/>
          </w:rPr>
          <w:tab/>
        </w:r>
        <w:r w:rsidR="00595D6B">
          <w:rPr>
            <w:webHidden/>
          </w:rPr>
          <w:fldChar w:fldCharType="begin"/>
        </w:r>
        <w:r w:rsidR="00595D6B">
          <w:rPr>
            <w:webHidden/>
          </w:rPr>
          <w:instrText xml:space="preserve"> PAGEREF _Toc179906851 \h </w:instrText>
        </w:r>
        <w:r w:rsidR="00595D6B">
          <w:rPr>
            <w:webHidden/>
          </w:rPr>
        </w:r>
        <w:r w:rsidR="00595D6B">
          <w:rPr>
            <w:webHidden/>
          </w:rPr>
          <w:fldChar w:fldCharType="separate"/>
        </w:r>
        <w:r w:rsidR="00595D6B">
          <w:rPr>
            <w:webHidden/>
          </w:rPr>
          <w:t>130</w:t>
        </w:r>
        <w:r w:rsidR="00595D6B">
          <w:rPr>
            <w:webHidden/>
          </w:rPr>
          <w:fldChar w:fldCharType="end"/>
        </w:r>
      </w:hyperlink>
    </w:p>
    <w:p w14:paraId="64DD301F" w14:textId="794C37E0" w:rsidR="00595D6B" w:rsidRDefault="00D0317E">
      <w:pPr>
        <w:pStyle w:val="TOC3"/>
        <w:rPr>
          <w:rFonts w:asciiTheme="minorHAnsi" w:eastAsiaTheme="minorEastAsia" w:hAnsiTheme="minorHAnsi" w:cstheme="minorBidi"/>
          <w:kern w:val="2"/>
          <w:sz w:val="24"/>
          <w:szCs w:val="24"/>
          <w14:ligatures w14:val="standardContextual"/>
        </w:rPr>
      </w:pPr>
      <w:hyperlink w:anchor="_Toc179906852" w:history="1">
        <w:r w:rsidR="00595D6B" w:rsidRPr="004404CB">
          <w:rPr>
            <w:rStyle w:val="Hyperlink"/>
          </w:rPr>
          <w:t>4.1 Land, buildings, infrastructure, plant and equipment, and service concession arrangements</w:t>
        </w:r>
        <w:r w:rsidR="00595D6B">
          <w:rPr>
            <w:webHidden/>
          </w:rPr>
          <w:tab/>
        </w:r>
        <w:r w:rsidR="00595D6B">
          <w:rPr>
            <w:webHidden/>
          </w:rPr>
          <w:fldChar w:fldCharType="begin"/>
        </w:r>
        <w:r w:rsidR="00595D6B">
          <w:rPr>
            <w:webHidden/>
          </w:rPr>
          <w:instrText xml:space="preserve"> PAGEREF _Toc179906852 \h </w:instrText>
        </w:r>
        <w:r w:rsidR="00595D6B">
          <w:rPr>
            <w:webHidden/>
          </w:rPr>
        </w:r>
        <w:r w:rsidR="00595D6B">
          <w:rPr>
            <w:webHidden/>
          </w:rPr>
          <w:fldChar w:fldCharType="separate"/>
        </w:r>
        <w:r w:rsidR="00595D6B">
          <w:rPr>
            <w:webHidden/>
          </w:rPr>
          <w:t>131</w:t>
        </w:r>
        <w:r w:rsidR="00595D6B">
          <w:rPr>
            <w:webHidden/>
          </w:rPr>
          <w:fldChar w:fldCharType="end"/>
        </w:r>
      </w:hyperlink>
    </w:p>
    <w:p w14:paraId="148BF9F8" w14:textId="48B3ED61" w:rsidR="00595D6B" w:rsidRDefault="00D0317E">
      <w:pPr>
        <w:pStyle w:val="TOC3"/>
        <w:rPr>
          <w:rFonts w:asciiTheme="minorHAnsi" w:eastAsiaTheme="minorEastAsia" w:hAnsiTheme="minorHAnsi" w:cstheme="minorBidi"/>
          <w:kern w:val="2"/>
          <w:sz w:val="24"/>
          <w:szCs w:val="24"/>
          <w14:ligatures w14:val="standardContextual"/>
        </w:rPr>
      </w:pPr>
      <w:hyperlink w:anchor="_Toc179906853" w:history="1">
        <w:r w:rsidR="00595D6B" w:rsidRPr="004404CB">
          <w:rPr>
            <w:rStyle w:val="Hyperlink"/>
          </w:rPr>
          <w:t>4.2 Intangible assets</w:t>
        </w:r>
        <w:r w:rsidR="00595D6B">
          <w:rPr>
            <w:webHidden/>
          </w:rPr>
          <w:tab/>
        </w:r>
        <w:r w:rsidR="00595D6B">
          <w:rPr>
            <w:webHidden/>
          </w:rPr>
          <w:fldChar w:fldCharType="begin"/>
        </w:r>
        <w:r w:rsidR="00595D6B">
          <w:rPr>
            <w:webHidden/>
          </w:rPr>
          <w:instrText xml:space="preserve"> PAGEREF _Toc179906853 \h </w:instrText>
        </w:r>
        <w:r w:rsidR="00595D6B">
          <w:rPr>
            <w:webHidden/>
          </w:rPr>
        </w:r>
        <w:r w:rsidR="00595D6B">
          <w:rPr>
            <w:webHidden/>
          </w:rPr>
          <w:fldChar w:fldCharType="separate"/>
        </w:r>
        <w:r w:rsidR="00595D6B">
          <w:rPr>
            <w:webHidden/>
          </w:rPr>
          <w:t>156</w:t>
        </w:r>
        <w:r w:rsidR="00595D6B">
          <w:rPr>
            <w:webHidden/>
          </w:rPr>
          <w:fldChar w:fldCharType="end"/>
        </w:r>
      </w:hyperlink>
    </w:p>
    <w:p w14:paraId="5901575D" w14:textId="32AFEFB7" w:rsidR="00595D6B" w:rsidRDefault="00D0317E">
      <w:pPr>
        <w:pStyle w:val="TOC3"/>
        <w:rPr>
          <w:rFonts w:asciiTheme="minorHAnsi" w:eastAsiaTheme="minorEastAsia" w:hAnsiTheme="minorHAnsi" w:cstheme="minorBidi"/>
          <w:kern w:val="2"/>
          <w:sz w:val="24"/>
          <w:szCs w:val="24"/>
          <w14:ligatures w14:val="standardContextual"/>
        </w:rPr>
      </w:pPr>
      <w:hyperlink w:anchor="_Toc179906854" w:history="1">
        <w:r w:rsidR="00595D6B" w:rsidRPr="004404CB">
          <w:rPr>
            <w:rStyle w:val="Hyperlink"/>
          </w:rPr>
          <w:t>4.3 Non-current assets held for sale</w:t>
        </w:r>
        <w:r w:rsidR="00595D6B">
          <w:rPr>
            <w:webHidden/>
          </w:rPr>
          <w:tab/>
        </w:r>
        <w:r w:rsidR="00595D6B">
          <w:rPr>
            <w:webHidden/>
          </w:rPr>
          <w:fldChar w:fldCharType="begin"/>
        </w:r>
        <w:r w:rsidR="00595D6B">
          <w:rPr>
            <w:webHidden/>
          </w:rPr>
          <w:instrText xml:space="preserve"> PAGEREF _Toc179906854 \h </w:instrText>
        </w:r>
        <w:r w:rsidR="00595D6B">
          <w:rPr>
            <w:webHidden/>
          </w:rPr>
        </w:r>
        <w:r w:rsidR="00595D6B">
          <w:rPr>
            <w:webHidden/>
          </w:rPr>
          <w:fldChar w:fldCharType="separate"/>
        </w:r>
        <w:r w:rsidR="00595D6B">
          <w:rPr>
            <w:webHidden/>
          </w:rPr>
          <w:t>159</w:t>
        </w:r>
        <w:r w:rsidR="00595D6B">
          <w:rPr>
            <w:webHidden/>
          </w:rPr>
          <w:fldChar w:fldCharType="end"/>
        </w:r>
      </w:hyperlink>
    </w:p>
    <w:p w14:paraId="23817470" w14:textId="12A882D3" w:rsidR="00595D6B" w:rsidRDefault="00D0317E">
      <w:pPr>
        <w:pStyle w:val="TOC3"/>
        <w:rPr>
          <w:rFonts w:asciiTheme="minorHAnsi" w:eastAsiaTheme="minorEastAsia" w:hAnsiTheme="minorHAnsi" w:cstheme="minorBidi"/>
          <w:kern w:val="2"/>
          <w:sz w:val="24"/>
          <w:szCs w:val="24"/>
          <w14:ligatures w14:val="standardContextual"/>
        </w:rPr>
      </w:pPr>
      <w:hyperlink w:anchor="_Toc179906855" w:history="1">
        <w:r w:rsidR="00595D6B" w:rsidRPr="004404CB">
          <w:rPr>
            <w:rStyle w:val="Hyperlink"/>
          </w:rPr>
          <w:t>4.4 Right-of-use assets and leases</w:t>
        </w:r>
        <w:r w:rsidR="00595D6B">
          <w:rPr>
            <w:webHidden/>
          </w:rPr>
          <w:tab/>
        </w:r>
        <w:r w:rsidR="00595D6B">
          <w:rPr>
            <w:webHidden/>
          </w:rPr>
          <w:fldChar w:fldCharType="begin"/>
        </w:r>
        <w:r w:rsidR="00595D6B">
          <w:rPr>
            <w:webHidden/>
          </w:rPr>
          <w:instrText xml:space="preserve"> PAGEREF _Toc179906855 \h </w:instrText>
        </w:r>
        <w:r w:rsidR="00595D6B">
          <w:rPr>
            <w:webHidden/>
          </w:rPr>
        </w:r>
        <w:r w:rsidR="00595D6B">
          <w:rPr>
            <w:webHidden/>
          </w:rPr>
          <w:fldChar w:fldCharType="separate"/>
        </w:r>
        <w:r w:rsidR="00595D6B">
          <w:rPr>
            <w:webHidden/>
          </w:rPr>
          <w:t>160</w:t>
        </w:r>
        <w:r w:rsidR="00595D6B">
          <w:rPr>
            <w:webHidden/>
          </w:rPr>
          <w:fldChar w:fldCharType="end"/>
        </w:r>
      </w:hyperlink>
    </w:p>
    <w:p w14:paraId="385CA483" w14:textId="33BD7B69"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856" w:history="1">
        <w:r w:rsidR="00595D6B" w:rsidRPr="004404CB">
          <w:rPr>
            <w:rStyle w:val="Hyperlink"/>
            <w:noProof/>
          </w:rPr>
          <w:t>Financing Our Operations</w:t>
        </w:r>
        <w:r w:rsidR="00595D6B">
          <w:rPr>
            <w:noProof/>
            <w:webHidden/>
          </w:rPr>
          <w:tab/>
        </w:r>
        <w:r w:rsidR="00595D6B">
          <w:rPr>
            <w:noProof/>
            <w:webHidden/>
          </w:rPr>
          <w:fldChar w:fldCharType="begin"/>
        </w:r>
        <w:r w:rsidR="00595D6B">
          <w:rPr>
            <w:noProof/>
            <w:webHidden/>
          </w:rPr>
          <w:instrText xml:space="preserve"> PAGEREF _Toc179906856 \h </w:instrText>
        </w:r>
        <w:r w:rsidR="00595D6B">
          <w:rPr>
            <w:noProof/>
            <w:webHidden/>
          </w:rPr>
        </w:r>
        <w:r w:rsidR="00595D6B">
          <w:rPr>
            <w:noProof/>
            <w:webHidden/>
          </w:rPr>
          <w:fldChar w:fldCharType="separate"/>
        </w:r>
        <w:r w:rsidR="00595D6B">
          <w:rPr>
            <w:noProof/>
            <w:webHidden/>
          </w:rPr>
          <w:t>163</w:t>
        </w:r>
        <w:r w:rsidR="00595D6B">
          <w:rPr>
            <w:noProof/>
            <w:webHidden/>
          </w:rPr>
          <w:fldChar w:fldCharType="end"/>
        </w:r>
      </w:hyperlink>
    </w:p>
    <w:p w14:paraId="551FF56E" w14:textId="5B315FD0" w:rsidR="00595D6B" w:rsidRDefault="00D0317E">
      <w:pPr>
        <w:pStyle w:val="TOC3"/>
        <w:rPr>
          <w:rFonts w:asciiTheme="minorHAnsi" w:eastAsiaTheme="minorEastAsia" w:hAnsiTheme="minorHAnsi" w:cstheme="minorBidi"/>
          <w:kern w:val="2"/>
          <w:sz w:val="24"/>
          <w:szCs w:val="24"/>
          <w14:ligatures w14:val="standardContextual"/>
        </w:rPr>
      </w:pPr>
      <w:hyperlink w:anchor="_Toc179906857" w:history="1">
        <w:r w:rsidR="00595D6B" w:rsidRPr="004404CB">
          <w:rPr>
            <w:rStyle w:val="Hyperlink"/>
          </w:rPr>
          <w:t>Introduction</w:t>
        </w:r>
        <w:r w:rsidR="00595D6B">
          <w:rPr>
            <w:webHidden/>
          </w:rPr>
          <w:tab/>
        </w:r>
        <w:r w:rsidR="00595D6B">
          <w:rPr>
            <w:webHidden/>
          </w:rPr>
          <w:fldChar w:fldCharType="begin"/>
        </w:r>
        <w:r w:rsidR="00595D6B">
          <w:rPr>
            <w:webHidden/>
          </w:rPr>
          <w:instrText xml:space="preserve"> PAGEREF _Toc179906857 \h </w:instrText>
        </w:r>
        <w:r w:rsidR="00595D6B">
          <w:rPr>
            <w:webHidden/>
          </w:rPr>
        </w:r>
        <w:r w:rsidR="00595D6B">
          <w:rPr>
            <w:webHidden/>
          </w:rPr>
          <w:fldChar w:fldCharType="separate"/>
        </w:r>
        <w:r w:rsidR="00595D6B">
          <w:rPr>
            <w:webHidden/>
          </w:rPr>
          <w:t>163</w:t>
        </w:r>
        <w:r w:rsidR="00595D6B">
          <w:rPr>
            <w:webHidden/>
          </w:rPr>
          <w:fldChar w:fldCharType="end"/>
        </w:r>
      </w:hyperlink>
    </w:p>
    <w:p w14:paraId="46174D82" w14:textId="613778DF" w:rsidR="00595D6B" w:rsidRDefault="00D0317E">
      <w:pPr>
        <w:pStyle w:val="TOC3"/>
        <w:rPr>
          <w:rFonts w:asciiTheme="minorHAnsi" w:eastAsiaTheme="minorEastAsia" w:hAnsiTheme="minorHAnsi" w:cstheme="minorBidi"/>
          <w:kern w:val="2"/>
          <w:sz w:val="24"/>
          <w:szCs w:val="24"/>
          <w14:ligatures w14:val="standardContextual"/>
        </w:rPr>
      </w:pPr>
      <w:hyperlink w:anchor="_Toc179906858" w:history="1">
        <w:r w:rsidR="00595D6B" w:rsidRPr="004404CB">
          <w:rPr>
            <w:rStyle w:val="Hyperlink"/>
          </w:rPr>
          <w:t>5.1 Interest bearing liabilities</w:t>
        </w:r>
        <w:r w:rsidR="00595D6B">
          <w:rPr>
            <w:webHidden/>
          </w:rPr>
          <w:tab/>
        </w:r>
        <w:r w:rsidR="00595D6B">
          <w:rPr>
            <w:webHidden/>
          </w:rPr>
          <w:fldChar w:fldCharType="begin"/>
        </w:r>
        <w:r w:rsidR="00595D6B">
          <w:rPr>
            <w:webHidden/>
          </w:rPr>
          <w:instrText xml:space="preserve"> PAGEREF _Toc179906858 \h </w:instrText>
        </w:r>
        <w:r w:rsidR="00595D6B">
          <w:rPr>
            <w:webHidden/>
          </w:rPr>
        </w:r>
        <w:r w:rsidR="00595D6B">
          <w:rPr>
            <w:webHidden/>
          </w:rPr>
          <w:fldChar w:fldCharType="separate"/>
        </w:r>
        <w:r w:rsidR="00595D6B">
          <w:rPr>
            <w:webHidden/>
          </w:rPr>
          <w:t>164</w:t>
        </w:r>
        <w:r w:rsidR="00595D6B">
          <w:rPr>
            <w:webHidden/>
          </w:rPr>
          <w:fldChar w:fldCharType="end"/>
        </w:r>
      </w:hyperlink>
    </w:p>
    <w:p w14:paraId="0705582F" w14:textId="57221B83" w:rsidR="00595D6B" w:rsidRDefault="00D0317E">
      <w:pPr>
        <w:pStyle w:val="TOC3"/>
        <w:rPr>
          <w:rFonts w:asciiTheme="minorHAnsi" w:eastAsiaTheme="minorEastAsia" w:hAnsiTheme="minorHAnsi" w:cstheme="minorBidi"/>
          <w:kern w:val="2"/>
          <w:sz w:val="24"/>
          <w:szCs w:val="24"/>
          <w14:ligatures w14:val="standardContextual"/>
        </w:rPr>
      </w:pPr>
      <w:hyperlink w:anchor="_Toc179906859" w:history="1">
        <w:r w:rsidR="00595D6B" w:rsidRPr="004404CB">
          <w:rPr>
            <w:rStyle w:val="Hyperlink"/>
          </w:rPr>
          <w:t>5.2 Cash flow information and balances</w:t>
        </w:r>
        <w:r w:rsidR="00595D6B">
          <w:rPr>
            <w:webHidden/>
          </w:rPr>
          <w:tab/>
        </w:r>
        <w:r w:rsidR="00595D6B">
          <w:rPr>
            <w:webHidden/>
          </w:rPr>
          <w:fldChar w:fldCharType="begin"/>
        </w:r>
        <w:r w:rsidR="00595D6B">
          <w:rPr>
            <w:webHidden/>
          </w:rPr>
          <w:instrText xml:space="preserve"> PAGEREF _Toc179906859 \h </w:instrText>
        </w:r>
        <w:r w:rsidR="00595D6B">
          <w:rPr>
            <w:webHidden/>
          </w:rPr>
        </w:r>
        <w:r w:rsidR="00595D6B">
          <w:rPr>
            <w:webHidden/>
          </w:rPr>
          <w:fldChar w:fldCharType="separate"/>
        </w:r>
        <w:r w:rsidR="00595D6B">
          <w:rPr>
            <w:webHidden/>
          </w:rPr>
          <w:t>165</w:t>
        </w:r>
        <w:r w:rsidR="00595D6B">
          <w:rPr>
            <w:webHidden/>
          </w:rPr>
          <w:fldChar w:fldCharType="end"/>
        </w:r>
      </w:hyperlink>
    </w:p>
    <w:p w14:paraId="7314C263" w14:textId="5222598D" w:rsidR="00595D6B" w:rsidRDefault="00D0317E">
      <w:pPr>
        <w:pStyle w:val="TOC3"/>
        <w:rPr>
          <w:rFonts w:asciiTheme="minorHAnsi" w:eastAsiaTheme="minorEastAsia" w:hAnsiTheme="minorHAnsi" w:cstheme="minorBidi"/>
          <w:kern w:val="2"/>
          <w:sz w:val="24"/>
          <w:szCs w:val="24"/>
          <w14:ligatures w14:val="standardContextual"/>
        </w:rPr>
      </w:pPr>
      <w:hyperlink w:anchor="_Toc179906860" w:history="1">
        <w:r w:rsidR="00595D6B" w:rsidRPr="004404CB">
          <w:rPr>
            <w:rStyle w:val="Hyperlink"/>
          </w:rPr>
          <w:t>5.3 Commitments</w:t>
        </w:r>
        <w:r w:rsidR="00595D6B">
          <w:rPr>
            <w:webHidden/>
          </w:rPr>
          <w:tab/>
        </w:r>
        <w:r w:rsidR="00595D6B">
          <w:rPr>
            <w:webHidden/>
          </w:rPr>
          <w:fldChar w:fldCharType="begin"/>
        </w:r>
        <w:r w:rsidR="00595D6B">
          <w:rPr>
            <w:webHidden/>
          </w:rPr>
          <w:instrText xml:space="preserve"> PAGEREF _Toc179906860 \h </w:instrText>
        </w:r>
        <w:r w:rsidR="00595D6B">
          <w:rPr>
            <w:webHidden/>
          </w:rPr>
        </w:r>
        <w:r w:rsidR="00595D6B">
          <w:rPr>
            <w:webHidden/>
          </w:rPr>
          <w:fldChar w:fldCharType="separate"/>
        </w:r>
        <w:r w:rsidR="00595D6B">
          <w:rPr>
            <w:webHidden/>
          </w:rPr>
          <w:t>167</w:t>
        </w:r>
        <w:r w:rsidR="00595D6B">
          <w:rPr>
            <w:webHidden/>
          </w:rPr>
          <w:fldChar w:fldCharType="end"/>
        </w:r>
      </w:hyperlink>
    </w:p>
    <w:p w14:paraId="7E723C75" w14:textId="101C83E2" w:rsidR="00595D6B" w:rsidRDefault="00D0317E">
      <w:pPr>
        <w:pStyle w:val="TOC3"/>
        <w:rPr>
          <w:rFonts w:asciiTheme="minorHAnsi" w:eastAsiaTheme="minorEastAsia" w:hAnsiTheme="minorHAnsi" w:cstheme="minorBidi"/>
          <w:kern w:val="2"/>
          <w:sz w:val="24"/>
          <w:szCs w:val="24"/>
          <w14:ligatures w14:val="standardContextual"/>
        </w:rPr>
      </w:pPr>
      <w:hyperlink w:anchor="_Toc179906861" w:history="1">
        <w:r w:rsidR="00595D6B" w:rsidRPr="004404CB">
          <w:rPr>
            <w:rStyle w:val="Hyperlink"/>
          </w:rPr>
          <w:t>5.4 Victorian Desalination Plant (VDP) service concession arrangement</w:t>
        </w:r>
        <w:r w:rsidR="00595D6B">
          <w:rPr>
            <w:webHidden/>
          </w:rPr>
          <w:tab/>
        </w:r>
        <w:r w:rsidR="00595D6B">
          <w:rPr>
            <w:webHidden/>
          </w:rPr>
          <w:fldChar w:fldCharType="begin"/>
        </w:r>
        <w:r w:rsidR="00595D6B">
          <w:rPr>
            <w:webHidden/>
          </w:rPr>
          <w:instrText xml:space="preserve"> PAGEREF _Toc179906861 \h </w:instrText>
        </w:r>
        <w:r w:rsidR="00595D6B">
          <w:rPr>
            <w:webHidden/>
          </w:rPr>
        </w:r>
        <w:r w:rsidR="00595D6B">
          <w:rPr>
            <w:webHidden/>
          </w:rPr>
          <w:fldChar w:fldCharType="separate"/>
        </w:r>
        <w:r w:rsidR="00595D6B">
          <w:rPr>
            <w:webHidden/>
          </w:rPr>
          <w:t>167</w:t>
        </w:r>
        <w:r w:rsidR="00595D6B">
          <w:rPr>
            <w:webHidden/>
          </w:rPr>
          <w:fldChar w:fldCharType="end"/>
        </w:r>
      </w:hyperlink>
    </w:p>
    <w:p w14:paraId="7F86554D" w14:textId="61443C37"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862" w:history="1">
        <w:r w:rsidR="00595D6B" w:rsidRPr="004404CB">
          <w:rPr>
            <w:rStyle w:val="Hyperlink"/>
            <w:noProof/>
          </w:rPr>
          <w:t>Risks, contingencies and valuation judgements</w:t>
        </w:r>
        <w:r w:rsidR="00595D6B">
          <w:rPr>
            <w:noProof/>
            <w:webHidden/>
          </w:rPr>
          <w:tab/>
        </w:r>
        <w:r w:rsidR="00595D6B">
          <w:rPr>
            <w:noProof/>
            <w:webHidden/>
          </w:rPr>
          <w:fldChar w:fldCharType="begin"/>
        </w:r>
        <w:r w:rsidR="00595D6B">
          <w:rPr>
            <w:noProof/>
            <w:webHidden/>
          </w:rPr>
          <w:instrText xml:space="preserve"> PAGEREF _Toc179906862 \h </w:instrText>
        </w:r>
        <w:r w:rsidR="00595D6B">
          <w:rPr>
            <w:noProof/>
            <w:webHidden/>
          </w:rPr>
        </w:r>
        <w:r w:rsidR="00595D6B">
          <w:rPr>
            <w:noProof/>
            <w:webHidden/>
          </w:rPr>
          <w:fldChar w:fldCharType="separate"/>
        </w:r>
        <w:r w:rsidR="00595D6B">
          <w:rPr>
            <w:noProof/>
            <w:webHidden/>
          </w:rPr>
          <w:t>170</w:t>
        </w:r>
        <w:r w:rsidR="00595D6B">
          <w:rPr>
            <w:noProof/>
            <w:webHidden/>
          </w:rPr>
          <w:fldChar w:fldCharType="end"/>
        </w:r>
      </w:hyperlink>
    </w:p>
    <w:p w14:paraId="5F837477" w14:textId="426BED6B" w:rsidR="00595D6B" w:rsidRDefault="00D0317E">
      <w:pPr>
        <w:pStyle w:val="TOC3"/>
        <w:rPr>
          <w:rFonts w:asciiTheme="minorHAnsi" w:eastAsiaTheme="minorEastAsia" w:hAnsiTheme="minorHAnsi" w:cstheme="minorBidi"/>
          <w:kern w:val="2"/>
          <w:sz w:val="24"/>
          <w:szCs w:val="24"/>
          <w14:ligatures w14:val="standardContextual"/>
        </w:rPr>
      </w:pPr>
      <w:hyperlink w:anchor="_Toc179906863" w:history="1">
        <w:r w:rsidR="00595D6B" w:rsidRPr="004404CB">
          <w:rPr>
            <w:rStyle w:val="Hyperlink"/>
          </w:rPr>
          <w:t>Introduction</w:t>
        </w:r>
        <w:r w:rsidR="00595D6B">
          <w:rPr>
            <w:webHidden/>
          </w:rPr>
          <w:tab/>
        </w:r>
        <w:r w:rsidR="00595D6B">
          <w:rPr>
            <w:webHidden/>
          </w:rPr>
          <w:fldChar w:fldCharType="begin"/>
        </w:r>
        <w:r w:rsidR="00595D6B">
          <w:rPr>
            <w:webHidden/>
          </w:rPr>
          <w:instrText xml:space="preserve"> PAGEREF _Toc179906863 \h </w:instrText>
        </w:r>
        <w:r w:rsidR="00595D6B">
          <w:rPr>
            <w:webHidden/>
          </w:rPr>
        </w:r>
        <w:r w:rsidR="00595D6B">
          <w:rPr>
            <w:webHidden/>
          </w:rPr>
          <w:fldChar w:fldCharType="separate"/>
        </w:r>
        <w:r w:rsidR="00595D6B">
          <w:rPr>
            <w:webHidden/>
          </w:rPr>
          <w:t>170</w:t>
        </w:r>
        <w:r w:rsidR="00595D6B">
          <w:rPr>
            <w:webHidden/>
          </w:rPr>
          <w:fldChar w:fldCharType="end"/>
        </w:r>
      </w:hyperlink>
    </w:p>
    <w:p w14:paraId="5117DF0F" w14:textId="0D42F902" w:rsidR="00595D6B" w:rsidRDefault="00D0317E">
      <w:pPr>
        <w:pStyle w:val="TOC3"/>
        <w:rPr>
          <w:rFonts w:asciiTheme="minorHAnsi" w:eastAsiaTheme="minorEastAsia" w:hAnsiTheme="minorHAnsi" w:cstheme="minorBidi"/>
          <w:kern w:val="2"/>
          <w:sz w:val="24"/>
          <w:szCs w:val="24"/>
          <w14:ligatures w14:val="standardContextual"/>
        </w:rPr>
      </w:pPr>
      <w:hyperlink w:anchor="_Toc179906864" w:history="1">
        <w:r w:rsidR="00595D6B" w:rsidRPr="004404CB">
          <w:rPr>
            <w:rStyle w:val="Hyperlink"/>
          </w:rPr>
          <w:t>6.1 Financial instruments</w:t>
        </w:r>
        <w:r w:rsidR="00595D6B">
          <w:rPr>
            <w:webHidden/>
          </w:rPr>
          <w:tab/>
        </w:r>
        <w:r w:rsidR="00595D6B">
          <w:rPr>
            <w:webHidden/>
          </w:rPr>
          <w:fldChar w:fldCharType="begin"/>
        </w:r>
        <w:r w:rsidR="00595D6B">
          <w:rPr>
            <w:webHidden/>
          </w:rPr>
          <w:instrText xml:space="preserve"> PAGEREF _Toc179906864 \h </w:instrText>
        </w:r>
        <w:r w:rsidR="00595D6B">
          <w:rPr>
            <w:webHidden/>
          </w:rPr>
        </w:r>
        <w:r w:rsidR="00595D6B">
          <w:rPr>
            <w:webHidden/>
          </w:rPr>
          <w:fldChar w:fldCharType="separate"/>
        </w:r>
        <w:r w:rsidR="00595D6B">
          <w:rPr>
            <w:webHidden/>
          </w:rPr>
          <w:t>170</w:t>
        </w:r>
        <w:r w:rsidR="00595D6B">
          <w:rPr>
            <w:webHidden/>
          </w:rPr>
          <w:fldChar w:fldCharType="end"/>
        </w:r>
      </w:hyperlink>
    </w:p>
    <w:p w14:paraId="1BD51685" w14:textId="2AA0BED5" w:rsidR="00595D6B" w:rsidRDefault="00D0317E">
      <w:pPr>
        <w:pStyle w:val="TOC3"/>
        <w:rPr>
          <w:rFonts w:asciiTheme="minorHAnsi" w:eastAsiaTheme="minorEastAsia" w:hAnsiTheme="minorHAnsi" w:cstheme="minorBidi"/>
          <w:kern w:val="2"/>
          <w:sz w:val="24"/>
          <w:szCs w:val="24"/>
          <w14:ligatures w14:val="standardContextual"/>
        </w:rPr>
      </w:pPr>
      <w:hyperlink w:anchor="_Toc179906865" w:history="1">
        <w:r w:rsidR="00595D6B" w:rsidRPr="004404CB">
          <w:rPr>
            <w:rStyle w:val="Hyperlink"/>
          </w:rPr>
          <w:t>6.2 Fair value determination of financial assets and liabilities</w:t>
        </w:r>
        <w:r w:rsidR="00595D6B">
          <w:rPr>
            <w:webHidden/>
          </w:rPr>
          <w:tab/>
        </w:r>
        <w:r w:rsidR="00595D6B">
          <w:rPr>
            <w:webHidden/>
          </w:rPr>
          <w:fldChar w:fldCharType="begin"/>
        </w:r>
        <w:r w:rsidR="00595D6B">
          <w:rPr>
            <w:webHidden/>
          </w:rPr>
          <w:instrText xml:space="preserve"> PAGEREF _Toc179906865 \h </w:instrText>
        </w:r>
        <w:r w:rsidR="00595D6B">
          <w:rPr>
            <w:webHidden/>
          </w:rPr>
        </w:r>
        <w:r w:rsidR="00595D6B">
          <w:rPr>
            <w:webHidden/>
          </w:rPr>
          <w:fldChar w:fldCharType="separate"/>
        </w:r>
        <w:r w:rsidR="00595D6B">
          <w:rPr>
            <w:webHidden/>
          </w:rPr>
          <w:t>179</w:t>
        </w:r>
        <w:r w:rsidR="00595D6B">
          <w:rPr>
            <w:webHidden/>
          </w:rPr>
          <w:fldChar w:fldCharType="end"/>
        </w:r>
      </w:hyperlink>
    </w:p>
    <w:p w14:paraId="58CDBE83" w14:textId="3D8B9FF2" w:rsidR="00595D6B" w:rsidRDefault="00D0317E">
      <w:pPr>
        <w:pStyle w:val="TOC3"/>
        <w:rPr>
          <w:rFonts w:asciiTheme="minorHAnsi" w:eastAsiaTheme="minorEastAsia" w:hAnsiTheme="minorHAnsi" w:cstheme="minorBidi"/>
          <w:kern w:val="2"/>
          <w:sz w:val="24"/>
          <w:szCs w:val="24"/>
          <w14:ligatures w14:val="standardContextual"/>
        </w:rPr>
      </w:pPr>
      <w:hyperlink w:anchor="_Toc179906866" w:history="1">
        <w:r w:rsidR="00595D6B" w:rsidRPr="004404CB">
          <w:rPr>
            <w:rStyle w:val="Hyperlink"/>
          </w:rPr>
          <w:t>6.3 Contingent assets and liabilities</w:t>
        </w:r>
        <w:r w:rsidR="00595D6B">
          <w:rPr>
            <w:webHidden/>
          </w:rPr>
          <w:tab/>
        </w:r>
        <w:r w:rsidR="00595D6B">
          <w:rPr>
            <w:webHidden/>
          </w:rPr>
          <w:fldChar w:fldCharType="begin"/>
        </w:r>
        <w:r w:rsidR="00595D6B">
          <w:rPr>
            <w:webHidden/>
          </w:rPr>
          <w:instrText xml:space="preserve"> PAGEREF _Toc179906866 \h </w:instrText>
        </w:r>
        <w:r w:rsidR="00595D6B">
          <w:rPr>
            <w:webHidden/>
          </w:rPr>
        </w:r>
        <w:r w:rsidR="00595D6B">
          <w:rPr>
            <w:webHidden/>
          </w:rPr>
          <w:fldChar w:fldCharType="separate"/>
        </w:r>
        <w:r w:rsidR="00595D6B">
          <w:rPr>
            <w:webHidden/>
          </w:rPr>
          <w:t>180</w:t>
        </w:r>
        <w:r w:rsidR="00595D6B">
          <w:rPr>
            <w:webHidden/>
          </w:rPr>
          <w:fldChar w:fldCharType="end"/>
        </w:r>
      </w:hyperlink>
    </w:p>
    <w:p w14:paraId="68128B64" w14:textId="0F3BE13B"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867" w:history="1">
        <w:r w:rsidR="00595D6B" w:rsidRPr="004404CB">
          <w:rPr>
            <w:rStyle w:val="Hyperlink"/>
            <w:noProof/>
          </w:rPr>
          <w:t>Other Disclosures</w:t>
        </w:r>
        <w:r w:rsidR="00595D6B">
          <w:rPr>
            <w:noProof/>
            <w:webHidden/>
          </w:rPr>
          <w:tab/>
        </w:r>
        <w:r w:rsidR="00595D6B">
          <w:rPr>
            <w:noProof/>
            <w:webHidden/>
          </w:rPr>
          <w:fldChar w:fldCharType="begin"/>
        </w:r>
        <w:r w:rsidR="00595D6B">
          <w:rPr>
            <w:noProof/>
            <w:webHidden/>
          </w:rPr>
          <w:instrText xml:space="preserve"> PAGEREF _Toc179906867 \h </w:instrText>
        </w:r>
        <w:r w:rsidR="00595D6B">
          <w:rPr>
            <w:noProof/>
            <w:webHidden/>
          </w:rPr>
        </w:r>
        <w:r w:rsidR="00595D6B">
          <w:rPr>
            <w:noProof/>
            <w:webHidden/>
          </w:rPr>
          <w:fldChar w:fldCharType="separate"/>
        </w:r>
        <w:r w:rsidR="00595D6B">
          <w:rPr>
            <w:noProof/>
            <w:webHidden/>
          </w:rPr>
          <w:t>180</w:t>
        </w:r>
        <w:r w:rsidR="00595D6B">
          <w:rPr>
            <w:noProof/>
            <w:webHidden/>
          </w:rPr>
          <w:fldChar w:fldCharType="end"/>
        </w:r>
      </w:hyperlink>
    </w:p>
    <w:p w14:paraId="2A7A796F" w14:textId="23133527" w:rsidR="00595D6B" w:rsidRDefault="00D0317E">
      <w:pPr>
        <w:pStyle w:val="TOC3"/>
        <w:rPr>
          <w:rFonts w:asciiTheme="minorHAnsi" w:eastAsiaTheme="minorEastAsia" w:hAnsiTheme="minorHAnsi" w:cstheme="minorBidi"/>
          <w:kern w:val="2"/>
          <w:sz w:val="24"/>
          <w:szCs w:val="24"/>
          <w14:ligatures w14:val="standardContextual"/>
        </w:rPr>
      </w:pPr>
      <w:hyperlink w:anchor="_Toc179906868" w:history="1">
        <w:r w:rsidR="00595D6B" w:rsidRPr="004404CB">
          <w:rPr>
            <w:rStyle w:val="Hyperlink"/>
          </w:rPr>
          <w:t>Introduction</w:t>
        </w:r>
        <w:r w:rsidR="00595D6B">
          <w:rPr>
            <w:webHidden/>
          </w:rPr>
          <w:tab/>
        </w:r>
        <w:r w:rsidR="00595D6B">
          <w:rPr>
            <w:webHidden/>
          </w:rPr>
          <w:fldChar w:fldCharType="begin"/>
        </w:r>
        <w:r w:rsidR="00595D6B">
          <w:rPr>
            <w:webHidden/>
          </w:rPr>
          <w:instrText xml:space="preserve"> PAGEREF _Toc179906868 \h </w:instrText>
        </w:r>
        <w:r w:rsidR="00595D6B">
          <w:rPr>
            <w:webHidden/>
          </w:rPr>
        </w:r>
        <w:r w:rsidR="00595D6B">
          <w:rPr>
            <w:webHidden/>
          </w:rPr>
          <w:fldChar w:fldCharType="separate"/>
        </w:r>
        <w:r w:rsidR="00595D6B">
          <w:rPr>
            <w:webHidden/>
          </w:rPr>
          <w:t>180</w:t>
        </w:r>
        <w:r w:rsidR="00595D6B">
          <w:rPr>
            <w:webHidden/>
          </w:rPr>
          <w:fldChar w:fldCharType="end"/>
        </w:r>
      </w:hyperlink>
    </w:p>
    <w:p w14:paraId="379165B3" w14:textId="51D70907" w:rsidR="00595D6B" w:rsidRDefault="00D0317E">
      <w:pPr>
        <w:pStyle w:val="TOC3"/>
        <w:rPr>
          <w:rFonts w:asciiTheme="minorHAnsi" w:eastAsiaTheme="minorEastAsia" w:hAnsiTheme="minorHAnsi" w:cstheme="minorBidi"/>
          <w:kern w:val="2"/>
          <w:sz w:val="24"/>
          <w:szCs w:val="24"/>
          <w14:ligatures w14:val="standardContextual"/>
        </w:rPr>
      </w:pPr>
      <w:hyperlink w:anchor="_Toc179906869" w:history="1">
        <w:r w:rsidR="00595D6B" w:rsidRPr="004404CB">
          <w:rPr>
            <w:rStyle w:val="Hyperlink"/>
          </w:rPr>
          <w:t>7.1 Superannuation – defined benefit plan</w:t>
        </w:r>
        <w:r w:rsidR="00595D6B">
          <w:rPr>
            <w:webHidden/>
          </w:rPr>
          <w:tab/>
        </w:r>
        <w:r w:rsidR="00595D6B">
          <w:rPr>
            <w:webHidden/>
          </w:rPr>
          <w:fldChar w:fldCharType="begin"/>
        </w:r>
        <w:r w:rsidR="00595D6B">
          <w:rPr>
            <w:webHidden/>
          </w:rPr>
          <w:instrText xml:space="preserve"> PAGEREF _Toc179906869 \h </w:instrText>
        </w:r>
        <w:r w:rsidR="00595D6B">
          <w:rPr>
            <w:webHidden/>
          </w:rPr>
        </w:r>
        <w:r w:rsidR="00595D6B">
          <w:rPr>
            <w:webHidden/>
          </w:rPr>
          <w:fldChar w:fldCharType="separate"/>
        </w:r>
        <w:r w:rsidR="00595D6B">
          <w:rPr>
            <w:webHidden/>
          </w:rPr>
          <w:t>181</w:t>
        </w:r>
        <w:r w:rsidR="00595D6B">
          <w:rPr>
            <w:webHidden/>
          </w:rPr>
          <w:fldChar w:fldCharType="end"/>
        </w:r>
      </w:hyperlink>
    </w:p>
    <w:p w14:paraId="5FF75DB7" w14:textId="797DA7A3" w:rsidR="00595D6B" w:rsidRDefault="00D0317E">
      <w:pPr>
        <w:pStyle w:val="TOC3"/>
        <w:rPr>
          <w:rFonts w:asciiTheme="minorHAnsi" w:eastAsiaTheme="minorEastAsia" w:hAnsiTheme="minorHAnsi" w:cstheme="minorBidi"/>
          <w:kern w:val="2"/>
          <w:sz w:val="24"/>
          <w:szCs w:val="24"/>
          <w14:ligatures w14:val="standardContextual"/>
        </w:rPr>
      </w:pPr>
      <w:hyperlink w:anchor="_Toc179906870" w:history="1">
        <w:r w:rsidR="00595D6B" w:rsidRPr="004404CB">
          <w:rPr>
            <w:rStyle w:val="Hyperlink"/>
          </w:rPr>
          <w:t>7.2 Responsible persons</w:t>
        </w:r>
        <w:r w:rsidR="00595D6B">
          <w:rPr>
            <w:webHidden/>
          </w:rPr>
          <w:tab/>
        </w:r>
        <w:r w:rsidR="00595D6B">
          <w:rPr>
            <w:webHidden/>
          </w:rPr>
          <w:fldChar w:fldCharType="begin"/>
        </w:r>
        <w:r w:rsidR="00595D6B">
          <w:rPr>
            <w:webHidden/>
          </w:rPr>
          <w:instrText xml:space="preserve"> PAGEREF _Toc179906870 \h </w:instrText>
        </w:r>
        <w:r w:rsidR="00595D6B">
          <w:rPr>
            <w:webHidden/>
          </w:rPr>
        </w:r>
        <w:r w:rsidR="00595D6B">
          <w:rPr>
            <w:webHidden/>
          </w:rPr>
          <w:fldChar w:fldCharType="separate"/>
        </w:r>
        <w:r w:rsidR="00595D6B">
          <w:rPr>
            <w:webHidden/>
          </w:rPr>
          <w:t>183</w:t>
        </w:r>
        <w:r w:rsidR="00595D6B">
          <w:rPr>
            <w:webHidden/>
          </w:rPr>
          <w:fldChar w:fldCharType="end"/>
        </w:r>
      </w:hyperlink>
    </w:p>
    <w:p w14:paraId="2FD31F95" w14:textId="6E057EE5" w:rsidR="00595D6B" w:rsidRDefault="00D0317E">
      <w:pPr>
        <w:pStyle w:val="TOC3"/>
        <w:rPr>
          <w:rFonts w:asciiTheme="minorHAnsi" w:eastAsiaTheme="minorEastAsia" w:hAnsiTheme="minorHAnsi" w:cstheme="minorBidi"/>
          <w:kern w:val="2"/>
          <w:sz w:val="24"/>
          <w:szCs w:val="24"/>
          <w14:ligatures w14:val="standardContextual"/>
        </w:rPr>
      </w:pPr>
      <w:hyperlink w:anchor="_Toc179906871" w:history="1">
        <w:r w:rsidR="00595D6B" w:rsidRPr="004404CB">
          <w:rPr>
            <w:rStyle w:val="Hyperlink"/>
          </w:rPr>
          <w:t>7.3 Remuneration of executives</w:t>
        </w:r>
        <w:r w:rsidR="00595D6B">
          <w:rPr>
            <w:webHidden/>
          </w:rPr>
          <w:tab/>
        </w:r>
        <w:r w:rsidR="00595D6B">
          <w:rPr>
            <w:webHidden/>
          </w:rPr>
          <w:fldChar w:fldCharType="begin"/>
        </w:r>
        <w:r w:rsidR="00595D6B">
          <w:rPr>
            <w:webHidden/>
          </w:rPr>
          <w:instrText xml:space="preserve"> PAGEREF _Toc179906871 \h </w:instrText>
        </w:r>
        <w:r w:rsidR="00595D6B">
          <w:rPr>
            <w:webHidden/>
          </w:rPr>
        </w:r>
        <w:r w:rsidR="00595D6B">
          <w:rPr>
            <w:webHidden/>
          </w:rPr>
          <w:fldChar w:fldCharType="separate"/>
        </w:r>
        <w:r w:rsidR="00595D6B">
          <w:rPr>
            <w:webHidden/>
          </w:rPr>
          <w:t>185</w:t>
        </w:r>
        <w:r w:rsidR="00595D6B">
          <w:rPr>
            <w:webHidden/>
          </w:rPr>
          <w:fldChar w:fldCharType="end"/>
        </w:r>
      </w:hyperlink>
    </w:p>
    <w:p w14:paraId="516F5265" w14:textId="1585EA12" w:rsidR="00595D6B" w:rsidRDefault="00D0317E">
      <w:pPr>
        <w:pStyle w:val="TOC3"/>
        <w:rPr>
          <w:rFonts w:asciiTheme="minorHAnsi" w:eastAsiaTheme="minorEastAsia" w:hAnsiTheme="minorHAnsi" w:cstheme="minorBidi"/>
          <w:kern w:val="2"/>
          <w:sz w:val="24"/>
          <w:szCs w:val="24"/>
          <w14:ligatures w14:val="standardContextual"/>
        </w:rPr>
      </w:pPr>
      <w:hyperlink w:anchor="_Toc179906872" w:history="1">
        <w:r w:rsidR="00595D6B" w:rsidRPr="004404CB">
          <w:rPr>
            <w:rStyle w:val="Hyperlink"/>
          </w:rPr>
          <w:t>7.4 Related parties</w:t>
        </w:r>
        <w:r w:rsidR="00595D6B">
          <w:rPr>
            <w:webHidden/>
          </w:rPr>
          <w:tab/>
        </w:r>
        <w:r w:rsidR="00595D6B">
          <w:rPr>
            <w:webHidden/>
          </w:rPr>
          <w:fldChar w:fldCharType="begin"/>
        </w:r>
        <w:r w:rsidR="00595D6B">
          <w:rPr>
            <w:webHidden/>
          </w:rPr>
          <w:instrText xml:space="preserve"> PAGEREF _Toc179906872 \h </w:instrText>
        </w:r>
        <w:r w:rsidR="00595D6B">
          <w:rPr>
            <w:webHidden/>
          </w:rPr>
        </w:r>
        <w:r w:rsidR="00595D6B">
          <w:rPr>
            <w:webHidden/>
          </w:rPr>
          <w:fldChar w:fldCharType="separate"/>
        </w:r>
        <w:r w:rsidR="00595D6B">
          <w:rPr>
            <w:webHidden/>
          </w:rPr>
          <w:t>186</w:t>
        </w:r>
        <w:r w:rsidR="00595D6B">
          <w:rPr>
            <w:webHidden/>
          </w:rPr>
          <w:fldChar w:fldCharType="end"/>
        </w:r>
      </w:hyperlink>
    </w:p>
    <w:p w14:paraId="36B8E088" w14:textId="220E6D26" w:rsidR="00595D6B" w:rsidRDefault="00D0317E">
      <w:pPr>
        <w:pStyle w:val="TOC3"/>
        <w:rPr>
          <w:rFonts w:asciiTheme="minorHAnsi" w:eastAsiaTheme="minorEastAsia" w:hAnsiTheme="minorHAnsi" w:cstheme="minorBidi"/>
          <w:kern w:val="2"/>
          <w:sz w:val="24"/>
          <w:szCs w:val="24"/>
          <w14:ligatures w14:val="standardContextual"/>
        </w:rPr>
      </w:pPr>
      <w:hyperlink w:anchor="_Toc179906873" w:history="1">
        <w:r w:rsidR="00595D6B" w:rsidRPr="004404CB">
          <w:rPr>
            <w:rStyle w:val="Hyperlink"/>
          </w:rPr>
          <w:t>7.5 Remuneration of auditors</w:t>
        </w:r>
        <w:r w:rsidR="00595D6B">
          <w:rPr>
            <w:webHidden/>
          </w:rPr>
          <w:tab/>
        </w:r>
        <w:r w:rsidR="00595D6B">
          <w:rPr>
            <w:webHidden/>
          </w:rPr>
          <w:fldChar w:fldCharType="begin"/>
        </w:r>
        <w:r w:rsidR="00595D6B">
          <w:rPr>
            <w:webHidden/>
          </w:rPr>
          <w:instrText xml:space="preserve"> PAGEREF _Toc179906873 \h </w:instrText>
        </w:r>
        <w:r w:rsidR="00595D6B">
          <w:rPr>
            <w:webHidden/>
          </w:rPr>
        </w:r>
        <w:r w:rsidR="00595D6B">
          <w:rPr>
            <w:webHidden/>
          </w:rPr>
          <w:fldChar w:fldCharType="separate"/>
        </w:r>
        <w:r w:rsidR="00595D6B">
          <w:rPr>
            <w:webHidden/>
          </w:rPr>
          <w:t>190</w:t>
        </w:r>
        <w:r w:rsidR="00595D6B">
          <w:rPr>
            <w:webHidden/>
          </w:rPr>
          <w:fldChar w:fldCharType="end"/>
        </w:r>
      </w:hyperlink>
    </w:p>
    <w:p w14:paraId="6D8A9433" w14:textId="04C7BBFD" w:rsidR="00595D6B" w:rsidRDefault="00D0317E">
      <w:pPr>
        <w:pStyle w:val="TOC3"/>
        <w:rPr>
          <w:rFonts w:asciiTheme="minorHAnsi" w:eastAsiaTheme="minorEastAsia" w:hAnsiTheme="minorHAnsi" w:cstheme="minorBidi"/>
          <w:kern w:val="2"/>
          <w:sz w:val="24"/>
          <w:szCs w:val="24"/>
          <w14:ligatures w14:val="standardContextual"/>
        </w:rPr>
      </w:pPr>
      <w:hyperlink w:anchor="_Toc179906874" w:history="1">
        <w:r w:rsidR="00595D6B" w:rsidRPr="004404CB">
          <w:rPr>
            <w:rStyle w:val="Hyperlink"/>
          </w:rPr>
          <w:t>7.6 Ex-gratia expenses</w:t>
        </w:r>
        <w:r w:rsidR="00595D6B">
          <w:rPr>
            <w:webHidden/>
          </w:rPr>
          <w:tab/>
        </w:r>
        <w:r w:rsidR="00595D6B">
          <w:rPr>
            <w:webHidden/>
          </w:rPr>
          <w:fldChar w:fldCharType="begin"/>
        </w:r>
        <w:r w:rsidR="00595D6B">
          <w:rPr>
            <w:webHidden/>
          </w:rPr>
          <w:instrText xml:space="preserve"> PAGEREF _Toc179906874 \h </w:instrText>
        </w:r>
        <w:r w:rsidR="00595D6B">
          <w:rPr>
            <w:webHidden/>
          </w:rPr>
        </w:r>
        <w:r w:rsidR="00595D6B">
          <w:rPr>
            <w:webHidden/>
          </w:rPr>
          <w:fldChar w:fldCharType="separate"/>
        </w:r>
        <w:r w:rsidR="00595D6B">
          <w:rPr>
            <w:webHidden/>
          </w:rPr>
          <w:t>190</w:t>
        </w:r>
        <w:r w:rsidR="00595D6B">
          <w:rPr>
            <w:webHidden/>
          </w:rPr>
          <w:fldChar w:fldCharType="end"/>
        </w:r>
      </w:hyperlink>
    </w:p>
    <w:p w14:paraId="78645DB6" w14:textId="68DEA371" w:rsidR="00595D6B" w:rsidRDefault="00D0317E">
      <w:pPr>
        <w:pStyle w:val="TOC3"/>
        <w:rPr>
          <w:rFonts w:asciiTheme="minorHAnsi" w:eastAsiaTheme="minorEastAsia" w:hAnsiTheme="minorHAnsi" w:cstheme="minorBidi"/>
          <w:kern w:val="2"/>
          <w:sz w:val="24"/>
          <w:szCs w:val="24"/>
          <w14:ligatures w14:val="standardContextual"/>
        </w:rPr>
      </w:pPr>
      <w:hyperlink w:anchor="_Toc179906875" w:history="1">
        <w:r w:rsidR="00595D6B" w:rsidRPr="004404CB">
          <w:rPr>
            <w:rStyle w:val="Hyperlink"/>
          </w:rPr>
          <w:t>7.7 Subsequent events</w:t>
        </w:r>
        <w:r w:rsidR="00595D6B">
          <w:rPr>
            <w:webHidden/>
          </w:rPr>
          <w:tab/>
        </w:r>
        <w:r w:rsidR="00595D6B">
          <w:rPr>
            <w:webHidden/>
          </w:rPr>
          <w:fldChar w:fldCharType="begin"/>
        </w:r>
        <w:r w:rsidR="00595D6B">
          <w:rPr>
            <w:webHidden/>
          </w:rPr>
          <w:instrText xml:space="preserve"> PAGEREF _Toc179906875 \h </w:instrText>
        </w:r>
        <w:r w:rsidR="00595D6B">
          <w:rPr>
            <w:webHidden/>
          </w:rPr>
        </w:r>
        <w:r w:rsidR="00595D6B">
          <w:rPr>
            <w:webHidden/>
          </w:rPr>
          <w:fldChar w:fldCharType="separate"/>
        </w:r>
        <w:r w:rsidR="00595D6B">
          <w:rPr>
            <w:webHidden/>
          </w:rPr>
          <w:t>191</w:t>
        </w:r>
        <w:r w:rsidR="00595D6B">
          <w:rPr>
            <w:webHidden/>
          </w:rPr>
          <w:fldChar w:fldCharType="end"/>
        </w:r>
      </w:hyperlink>
    </w:p>
    <w:p w14:paraId="3D6C129E" w14:textId="45941B14" w:rsidR="00595D6B" w:rsidRDefault="00D0317E">
      <w:pPr>
        <w:pStyle w:val="TOC3"/>
        <w:rPr>
          <w:rFonts w:asciiTheme="minorHAnsi" w:eastAsiaTheme="minorEastAsia" w:hAnsiTheme="minorHAnsi" w:cstheme="minorBidi"/>
          <w:kern w:val="2"/>
          <w:sz w:val="24"/>
          <w:szCs w:val="24"/>
          <w14:ligatures w14:val="standardContextual"/>
        </w:rPr>
      </w:pPr>
      <w:hyperlink w:anchor="_Toc179906876" w:history="1">
        <w:r w:rsidR="00595D6B" w:rsidRPr="004404CB">
          <w:rPr>
            <w:rStyle w:val="Hyperlink"/>
          </w:rPr>
          <w:t>7.8 Australian Accounting Standards issued that are not yet effective</w:t>
        </w:r>
        <w:r w:rsidR="00595D6B">
          <w:rPr>
            <w:webHidden/>
          </w:rPr>
          <w:tab/>
        </w:r>
        <w:r w:rsidR="00595D6B">
          <w:rPr>
            <w:webHidden/>
          </w:rPr>
          <w:fldChar w:fldCharType="begin"/>
        </w:r>
        <w:r w:rsidR="00595D6B">
          <w:rPr>
            <w:webHidden/>
          </w:rPr>
          <w:instrText xml:space="preserve"> PAGEREF _Toc179906876 \h </w:instrText>
        </w:r>
        <w:r w:rsidR="00595D6B">
          <w:rPr>
            <w:webHidden/>
          </w:rPr>
        </w:r>
        <w:r w:rsidR="00595D6B">
          <w:rPr>
            <w:webHidden/>
          </w:rPr>
          <w:fldChar w:fldCharType="separate"/>
        </w:r>
        <w:r w:rsidR="00595D6B">
          <w:rPr>
            <w:webHidden/>
          </w:rPr>
          <w:t>191</w:t>
        </w:r>
        <w:r w:rsidR="00595D6B">
          <w:rPr>
            <w:webHidden/>
          </w:rPr>
          <w:fldChar w:fldCharType="end"/>
        </w:r>
      </w:hyperlink>
    </w:p>
    <w:p w14:paraId="761308D8" w14:textId="16FBCCE2" w:rsidR="00595D6B" w:rsidRDefault="00D0317E">
      <w:pPr>
        <w:pStyle w:val="TOC3"/>
        <w:rPr>
          <w:rFonts w:asciiTheme="minorHAnsi" w:eastAsiaTheme="minorEastAsia" w:hAnsiTheme="minorHAnsi" w:cstheme="minorBidi"/>
          <w:kern w:val="2"/>
          <w:sz w:val="24"/>
          <w:szCs w:val="24"/>
          <w14:ligatures w14:val="standardContextual"/>
        </w:rPr>
      </w:pPr>
      <w:hyperlink w:anchor="_Toc179906877" w:history="1">
        <w:r w:rsidR="00595D6B" w:rsidRPr="004404CB">
          <w:rPr>
            <w:rStyle w:val="Hyperlink"/>
          </w:rPr>
          <w:t>7.9 Changes in accounting policy</w:t>
        </w:r>
        <w:r w:rsidR="00595D6B">
          <w:rPr>
            <w:webHidden/>
          </w:rPr>
          <w:tab/>
        </w:r>
        <w:r w:rsidR="00595D6B">
          <w:rPr>
            <w:webHidden/>
          </w:rPr>
          <w:fldChar w:fldCharType="begin"/>
        </w:r>
        <w:r w:rsidR="00595D6B">
          <w:rPr>
            <w:webHidden/>
          </w:rPr>
          <w:instrText xml:space="preserve"> PAGEREF _Toc179906877 \h </w:instrText>
        </w:r>
        <w:r w:rsidR="00595D6B">
          <w:rPr>
            <w:webHidden/>
          </w:rPr>
        </w:r>
        <w:r w:rsidR="00595D6B">
          <w:rPr>
            <w:webHidden/>
          </w:rPr>
          <w:fldChar w:fldCharType="separate"/>
        </w:r>
        <w:r w:rsidR="00595D6B">
          <w:rPr>
            <w:webHidden/>
          </w:rPr>
          <w:t>191</w:t>
        </w:r>
        <w:r w:rsidR="00595D6B">
          <w:rPr>
            <w:webHidden/>
          </w:rPr>
          <w:fldChar w:fldCharType="end"/>
        </w:r>
      </w:hyperlink>
    </w:p>
    <w:p w14:paraId="53473151" w14:textId="1714301C"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878" w:history="1">
        <w:r w:rsidR="00595D6B" w:rsidRPr="004404CB">
          <w:rPr>
            <w:rStyle w:val="Hyperlink"/>
            <w:noProof/>
          </w:rPr>
          <w:t>Independent Auditor’s Report</w:t>
        </w:r>
        <w:r w:rsidR="00595D6B">
          <w:rPr>
            <w:noProof/>
            <w:webHidden/>
          </w:rPr>
          <w:tab/>
        </w:r>
        <w:r w:rsidR="00595D6B">
          <w:rPr>
            <w:noProof/>
            <w:webHidden/>
          </w:rPr>
          <w:fldChar w:fldCharType="begin"/>
        </w:r>
        <w:r w:rsidR="00595D6B">
          <w:rPr>
            <w:noProof/>
            <w:webHidden/>
          </w:rPr>
          <w:instrText xml:space="preserve"> PAGEREF _Toc179906878 \h </w:instrText>
        </w:r>
        <w:r w:rsidR="00595D6B">
          <w:rPr>
            <w:noProof/>
            <w:webHidden/>
          </w:rPr>
        </w:r>
        <w:r w:rsidR="00595D6B">
          <w:rPr>
            <w:noProof/>
            <w:webHidden/>
          </w:rPr>
          <w:fldChar w:fldCharType="separate"/>
        </w:r>
        <w:r w:rsidR="00595D6B">
          <w:rPr>
            <w:noProof/>
            <w:webHidden/>
          </w:rPr>
          <w:t>193</w:t>
        </w:r>
        <w:r w:rsidR="00595D6B">
          <w:rPr>
            <w:noProof/>
            <w:webHidden/>
          </w:rPr>
          <w:fldChar w:fldCharType="end"/>
        </w:r>
      </w:hyperlink>
    </w:p>
    <w:p w14:paraId="6D3BCB29" w14:textId="1CBC533E" w:rsidR="00595D6B" w:rsidRDefault="00D0317E">
      <w:pPr>
        <w:pStyle w:val="TOC1"/>
        <w:rPr>
          <w:rFonts w:asciiTheme="minorHAnsi" w:eastAsiaTheme="minorEastAsia" w:hAnsiTheme="minorHAnsi" w:cstheme="minorBidi"/>
          <w:kern w:val="2"/>
          <w:sz w:val="24"/>
          <w:szCs w:val="24"/>
          <w14:ligatures w14:val="standardContextual"/>
        </w:rPr>
      </w:pPr>
      <w:hyperlink w:anchor="_Toc179906879" w:history="1">
        <w:r w:rsidR="00595D6B" w:rsidRPr="004404CB">
          <w:rPr>
            <w:rStyle w:val="Hyperlink"/>
          </w:rPr>
          <w:t>Performance Reporting</w:t>
        </w:r>
        <w:r w:rsidR="00595D6B">
          <w:rPr>
            <w:webHidden/>
          </w:rPr>
          <w:tab/>
        </w:r>
        <w:r w:rsidR="00595D6B">
          <w:rPr>
            <w:webHidden/>
          </w:rPr>
          <w:fldChar w:fldCharType="begin"/>
        </w:r>
        <w:r w:rsidR="00595D6B">
          <w:rPr>
            <w:webHidden/>
          </w:rPr>
          <w:instrText xml:space="preserve"> PAGEREF _Toc179906879 \h </w:instrText>
        </w:r>
        <w:r w:rsidR="00595D6B">
          <w:rPr>
            <w:webHidden/>
          </w:rPr>
        </w:r>
        <w:r w:rsidR="00595D6B">
          <w:rPr>
            <w:webHidden/>
          </w:rPr>
          <w:fldChar w:fldCharType="separate"/>
        </w:r>
        <w:r w:rsidR="00595D6B">
          <w:rPr>
            <w:webHidden/>
          </w:rPr>
          <w:t>197</w:t>
        </w:r>
        <w:r w:rsidR="00595D6B">
          <w:rPr>
            <w:webHidden/>
          </w:rPr>
          <w:fldChar w:fldCharType="end"/>
        </w:r>
      </w:hyperlink>
    </w:p>
    <w:p w14:paraId="29EDE2D3" w14:textId="27132211"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880" w:history="1">
        <w:r w:rsidR="00595D6B" w:rsidRPr="004404CB">
          <w:rPr>
            <w:rStyle w:val="Hyperlink"/>
            <w:noProof/>
          </w:rPr>
          <w:t>Contents</w:t>
        </w:r>
        <w:r w:rsidR="00595D6B">
          <w:rPr>
            <w:noProof/>
            <w:webHidden/>
          </w:rPr>
          <w:tab/>
        </w:r>
        <w:r w:rsidR="00595D6B">
          <w:rPr>
            <w:noProof/>
            <w:webHidden/>
          </w:rPr>
          <w:fldChar w:fldCharType="begin"/>
        </w:r>
        <w:r w:rsidR="00595D6B">
          <w:rPr>
            <w:noProof/>
            <w:webHidden/>
          </w:rPr>
          <w:instrText xml:space="preserve"> PAGEREF _Toc179906880 \h </w:instrText>
        </w:r>
        <w:r w:rsidR="00595D6B">
          <w:rPr>
            <w:noProof/>
            <w:webHidden/>
          </w:rPr>
        </w:r>
        <w:r w:rsidR="00595D6B">
          <w:rPr>
            <w:noProof/>
            <w:webHidden/>
          </w:rPr>
          <w:fldChar w:fldCharType="separate"/>
        </w:r>
        <w:r w:rsidR="00595D6B">
          <w:rPr>
            <w:noProof/>
            <w:webHidden/>
          </w:rPr>
          <w:t>197</w:t>
        </w:r>
        <w:r w:rsidR="00595D6B">
          <w:rPr>
            <w:noProof/>
            <w:webHidden/>
          </w:rPr>
          <w:fldChar w:fldCharType="end"/>
        </w:r>
      </w:hyperlink>
    </w:p>
    <w:p w14:paraId="2623871B" w14:textId="1A1BB754"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881" w:history="1">
        <w:r w:rsidR="00595D6B" w:rsidRPr="004404CB">
          <w:rPr>
            <w:rStyle w:val="Hyperlink"/>
            <w:noProof/>
          </w:rPr>
          <w:t>Performance Report</w:t>
        </w:r>
        <w:r w:rsidR="00595D6B">
          <w:rPr>
            <w:noProof/>
            <w:webHidden/>
          </w:rPr>
          <w:tab/>
        </w:r>
        <w:r w:rsidR="00595D6B">
          <w:rPr>
            <w:noProof/>
            <w:webHidden/>
          </w:rPr>
          <w:fldChar w:fldCharType="begin"/>
        </w:r>
        <w:r w:rsidR="00595D6B">
          <w:rPr>
            <w:noProof/>
            <w:webHidden/>
          </w:rPr>
          <w:instrText xml:space="preserve"> PAGEREF _Toc179906881 \h </w:instrText>
        </w:r>
        <w:r w:rsidR="00595D6B">
          <w:rPr>
            <w:noProof/>
            <w:webHidden/>
          </w:rPr>
        </w:r>
        <w:r w:rsidR="00595D6B">
          <w:rPr>
            <w:noProof/>
            <w:webHidden/>
          </w:rPr>
          <w:fldChar w:fldCharType="separate"/>
        </w:r>
        <w:r w:rsidR="00595D6B">
          <w:rPr>
            <w:noProof/>
            <w:webHidden/>
          </w:rPr>
          <w:t>197</w:t>
        </w:r>
        <w:r w:rsidR="00595D6B">
          <w:rPr>
            <w:noProof/>
            <w:webHidden/>
          </w:rPr>
          <w:fldChar w:fldCharType="end"/>
        </w:r>
      </w:hyperlink>
    </w:p>
    <w:p w14:paraId="3C02D11A" w14:textId="0E96C9E8" w:rsidR="00595D6B" w:rsidRDefault="00D0317E">
      <w:pPr>
        <w:pStyle w:val="TOC3"/>
        <w:rPr>
          <w:rFonts w:asciiTheme="minorHAnsi" w:eastAsiaTheme="minorEastAsia" w:hAnsiTheme="minorHAnsi" w:cstheme="minorBidi"/>
          <w:kern w:val="2"/>
          <w:sz w:val="24"/>
          <w:szCs w:val="24"/>
          <w14:ligatures w14:val="standardContextual"/>
        </w:rPr>
      </w:pPr>
      <w:hyperlink w:anchor="_Toc179906882" w:history="1">
        <w:r w:rsidR="00595D6B" w:rsidRPr="004404CB">
          <w:rPr>
            <w:rStyle w:val="Hyperlink"/>
          </w:rPr>
          <w:t>Financial Performance Indicators</w:t>
        </w:r>
        <w:r w:rsidR="00595D6B">
          <w:rPr>
            <w:webHidden/>
          </w:rPr>
          <w:tab/>
        </w:r>
        <w:r w:rsidR="00595D6B">
          <w:rPr>
            <w:webHidden/>
          </w:rPr>
          <w:fldChar w:fldCharType="begin"/>
        </w:r>
        <w:r w:rsidR="00595D6B">
          <w:rPr>
            <w:webHidden/>
          </w:rPr>
          <w:instrText xml:space="preserve"> PAGEREF _Toc179906882 \h </w:instrText>
        </w:r>
        <w:r w:rsidR="00595D6B">
          <w:rPr>
            <w:webHidden/>
          </w:rPr>
        </w:r>
        <w:r w:rsidR="00595D6B">
          <w:rPr>
            <w:webHidden/>
          </w:rPr>
          <w:fldChar w:fldCharType="separate"/>
        </w:r>
        <w:r w:rsidR="00595D6B">
          <w:rPr>
            <w:webHidden/>
          </w:rPr>
          <w:t>197</w:t>
        </w:r>
        <w:r w:rsidR="00595D6B">
          <w:rPr>
            <w:webHidden/>
          </w:rPr>
          <w:fldChar w:fldCharType="end"/>
        </w:r>
      </w:hyperlink>
    </w:p>
    <w:p w14:paraId="531CB86C" w14:textId="5F10101E" w:rsidR="00595D6B" w:rsidRDefault="00D0317E">
      <w:pPr>
        <w:pStyle w:val="TOC3"/>
        <w:rPr>
          <w:rFonts w:asciiTheme="minorHAnsi" w:eastAsiaTheme="minorEastAsia" w:hAnsiTheme="minorHAnsi" w:cstheme="minorBidi"/>
          <w:kern w:val="2"/>
          <w:sz w:val="24"/>
          <w:szCs w:val="24"/>
          <w14:ligatures w14:val="standardContextual"/>
        </w:rPr>
      </w:pPr>
      <w:hyperlink w:anchor="_Toc179906883" w:history="1">
        <w:r w:rsidR="00595D6B" w:rsidRPr="004404CB">
          <w:rPr>
            <w:rStyle w:val="Hyperlink"/>
          </w:rPr>
          <w:t>Water, sewerage and other service performance indicators</w:t>
        </w:r>
        <w:r w:rsidR="00595D6B">
          <w:rPr>
            <w:webHidden/>
          </w:rPr>
          <w:tab/>
        </w:r>
        <w:r w:rsidR="00595D6B">
          <w:rPr>
            <w:webHidden/>
          </w:rPr>
          <w:fldChar w:fldCharType="begin"/>
        </w:r>
        <w:r w:rsidR="00595D6B">
          <w:rPr>
            <w:webHidden/>
          </w:rPr>
          <w:instrText xml:space="preserve"> PAGEREF _Toc179906883 \h </w:instrText>
        </w:r>
        <w:r w:rsidR="00595D6B">
          <w:rPr>
            <w:webHidden/>
          </w:rPr>
        </w:r>
        <w:r w:rsidR="00595D6B">
          <w:rPr>
            <w:webHidden/>
          </w:rPr>
          <w:fldChar w:fldCharType="separate"/>
        </w:r>
        <w:r w:rsidR="00595D6B">
          <w:rPr>
            <w:webHidden/>
          </w:rPr>
          <w:t>198</w:t>
        </w:r>
        <w:r w:rsidR="00595D6B">
          <w:rPr>
            <w:webHidden/>
          </w:rPr>
          <w:fldChar w:fldCharType="end"/>
        </w:r>
      </w:hyperlink>
    </w:p>
    <w:p w14:paraId="0FDBE93E" w14:textId="624D9DD7"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884" w:history="1">
        <w:r w:rsidR="00595D6B" w:rsidRPr="004404CB">
          <w:rPr>
            <w:rStyle w:val="Hyperlink"/>
            <w:noProof/>
          </w:rPr>
          <w:t>Certification of Performance Report for 2023-24</w:t>
        </w:r>
        <w:r w:rsidR="00595D6B">
          <w:rPr>
            <w:noProof/>
            <w:webHidden/>
          </w:rPr>
          <w:tab/>
        </w:r>
        <w:r w:rsidR="00595D6B">
          <w:rPr>
            <w:noProof/>
            <w:webHidden/>
          </w:rPr>
          <w:fldChar w:fldCharType="begin"/>
        </w:r>
        <w:r w:rsidR="00595D6B">
          <w:rPr>
            <w:noProof/>
            <w:webHidden/>
          </w:rPr>
          <w:instrText xml:space="preserve"> PAGEREF _Toc179906884 \h </w:instrText>
        </w:r>
        <w:r w:rsidR="00595D6B">
          <w:rPr>
            <w:noProof/>
            <w:webHidden/>
          </w:rPr>
        </w:r>
        <w:r w:rsidR="00595D6B">
          <w:rPr>
            <w:noProof/>
            <w:webHidden/>
          </w:rPr>
          <w:fldChar w:fldCharType="separate"/>
        </w:r>
        <w:r w:rsidR="00595D6B">
          <w:rPr>
            <w:noProof/>
            <w:webHidden/>
          </w:rPr>
          <w:t>200</w:t>
        </w:r>
        <w:r w:rsidR="00595D6B">
          <w:rPr>
            <w:noProof/>
            <w:webHidden/>
          </w:rPr>
          <w:fldChar w:fldCharType="end"/>
        </w:r>
      </w:hyperlink>
    </w:p>
    <w:p w14:paraId="028FB97B" w14:textId="12BFD58C"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885" w:history="1">
        <w:r w:rsidR="00595D6B" w:rsidRPr="004404CB">
          <w:rPr>
            <w:rStyle w:val="Hyperlink"/>
            <w:noProof/>
          </w:rPr>
          <w:t>Independent Auditor’s Report</w:t>
        </w:r>
        <w:r w:rsidR="00595D6B">
          <w:rPr>
            <w:noProof/>
            <w:webHidden/>
          </w:rPr>
          <w:tab/>
        </w:r>
        <w:r w:rsidR="00595D6B">
          <w:rPr>
            <w:noProof/>
            <w:webHidden/>
          </w:rPr>
          <w:fldChar w:fldCharType="begin"/>
        </w:r>
        <w:r w:rsidR="00595D6B">
          <w:rPr>
            <w:noProof/>
            <w:webHidden/>
          </w:rPr>
          <w:instrText xml:space="preserve"> PAGEREF _Toc179906885 \h </w:instrText>
        </w:r>
        <w:r w:rsidR="00595D6B">
          <w:rPr>
            <w:noProof/>
            <w:webHidden/>
          </w:rPr>
        </w:r>
        <w:r w:rsidR="00595D6B">
          <w:rPr>
            <w:noProof/>
            <w:webHidden/>
          </w:rPr>
          <w:fldChar w:fldCharType="separate"/>
        </w:r>
        <w:r w:rsidR="00595D6B">
          <w:rPr>
            <w:noProof/>
            <w:webHidden/>
          </w:rPr>
          <w:t>201</w:t>
        </w:r>
        <w:r w:rsidR="00595D6B">
          <w:rPr>
            <w:noProof/>
            <w:webHidden/>
          </w:rPr>
          <w:fldChar w:fldCharType="end"/>
        </w:r>
      </w:hyperlink>
    </w:p>
    <w:p w14:paraId="5ECB61DF" w14:textId="7E9F81A0" w:rsidR="00595D6B" w:rsidRDefault="00D0317E">
      <w:pPr>
        <w:pStyle w:val="TOC1"/>
        <w:rPr>
          <w:rFonts w:asciiTheme="minorHAnsi" w:eastAsiaTheme="minorEastAsia" w:hAnsiTheme="minorHAnsi" w:cstheme="minorBidi"/>
          <w:kern w:val="2"/>
          <w:sz w:val="24"/>
          <w:szCs w:val="24"/>
          <w14:ligatures w14:val="standardContextual"/>
        </w:rPr>
      </w:pPr>
      <w:hyperlink w:anchor="_Toc179906886" w:history="1">
        <w:r w:rsidR="00595D6B" w:rsidRPr="004404CB">
          <w:rPr>
            <w:rStyle w:val="Hyperlink"/>
          </w:rPr>
          <w:t>Appendices</w:t>
        </w:r>
        <w:r w:rsidR="00595D6B">
          <w:rPr>
            <w:webHidden/>
          </w:rPr>
          <w:tab/>
        </w:r>
        <w:r w:rsidR="00595D6B">
          <w:rPr>
            <w:webHidden/>
          </w:rPr>
          <w:fldChar w:fldCharType="begin"/>
        </w:r>
        <w:r w:rsidR="00595D6B">
          <w:rPr>
            <w:webHidden/>
          </w:rPr>
          <w:instrText xml:space="preserve"> PAGEREF _Toc179906886 \h </w:instrText>
        </w:r>
        <w:r w:rsidR="00595D6B">
          <w:rPr>
            <w:webHidden/>
          </w:rPr>
        </w:r>
        <w:r w:rsidR="00595D6B">
          <w:rPr>
            <w:webHidden/>
          </w:rPr>
          <w:fldChar w:fldCharType="separate"/>
        </w:r>
        <w:r w:rsidR="00595D6B">
          <w:rPr>
            <w:webHidden/>
          </w:rPr>
          <w:t>203</w:t>
        </w:r>
        <w:r w:rsidR="00595D6B">
          <w:rPr>
            <w:webHidden/>
          </w:rPr>
          <w:fldChar w:fldCharType="end"/>
        </w:r>
      </w:hyperlink>
    </w:p>
    <w:p w14:paraId="3B769F13" w14:textId="480F49D3"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887" w:history="1">
        <w:r w:rsidR="00595D6B" w:rsidRPr="004404CB">
          <w:rPr>
            <w:rStyle w:val="Hyperlink"/>
            <w:noProof/>
          </w:rPr>
          <w:t>Appendix A – Disclosure index</w:t>
        </w:r>
        <w:r w:rsidR="00595D6B">
          <w:rPr>
            <w:noProof/>
            <w:webHidden/>
          </w:rPr>
          <w:tab/>
        </w:r>
        <w:r w:rsidR="00595D6B">
          <w:rPr>
            <w:noProof/>
            <w:webHidden/>
          </w:rPr>
          <w:fldChar w:fldCharType="begin"/>
        </w:r>
        <w:r w:rsidR="00595D6B">
          <w:rPr>
            <w:noProof/>
            <w:webHidden/>
          </w:rPr>
          <w:instrText xml:space="preserve"> PAGEREF _Toc179906887 \h </w:instrText>
        </w:r>
        <w:r w:rsidR="00595D6B">
          <w:rPr>
            <w:noProof/>
            <w:webHidden/>
          </w:rPr>
        </w:r>
        <w:r w:rsidR="00595D6B">
          <w:rPr>
            <w:noProof/>
            <w:webHidden/>
          </w:rPr>
          <w:fldChar w:fldCharType="separate"/>
        </w:r>
        <w:r w:rsidR="00595D6B">
          <w:rPr>
            <w:noProof/>
            <w:webHidden/>
          </w:rPr>
          <w:t>204</w:t>
        </w:r>
        <w:r w:rsidR="00595D6B">
          <w:rPr>
            <w:noProof/>
            <w:webHidden/>
          </w:rPr>
          <w:fldChar w:fldCharType="end"/>
        </w:r>
      </w:hyperlink>
    </w:p>
    <w:p w14:paraId="50C17E6F" w14:textId="7E4CA666"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888" w:history="1">
        <w:r w:rsidR="00595D6B" w:rsidRPr="004404CB">
          <w:rPr>
            <w:rStyle w:val="Hyperlink"/>
            <w:noProof/>
          </w:rPr>
          <w:t>Appendix B – Corporate information</w:t>
        </w:r>
        <w:r w:rsidR="00595D6B">
          <w:rPr>
            <w:noProof/>
            <w:webHidden/>
          </w:rPr>
          <w:tab/>
        </w:r>
        <w:r w:rsidR="00595D6B">
          <w:rPr>
            <w:noProof/>
            <w:webHidden/>
          </w:rPr>
          <w:fldChar w:fldCharType="begin"/>
        </w:r>
        <w:r w:rsidR="00595D6B">
          <w:rPr>
            <w:noProof/>
            <w:webHidden/>
          </w:rPr>
          <w:instrText xml:space="preserve"> PAGEREF _Toc179906888 \h </w:instrText>
        </w:r>
        <w:r w:rsidR="00595D6B">
          <w:rPr>
            <w:noProof/>
            <w:webHidden/>
          </w:rPr>
        </w:r>
        <w:r w:rsidR="00595D6B">
          <w:rPr>
            <w:noProof/>
            <w:webHidden/>
          </w:rPr>
          <w:fldChar w:fldCharType="separate"/>
        </w:r>
        <w:r w:rsidR="00595D6B">
          <w:rPr>
            <w:noProof/>
            <w:webHidden/>
          </w:rPr>
          <w:t>206</w:t>
        </w:r>
        <w:r w:rsidR="00595D6B">
          <w:rPr>
            <w:noProof/>
            <w:webHidden/>
          </w:rPr>
          <w:fldChar w:fldCharType="end"/>
        </w:r>
      </w:hyperlink>
    </w:p>
    <w:p w14:paraId="2A1C3CB2" w14:textId="5F671E5C" w:rsidR="00595D6B" w:rsidRDefault="00D0317E">
      <w:pPr>
        <w:pStyle w:val="TOC3"/>
        <w:rPr>
          <w:rFonts w:asciiTheme="minorHAnsi" w:eastAsiaTheme="minorEastAsia" w:hAnsiTheme="minorHAnsi" w:cstheme="minorBidi"/>
          <w:kern w:val="2"/>
          <w:sz w:val="24"/>
          <w:szCs w:val="24"/>
          <w14:ligatures w14:val="standardContextual"/>
        </w:rPr>
      </w:pPr>
      <w:hyperlink w:anchor="_Toc179906889" w:history="1">
        <w:r w:rsidR="00595D6B" w:rsidRPr="004404CB">
          <w:rPr>
            <w:rStyle w:val="Hyperlink"/>
          </w:rPr>
          <w:t>Consultancy expenditure</w:t>
        </w:r>
        <w:r w:rsidR="00595D6B">
          <w:rPr>
            <w:webHidden/>
          </w:rPr>
          <w:tab/>
        </w:r>
        <w:r w:rsidR="00595D6B">
          <w:rPr>
            <w:webHidden/>
          </w:rPr>
          <w:fldChar w:fldCharType="begin"/>
        </w:r>
        <w:r w:rsidR="00595D6B">
          <w:rPr>
            <w:webHidden/>
          </w:rPr>
          <w:instrText xml:space="preserve"> PAGEREF _Toc179906889 \h </w:instrText>
        </w:r>
        <w:r w:rsidR="00595D6B">
          <w:rPr>
            <w:webHidden/>
          </w:rPr>
        </w:r>
        <w:r w:rsidR="00595D6B">
          <w:rPr>
            <w:webHidden/>
          </w:rPr>
          <w:fldChar w:fldCharType="separate"/>
        </w:r>
        <w:r w:rsidR="00595D6B">
          <w:rPr>
            <w:webHidden/>
          </w:rPr>
          <w:t>206</w:t>
        </w:r>
        <w:r w:rsidR="00595D6B">
          <w:rPr>
            <w:webHidden/>
          </w:rPr>
          <w:fldChar w:fldCharType="end"/>
        </w:r>
      </w:hyperlink>
    </w:p>
    <w:p w14:paraId="18514060" w14:textId="29F9D515" w:rsidR="00595D6B" w:rsidRDefault="00D0317E">
      <w:pPr>
        <w:pStyle w:val="TOC3"/>
        <w:rPr>
          <w:rFonts w:asciiTheme="minorHAnsi" w:eastAsiaTheme="minorEastAsia" w:hAnsiTheme="minorHAnsi" w:cstheme="minorBidi"/>
          <w:kern w:val="2"/>
          <w:sz w:val="24"/>
          <w:szCs w:val="24"/>
          <w14:ligatures w14:val="standardContextual"/>
        </w:rPr>
      </w:pPr>
      <w:hyperlink w:anchor="_Toc179906890" w:history="1">
        <w:r w:rsidR="00595D6B" w:rsidRPr="004404CB">
          <w:rPr>
            <w:rStyle w:val="Hyperlink"/>
          </w:rPr>
          <w:t>Government advertising campaigns</w:t>
        </w:r>
        <w:r w:rsidR="00595D6B">
          <w:rPr>
            <w:webHidden/>
          </w:rPr>
          <w:tab/>
        </w:r>
        <w:r w:rsidR="00595D6B">
          <w:rPr>
            <w:webHidden/>
          </w:rPr>
          <w:fldChar w:fldCharType="begin"/>
        </w:r>
        <w:r w:rsidR="00595D6B">
          <w:rPr>
            <w:webHidden/>
          </w:rPr>
          <w:instrText xml:space="preserve"> PAGEREF _Toc179906890 \h </w:instrText>
        </w:r>
        <w:r w:rsidR="00595D6B">
          <w:rPr>
            <w:webHidden/>
          </w:rPr>
        </w:r>
        <w:r w:rsidR="00595D6B">
          <w:rPr>
            <w:webHidden/>
          </w:rPr>
          <w:fldChar w:fldCharType="separate"/>
        </w:r>
        <w:r w:rsidR="00595D6B">
          <w:rPr>
            <w:webHidden/>
          </w:rPr>
          <w:t>206</w:t>
        </w:r>
        <w:r w:rsidR="00595D6B">
          <w:rPr>
            <w:webHidden/>
          </w:rPr>
          <w:fldChar w:fldCharType="end"/>
        </w:r>
      </w:hyperlink>
    </w:p>
    <w:p w14:paraId="001F4FD6" w14:textId="1AD17013" w:rsidR="00595D6B" w:rsidRDefault="00D0317E">
      <w:pPr>
        <w:pStyle w:val="TOC3"/>
        <w:rPr>
          <w:rFonts w:asciiTheme="minorHAnsi" w:eastAsiaTheme="minorEastAsia" w:hAnsiTheme="minorHAnsi" w:cstheme="minorBidi"/>
          <w:kern w:val="2"/>
          <w:sz w:val="24"/>
          <w:szCs w:val="24"/>
          <w14:ligatures w14:val="standardContextual"/>
        </w:rPr>
      </w:pPr>
      <w:hyperlink w:anchor="_Toc179906891" w:history="1">
        <w:r w:rsidR="00595D6B" w:rsidRPr="004404CB">
          <w:rPr>
            <w:rStyle w:val="Hyperlink"/>
          </w:rPr>
          <w:t>Information and Communication Technology (ICT) expenditure</w:t>
        </w:r>
        <w:r w:rsidR="00595D6B">
          <w:rPr>
            <w:webHidden/>
          </w:rPr>
          <w:tab/>
        </w:r>
        <w:r w:rsidR="00595D6B">
          <w:rPr>
            <w:webHidden/>
          </w:rPr>
          <w:fldChar w:fldCharType="begin"/>
        </w:r>
        <w:r w:rsidR="00595D6B">
          <w:rPr>
            <w:webHidden/>
          </w:rPr>
          <w:instrText xml:space="preserve"> PAGEREF _Toc179906891 \h </w:instrText>
        </w:r>
        <w:r w:rsidR="00595D6B">
          <w:rPr>
            <w:webHidden/>
          </w:rPr>
        </w:r>
        <w:r w:rsidR="00595D6B">
          <w:rPr>
            <w:webHidden/>
          </w:rPr>
          <w:fldChar w:fldCharType="separate"/>
        </w:r>
        <w:r w:rsidR="00595D6B">
          <w:rPr>
            <w:webHidden/>
          </w:rPr>
          <w:t>206</w:t>
        </w:r>
        <w:r w:rsidR="00595D6B">
          <w:rPr>
            <w:webHidden/>
          </w:rPr>
          <w:fldChar w:fldCharType="end"/>
        </w:r>
      </w:hyperlink>
    </w:p>
    <w:p w14:paraId="4C46779E" w14:textId="35BB9584" w:rsidR="00595D6B" w:rsidRDefault="00D0317E">
      <w:pPr>
        <w:pStyle w:val="TOC3"/>
        <w:rPr>
          <w:rFonts w:asciiTheme="minorHAnsi" w:eastAsiaTheme="minorEastAsia" w:hAnsiTheme="minorHAnsi" w:cstheme="minorBidi"/>
          <w:kern w:val="2"/>
          <w:sz w:val="24"/>
          <w:szCs w:val="24"/>
          <w14:ligatures w14:val="standardContextual"/>
        </w:rPr>
      </w:pPr>
      <w:hyperlink w:anchor="_Toc179906892" w:history="1">
        <w:r w:rsidR="00595D6B" w:rsidRPr="004404CB">
          <w:rPr>
            <w:rStyle w:val="Hyperlink"/>
          </w:rPr>
          <w:t>Review and study expenses</w:t>
        </w:r>
        <w:r w:rsidR="00595D6B">
          <w:rPr>
            <w:webHidden/>
          </w:rPr>
          <w:tab/>
        </w:r>
        <w:r w:rsidR="00595D6B">
          <w:rPr>
            <w:webHidden/>
          </w:rPr>
          <w:fldChar w:fldCharType="begin"/>
        </w:r>
        <w:r w:rsidR="00595D6B">
          <w:rPr>
            <w:webHidden/>
          </w:rPr>
          <w:instrText xml:space="preserve"> PAGEREF _Toc179906892 \h </w:instrText>
        </w:r>
        <w:r w:rsidR="00595D6B">
          <w:rPr>
            <w:webHidden/>
          </w:rPr>
        </w:r>
        <w:r w:rsidR="00595D6B">
          <w:rPr>
            <w:webHidden/>
          </w:rPr>
          <w:fldChar w:fldCharType="separate"/>
        </w:r>
        <w:r w:rsidR="00595D6B">
          <w:rPr>
            <w:webHidden/>
          </w:rPr>
          <w:t>207</w:t>
        </w:r>
        <w:r w:rsidR="00595D6B">
          <w:rPr>
            <w:webHidden/>
          </w:rPr>
          <w:fldChar w:fldCharType="end"/>
        </w:r>
      </w:hyperlink>
    </w:p>
    <w:p w14:paraId="4667CF0D" w14:textId="34407559" w:rsidR="00595D6B" w:rsidRDefault="00D0317E">
      <w:pPr>
        <w:pStyle w:val="TOC3"/>
        <w:rPr>
          <w:rFonts w:asciiTheme="minorHAnsi" w:eastAsiaTheme="minorEastAsia" w:hAnsiTheme="minorHAnsi" w:cstheme="minorBidi"/>
          <w:kern w:val="2"/>
          <w:sz w:val="24"/>
          <w:szCs w:val="24"/>
          <w14:ligatures w14:val="standardContextual"/>
        </w:rPr>
      </w:pPr>
      <w:hyperlink w:anchor="_Toc179906893" w:history="1">
        <w:r w:rsidR="00595D6B" w:rsidRPr="004404CB">
          <w:rPr>
            <w:rStyle w:val="Hyperlink"/>
          </w:rPr>
          <w:t>Asset Management Accountability Framework (AMAF) maturity assessment</w:t>
        </w:r>
        <w:r w:rsidR="00595D6B">
          <w:rPr>
            <w:webHidden/>
          </w:rPr>
          <w:tab/>
        </w:r>
        <w:r w:rsidR="00595D6B">
          <w:rPr>
            <w:webHidden/>
          </w:rPr>
          <w:fldChar w:fldCharType="begin"/>
        </w:r>
        <w:r w:rsidR="00595D6B">
          <w:rPr>
            <w:webHidden/>
          </w:rPr>
          <w:instrText xml:space="preserve"> PAGEREF _Toc179906893 \h </w:instrText>
        </w:r>
        <w:r w:rsidR="00595D6B">
          <w:rPr>
            <w:webHidden/>
          </w:rPr>
        </w:r>
        <w:r w:rsidR="00595D6B">
          <w:rPr>
            <w:webHidden/>
          </w:rPr>
          <w:fldChar w:fldCharType="separate"/>
        </w:r>
        <w:r w:rsidR="00595D6B">
          <w:rPr>
            <w:webHidden/>
          </w:rPr>
          <w:t>207</w:t>
        </w:r>
        <w:r w:rsidR="00595D6B">
          <w:rPr>
            <w:webHidden/>
          </w:rPr>
          <w:fldChar w:fldCharType="end"/>
        </w:r>
      </w:hyperlink>
    </w:p>
    <w:p w14:paraId="177F081B" w14:textId="70A78C13" w:rsidR="00595D6B" w:rsidRDefault="00D0317E">
      <w:pPr>
        <w:pStyle w:val="TOC3"/>
        <w:rPr>
          <w:rFonts w:asciiTheme="minorHAnsi" w:eastAsiaTheme="minorEastAsia" w:hAnsiTheme="minorHAnsi" w:cstheme="minorBidi"/>
          <w:kern w:val="2"/>
          <w:sz w:val="24"/>
          <w:szCs w:val="24"/>
          <w14:ligatures w14:val="standardContextual"/>
        </w:rPr>
      </w:pPr>
      <w:hyperlink w:anchor="_Toc179906894" w:history="1">
        <w:r w:rsidR="00595D6B" w:rsidRPr="004404CB">
          <w:rPr>
            <w:rStyle w:val="Hyperlink"/>
          </w:rPr>
          <w:t>Disclosure of emergency procurement</w:t>
        </w:r>
        <w:r w:rsidR="00595D6B">
          <w:rPr>
            <w:webHidden/>
          </w:rPr>
          <w:tab/>
        </w:r>
        <w:r w:rsidR="00595D6B">
          <w:rPr>
            <w:webHidden/>
          </w:rPr>
          <w:fldChar w:fldCharType="begin"/>
        </w:r>
        <w:r w:rsidR="00595D6B">
          <w:rPr>
            <w:webHidden/>
          </w:rPr>
          <w:instrText xml:space="preserve"> PAGEREF _Toc179906894 \h </w:instrText>
        </w:r>
        <w:r w:rsidR="00595D6B">
          <w:rPr>
            <w:webHidden/>
          </w:rPr>
        </w:r>
        <w:r w:rsidR="00595D6B">
          <w:rPr>
            <w:webHidden/>
          </w:rPr>
          <w:fldChar w:fldCharType="separate"/>
        </w:r>
        <w:r w:rsidR="00595D6B">
          <w:rPr>
            <w:webHidden/>
          </w:rPr>
          <w:t>209</w:t>
        </w:r>
        <w:r w:rsidR="00595D6B">
          <w:rPr>
            <w:webHidden/>
          </w:rPr>
          <w:fldChar w:fldCharType="end"/>
        </w:r>
      </w:hyperlink>
    </w:p>
    <w:p w14:paraId="7F66BA3D" w14:textId="1C0F9742" w:rsidR="00595D6B" w:rsidRDefault="00D0317E">
      <w:pPr>
        <w:pStyle w:val="TOC3"/>
        <w:rPr>
          <w:rFonts w:asciiTheme="minorHAnsi" w:eastAsiaTheme="minorEastAsia" w:hAnsiTheme="minorHAnsi" w:cstheme="minorBidi"/>
          <w:kern w:val="2"/>
          <w:sz w:val="24"/>
          <w:szCs w:val="24"/>
          <w14:ligatures w14:val="standardContextual"/>
        </w:rPr>
      </w:pPr>
      <w:hyperlink w:anchor="_Toc179906895" w:history="1">
        <w:r w:rsidR="00595D6B" w:rsidRPr="004404CB">
          <w:rPr>
            <w:rStyle w:val="Hyperlink"/>
          </w:rPr>
          <w:t>Disclosure of procurement complaints</w:t>
        </w:r>
        <w:r w:rsidR="00595D6B">
          <w:rPr>
            <w:webHidden/>
          </w:rPr>
          <w:tab/>
        </w:r>
        <w:r w:rsidR="00595D6B">
          <w:rPr>
            <w:webHidden/>
          </w:rPr>
          <w:fldChar w:fldCharType="begin"/>
        </w:r>
        <w:r w:rsidR="00595D6B">
          <w:rPr>
            <w:webHidden/>
          </w:rPr>
          <w:instrText xml:space="preserve"> PAGEREF _Toc179906895 \h </w:instrText>
        </w:r>
        <w:r w:rsidR="00595D6B">
          <w:rPr>
            <w:webHidden/>
          </w:rPr>
        </w:r>
        <w:r w:rsidR="00595D6B">
          <w:rPr>
            <w:webHidden/>
          </w:rPr>
          <w:fldChar w:fldCharType="separate"/>
        </w:r>
        <w:r w:rsidR="00595D6B">
          <w:rPr>
            <w:webHidden/>
          </w:rPr>
          <w:t>210</w:t>
        </w:r>
        <w:r w:rsidR="00595D6B">
          <w:rPr>
            <w:webHidden/>
          </w:rPr>
          <w:fldChar w:fldCharType="end"/>
        </w:r>
      </w:hyperlink>
    </w:p>
    <w:p w14:paraId="2303AC79" w14:textId="79C4277D" w:rsidR="00595D6B" w:rsidRDefault="00D0317E">
      <w:pPr>
        <w:pStyle w:val="TOC3"/>
        <w:rPr>
          <w:rFonts w:asciiTheme="minorHAnsi" w:eastAsiaTheme="minorEastAsia" w:hAnsiTheme="minorHAnsi" w:cstheme="minorBidi"/>
          <w:kern w:val="2"/>
          <w:sz w:val="24"/>
          <w:szCs w:val="24"/>
          <w14:ligatures w14:val="standardContextual"/>
        </w:rPr>
      </w:pPr>
      <w:hyperlink w:anchor="_Toc179906896" w:history="1">
        <w:r w:rsidR="00595D6B" w:rsidRPr="004404CB">
          <w:rPr>
            <w:rStyle w:val="Hyperlink"/>
          </w:rPr>
          <w:t>Pricing</w:t>
        </w:r>
        <w:r w:rsidR="00595D6B">
          <w:rPr>
            <w:webHidden/>
          </w:rPr>
          <w:tab/>
        </w:r>
        <w:r w:rsidR="00595D6B">
          <w:rPr>
            <w:webHidden/>
          </w:rPr>
          <w:fldChar w:fldCharType="begin"/>
        </w:r>
        <w:r w:rsidR="00595D6B">
          <w:rPr>
            <w:webHidden/>
          </w:rPr>
          <w:instrText xml:space="preserve"> PAGEREF _Toc179906896 \h </w:instrText>
        </w:r>
        <w:r w:rsidR="00595D6B">
          <w:rPr>
            <w:webHidden/>
          </w:rPr>
        </w:r>
        <w:r w:rsidR="00595D6B">
          <w:rPr>
            <w:webHidden/>
          </w:rPr>
          <w:fldChar w:fldCharType="separate"/>
        </w:r>
        <w:r w:rsidR="00595D6B">
          <w:rPr>
            <w:webHidden/>
          </w:rPr>
          <w:t>210</w:t>
        </w:r>
        <w:r w:rsidR="00595D6B">
          <w:rPr>
            <w:webHidden/>
          </w:rPr>
          <w:fldChar w:fldCharType="end"/>
        </w:r>
      </w:hyperlink>
    </w:p>
    <w:p w14:paraId="5EFC709A" w14:textId="3CADB1FF" w:rsidR="00595D6B" w:rsidRDefault="00D0317E">
      <w:pPr>
        <w:pStyle w:val="TOC3"/>
        <w:rPr>
          <w:rFonts w:asciiTheme="minorHAnsi" w:eastAsiaTheme="minorEastAsia" w:hAnsiTheme="minorHAnsi" w:cstheme="minorBidi"/>
          <w:kern w:val="2"/>
          <w:sz w:val="24"/>
          <w:szCs w:val="24"/>
          <w14:ligatures w14:val="standardContextual"/>
        </w:rPr>
      </w:pPr>
      <w:hyperlink w:anchor="_Toc179906897" w:history="1">
        <w:r w:rsidR="00595D6B" w:rsidRPr="004404CB">
          <w:rPr>
            <w:rStyle w:val="Hyperlink"/>
          </w:rPr>
          <w:t>Disclosure of major contracts</w:t>
        </w:r>
        <w:r w:rsidR="00595D6B">
          <w:rPr>
            <w:webHidden/>
          </w:rPr>
          <w:tab/>
        </w:r>
        <w:r w:rsidR="00595D6B">
          <w:rPr>
            <w:webHidden/>
          </w:rPr>
          <w:fldChar w:fldCharType="begin"/>
        </w:r>
        <w:r w:rsidR="00595D6B">
          <w:rPr>
            <w:webHidden/>
          </w:rPr>
          <w:instrText xml:space="preserve"> PAGEREF _Toc179906897 \h </w:instrText>
        </w:r>
        <w:r w:rsidR="00595D6B">
          <w:rPr>
            <w:webHidden/>
          </w:rPr>
        </w:r>
        <w:r w:rsidR="00595D6B">
          <w:rPr>
            <w:webHidden/>
          </w:rPr>
          <w:fldChar w:fldCharType="separate"/>
        </w:r>
        <w:r w:rsidR="00595D6B">
          <w:rPr>
            <w:webHidden/>
          </w:rPr>
          <w:t>210</w:t>
        </w:r>
        <w:r w:rsidR="00595D6B">
          <w:rPr>
            <w:webHidden/>
          </w:rPr>
          <w:fldChar w:fldCharType="end"/>
        </w:r>
      </w:hyperlink>
    </w:p>
    <w:p w14:paraId="1578AB33" w14:textId="71434861" w:rsidR="00595D6B" w:rsidRDefault="00D0317E">
      <w:pPr>
        <w:pStyle w:val="TOC3"/>
        <w:rPr>
          <w:rFonts w:asciiTheme="minorHAnsi" w:eastAsiaTheme="minorEastAsia" w:hAnsiTheme="minorHAnsi" w:cstheme="minorBidi"/>
          <w:kern w:val="2"/>
          <w:sz w:val="24"/>
          <w:szCs w:val="24"/>
          <w14:ligatures w14:val="standardContextual"/>
        </w:rPr>
      </w:pPr>
      <w:hyperlink w:anchor="_Toc179906898" w:history="1">
        <w:r w:rsidR="00595D6B" w:rsidRPr="004404CB">
          <w:rPr>
            <w:rStyle w:val="Hyperlink"/>
          </w:rPr>
          <w:t>Competitive neutrality policy</w:t>
        </w:r>
        <w:r w:rsidR="00595D6B">
          <w:rPr>
            <w:webHidden/>
          </w:rPr>
          <w:tab/>
        </w:r>
        <w:r w:rsidR="00595D6B">
          <w:rPr>
            <w:webHidden/>
          </w:rPr>
          <w:fldChar w:fldCharType="begin"/>
        </w:r>
        <w:r w:rsidR="00595D6B">
          <w:rPr>
            <w:webHidden/>
          </w:rPr>
          <w:instrText xml:space="preserve"> PAGEREF _Toc179906898 \h </w:instrText>
        </w:r>
        <w:r w:rsidR="00595D6B">
          <w:rPr>
            <w:webHidden/>
          </w:rPr>
        </w:r>
        <w:r w:rsidR="00595D6B">
          <w:rPr>
            <w:webHidden/>
          </w:rPr>
          <w:fldChar w:fldCharType="separate"/>
        </w:r>
        <w:r w:rsidR="00595D6B">
          <w:rPr>
            <w:webHidden/>
          </w:rPr>
          <w:t>210</w:t>
        </w:r>
        <w:r w:rsidR="00595D6B">
          <w:rPr>
            <w:webHidden/>
          </w:rPr>
          <w:fldChar w:fldCharType="end"/>
        </w:r>
      </w:hyperlink>
    </w:p>
    <w:p w14:paraId="514C828B" w14:textId="1B07E1A8" w:rsidR="00595D6B" w:rsidRDefault="00D0317E">
      <w:pPr>
        <w:pStyle w:val="TOC3"/>
        <w:rPr>
          <w:rFonts w:asciiTheme="minorHAnsi" w:eastAsiaTheme="minorEastAsia" w:hAnsiTheme="minorHAnsi" w:cstheme="minorBidi"/>
          <w:kern w:val="2"/>
          <w:sz w:val="24"/>
          <w:szCs w:val="24"/>
          <w14:ligatures w14:val="standardContextual"/>
        </w:rPr>
      </w:pPr>
      <w:hyperlink w:anchor="_Toc179906899" w:history="1">
        <w:r w:rsidR="00595D6B" w:rsidRPr="004404CB">
          <w:rPr>
            <w:rStyle w:val="Hyperlink"/>
          </w:rPr>
          <w:t>Freedom of Information</w:t>
        </w:r>
        <w:r w:rsidR="00595D6B">
          <w:rPr>
            <w:webHidden/>
          </w:rPr>
          <w:tab/>
        </w:r>
        <w:r w:rsidR="00595D6B">
          <w:rPr>
            <w:webHidden/>
          </w:rPr>
          <w:fldChar w:fldCharType="begin"/>
        </w:r>
        <w:r w:rsidR="00595D6B">
          <w:rPr>
            <w:webHidden/>
          </w:rPr>
          <w:instrText xml:space="preserve"> PAGEREF _Toc179906899 \h </w:instrText>
        </w:r>
        <w:r w:rsidR="00595D6B">
          <w:rPr>
            <w:webHidden/>
          </w:rPr>
        </w:r>
        <w:r w:rsidR="00595D6B">
          <w:rPr>
            <w:webHidden/>
          </w:rPr>
          <w:fldChar w:fldCharType="separate"/>
        </w:r>
        <w:r w:rsidR="00595D6B">
          <w:rPr>
            <w:webHidden/>
          </w:rPr>
          <w:t>210</w:t>
        </w:r>
        <w:r w:rsidR="00595D6B">
          <w:rPr>
            <w:webHidden/>
          </w:rPr>
          <w:fldChar w:fldCharType="end"/>
        </w:r>
      </w:hyperlink>
    </w:p>
    <w:p w14:paraId="7F38DF1E" w14:textId="5DFEC939" w:rsidR="00595D6B" w:rsidRDefault="00D0317E">
      <w:pPr>
        <w:pStyle w:val="TOC3"/>
        <w:rPr>
          <w:rFonts w:asciiTheme="minorHAnsi" w:eastAsiaTheme="minorEastAsia" w:hAnsiTheme="minorHAnsi" w:cstheme="minorBidi"/>
          <w:kern w:val="2"/>
          <w:sz w:val="24"/>
          <w:szCs w:val="24"/>
          <w14:ligatures w14:val="standardContextual"/>
        </w:rPr>
      </w:pPr>
      <w:hyperlink w:anchor="_Toc179906900" w:history="1">
        <w:r w:rsidR="00595D6B" w:rsidRPr="004404CB">
          <w:rPr>
            <w:rStyle w:val="Hyperlink"/>
          </w:rPr>
          <w:t>Privacy</w:t>
        </w:r>
        <w:r w:rsidR="00595D6B">
          <w:rPr>
            <w:webHidden/>
          </w:rPr>
          <w:tab/>
        </w:r>
        <w:r w:rsidR="00595D6B">
          <w:rPr>
            <w:webHidden/>
          </w:rPr>
          <w:fldChar w:fldCharType="begin"/>
        </w:r>
        <w:r w:rsidR="00595D6B">
          <w:rPr>
            <w:webHidden/>
          </w:rPr>
          <w:instrText xml:space="preserve"> PAGEREF _Toc179906900 \h </w:instrText>
        </w:r>
        <w:r w:rsidR="00595D6B">
          <w:rPr>
            <w:webHidden/>
          </w:rPr>
        </w:r>
        <w:r w:rsidR="00595D6B">
          <w:rPr>
            <w:webHidden/>
          </w:rPr>
          <w:fldChar w:fldCharType="separate"/>
        </w:r>
        <w:r w:rsidR="00595D6B">
          <w:rPr>
            <w:webHidden/>
          </w:rPr>
          <w:t>212</w:t>
        </w:r>
        <w:r w:rsidR="00595D6B">
          <w:rPr>
            <w:webHidden/>
          </w:rPr>
          <w:fldChar w:fldCharType="end"/>
        </w:r>
      </w:hyperlink>
    </w:p>
    <w:p w14:paraId="43D46CD2" w14:textId="604C8FA0" w:rsidR="00595D6B" w:rsidRDefault="00D0317E">
      <w:pPr>
        <w:pStyle w:val="TOC3"/>
        <w:rPr>
          <w:rFonts w:asciiTheme="minorHAnsi" w:eastAsiaTheme="minorEastAsia" w:hAnsiTheme="minorHAnsi" w:cstheme="minorBidi"/>
          <w:kern w:val="2"/>
          <w:sz w:val="24"/>
          <w:szCs w:val="24"/>
          <w14:ligatures w14:val="standardContextual"/>
        </w:rPr>
      </w:pPr>
      <w:hyperlink w:anchor="_Toc179906901" w:history="1">
        <w:r w:rsidR="00595D6B" w:rsidRPr="004404CB">
          <w:rPr>
            <w:rStyle w:val="Hyperlink"/>
          </w:rPr>
          <w:t>Financial management</w:t>
        </w:r>
        <w:r w:rsidR="00595D6B">
          <w:rPr>
            <w:webHidden/>
          </w:rPr>
          <w:tab/>
        </w:r>
        <w:r w:rsidR="00595D6B">
          <w:rPr>
            <w:webHidden/>
          </w:rPr>
          <w:fldChar w:fldCharType="begin"/>
        </w:r>
        <w:r w:rsidR="00595D6B">
          <w:rPr>
            <w:webHidden/>
          </w:rPr>
          <w:instrText xml:space="preserve"> PAGEREF _Toc179906901 \h </w:instrText>
        </w:r>
        <w:r w:rsidR="00595D6B">
          <w:rPr>
            <w:webHidden/>
          </w:rPr>
        </w:r>
        <w:r w:rsidR="00595D6B">
          <w:rPr>
            <w:webHidden/>
          </w:rPr>
          <w:fldChar w:fldCharType="separate"/>
        </w:r>
        <w:r w:rsidR="00595D6B">
          <w:rPr>
            <w:webHidden/>
          </w:rPr>
          <w:t>212</w:t>
        </w:r>
        <w:r w:rsidR="00595D6B">
          <w:rPr>
            <w:webHidden/>
          </w:rPr>
          <w:fldChar w:fldCharType="end"/>
        </w:r>
      </w:hyperlink>
    </w:p>
    <w:p w14:paraId="475F95EC" w14:textId="44F08656" w:rsidR="00595D6B" w:rsidRDefault="00D0317E">
      <w:pPr>
        <w:pStyle w:val="TOC3"/>
        <w:rPr>
          <w:rFonts w:asciiTheme="minorHAnsi" w:eastAsiaTheme="minorEastAsia" w:hAnsiTheme="minorHAnsi" w:cstheme="minorBidi"/>
          <w:kern w:val="2"/>
          <w:sz w:val="24"/>
          <w:szCs w:val="24"/>
          <w14:ligatures w14:val="standardContextual"/>
        </w:rPr>
      </w:pPr>
      <w:hyperlink w:anchor="_Toc179906902" w:history="1">
        <w:r w:rsidR="00595D6B" w:rsidRPr="004404CB">
          <w:rPr>
            <w:rStyle w:val="Hyperlink"/>
          </w:rPr>
          <w:t>Other information available on request</w:t>
        </w:r>
        <w:r w:rsidR="00595D6B">
          <w:rPr>
            <w:webHidden/>
          </w:rPr>
          <w:tab/>
        </w:r>
        <w:r w:rsidR="00595D6B">
          <w:rPr>
            <w:webHidden/>
          </w:rPr>
          <w:fldChar w:fldCharType="begin"/>
        </w:r>
        <w:r w:rsidR="00595D6B">
          <w:rPr>
            <w:webHidden/>
          </w:rPr>
          <w:instrText xml:space="preserve"> PAGEREF _Toc179906902 \h </w:instrText>
        </w:r>
        <w:r w:rsidR="00595D6B">
          <w:rPr>
            <w:webHidden/>
          </w:rPr>
        </w:r>
        <w:r w:rsidR="00595D6B">
          <w:rPr>
            <w:webHidden/>
          </w:rPr>
          <w:fldChar w:fldCharType="separate"/>
        </w:r>
        <w:r w:rsidR="00595D6B">
          <w:rPr>
            <w:webHidden/>
          </w:rPr>
          <w:t>213</w:t>
        </w:r>
        <w:r w:rsidR="00595D6B">
          <w:rPr>
            <w:webHidden/>
          </w:rPr>
          <w:fldChar w:fldCharType="end"/>
        </w:r>
      </w:hyperlink>
    </w:p>
    <w:p w14:paraId="39074C36" w14:textId="23692BD9" w:rsidR="00595D6B" w:rsidRDefault="00D0317E">
      <w:pPr>
        <w:pStyle w:val="TOC3"/>
        <w:rPr>
          <w:rFonts w:asciiTheme="minorHAnsi" w:eastAsiaTheme="minorEastAsia" w:hAnsiTheme="minorHAnsi" w:cstheme="minorBidi"/>
          <w:kern w:val="2"/>
          <w:sz w:val="24"/>
          <w:szCs w:val="24"/>
          <w14:ligatures w14:val="standardContextual"/>
        </w:rPr>
      </w:pPr>
      <w:hyperlink w:anchor="_Toc179906903" w:history="1">
        <w:r w:rsidR="00595D6B" w:rsidRPr="004404CB">
          <w:rPr>
            <w:rStyle w:val="Hyperlink"/>
          </w:rPr>
          <w:t>Public interest disclosure</w:t>
        </w:r>
        <w:r w:rsidR="00595D6B">
          <w:rPr>
            <w:webHidden/>
          </w:rPr>
          <w:tab/>
        </w:r>
        <w:r w:rsidR="00595D6B">
          <w:rPr>
            <w:webHidden/>
          </w:rPr>
          <w:fldChar w:fldCharType="begin"/>
        </w:r>
        <w:r w:rsidR="00595D6B">
          <w:rPr>
            <w:webHidden/>
          </w:rPr>
          <w:instrText xml:space="preserve"> PAGEREF _Toc179906903 \h </w:instrText>
        </w:r>
        <w:r w:rsidR="00595D6B">
          <w:rPr>
            <w:webHidden/>
          </w:rPr>
        </w:r>
        <w:r w:rsidR="00595D6B">
          <w:rPr>
            <w:webHidden/>
          </w:rPr>
          <w:fldChar w:fldCharType="separate"/>
        </w:r>
        <w:r w:rsidR="00595D6B">
          <w:rPr>
            <w:webHidden/>
          </w:rPr>
          <w:t>213</w:t>
        </w:r>
        <w:r w:rsidR="00595D6B">
          <w:rPr>
            <w:webHidden/>
          </w:rPr>
          <w:fldChar w:fldCharType="end"/>
        </w:r>
      </w:hyperlink>
    </w:p>
    <w:p w14:paraId="68038669" w14:textId="624DCC48" w:rsidR="00595D6B" w:rsidRDefault="00D0317E">
      <w:pPr>
        <w:pStyle w:val="TOC3"/>
        <w:rPr>
          <w:rFonts w:asciiTheme="minorHAnsi" w:eastAsiaTheme="minorEastAsia" w:hAnsiTheme="minorHAnsi" w:cstheme="minorBidi"/>
          <w:kern w:val="2"/>
          <w:sz w:val="24"/>
          <w:szCs w:val="24"/>
          <w14:ligatures w14:val="standardContextual"/>
        </w:rPr>
      </w:pPr>
      <w:hyperlink w:anchor="_Toc179906904" w:history="1">
        <w:r w:rsidR="00595D6B" w:rsidRPr="004404CB">
          <w:rPr>
            <w:rStyle w:val="Hyperlink"/>
          </w:rPr>
          <w:t>Building compliance</w:t>
        </w:r>
        <w:r w:rsidR="00595D6B">
          <w:rPr>
            <w:webHidden/>
          </w:rPr>
          <w:tab/>
        </w:r>
        <w:r w:rsidR="00595D6B">
          <w:rPr>
            <w:webHidden/>
          </w:rPr>
          <w:fldChar w:fldCharType="begin"/>
        </w:r>
        <w:r w:rsidR="00595D6B">
          <w:rPr>
            <w:webHidden/>
          </w:rPr>
          <w:instrText xml:space="preserve"> PAGEREF _Toc179906904 \h </w:instrText>
        </w:r>
        <w:r w:rsidR="00595D6B">
          <w:rPr>
            <w:webHidden/>
          </w:rPr>
        </w:r>
        <w:r w:rsidR="00595D6B">
          <w:rPr>
            <w:webHidden/>
          </w:rPr>
          <w:fldChar w:fldCharType="separate"/>
        </w:r>
        <w:r w:rsidR="00595D6B">
          <w:rPr>
            <w:webHidden/>
          </w:rPr>
          <w:t>214</w:t>
        </w:r>
        <w:r w:rsidR="00595D6B">
          <w:rPr>
            <w:webHidden/>
          </w:rPr>
          <w:fldChar w:fldCharType="end"/>
        </w:r>
      </w:hyperlink>
    </w:p>
    <w:p w14:paraId="6A485F55" w14:textId="4C3206EC" w:rsidR="00595D6B" w:rsidRDefault="00D0317E">
      <w:pPr>
        <w:pStyle w:val="TOC3"/>
        <w:rPr>
          <w:rFonts w:asciiTheme="minorHAnsi" w:eastAsiaTheme="minorEastAsia" w:hAnsiTheme="minorHAnsi" w:cstheme="minorBidi"/>
          <w:kern w:val="2"/>
          <w:sz w:val="24"/>
          <w:szCs w:val="24"/>
          <w14:ligatures w14:val="standardContextual"/>
        </w:rPr>
      </w:pPr>
      <w:hyperlink w:anchor="_Toc179906905" w:history="1">
        <w:r w:rsidR="00595D6B" w:rsidRPr="004404CB">
          <w:rPr>
            <w:rStyle w:val="Hyperlink"/>
          </w:rPr>
          <w:t>Employment data</w:t>
        </w:r>
        <w:r w:rsidR="00595D6B">
          <w:rPr>
            <w:webHidden/>
          </w:rPr>
          <w:tab/>
        </w:r>
        <w:r w:rsidR="00595D6B">
          <w:rPr>
            <w:webHidden/>
          </w:rPr>
          <w:fldChar w:fldCharType="begin"/>
        </w:r>
        <w:r w:rsidR="00595D6B">
          <w:rPr>
            <w:webHidden/>
          </w:rPr>
          <w:instrText xml:space="preserve"> PAGEREF _Toc179906905 \h </w:instrText>
        </w:r>
        <w:r w:rsidR="00595D6B">
          <w:rPr>
            <w:webHidden/>
          </w:rPr>
        </w:r>
        <w:r w:rsidR="00595D6B">
          <w:rPr>
            <w:webHidden/>
          </w:rPr>
          <w:fldChar w:fldCharType="separate"/>
        </w:r>
        <w:r w:rsidR="00595D6B">
          <w:rPr>
            <w:webHidden/>
          </w:rPr>
          <w:t>215</w:t>
        </w:r>
        <w:r w:rsidR="00595D6B">
          <w:rPr>
            <w:webHidden/>
          </w:rPr>
          <w:fldChar w:fldCharType="end"/>
        </w:r>
      </w:hyperlink>
    </w:p>
    <w:p w14:paraId="757E1D03" w14:textId="1D7F4661" w:rsidR="00595D6B" w:rsidRDefault="00D0317E">
      <w:pPr>
        <w:pStyle w:val="TOC3"/>
        <w:rPr>
          <w:rFonts w:asciiTheme="minorHAnsi" w:eastAsiaTheme="minorEastAsia" w:hAnsiTheme="minorHAnsi" w:cstheme="minorBidi"/>
          <w:kern w:val="2"/>
          <w:sz w:val="24"/>
          <w:szCs w:val="24"/>
          <w14:ligatures w14:val="standardContextual"/>
        </w:rPr>
      </w:pPr>
      <w:hyperlink w:anchor="_Toc179906906" w:history="1">
        <w:r w:rsidR="00595D6B" w:rsidRPr="004404CB">
          <w:rPr>
            <w:rStyle w:val="Hyperlink"/>
          </w:rPr>
          <w:t>Local Jobs First</w:t>
        </w:r>
        <w:r w:rsidR="00595D6B">
          <w:rPr>
            <w:webHidden/>
          </w:rPr>
          <w:tab/>
        </w:r>
        <w:r w:rsidR="00595D6B">
          <w:rPr>
            <w:webHidden/>
          </w:rPr>
          <w:fldChar w:fldCharType="begin"/>
        </w:r>
        <w:r w:rsidR="00595D6B">
          <w:rPr>
            <w:webHidden/>
          </w:rPr>
          <w:instrText xml:space="preserve"> PAGEREF _Toc179906906 \h </w:instrText>
        </w:r>
        <w:r w:rsidR="00595D6B">
          <w:rPr>
            <w:webHidden/>
          </w:rPr>
        </w:r>
        <w:r w:rsidR="00595D6B">
          <w:rPr>
            <w:webHidden/>
          </w:rPr>
          <w:fldChar w:fldCharType="separate"/>
        </w:r>
        <w:r w:rsidR="00595D6B">
          <w:rPr>
            <w:webHidden/>
          </w:rPr>
          <w:t>217</w:t>
        </w:r>
        <w:r w:rsidR="00595D6B">
          <w:rPr>
            <w:webHidden/>
          </w:rPr>
          <w:fldChar w:fldCharType="end"/>
        </w:r>
      </w:hyperlink>
    </w:p>
    <w:p w14:paraId="022BF3D4" w14:textId="1DCB26FF" w:rsidR="00595D6B" w:rsidRDefault="00D0317E">
      <w:pPr>
        <w:pStyle w:val="TOC3"/>
        <w:rPr>
          <w:rFonts w:asciiTheme="minorHAnsi" w:eastAsiaTheme="minorEastAsia" w:hAnsiTheme="minorHAnsi" w:cstheme="minorBidi"/>
          <w:kern w:val="2"/>
          <w:sz w:val="24"/>
          <w:szCs w:val="24"/>
          <w14:ligatures w14:val="standardContextual"/>
        </w:rPr>
      </w:pPr>
      <w:hyperlink w:anchor="_Toc179906907" w:history="1">
        <w:r w:rsidR="00595D6B" w:rsidRPr="004404CB">
          <w:rPr>
            <w:rStyle w:val="Hyperlink"/>
          </w:rPr>
          <w:t>Social Procurement Framework</w:t>
        </w:r>
        <w:r w:rsidR="00595D6B">
          <w:rPr>
            <w:webHidden/>
          </w:rPr>
          <w:tab/>
        </w:r>
        <w:r w:rsidR="00595D6B">
          <w:rPr>
            <w:webHidden/>
          </w:rPr>
          <w:fldChar w:fldCharType="begin"/>
        </w:r>
        <w:r w:rsidR="00595D6B">
          <w:rPr>
            <w:webHidden/>
          </w:rPr>
          <w:instrText xml:space="preserve"> PAGEREF _Toc179906907 \h </w:instrText>
        </w:r>
        <w:r w:rsidR="00595D6B">
          <w:rPr>
            <w:webHidden/>
          </w:rPr>
        </w:r>
        <w:r w:rsidR="00595D6B">
          <w:rPr>
            <w:webHidden/>
          </w:rPr>
          <w:fldChar w:fldCharType="separate"/>
        </w:r>
        <w:r w:rsidR="00595D6B">
          <w:rPr>
            <w:webHidden/>
          </w:rPr>
          <w:t>218</w:t>
        </w:r>
        <w:r w:rsidR="00595D6B">
          <w:rPr>
            <w:webHidden/>
          </w:rPr>
          <w:fldChar w:fldCharType="end"/>
        </w:r>
      </w:hyperlink>
    </w:p>
    <w:p w14:paraId="6B35C9AE" w14:textId="460C5AB6" w:rsidR="00595D6B" w:rsidRDefault="00D0317E">
      <w:pPr>
        <w:pStyle w:val="TOC3"/>
        <w:rPr>
          <w:rFonts w:asciiTheme="minorHAnsi" w:eastAsiaTheme="minorEastAsia" w:hAnsiTheme="minorHAnsi" w:cstheme="minorBidi"/>
          <w:kern w:val="2"/>
          <w:sz w:val="24"/>
          <w:szCs w:val="24"/>
          <w14:ligatures w14:val="standardContextual"/>
        </w:rPr>
      </w:pPr>
      <w:hyperlink w:anchor="_Toc179906908" w:history="1">
        <w:r w:rsidR="00595D6B" w:rsidRPr="004404CB">
          <w:rPr>
            <w:rStyle w:val="Hyperlink"/>
          </w:rPr>
          <w:t>Ethical sourcing and Modern Slavery Statement</w:t>
        </w:r>
        <w:r w:rsidR="00595D6B">
          <w:rPr>
            <w:webHidden/>
          </w:rPr>
          <w:tab/>
        </w:r>
        <w:r w:rsidR="00595D6B">
          <w:rPr>
            <w:webHidden/>
          </w:rPr>
          <w:fldChar w:fldCharType="begin"/>
        </w:r>
        <w:r w:rsidR="00595D6B">
          <w:rPr>
            <w:webHidden/>
          </w:rPr>
          <w:instrText xml:space="preserve"> PAGEREF _Toc179906908 \h </w:instrText>
        </w:r>
        <w:r w:rsidR="00595D6B">
          <w:rPr>
            <w:webHidden/>
          </w:rPr>
        </w:r>
        <w:r w:rsidR="00595D6B">
          <w:rPr>
            <w:webHidden/>
          </w:rPr>
          <w:fldChar w:fldCharType="separate"/>
        </w:r>
        <w:r w:rsidR="00595D6B">
          <w:rPr>
            <w:webHidden/>
          </w:rPr>
          <w:t>221</w:t>
        </w:r>
        <w:r w:rsidR="00595D6B">
          <w:rPr>
            <w:webHidden/>
          </w:rPr>
          <w:fldChar w:fldCharType="end"/>
        </w:r>
      </w:hyperlink>
    </w:p>
    <w:p w14:paraId="098704DD" w14:textId="035B9083"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909" w:history="1">
        <w:r w:rsidR="00595D6B" w:rsidRPr="004404CB">
          <w:rPr>
            <w:rStyle w:val="Hyperlink"/>
            <w:noProof/>
          </w:rPr>
          <w:t>Appendix C – Bulk entitlements</w:t>
        </w:r>
        <w:r w:rsidR="00595D6B">
          <w:rPr>
            <w:noProof/>
            <w:webHidden/>
          </w:rPr>
          <w:tab/>
        </w:r>
        <w:r w:rsidR="00595D6B">
          <w:rPr>
            <w:noProof/>
            <w:webHidden/>
          </w:rPr>
          <w:fldChar w:fldCharType="begin"/>
        </w:r>
        <w:r w:rsidR="00595D6B">
          <w:rPr>
            <w:noProof/>
            <w:webHidden/>
          </w:rPr>
          <w:instrText xml:space="preserve"> PAGEREF _Toc179906909 \h </w:instrText>
        </w:r>
        <w:r w:rsidR="00595D6B">
          <w:rPr>
            <w:noProof/>
            <w:webHidden/>
          </w:rPr>
        </w:r>
        <w:r w:rsidR="00595D6B">
          <w:rPr>
            <w:noProof/>
            <w:webHidden/>
          </w:rPr>
          <w:fldChar w:fldCharType="separate"/>
        </w:r>
        <w:r w:rsidR="00595D6B">
          <w:rPr>
            <w:noProof/>
            <w:webHidden/>
          </w:rPr>
          <w:t>222</w:t>
        </w:r>
        <w:r w:rsidR="00595D6B">
          <w:rPr>
            <w:noProof/>
            <w:webHidden/>
          </w:rPr>
          <w:fldChar w:fldCharType="end"/>
        </w:r>
      </w:hyperlink>
    </w:p>
    <w:p w14:paraId="1BD24504" w14:textId="4DF23D82" w:rsidR="00595D6B" w:rsidRDefault="00D0317E">
      <w:pPr>
        <w:pStyle w:val="TOC3"/>
        <w:rPr>
          <w:rFonts w:asciiTheme="minorHAnsi" w:eastAsiaTheme="minorEastAsia" w:hAnsiTheme="minorHAnsi" w:cstheme="minorBidi"/>
          <w:kern w:val="2"/>
          <w:sz w:val="24"/>
          <w:szCs w:val="24"/>
          <w14:ligatures w14:val="standardContextual"/>
        </w:rPr>
      </w:pPr>
      <w:hyperlink w:anchor="_Toc179906910" w:history="1">
        <w:r w:rsidR="00595D6B" w:rsidRPr="004404CB">
          <w:rPr>
            <w:rStyle w:val="Hyperlink"/>
          </w:rPr>
          <w:t>Notes for compliance with bulk entitlements</w:t>
        </w:r>
        <w:r w:rsidR="00595D6B">
          <w:rPr>
            <w:webHidden/>
          </w:rPr>
          <w:tab/>
        </w:r>
        <w:r w:rsidR="00595D6B">
          <w:rPr>
            <w:webHidden/>
          </w:rPr>
          <w:fldChar w:fldCharType="begin"/>
        </w:r>
        <w:r w:rsidR="00595D6B">
          <w:rPr>
            <w:webHidden/>
          </w:rPr>
          <w:instrText xml:space="preserve"> PAGEREF _Toc179906910 \h </w:instrText>
        </w:r>
        <w:r w:rsidR="00595D6B">
          <w:rPr>
            <w:webHidden/>
          </w:rPr>
        </w:r>
        <w:r w:rsidR="00595D6B">
          <w:rPr>
            <w:webHidden/>
          </w:rPr>
          <w:fldChar w:fldCharType="separate"/>
        </w:r>
        <w:r w:rsidR="00595D6B">
          <w:rPr>
            <w:webHidden/>
          </w:rPr>
          <w:t>225</w:t>
        </w:r>
        <w:r w:rsidR="00595D6B">
          <w:rPr>
            <w:webHidden/>
          </w:rPr>
          <w:fldChar w:fldCharType="end"/>
        </w:r>
      </w:hyperlink>
    </w:p>
    <w:p w14:paraId="6CAE5CCD" w14:textId="09AE4878" w:rsidR="00595D6B" w:rsidRDefault="00D0317E">
      <w:pPr>
        <w:pStyle w:val="TOC3"/>
        <w:rPr>
          <w:rFonts w:asciiTheme="minorHAnsi" w:eastAsiaTheme="minorEastAsia" w:hAnsiTheme="minorHAnsi" w:cstheme="minorBidi"/>
          <w:kern w:val="2"/>
          <w:sz w:val="24"/>
          <w:szCs w:val="24"/>
          <w14:ligatures w14:val="standardContextual"/>
        </w:rPr>
      </w:pPr>
      <w:hyperlink w:anchor="_Toc179906911" w:history="1">
        <w:r w:rsidR="00595D6B" w:rsidRPr="004404CB">
          <w:rPr>
            <w:rStyle w:val="Hyperlink"/>
          </w:rPr>
          <w:t>Greater Yarra System – Thomson River Pool</w:t>
        </w:r>
        <w:r w:rsidR="00595D6B">
          <w:rPr>
            <w:webHidden/>
          </w:rPr>
          <w:tab/>
        </w:r>
        <w:r w:rsidR="00595D6B">
          <w:rPr>
            <w:webHidden/>
          </w:rPr>
          <w:fldChar w:fldCharType="begin"/>
        </w:r>
        <w:r w:rsidR="00595D6B">
          <w:rPr>
            <w:webHidden/>
          </w:rPr>
          <w:instrText xml:space="preserve"> PAGEREF _Toc179906911 \h </w:instrText>
        </w:r>
        <w:r w:rsidR="00595D6B">
          <w:rPr>
            <w:webHidden/>
          </w:rPr>
        </w:r>
        <w:r w:rsidR="00595D6B">
          <w:rPr>
            <w:webHidden/>
          </w:rPr>
          <w:fldChar w:fldCharType="separate"/>
        </w:r>
        <w:r w:rsidR="00595D6B">
          <w:rPr>
            <w:webHidden/>
          </w:rPr>
          <w:t>225</w:t>
        </w:r>
        <w:r w:rsidR="00595D6B">
          <w:rPr>
            <w:webHidden/>
          </w:rPr>
          <w:fldChar w:fldCharType="end"/>
        </w:r>
      </w:hyperlink>
    </w:p>
    <w:p w14:paraId="782B2712" w14:textId="343B2749" w:rsidR="00595D6B" w:rsidRDefault="00D0317E">
      <w:pPr>
        <w:pStyle w:val="TOC3"/>
        <w:rPr>
          <w:rFonts w:asciiTheme="minorHAnsi" w:eastAsiaTheme="minorEastAsia" w:hAnsiTheme="minorHAnsi" w:cstheme="minorBidi"/>
          <w:kern w:val="2"/>
          <w:sz w:val="24"/>
          <w:szCs w:val="24"/>
          <w14:ligatures w14:val="standardContextual"/>
        </w:rPr>
      </w:pPr>
      <w:hyperlink w:anchor="_Toc179906912" w:history="1">
        <w:r w:rsidR="00595D6B" w:rsidRPr="004404CB">
          <w:rPr>
            <w:rStyle w:val="Hyperlink"/>
          </w:rPr>
          <w:t>Melbourne Water’s Maribyrnong Bulk Entitlement</w:t>
        </w:r>
        <w:r w:rsidR="00595D6B">
          <w:rPr>
            <w:webHidden/>
          </w:rPr>
          <w:tab/>
        </w:r>
        <w:r w:rsidR="00595D6B">
          <w:rPr>
            <w:webHidden/>
          </w:rPr>
          <w:fldChar w:fldCharType="begin"/>
        </w:r>
        <w:r w:rsidR="00595D6B">
          <w:rPr>
            <w:webHidden/>
          </w:rPr>
          <w:instrText xml:space="preserve"> PAGEREF _Toc179906912 \h </w:instrText>
        </w:r>
        <w:r w:rsidR="00595D6B">
          <w:rPr>
            <w:webHidden/>
          </w:rPr>
        </w:r>
        <w:r w:rsidR="00595D6B">
          <w:rPr>
            <w:webHidden/>
          </w:rPr>
          <w:fldChar w:fldCharType="separate"/>
        </w:r>
        <w:r w:rsidR="00595D6B">
          <w:rPr>
            <w:webHidden/>
          </w:rPr>
          <w:t>226</w:t>
        </w:r>
        <w:r w:rsidR="00595D6B">
          <w:rPr>
            <w:webHidden/>
          </w:rPr>
          <w:fldChar w:fldCharType="end"/>
        </w:r>
      </w:hyperlink>
    </w:p>
    <w:p w14:paraId="2A86CE75" w14:textId="6F08E15C"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913" w:history="1">
        <w:r w:rsidR="00595D6B" w:rsidRPr="004404CB">
          <w:rPr>
            <w:rStyle w:val="Hyperlink"/>
            <w:noProof/>
          </w:rPr>
          <w:t>Appendix D – Compliance and enforcement: Private diversion licences</w:t>
        </w:r>
        <w:r w:rsidR="00595D6B">
          <w:rPr>
            <w:noProof/>
            <w:webHidden/>
          </w:rPr>
          <w:tab/>
        </w:r>
        <w:r w:rsidR="00595D6B">
          <w:rPr>
            <w:noProof/>
            <w:webHidden/>
          </w:rPr>
          <w:fldChar w:fldCharType="begin"/>
        </w:r>
        <w:r w:rsidR="00595D6B">
          <w:rPr>
            <w:noProof/>
            <w:webHidden/>
          </w:rPr>
          <w:instrText xml:space="preserve"> PAGEREF _Toc179906913 \h </w:instrText>
        </w:r>
        <w:r w:rsidR="00595D6B">
          <w:rPr>
            <w:noProof/>
            <w:webHidden/>
          </w:rPr>
        </w:r>
        <w:r w:rsidR="00595D6B">
          <w:rPr>
            <w:noProof/>
            <w:webHidden/>
          </w:rPr>
          <w:fldChar w:fldCharType="separate"/>
        </w:r>
        <w:r w:rsidR="00595D6B">
          <w:rPr>
            <w:noProof/>
            <w:webHidden/>
          </w:rPr>
          <w:t>227</w:t>
        </w:r>
        <w:r w:rsidR="00595D6B">
          <w:rPr>
            <w:noProof/>
            <w:webHidden/>
          </w:rPr>
          <w:fldChar w:fldCharType="end"/>
        </w:r>
      </w:hyperlink>
    </w:p>
    <w:p w14:paraId="10AB2E28" w14:textId="5D9C1426" w:rsidR="00595D6B" w:rsidRDefault="00D0317E">
      <w:pPr>
        <w:pStyle w:val="TOC3"/>
        <w:rPr>
          <w:rFonts w:asciiTheme="minorHAnsi" w:eastAsiaTheme="minorEastAsia" w:hAnsiTheme="minorHAnsi" w:cstheme="minorBidi"/>
          <w:kern w:val="2"/>
          <w:sz w:val="24"/>
          <w:szCs w:val="24"/>
          <w14:ligatures w14:val="standardContextual"/>
        </w:rPr>
      </w:pPr>
      <w:hyperlink w:anchor="_Toc179906914" w:history="1">
        <w:r w:rsidR="00595D6B" w:rsidRPr="004404CB">
          <w:rPr>
            <w:rStyle w:val="Hyperlink"/>
          </w:rPr>
          <w:t>Private diversion licenses</w:t>
        </w:r>
        <w:r w:rsidR="00595D6B">
          <w:rPr>
            <w:webHidden/>
          </w:rPr>
          <w:tab/>
        </w:r>
        <w:r w:rsidR="00595D6B">
          <w:rPr>
            <w:webHidden/>
          </w:rPr>
          <w:fldChar w:fldCharType="begin"/>
        </w:r>
        <w:r w:rsidR="00595D6B">
          <w:rPr>
            <w:webHidden/>
          </w:rPr>
          <w:instrText xml:space="preserve"> PAGEREF _Toc179906914 \h </w:instrText>
        </w:r>
        <w:r w:rsidR="00595D6B">
          <w:rPr>
            <w:webHidden/>
          </w:rPr>
        </w:r>
        <w:r w:rsidR="00595D6B">
          <w:rPr>
            <w:webHidden/>
          </w:rPr>
          <w:fldChar w:fldCharType="separate"/>
        </w:r>
        <w:r w:rsidR="00595D6B">
          <w:rPr>
            <w:webHidden/>
          </w:rPr>
          <w:t>227</w:t>
        </w:r>
        <w:r w:rsidR="00595D6B">
          <w:rPr>
            <w:webHidden/>
          </w:rPr>
          <w:fldChar w:fldCharType="end"/>
        </w:r>
      </w:hyperlink>
    </w:p>
    <w:p w14:paraId="12166B3B" w14:textId="5715744F" w:rsidR="00595D6B" w:rsidRDefault="00D0317E">
      <w:pPr>
        <w:pStyle w:val="TOC3"/>
        <w:rPr>
          <w:rFonts w:asciiTheme="minorHAnsi" w:eastAsiaTheme="minorEastAsia" w:hAnsiTheme="minorHAnsi" w:cstheme="minorBidi"/>
          <w:kern w:val="2"/>
          <w:sz w:val="24"/>
          <w:szCs w:val="24"/>
          <w14:ligatures w14:val="standardContextual"/>
        </w:rPr>
      </w:pPr>
      <w:hyperlink w:anchor="_Toc179906915" w:history="1">
        <w:r w:rsidR="00595D6B" w:rsidRPr="004404CB">
          <w:rPr>
            <w:rStyle w:val="Hyperlink"/>
          </w:rPr>
          <w:t>Compliance management</w:t>
        </w:r>
        <w:r w:rsidR="00595D6B">
          <w:rPr>
            <w:webHidden/>
          </w:rPr>
          <w:tab/>
        </w:r>
        <w:r w:rsidR="00595D6B">
          <w:rPr>
            <w:webHidden/>
          </w:rPr>
          <w:fldChar w:fldCharType="begin"/>
        </w:r>
        <w:r w:rsidR="00595D6B">
          <w:rPr>
            <w:webHidden/>
          </w:rPr>
          <w:instrText xml:space="preserve"> PAGEREF _Toc179906915 \h </w:instrText>
        </w:r>
        <w:r w:rsidR="00595D6B">
          <w:rPr>
            <w:webHidden/>
          </w:rPr>
        </w:r>
        <w:r w:rsidR="00595D6B">
          <w:rPr>
            <w:webHidden/>
          </w:rPr>
          <w:fldChar w:fldCharType="separate"/>
        </w:r>
        <w:r w:rsidR="00595D6B">
          <w:rPr>
            <w:webHidden/>
          </w:rPr>
          <w:t>227</w:t>
        </w:r>
        <w:r w:rsidR="00595D6B">
          <w:rPr>
            <w:webHidden/>
          </w:rPr>
          <w:fldChar w:fldCharType="end"/>
        </w:r>
      </w:hyperlink>
    </w:p>
    <w:p w14:paraId="011C80D7" w14:textId="7059E7A4" w:rsidR="00595D6B" w:rsidRDefault="00D0317E">
      <w:pPr>
        <w:pStyle w:val="TOC3"/>
        <w:rPr>
          <w:rFonts w:asciiTheme="minorHAnsi" w:eastAsiaTheme="minorEastAsia" w:hAnsiTheme="minorHAnsi" w:cstheme="minorBidi"/>
          <w:kern w:val="2"/>
          <w:sz w:val="24"/>
          <w:szCs w:val="24"/>
          <w14:ligatures w14:val="standardContextual"/>
        </w:rPr>
      </w:pPr>
      <w:hyperlink w:anchor="_Toc179906916" w:history="1">
        <w:r w:rsidR="00595D6B" w:rsidRPr="004404CB">
          <w:rPr>
            <w:rStyle w:val="Hyperlink"/>
          </w:rPr>
          <w:t>Compliance and enforcement actions</w:t>
        </w:r>
        <w:r w:rsidR="00595D6B">
          <w:rPr>
            <w:webHidden/>
          </w:rPr>
          <w:tab/>
        </w:r>
        <w:r w:rsidR="00595D6B">
          <w:rPr>
            <w:webHidden/>
          </w:rPr>
          <w:fldChar w:fldCharType="begin"/>
        </w:r>
        <w:r w:rsidR="00595D6B">
          <w:rPr>
            <w:webHidden/>
          </w:rPr>
          <w:instrText xml:space="preserve"> PAGEREF _Toc179906916 \h </w:instrText>
        </w:r>
        <w:r w:rsidR="00595D6B">
          <w:rPr>
            <w:webHidden/>
          </w:rPr>
        </w:r>
        <w:r w:rsidR="00595D6B">
          <w:rPr>
            <w:webHidden/>
          </w:rPr>
          <w:fldChar w:fldCharType="separate"/>
        </w:r>
        <w:r w:rsidR="00595D6B">
          <w:rPr>
            <w:webHidden/>
          </w:rPr>
          <w:t>228</w:t>
        </w:r>
        <w:r w:rsidR="00595D6B">
          <w:rPr>
            <w:webHidden/>
          </w:rPr>
          <w:fldChar w:fldCharType="end"/>
        </w:r>
      </w:hyperlink>
    </w:p>
    <w:p w14:paraId="3D8779BE" w14:textId="1384B410" w:rsidR="00595D6B" w:rsidRDefault="00D0317E">
      <w:pPr>
        <w:pStyle w:val="TOC3"/>
        <w:rPr>
          <w:rFonts w:asciiTheme="minorHAnsi" w:eastAsiaTheme="minorEastAsia" w:hAnsiTheme="minorHAnsi" w:cstheme="minorBidi"/>
          <w:kern w:val="2"/>
          <w:sz w:val="24"/>
          <w:szCs w:val="24"/>
          <w14:ligatures w14:val="standardContextual"/>
        </w:rPr>
      </w:pPr>
      <w:hyperlink w:anchor="_Toc179906917" w:history="1">
        <w:r w:rsidR="00595D6B" w:rsidRPr="004404CB">
          <w:rPr>
            <w:rStyle w:val="Hyperlink"/>
          </w:rPr>
          <w:t>Metering activities</w:t>
        </w:r>
        <w:r w:rsidR="00595D6B">
          <w:rPr>
            <w:webHidden/>
          </w:rPr>
          <w:tab/>
        </w:r>
        <w:r w:rsidR="00595D6B">
          <w:rPr>
            <w:webHidden/>
          </w:rPr>
          <w:fldChar w:fldCharType="begin"/>
        </w:r>
        <w:r w:rsidR="00595D6B">
          <w:rPr>
            <w:webHidden/>
          </w:rPr>
          <w:instrText xml:space="preserve"> PAGEREF _Toc179906917 \h </w:instrText>
        </w:r>
        <w:r w:rsidR="00595D6B">
          <w:rPr>
            <w:webHidden/>
          </w:rPr>
        </w:r>
        <w:r w:rsidR="00595D6B">
          <w:rPr>
            <w:webHidden/>
          </w:rPr>
          <w:fldChar w:fldCharType="separate"/>
        </w:r>
        <w:r w:rsidR="00595D6B">
          <w:rPr>
            <w:webHidden/>
          </w:rPr>
          <w:t>229</w:t>
        </w:r>
        <w:r w:rsidR="00595D6B">
          <w:rPr>
            <w:webHidden/>
          </w:rPr>
          <w:fldChar w:fldCharType="end"/>
        </w:r>
      </w:hyperlink>
    </w:p>
    <w:p w14:paraId="11564C5D" w14:textId="48FF22DC" w:rsidR="00595D6B" w:rsidRDefault="00D0317E">
      <w:pPr>
        <w:pStyle w:val="TOC3"/>
        <w:rPr>
          <w:rFonts w:asciiTheme="minorHAnsi" w:eastAsiaTheme="minorEastAsia" w:hAnsiTheme="minorHAnsi" w:cstheme="minorBidi"/>
          <w:kern w:val="2"/>
          <w:sz w:val="24"/>
          <w:szCs w:val="24"/>
          <w14:ligatures w14:val="standardContextual"/>
        </w:rPr>
      </w:pPr>
      <w:hyperlink w:anchor="_Toc179906918" w:history="1">
        <w:r w:rsidR="00595D6B" w:rsidRPr="004404CB">
          <w:rPr>
            <w:rStyle w:val="Hyperlink"/>
          </w:rPr>
          <w:t>Managing streamflow</w:t>
        </w:r>
        <w:r w:rsidR="00595D6B">
          <w:rPr>
            <w:webHidden/>
          </w:rPr>
          <w:tab/>
        </w:r>
        <w:r w:rsidR="00595D6B">
          <w:rPr>
            <w:webHidden/>
          </w:rPr>
          <w:fldChar w:fldCharType="begin"/>
        </w:r>
        <w:r w:rsidR="00595D6B">
          <w:rPr>
            <w:webHidden/>
          </w:rPr>
          <w:instrText xml:space="preserve"> PAGEREF _Toc179906918 \h </w:instrText>
        </w:r>
        <w:r w:rsidR="00595D6B">
          <w:rPr>
            <w:webHidden/>
          </w:rPr>
        </w:r>
        <w:r w:rsidR="00595D6B">
          <w:rPr>
            <w:webHidden/>
          </w:rPr>
          <w:fldChar w:fldCharType="separate"/>
        </w:r>
        <w:r w:rsidR="00595D6B">
          <w:rPr>
            <w:webHidden/>
          </w:rPr>
          <w:t>229</w:t>
        </w:r>
        <w:r w:rsidR="00595D6B">
          <w:rPr>
            <w:webHidden/>
          </w:rPr>
          <w:fldChar w:fldCharType="end"/>
        </w:r>
      </w:hyperlink>
    </w:p>
    <w:p w14:paraId="36BC3EAA" w14:textId="5C7B1B62" w:rsidR="00595D6B" w:rsidRDefault="00D0317E">
      <w:pPr>
        <w:pStyle w:val="TOC3"/>
        <w:rPr>
          <w:rFonts w:asciiTheme="minorHAnsi" w:eastAsiaTheme="minorEastAsia" w:hAnsiTheme="minorHAnsi" w:cstheme="minorBidi"/>
          <w:kern w:val="2"/>
          <w:sz w:val="24"/>
          <w:szCs w:val="24"/>
          <w14:ligatures w14:val="standardContextual"/>
        </w:rPr>
      </w:pPr>
      <w:hyperlink w:anchor="_Toc179906919" w:history="1">
        <w:r w:rsidR="00595D6B" w:rsidRPr="004404CB">
          <w:rPr>
            <w:rStyle w:val="Hyperlink"/>
          </w:rPr>
          <w:t>Public information and education campaigns</w:t>
        </w:r>
        <w:r w:rsidR="00595D6B">
          <w:rPr>
            <w:webHidden/>
          </w:rPr>
          <w:tab/>
        </w:r>
        <w:r w:rsidR="00595D6B">
          <w:rPr>
            <w:webHidden/>
          </w:rPr>
          <w:fldChar w:fldCharType="begin"/>
        </w:r>
        <w:r w:rsidR="00595D6B">
          <w:rPr>
            <w:webHidden/>
          </w:rPr>
          <w:instrText xml:space="preserve"> PAGEREF _Toc179906919 \h </w:instrText>
        </w:r>
        <w:r w:rsidR="00595D6B">
          <w:rPr>
            <w:webHidden/>
          </w:rPr>
        </w:r>
        <w:r w:rsidR="00595D6B">
          <w:rPr>
            <w:webHidden/>
          </w:rPr>
          <w:fldChar w:fldCharType="separate"/>
        </w:r>
        <w:r w:rsidR="00595D6B">
          <w:rPr>
            <w:webHidden/>
          </w:rPr>
          <w:t>230</w:t>
        </w:r>
        <w:r w:rsidR="00595D6B">
          <w:rPr>
            <w:webHidden/>
          </w:rPr>
          <w:fldChar w:fldCharType="end"/>
        </w:r>
      </w:hyperlink>
    </w:p>
    <w:p w14:paraId="6EBCC00B" w14:textId="1C90EE1B" w:rsidR="00595D6B" w:rsidRDefault="00D0317E">
      <w:pPr>
        <w:pStyle w:val="TOC3"/>
        <w:rPr>
          <w:rFonts w:asciiTheme="minorHAnsi" w:eastAsiaTheme="minorEastAsia" w:hAnsiTheme="minorHAnsi" w:cstheme="minorBidi"/>
          <w:kern w:val="2"/>
          <w:sz w:val="24"/>
          <w:szCs w:val="24"/>
          <w14:ligatures w14:val="standardContextual"/>
        </w:rPr>
      </w:pPr>
      <w:hyperlink w:anchor="_Toc179906920" w:history="1">
        <w:r w:rsidR="00595D6B" w:rsidRPr="004404CB">
          <w:rPr>
            <w:rStyle w:val="Hyperlink"/>
          </w:rPr>
          <w:t>Bans and restrictions</w:t>
        </w:r>
        <w:r w:rsidR="00595D6B">
          <w:rPr>
            <w:webHidden/>
          </w:rPr>
          <w:tab/>
        </w:r>
        <w:r w:rsidR="00595D6B">
          <w:rPr>
            <w:webHidden/>
          </w:rPr>
          <w:fldChar w:fldCharType="begin"/>
        </w:r>
        <w:r w:rsidR="00595D6B">
          <w:rPr>
            <w:webHidden/>
          </w:rPr>
          <w:instrText xml:space="preserve"> PAGEREF _Toc179906920 \h </w:instrText>
        </w:r>
        <w:r w:rsidR="00595D6B">
          <w:rPr>
            <w:webHidden/>
          </w:rPr>
        </w:r>
        <w:r w:rsidR="00595D6B">
          <w:rPr>
            <w:webHidden/>
          </w:rPr>
          <w:fldChar w:fldCharType="separate"/>
        </w:r>
        <w:r w:rsidR="00595D6B">
          <w:rPr>
            <w:webHidden/>
          </w:rPr>
          <w:t>231</w:t>
        </w:r>
        <w:r w:rsidR="00595D6B">
          <w:rPr>
            <w:webHidden/>
          </w:rPr>
          <w:fldChar w:fldCharType="end"/>
        </w:r>
      </w:hyperlink>
    </w:p>
    <w:p w14:paraId="5A20605A" w14:textId="1BEAA42A" w:rsidR="00595D6B" w:rsidRDefault="00D0317E">
      <w:pPr>
        <w:pStyle w:val="TOC3"/>
        <w:rPr>
          <w:rFonts w:asciiTheme="minorHAnsi" w:eastAsiaTheme="minorEastAsia" w:hAnsiTheme="minorHAnsi" w:cstheme="minorBidi"/>
          <w:kern w:val="2"/>
          <w:sz w:val="24"/>
          <w:szCs w:val="24"/>
          <w14:ligatures w14:val="standardContextual"/>
        </w:rPr>
      </w:pPr>
      <w:hyperlink w:anchor="_Toc179906921" w:history="1">
        <w:r w:rsidR="00595D6B" w:rsidRPr="004404CB">
          <w:rPr>
            <w:rStyle w:val="Hyperlink"/>
          </w:rPr>
          <w:t>Statewide key performance indicators</w:t>
        </w:r>
        <w:r w:rsidR="00595D6B">
          <w:rPr>
            <w:webHidden/>
          </w:rPr>
          <w:tab/>
        </w:r>
        <w:r w:rsidR="00595D6B">
          <w:rPr>
            <w:webHidden/>
          </w:rPr>
          <w:fldChar w:fldCharType="begin"/>
        </w:r>
        <w:r w:rsidR="00595D6B">
          <w:rPr>
            <w:webHidden/>
          </w:rPr>
          <w:instrText xml:space="preserve"> PAGEREF _Toc179906921 \h </w:instrText>
        </w:r>
        <w:r w:rsidR="00595D6B">
          <w:rPr>
            <w:webHidden/>
          </w:rPr>
        </w:r>
        <w:r w:rsidR="00595D6B">
          <w:rPr>
            <w:webHidden/>
          </w:rPr>
          <w:fldChar w:fldCharType="separate"/>
        </w:r>
        <w:r w:rsidR="00595D6B">
          <w:rPr>
            <w:webHidden/>
          </w:rPr>
          <w:t>233</w:t>
        </w:r>
        <w:r w:rsidR="00595D6B">
          <w:rPr>
            <w:webHidden/>
          </w:rPr>
          <w:fldChar w:fldCharType="end"/>
        </w:r>
      </w:hyperlink>
    </w:p>
    <w:p w14:paraId="271D4E5D" w14:textId="6396569C"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922" w:history="1">
        <w:r w:rsidR="00595D6B" w:rsidRPr="004404CB">
          <w:rPr>
            <w:rStyle w:val="Hyperlink"/>
            <w:noProof/>
          </w:rPr>
          <w:t>Appendix E – Port Phillip and Westernport Catchment Condition Report 2023</w:t>
        </w:r>
        <w:r w:rsidR="00595D6B" w:rsidRPr="004404CB">
          <w:rPr>
            <w:rStyle w:val="Hyperlink"/>
            <w:noProof/>
          </w:rPr>
          <w:noBreakHyphen/>
          <w:t>24</w:t>
        </w:r>
        <w:r w:rsidR="00595D6B">
          <w:rPr>
            <w:noProof/>
            <w:webHidden/>
          </w:rPr>
          <w:tab/>
        </w:r>
        <w:r w:rsidR="00595D6B">
          <w:rPr>
            <w:noProof/>
            <w:webHidden/>
          </w:rPr>
          <w:fldChar w:fldCharType="begin"/>
        </w:r>
        <w:r w:rsidR="00595D6B">
          <w:rPr>
            <w:noProof/>
            <w:webHidden/>
          </w:rPr>
          <w:instrText xml:space="preserve"> PAGEREF _Toc179906922 \h </w:instrText>
        </w:r>
        <w:r w:rsidR="00595D6B">
          <w:rPr>
            <w:noProof/>
            <w:webHidden/>
          </w:rPr>
        </w:r>
        <w:r w:rsidR="00595D6B">
          <w:rPr>
            <w:noProof/>
            <w:webHidden/>
          </w:rPr>
          <w:fldChar w:fldCharType="separate"/>
        </w:r>
        <w:r w:rsidR="00595D6B">
          <w:rPr>
            <w:noProof/>
            <w:webHidden/>
          </w:rPr>
          <w:t>233</w:t>
        </w:r>
        <w:r w:rsidR="00595D6B">
          <w:rPr>
            <w:noProof/>
            <w:webHidden/>
          </w:rPr>
          <w:fldChar w:fldCharType="end"/>
        </w:r>
      </w:hyperlink>
    </w:p>
    <w:p w14:paraId="2A540E51" w14:textId="30B8AE51" w:rsidR="00595D6B" w:rsidRDefault="00D0317E">
      <w:pPr>
        <w:pStyle w:val="TOC3"/>
        <w:rPr>
          <w:rFonts w:asciiTheme="minorHAnsi" w:eastAsiaTheme="minorEastAsia" w:hAnsiTheme="minorHAnsi" w:cstheme="minorBidi"/>
          <w:kern w:val="2"/>
          <w:sz w:val="24"/>
          <w:szCs w:val="24"/>
          <w14:ligatures w14:val="standardContextual"/>
        </w:rPr>
      </w:pPr>
      <w:hyperlink w:anchor="_Toc179906923" w:history="1">
        <w:r w:rsidR="00595D6B" w:rsidRPr="004404CB">
          <w:rPr>
            <w:rStyle w:val="Hyperlink"/>
          </w:rPr>
          <w:t>How to interpret this report</w:t>
        </w:r>
        <w:r w:rsidR="00595D6B">
          <w:rPr>
            <w:webHidden/>
          </w:rPr>
          <w:tab/>
        </w:r>
        <w:r w:rsidR="00595D6B">
          <w:rPr>
            <w:webHidden/>
          </w:rPr>
          <w:fldChar w:fldCharType="begin"/>
        </w:r>
        <w:r w:rsidR="00595D6B">
          <w:rPr>
            <w:webHidden/>
          </w:rPr>
          <w:instrText xml:space="preserve"> PAGEREF _Toc179906923 \h </w:instrText>
        </w:r>
        <w:r w:rsidR="00595D6B">
          <w:rPr>
            <w:webHidden/>
          </w:rPr>
        </w:r>
        <w:r w:rsidR="00595D6B">
          <w:rPr>
            <w:webHidden/>
          </w:rPr>
          <w:fldChar w:fldCharType="separate"/>
        </w:r>
        <w:r w:rsidR="00595D6B">
          <w:rPr>
            <w:webHidden/>
          </w:rPr>
          <w:t>233</w:t>
        </w:r>
        <w:r w:rsidR="00595D6B">
          <w:rPr>
            <w:webHidden/>
          </w:rPr>
          <w:fldChar w:fldCharType="end"/>
        </w:r>
      </w:hyperlink>
    </w:p>
    <w:p w14:paraId="75B60CAB" w14:textId="285A4E1B" w:rsidR="00595D6B" w:rsidRDefault="00D0317E">
      <w:pPr>
        <w:pStyle w:val="TOC3"/>
        <w:rPr>
          <w:rFonts w:asciiTheme="minorHAnsi" w:eastAsiaTheme="minorEastAsia" w:hAnsiTheme="minorHAnsi" w:cstheme="minorBidi"/>
          <w:kern w:val="2"/>
          <w:sz w:val="24"/>
          <w:szCs w:val="24"/>
          <w14:ligatures w14:val="standardContextual"/>
        </w:rPr>
      </w:pPr>
      <w:hyperlink w:anchor="_Toc179906924" w:history="1">
        <w:r w:rsidR="00595D6B" w:rsidRPr="004404CB">
          <w:rPr>
            <w:rStyle w:val="Hyperlink"/>
          </w:rPr>
          <w:t>2023-24 Catchment condition and management report</w:t>
        </w:r>
        <w:r w:rsidR="00595D6B">
          <w:rPr>
            <w:webHidden/>
          </w:rPr>
          <w:tab/>
        </w:r>
        <w:r w:rsidR="00595D6B">
          <w:rPr>
            <w:webHidden/>
          </w:rPr>
          <w:fldChar w:fldCharType="begin"/>
        </w:r>
        <w:r w:rsidR="00595D6B">
          <w:rPr>
            <w:webHidden/>
          </w:rPr>
          <w:instrText xml:space="preserve"> PAGEREF _Toc179906924 \h </w:instrText>
        </w:r>
        <w:r w:rsidR="00595D6B">
          <w:rPr>
            <w:webHidden/>
          </w:rPr>
        </w:r>
        <w:r w:rsidR="00595D6B">
          <w:rPr>
            <w:webHidden/>
          </w:rPr>
          <w:fldChar w:fldCharType="separate"/>
        </w:r>
        <w:r w:rsidR="00595D6B">
          <w:rPr>
            <w:webHidden/>
          </w:rPr>
          <w:t>235</w:t>
        </w:r>
        <w:r w:rsidR="00595D6B">
          <w:rPr>
            <w:webHidden/>
          </w:rPr>
          <w:fldChar w:fldCharType="end"/>
        </w:r>
      </w:hyperlink>
    </w:p>
    <w:p w14:paraId="6410F4C1" w14:textId="5D991B5D" w:rsidR="00595D6B" w:rsidRDefault="00D0317E">
      <w:pPr>
        <w:pStyle w:val="TOC2"/>
        <w:rPr>
          <w:rFonts w:asciiTheme="minorHAnsi" w:eastAsiaTheme="minorEastAsia" w:hAnsiTheme="minorHAnsi" w:cstheme="minorBidi"/>
          <w:noProof/>
          <w:kern w:val="2"/>
          <w:sz w:val="24"/>
          <w:szCs w:val="24"/>
          <w14:ligatures w14:val="standardContextual"/>
        </w:rPr>
      </w:pPr>
      <w:hyperlink w:anchor="_Toc179906925" w:history="1">
        <w:r w:rsidR="00595D6B" w:rsidRPr="004404CB">
          <w:rPr>
            <w:rStyle w:val="Hyperlink"/>
            <w:noProof/>
          </w:rPr>
          <w:t>Appendix F – Environmental Disclosures</w:t>
        </w:r>
        <w:r w:rsidR="00595D6B">
          <w:rPr>
            <w:noProof/>
            <w:webHidden/>
          </w:rPr>
          <w:tab/>
        </w:r>
        <w:r w:rsidR="00595D6B">
          <w:rPr>
            <w:noProof/>
            <w:webHidden/>
          </w:rPr>
          <w:fldChar w:fldCharType="begin"/>
        </w:r>
        <w:r w:rsidR="00595D6B">
          <w:rPr>
            <w:noProof/>
            <w:webHidden/>
          </w:rPr>
          <w:instrText xml:space="preserve"> PAGEREF _Toc179906925 \h </w:instrText>
        </w:r>
        <w:r w:rsidR="00595D6B">
          <w:rPr>
            <w:noProof/>
            <w:webHidden/>
          </w:rPr>
        </w:r>
        <w:r w:rsidR="00595D6B">
          <w:rPr>
            <w:noProof/>
            <w:webHidden/>
          </w:rPr>
          <w:fldChar w:fldCharType="separate"/>
        </w:r>
        <w:r w:rsidR="00595D6B">
          <w:rPr>
            <w:noProof/>
            <w:webHidden/>
          </w:rPr>
          <w:t>240</w:t>
        </w:r>
        <w:r w:rsidR="00595D6B">
          <w:rPr>
            <w:noProof/>
            <w:webHidden/>
          </w:rPr>
          <w:fldChar w:fldCharType="end"/>
        </w:r>
      </w:hyperlink>
    </w:p>
    <w:p w14:paraId="798A7B08" w14:textId="1AB22554" w:rsidR="00595D6B" w:rsidRDefault="00D0317E">
      <w:pPr>
        <w:pStyle w:val="TOC3"/>
        <w:rPr>
          <w:rFonts w:asciiTheme="minorHAnsi" w:eastAsiaTheme="minorEastAsia" w:hAnsiTheme="minorHAnsi" w:cstheme="minorBidi"/>
          <w:kern w:val="2"/>
          <w:sz w:val="24"/>
          <w:szCs w:val="24"/>
          <w14:ligatures w14:val="standardContextual"/>
        </w:rPr>
      </w:pPr>
      <w:hyperlink w:anchor="_Toc179906926" w:history="1">
        <w:r w:rsidR="00595D6B" w:rsidRPr="004404CB">
          <w:rPr>
            <w:rStyle w:val="Hyperlink"/>
          </w:rPr>
          <w:t>Emissions and energy</w:t>
        </w:r>
        <w:r w:rsidR="00595D6B">
          <w:rPr>
            <w:webHidden/>
          </w:rPr>
          <w:tab/>
        </w:r>
        <w:r w:rsidR="00595D6B">
          <w:rPr>
            <w:webHidden/>
          </w:rPr>
          <w:fldChar w:fldCharType="begin"/>
        </w:r>
        <w:r w:rsidR="00595D6B">
          <w:rPr>
            <w:webHidden/>
          </w:rPr>
          <w:instrText xml:space="preserve"> PAGEREF _Toc179906926 \h </w:instrText>
        </w:r>
        <w:r w:rsidR="00595D6B">
          <w:rPr>
            <w:webHidden/>
          </w:rPr>
        </w:r>
        <w:r w:rsidR="00595D6B">
          <w:rPr>
            <w:webHidden/>
          </w:rPr>
          <w:fldChar w:fldCharType="separate"/>
        </w:r>
        <w:r w:rsidR="00595D6B">
          <w:rPr>
            <w:webHidden/>
          </w:rPr>
          <w:t>240</w:t>
        </w:r>
        <w:r w:rsidR="00595D6B">
          <w:rPr>
            <w:webHidden/>
          </w:rPr>
          <w:fldChar w:fldCharType="end"/>
        </w:r>
      </w:hyperlink>
    </w:p>
    <w:p w14:paraId="509EE9D3" w14:textId="04AE9D53" w:rsidR="00595D6B" w:rsidRDefault="00D0317E">
      <w:pPr>
        <w:pStyle w:val="TOC3"/>
        <w:rPr>
          <w:rFonts w:asciiTheme="minorHAnsi" w:eastAsiaTheme="minorEastAsia" w:hAnsiTheme="minorHAnsi" w:cstheme="minorBidi"/>
          <w:kern w:val="2"/>
          <w:sz w:val="24"/>
          <w:szCs w:val="24"/>
          <w14:ligatures w14:val="standardContextual"/>
        </w:rPr>
      </w:pPr>
      <w:hyperlink w:anchor="_Toc179906927" w:history="1">
        <w:r w:rsidR="00595D6B" w:rsidRPr="004404CB">
          <w:rPr>
            <w:rStyle w:val="Hyperlink"/>
          </w:rPr>
          <w:t>Water and waste</w:t>
        </w:r>
        <w:r w:rsidR="00595D6B">
          <w:rPr>
            <w:webHidden/>
          </w:rPr>
          <w:tab/>
        </w:r>
        <w:r w:rsidR="00595D6B">
          <w:rPr>
            <w:webHidden/>
          </w:rPr>
          <w:fldChar w:fldCharType="begin"/>
        </w:r>
        <w:r w:rsidR="00595D6B">
          <w:rPr>
            <w:webHidden/>
          </w:rPr>
          <w:instrText xml:space="preserve"> PAGEREF _Toc179906927 \h </w:instrText>
        </w:r>
        <w:r w:rsidR="00595D6B">
          <w:rPr>
            <w:webHidden/>
          </w:rPr>
        </w:r>
        <w:r w:rsidR="00595D6B">
          <w:rPr>
            <w:webHidden/>
          </w:rPr>
          <w:fldChar w:fldCharType="separate"/>
        </w:r>
        <w:r w:rsidR="00595D6B">
          <w:rPr>
            <w:webHidden/>
          </w:rPr>
          <w:t>245</w:t>
        </w:r>
        <w:r w:rsidR="00595D6B">
          <w:rPr>
            <w:webHidden/>
          </w:rPr>
          <w:fldChar w:fldCharType="end"/>
        </w:r>
      </w:hyperlink>
    </w:p>
    <w:p w14:paraId="7B7D30AB" w14:textId="6CCDF44F" w:rsidR="00595D6B" w:rsidRDefault="00D0317E">
      <w:pPr>
        <w:pStyle w:val="TOC3"/>
        <w:rPr>
          <w:rFonts w:asciiTheme="minorHAnsi" w:eastAsiaTheme="minorEastAsia" w:hAnsiTheme="minorHAnsi" w:cstheme="minorBidi"/>
          <w:kern w:val="2"/>
          <w:sz w:val="24"/>
          <w:szCs w:val="24"/>
          <w14:ligatures w14:val="standardContextual"/>
        </w:rPr>
      </w:pPr>
      <w:hyperlink w:anchor="_Toc179906928" w:history="1">
        <w:r w:rsidR="00595D6B" w:rsidRPr="004404CB">
          <w:rPr>
            <w:rStyle w:val="Hyperlink"/>
          </w:rPr>
          <w:t>Sustainable buildings and infrastructure</w:t>
        </w:r>
        <w:r w:rsidR="00595D6B">
          <w:rPr>
            <w:webHidden/>
          </w:rPr>
          <w:tab/>
        </w:r>
        <w:r w:rsidR="00595D6B">
          <w:rPr>
            <w:webHidden/>
          </w:rPr>
          <w:fldChar w:fldCharType="begin"/>
        </w:r>
        <w:r w:rsidR="00595D6B">
          <w:rPr>
            <w:webHidden/>
          </w:rPr>
          <w:instrText xml:space="preserve"> PAGEREF _Toc179906928 \h </w:instrText>
        </w:r>
        <w:r w:rsidR="00595D6B">
          <w:rPr>
            <w:webHidden/>
          </w:rPr>
        </w:r>
        <w:r w:rsidR="00595D6B">
          <w:rPr>
            <w:webHidden/>
          </w:rPr>
          <w:fldChar w:fldCharType="separate"/>
        </w:r>
        <w:r w:rsidR="00595D6B">
          <w:rPr>
            <w:webHidden/>
          </w:rPr>
          <w:t>246</w:t>
        </w:r>
        <w:r w:rsidR="00595D6B">
          <w:rPr>
            <w:webHidden/>
          </w:rPr>
          <w:fldChar w:fldCharType="end"/>
        </w:r>
      </w:hyperlink>
    </w:p>
    <w:p w14:paraId="7FC668DF" w14:textId="0CC11B57" w:rsidR="000F2E97" w:rsidRPr="003A01A1" w:rsidRDefault="00F96D26" w:rsidP="000F2E97">
      <w:r w:rsidRPr="003A01A1">
        <w:fldChar w:fldCharType="end"/>
      </w:r>
    </w:p>
    <w:p w14:paraId="01EF1BB7" w14:textId="77777777" w:rsidR="000C7D38" w:rsidRPr="00591C13" w:rsidRDefault="000C7D38" w:rsidP="00456051">
      <w:pPr>
        <w:pStyle w:val="Heading1"/>
      </w:pPr>
      <w:bookmarkStart w:id="26" w:name="_Ref151114555"/>
      <w:bookmarkStart w:id="27" w:name="_Toc179906716"/>
      <w:r w:rsidRPr="00DA4BAA">
        <w:lastRenderedPageBreak/>
        <w:t>The year in review</w:t>
      </w:r>
      <w:bookmarkEnd w:id="26"/>
      <w:bookmarkEnd w:id="27"/>
    </w:p>
    <w:p w14:paraId="4D06ED75" w14:textId="77777777" w:rsidR="000C7D38" w:rsidRDefault="000C7D38" w:rsidP="00090655">
      <w:pPr>
        <w:pStyle w:val="Heading2"/>
      </w:pPr>
      <w:bookmarkStart w:id="28" w:name="_Toc179906717"/>
      <w:r w:rsidRPr="00090655">
        <w:t>Report</w:t>
      </w:r>
      <w:r w:rsidRPr="00591C13">
        <w:t xml:space="preserve"> from the Chair and Managing Director</w:t>
      </w:r>
      <w:bookmarkEnd w:id="28"/>
    </w:p>
    <w:p w14:paraId="3770F044" w14:textId="4D0EA9AB" w:rsidR="003F0AC2" w:rsidRDefault="003F0AC2" w:rsidP="003F0AC2">
      <w:pPr>
        <w:pStyle w:val="BodyText"/>
        <w:rPr>
          <w:lang w:eastAsia="en-US"/>
        </w:rPr>
      </w:pPr>
      <w:r>
        <w:rPr>
          <w:lang w:eastAsia="en-US"/>
        </w:rPr>
        <w:t>Water is essential to our way of life. At Melbourne Water, we are committed to delivering the essential services that sustain communities now and in the future.</w:t>
      </w:r>
    </w:p>
    <w:p w14:paraId="65B98638" w14:textId="0387B465" w:rsidR="003F0AC2" w:rsidRDefault="003F0AC2" w:rsidP="003F0AC2">
      <w:pPr>
        <w:pStyle w:val="BodyText"/>
        <w:rPr>
          <w:lang w:eastAsia="en-US"/>
        </w:rPr>
      </w:pPr>
      <w:r>
        <w:rPr>
          <w:lang w:eastAsia="en-US"/>
        </w:rPr>
        <w:t>Planning for and meeting the needs of all Melburnians is at the centre of what we do. As our city grows, we have the unique opportunity to shape the future of water through the way we recover resources, treat and reuse wastewater and ensure the availability of water sources to sustain our way of life.</w:t>
      </w:r>
    </w:p>
    <w:p w14:paraId="7ECFADE2" w14:textId="4D6A225D" w:rsidR="003F0AC2" w:rsidRDefault="003F0AC2" w:rsidP="003F0AC2">
      <w:pPr>
        <w:pStyle w:val="BodyText"/>
        <w:rPr>
          <w:lang w:eastAsia="en-US"/>
        </w:rPr>
      </w:pPr>
      <w:r>
        <w:rPr>
          <w:lang w:eastAsia="en-US"/>
        </w:rPr>
        <w:t>We are in the decade that matters when the actions we take now will define our future. Melbourne Water is already responding to a changing climate by building resilience into our infrastructure and water supplies in preparation for extreme weather events, rising sea levels, reduced rainfall and increasing temperatures.</w:t>
      </w:r>
    </w:p>
    <w:p w14:paraId="4AC78289" w14:textId="5C447F9B" w:rsidR="003F0AC2" w:rsidRDefault="003F0AC2" w:rsidP="003F0AC2">
      <w:pPr>
        <w:pStyle w:val="BodyText"/>
        <w:rPr>
          <w:lang w:eastAsia="en-US"/>
        </w:rPr>
      </w:pPr>
      <w:r>
        <w:rPr>
          <w:lang w:eastAsia="en-US"/>
        </w:rPr>
        <w:t>To help us meet these challenges, Melbourne Water has defined our sustainability role. We have significant opportunities to make positive impacts on communities by providing resilient services that enhance environmental, social, cultural and economic outcomes for current and future generations.</w:t>
      </w:r>
    </w:p>
    <w:p w14:paraId="5DDB560C" w14:textId="0E3C9BDD" w:rsidR="003F0AC2" w:rsidRDefault="003F0AC2" w:rsidP="003F0AC2">
      <w:pPr>
        <w:pStyle w:val="BodyText"/>
        <w:rPr>
          <w:lang w:eastAsia="en-US"/>
        </w:rPr>
      </w:pPr>
      <w:r>
        <w:rPr>
          <w:lang w:eastAsia="en-US"/>
        </w:rPr>
        <w:t>We have also focused our priorities to ensure we build resilience into our systems and create a fit-for-future organisation that continues to protect the resources essential to Greater Melbourne's way of life.</w:t>
      </w:r>
    </w:p>
    <w:p w14:paraId="0E35BD14" w14:textId="3A8DD645" w:rsidR="003F0AC2" w:rsidRDefault="003F0AC2" w:rsidP="003F0AC2">
      <w:pPr>
        <w:pStyle w:val="BodyText"/>
        <w:rPr>
          <w:lang w:eastAsia="en-US"/>
        </w:rPr>
      </w:pPr>
      <w:r>
        <w:rPr>
          <w:lang w:eastAsia="en-US"/>
        </w:rPr>
        <w:t>To catalyse the change needed to respond to the challenges of climate change and population growth, Melbourne Water is also working towards a set of strategic goals that focus on decarbonisation, the circular economy, securing future water sources, Integrated Water Management and supporting Traditional Owner self-determination.</w:t>
      </w:r>
    </w:p>
    <w:p w14:paraId="06632ED0" w14:textId="031105B5" w:rsidR="003F0AC2" w:rsidRDefault="003F0AC2" w:rsidP="003F0AC2">
      <w:pPr>
        <w:pStyle w:val="BodyText"/>
        <w:rPr>
          <w:lang w:eastAsia="en-US"/>
        </w:rPr>
      </w:pPr>
      <w:r>
        <w:rPr>
          <w:lang w:eastAsia="en-US"/>
        </w:rPr>
        <w:t>While we continue to prioritise the critical work our customers, community and environment need from us today, we have also strengthened our priorities to meet the challenges of tomorrow.</w:t>
      </w:r>
    </w:p>
    <w:p w14:paraId="30500E18" w14:textId="0F8DA7D1" w:rsidR="000C7D38" w:rsidRPr="0048426A" w:rsidRDefault="000C7D38" w:rsidP="0048426A">
      <w:pPr>
        <w:pStyle w:val="BodyText"/>
        <w:rPr>
          <w:rStyle w:val="Bold"/>
        </w:rPr>
      </w:pPr>
      <w:r w:rsidRPr="0048426A">
        <w:rPr>
          <w:rStyle w:val="Bold"/>
        </w:rPr>
        <w:t xml:space="preserve">Supporting </w:t>
      </w:r>
      <w:r w:rsidR="003F0AC2" w:rsidRPr="0048426A">
        <w:rPr>
          <w:rStyle w:val="Bold"/>
        </w:rPr>
        <w:t xml:space="preserve">the </w:t>
      </w:r>
      <w:r w:rsidR="003F0AC2" w:rsidRPr="006C3BEE">
        <w:rPr>
          <w:rStyle w:val="Bold"/>
          <w:i/>
          <w:iCs/>
        </w:rPr>
        <w:t>Housing</w:t>
      </w:r>
      <w:r w:rsidR="003F0AC2" w:rsidRPr="0048426A">
        <w:rPr>
          <w:rStyle w:val="Bold"/>
        </w:rPr>
        <w:t xml:space="preserve"> Statement</w:t>
      </w:r>
    </w:p>
    <w:p w14:paraId="74EF8A42" w14:textId="354D3E4C" w:rsidR="00232B1B" w:rsidRDefault="00232B1B" w:rsidP="00232B1B">
      <w:pPr>
        <w:pStyle w:val="BodyText"/>
      </w:pPr>
      <w:r>
        <w:t>Melbourne is the fastest-growing Australian city with over six million people expected to rely on our services by 2030. Melbourne Water is committed to supporting the Victorian Government's Housing Statement to provide 800,000 new houses over ten years.</w:t>
      </w:r>
    </w:p>
    <w:p w14:paraId="141EA15C" w14:textId="3234E3DD" w:rsidR="00232B1B" w:rsidRDefault="00232B1B" w:rsidP="00232B1B">
      <w:pPr>
        <w:pStyle w:val="BodyText"/>
      </w:pPr>
      <w:r>
        <w:t xml:space="preserve">As floodplain manager under the </w:t>
      </w:r>
      <w:r w:rsidRPr="00232B1B">
        <w:rPr>
          <w:rStyle w:val="ItalicText"/>
        </w:rPr>
        <w:t>Water Act 1989</w:t>
      </w:r>
      <w:r>
        <w:t xml:space="preserve">, we are working with others to design our region's infrastructure and housing to include integrated flood management practices. This year, we have collaborated with government and other stakeholders to formulate an action plan that supports the Housing Statement delivery, including addressing broader systemic issues to better support housing. Refer to </w:t>
      </w:r>
      <w:r w:rsidRPr="006C3BEE">
        <w:t xml:space="preserve">page </w:t>
      </w:r>
      <w:r w:rsidR="003E7571" w:rsidRPr="006C3BEE">
        <w:fldChar w:fldCharType="begin"/>
      </w:r>
      <w:r w:rsidR="003E7571" w:rsidRPr="006C3BEE">
        <w:instrText xml:space="preserve"> PAGEREF _Ref179556689 \h </w:instrText>
      </w:r>
      <w:r w:rsidR="003E7571" w:rsidRPr="006C3BEE">
        <w:fldChar w:fldCharType="separate"/>
      </w:r>
      <w:r w:rsidR="00C80BD8">
        <w:rPr>
          <w:noProof/>
        </w:rPr>
        <w:t>20</w:t>
      </w:r>
      <w:r w:rsidR="003E7571" w:rsidRPr="006C3BEE">
        <w:fldChar w:fldCharType="end"/>
      </w:r>
      <w:r w:rsidRPr="006C3BEE">
        <w:t xml:space="preserve"> for more information on how we are supporting the Victorian Government’s </w:t>
      </w:r>
      <w:r w:rsidRPr="006C3BEE">
        <w:rPr>
          <w:rStyle w:val="ItalicText"/>
        </w:rPr>
        <w:t>Housing Statement</w:t>
      </w:r>
      <w:r w:rsidRPr="006C3BEE">
        <w:t>.</w:t>
      </w:r>
    </w:p>
    <w:p w14:paraId="0A54157C" w14:textId="0350ACC5" w:rsidR="003E1F2F" w:rsidRPr="0048426A" w:rsidRDefault="003E1F2F" w:rsidP="0048426A">
      <w:pPr>
        <w:pStyle w:val="BodyText"/>
        <w:rPr>
          <w:rStyle w:val="Bold"/>
        </w:rPr>
      </w:pPr>
      <w:r w:rsidRPr="0048426A">
        <w:rPr>
          <w:rStyle w:val="Bold"/>
        </w:rPr>
        <w:t>Reducing our scope 1 and 2 emissions</w:t>
      </w:r>
    </w:p>
    <w:p w14:paraId="0A71686F" w14:textId="6BBEAD58" w:rsidR="003E1F2F" w:rsidRDefault="003E1F2F" w:rsidP="003E1F2F">
      <w:pPr>
        <w:pStyle w:val="BodyText"/>
      </w:pPr>
      <w:r>
        <w:t xml:space="preserve">Melbourne Water continues to progress ‘Our Path to Net Zero’ strategy to reduce our annual reportable scope 1 and 2 emissions to net zero from 1 July 2029-30, as required by the Victorian Government’s </w:t>
      </w:r>
      <w:r w:rsidRPr="003E1F2F">
        <w:rPr>
          <w:rStyle w:val="ItalicText"/>
        </w:rPr>
        <w:t>Statement of Obligations (Emission Reduction)</w:t>
      </w:r>
      <w:r>
        <w:t xml:space="preserve"> (SoO(ER)). This includes building key infrastructure projects at our treatment plants, such as the $711 million Resource Recovery &amp; </w:t>
      </w:r>
      <w:r w:rsidRPr="003F252F">
        <w:t>Re</w:t>
      </w:r>
      <w:r w:rsidR="003F252F">
        <w:t>-</w:t>
      </w:r>
      <w:r w:rsidRPr="003F252F">
        <w:t>use</w:t>
      </w:r>
      <w:r>
        <w:t xml:space="preserve"> Complex (RRRC) announced this year for the Western Treatment Plan. The </w:t>
      </w:r>
      <w:r w:rsidR="00CC12CA">
        <w:t xml:space="preserve">Resource Recovery &amp; Re-use Complex </w:t>
      </w:r>
      <w:r>
        <w:t>will include new and improved treatment processes to reduce emissions and include a liquid food waste facility to generate renewable energy.</w:t>
      </w:r>
    </w:p>
    <w:p w14:paraId="071F8009" w14:textId="7E9E971B" w:rsidR="003E1F2F" w:rsidRDefault="003E1F2F" w:rsidP="003E1F2F">
      <w:pPr>
        <w:pStyle w:val="BodyText"/>
      </w:pPr>
      <w:r>
        <w:t xml:space="preserve">As part of the </w:t>
      </w:r>
      <w:r w:rsidR="00CC12CA">
        <w:t>Statement of Obligations (Emission Reduction)</w:t>
      </w:r>
      <w:r>
        <w:t xml:space="preserve">, Melbourne Water is also working towards sourcing 100 per </w:t>
      </w:r>
      <w:r w:rsidRPr="00211A89">
        <w:t xml:space="preserve">cent of its consumed electricity from renewable sources by 2025. Further details on </w:t>
      </w:r>
      <w:r w:rsidRPr="00211A89">
        <w:lastRenderedPageBreak/>
        <w:t xml:space="preserve">Melbourne Water’s net zero target and strategy, including reliance on offsets and our emissions baseline can be found on page </w:t>
      </w:r>
      <w:r w:rsidR="003E7571" w:rsidRPr="00211A89">
        <w:fldChar w:fldCharType="begin"/>
      </w:r>
      <w:r w:rsidR="003E7571" w:rsidRPr="00211A89">
        <w:instrText xml:space="preserve"> PAGEREF _Ref179556270 \h </w:instrText>
      </w:r>
      <w:r w:rsidR="003E7571" w:rsidRPr="00211A89">
        <w:fldChar w:fldCharType="separate"/>
      </w:r>
      <w:r w:rsidR="00C80BD8">
        <w:rPr>
          <w:noProof/>
        </w:rPr>
        <w:t>49</w:t>
      </w:r>
      <w:r w:rsidR="003E7571" w:rsidRPr="00211A89">
        <w:fldChar w:fldCharType="end"/>
      </w:r>
      <w:r w:rsidRPr="00211A89">
        <w:t>.</w:t>
      </w:r>
    </w:p>
    <w:p w14:paraId="697905BA" w14:textId="37A06236" w:rsidR="00232B1B" w:rsidRDefault="003E1F2F" w:rsidP="003E1F2F">
      <w:pPr>
        <w:pStyle w:val="BodyText"/>
      </w:pPr>
      <w:r>
        <w:t>This year, we received the 2024 Australian Water Association Infrastructure Project Innovation Award, which recognises significant and innovative water infrastructure projects driving prosperity and sustainability. Melbourne Water’s approach to the Biogas Handling System upgrade at the Eastern Treatment Plant was awarded for its ability to maximise biogas conversion to bioenergy, helping to deliver our commitment to decarbonisation.</w:t>
      </w:r>
    </w:p>
    <w:p w14:paraId="09A74FF7" w14:textId="217EDB4C" w:rsidR="003E1F2F" w:rsidRPr="0048426A" w:rsidRDefault="003E1F2F" w:rsidP="0048426A">
      <w:pPr>
        <w:pStyle w:val="BodyText"/>
        <w:rPr>
          <w:rStyle w:val="Bold"/>
        </w:rPr>
      </w:pPr>
      <w:r w:rsidRPr="0048426A">
        <w:rPr>
          <w:rStyle w:val="Bold"/>
        </w:rPr>
        <w:t>Collaborating for resilient services</w:t>
      </w:r>
    </w:p>
    <w:p w14:paraId="26BAD88C" w14:textId="3F55BF98" w:rsidR="003E1F2F" w:rsidRDefault="003E1F2F" w:rsidP="003E1F2F">
      <w:pPr>
        <w:pStyle w:val="BodyText"/>
      </w:pPr>
      <w:r>
        <w:t xml:space="preserve">This year, we also worked closely with the Victorian Government and our partners to implement key water strategies, such as the </w:t>
      </w:r>
      <w:r w:rsidRPr="003E1F2F">
        <w:rPr>
          <w:rStyle w:val="ItalicText"/>
        </w:rPr>
        <w:t>Greater Melbourne Urban Water and System Strategy: Water for Life</w:t>
      </w:r>
      <w:r>
        <w:t>. This provides a clear path for our sector to work together to address challenges and achieve a greater outcome.</w:t>
      </w:r>
    </w:p>
    <w:p w14:paraId="5D0B3215" w14:textId="2C5813AF" w:rsidR="003E1F2F" w:rsidRDefault="003E1F2F" w:rsidP="003E1F2F">
      <w:pPr>
        <w:pStyle w:val="BodyText"/>
      </w:pPr>
      <w:r>
        <w:t>A changing climate means we can no longer rely solely on rainfall to meet our water needs. In a collaborative effort with South East Water, Yarra Valley Water, Greater Western Water and Barwon Water, Melbourne Water has established a shared vision for water security through The Accord. This inclusive approach ensures that all stakeholders are part of the solution.</w:t>
      </w:r>
    </w:p>
    <w:p w14:paraId="1168454C" w14:textId="36CF9E8C" w:rsidR="003E1F2F" w:rsidRDefault="003E1F2F" w:rsidP="003E1F2F">
      <w:pPr>
        <w:pStyle w:val="BodyText"/>
      </w:pPr>
      <w:r>
        <w:t>This year, the Accord focused on long-term water security planning, including alternative water sources such as recycled water and desalination. Storages can take as little as four years to become critical. Therefore, these alternative options are increasingly important in our long-term resilience preparation.</w:t>
      </w:r>
    </w:p>
    <w:p w14:paraId="6955A154" w14:textId="467A0350" w:rsidR="00232B1B" w:rsidRDefault="003E1F2F" w:rsidP="003E1F2F">
      <w:pPr>
        <w:pStyle w:val="BodyText"/>
      </w:pPr>
      <w:r>
        <w:t>The challenges facing the water sector are complex, and we cannot solve them alone. We are continuing to collaborate with like-minded leaders, communities, and our customers, including through our 2026 Price Submission engagement program. We look forward to continuing these conversations to better understand our customers' and community's priorities and embedding them into a robust 2026 Price Submission that delivers secure and resilient water sources for Greater Melbourne.</w:t>
      </w:r>
    </w:p>
    <w:p w14:paraId="3AB4D99C" w14:textId="1BBCCF33" w:rsidR="003E1F2F" w:rsidRPr="003E1F2F" w:rsidRDefault="003E1F2F" w:rsidP="003E1F2F">
      <w:pPr>
        <w:pStyle w:val="BodyText"/>
        <w:rPr>
          <w:rStyle w:val="Bold"/>
        </w:rPr>
      </w:pPr>
      <w:r w:rsidRPr="003E1F2F">
        <w:rPr>
          <w:rStyle w:val="Bold"/>
        </w:rPr>
        <w:t>Walking Country together with Traditional Owners</w:t>
      </w:r>
    </w:p>
    <w:p w14:paraId="5C685D2C" w14:textId="09B72C75" w:rsidR="003E1F2F" w:rsidRDefault="003E1F2F" w:rsidP="003E1F2F">
      <w:pPr>
        <w:pStyle w:val="BodyText"/>
      </w:pPr>
      <w:r>
        <w:t>Our commitment to walking Country together relies on our strong relationships with Traditional Owner partners. This year, we continued our journey with Traditional Owners towards formal partnership agreements, working with Gunaikurnai Land and Waters Aboriginal Corporation and Wadawurrung Traditional Owner Aboriginal Corporation to implement our commitments.</w:t>
      </w:r>
    </w:p>
    <w:p w14:paraId="51ACC865" w14:textId="0A501CDC" w:rsidR="003E1F2F" w:rsidRDefault="003E1F2F" w:rsidP="003E1F2F">
      <w:pPr>
        <w:pStyle w:val="BodyText"/>
      </w:pPr>
      <w:r>
        <w:t>Our partnership agreements are bespoke to the relationship and designed to articulate our roles and agreed priority outcomes and activities that enable Traditional Owners to achieve self-determined outcomes.</w:t>
      </w:r>
    </w:p>
    <w:p w14:paraId="3E52DE92" w14:textId="2FA3FB43" w:rsidR="003E1F2F" w:rsidRDefault="003E1F2F" w:rsidP="003E1F2F">
      <w:pPr>
        <w:pStyle w:val="BodyText"/>
      </w:pPr>
      <w:r>
        <w:t xml:space="preserve">Through our Walking Country Together Leaders Forum, we are proud of the respectful relationships developed that ensure a culturally safe workplace and continue supporting self-determination and Traditional Owner aspirations. This year, we have also continued to implement the </w:t>
      </w:r>
      <w:r w:rsidRPr="003E1F2F">
        <w:rPr>
          <w:rStyle w:val="ItalicText"/>
        </w:rPr>
        <w:t>Innovate III Reconciliation Action Plan</w:t>
      </w:r>
      <w:r>
        <w:t>, with our focus now turning to a Stretch Reconciliation Action Plan.</w:t>
      </w:r>
    </w:p>
    <w:p w14:paraId="0C314981" w14:textId="5C35FD68" w:rsidR="003E1F2F" w:rsidRPr="003E1F2F" w:rsidRDefault="003E1F2F" w:rsidP="003E1F2F">
      <w:pPr>
        <w:pStyle w:val="BodyText"/>
        <w:rPr>
          <w:rStyle w:val="Bold"/>
        </w:rPr>
      </w:pPr>
      <w:r w:rsidRPr="003E1F2F">
        <w:rPr>
          <w:rStyle w:val="Bold"/>
        </w:rPr>
        <w:t>Preparing communities for flood events</w:t>
      </w:r>
    </w:p>
    <w:p w14:paraId="2784567F" w14:textId="3B7FBAF1" w:rsidR="003E1F2F" w:rsidRDefault="003E1F2F" w:rsidP="003E1F2F">
      <w:pPr>
        <w:pStyle w:val="BodyText"/>
      </w:pPr>
      <w:r>
        <w:t>This year, we have welcomed the Independent Review Panel's findings on the 2022 Maribyrnong flood event and accepted all 15 recommendations. These insights have enabled us to be better</w:t>
      </w:r>
      <w:r w:rsidR="00650B86">
        <w:t xml:space="preserve"> </w:t>
      </w:r>
      <w:r>
        <w:t>informed for making future decisions and helping the community</w:t>
      </w:r>
      <w:r w:rsidR="00650B86">
        <w:t xml:space="preserve"> </w:t>
      </w:r>
      <w:r>
        <w:t>prepare for future events.</w:t>
      </w:r>
    </w:p>
    <w:p w14:paraId="2BF18DC3" w14:textId="535F0F9C" w:rsidR="003E1F2F" w:rsidRDefault="003E1F2F" w:rsidP="003E1F2F">
      <w:pPr>
        <w:pStyle w:val="BodyText"/>
      </w:pPr>
      <w:r>
        <w:t>Long-term sustainable flood mitigation solutions will now become</w:t>
      </w:r>
      <w:r w:rsidR="00650B86">
        <w:t xml:space="preserve"> </w:t>
      </w:r>
      <w:r>
        <w:t>a focus alongside our comprehensive community flood awareness</w:t>
      </w:r>
      <w:r w:rsidR="00650B86">
        <w:t xml:space="preserve"> </w:t>
      </w:r>
      <w:r>
        <w:t>and preparedness program. We will continue to work closely with</w:t>
      </w:r>
      <w:r w:rsidR="00650B86">
        <w:t xml:space="preserve"> </w:t>
      </w:r>
      <w:r>
        <w:t>the Victorian State Emergency Service and councils to deliver these</w:t>
      </w:r>
      <w:r w:rsidR="00650B86">
        <w:t xml:space="preserve"> </w:t>
      </w:r>
      <w:r>
        <w:t>programs.</w:t>
      </w:r>
    </w:p>
    <w:p w14:paraId="735DFAAE" w14:textId="00B7A0B9" w:rsidR="00650B86" w:rsidRDefault="00650B86" w:rsidP="00632D2B">
      <w:pPr>
        <w:pStyle w:val="BodyText"/>
        <w:keepLines/>
      </w:pPr>
      <w:r>
        <w:lastRenderedPageBreak/>
        <w:t xml:space="preserve">Additionally, we have continued our ambitious five-year target to update maps and models for every catchment in Greater Melbourne. Scheduled for completion in 2026, the fast-tracked program aims to provide updated flood information so that new housing and infrastructure is more flood-ready over the next 70 years and includes climate change estimates to 2100. The Maribyrnong River Flood Model has now been </w:t>
      </w:r>
      <w:r w:rsidRPr="001D48B7">
        <w:t xml:space="preserve">released and will be used to better understand current and future flood information for the region. See page </w:t>
      </w:r>
      <w:r w:rsidR="003E7571" w:rsidRPr="001D48B7">
        <w:fldChar w:fldCharType="begin"/>
      </w:r>
      <w:r w:rsidR="003E7571" w:rsidRPr="001D48B7">
        <w:instrText xml:space="preserve"> PAGEREF _Ref179556788 \h </w:instrText>
      </w:r>
      <w:r w:rsidR="003E7571" w:rsidRPr="001D48B7">
        <w:fldChar w:fldCharType="separate"/>
      </w:r>
      <w:r w:rsidR="00C80BD8">
        <w:rPr>
          <w:noProof/>
        </w:rPr>
        <w:t>30</w:t>
      </w:r>
      <w:r w:rsidR="003E7571" w:rsidRPr="001D48B7">
        <w:fldChar w:fldCharType="end"/>
      </w:r>
      <w:r w:rsidRPr="001D48B7">
        <w:t xml:space="preserve"> fo</w:t>
      </w:r>
      <w:r>
        <w:t>r more information on Melbourne Water’s flood modelling updates.</w:t>
      </w:r>
    </w:p>
    <w:p w14:paraId="7766D1DB" w14:textId="682511C2" w:rsidR="00650B86" w:rsidRPr="00C955DF" w:rsidRDefault="00650B86" w:rsidP="00C955DF">
      <w:pPr>
        <w:pStyle w:val="BodyText"/>
        <w:rPr>
          <w:rStyle w:val="Bold"/>
        </w:rPr>
      </w:pPr>
      <w:r w:rsidRPr="00C955DF">
        <w:rPr>
          <w:rStyle w:val="Bold"/>
        </w:rPr>
        <w:t>Supporting the Victorian economy</w:t>
      </w:r>
    </w:p>
    <w:p w14:paraId="106FF880" w14:textId="3BD9D031" w:rsidR="00650B86" w:rsidRDefault="00650B86" w:rsidP="00650B86">
      <w:pPr>
        <w:pStyle w:val="BodyText"/>
      </w:pPr>
      <w:r>
        <w:t>Melbourne Water's financial strength objective is to focus our</w:t>
      </w:r>
      <w:r w:rsidR="00C955DF">
        <w:t xml:space="preserve"> </w:t>
      </w:r>
      <w:r>
        <w:t>activities on delivering value for our customers and strengthening</w:t>
      </w:r>
      <w:r w:rsidR="00C955DF">
        <w:t xml:space="preserve"> </w:t>
      </w:r>
      <w:r>
        <w:t>our business. We remain focused on running an efficient business</w:t>
      </w:r>
      <w:r w:rsidR="00C955DF">
        <w:t xml:space="preserve"> </w:t>
      </w:r>
      <w:r>
        <w:t>that delivers value-for-money outcomes for our customers and</w:t>
      </w:r>
      <w:r w:rsidR="00C955DF">
        <w:t xml:space="preserve"> </w:t>
      </w:r>
      <w:r>
        <w:t>stakeholders.</w:t>
      </w:r>
    </w:p>
    <w:p w14:paraId="1436CBB6" w14:textId="77777777" w:rsidR="00C955DF" w:rsidRDefault="00650B86" w:rsidP="00650B86">
      <w:pPr>
        <w:pStyle w:val="BodyText"/>
      </w:pPr>
      <w:r>
        <w:t>Our capital investment expenditure during the year was $866.9</w:t>
      </w:r>
      <w:r w:rsidR="00C955DF">
        <w:t xml:space="preserve"> </w:t>
      </w:r>
      <w:r>
        <w:t>million, which helped us grow and renew existing infrastructure to</w:t>
      </w:r>
      <w:r w:rsidR="00C955DF">
        <w:t xml:space="preserve"> </w:t>
      </w:r>
      <w:r>
        <w:t>deliver the essential services our customers expect and rely on.</w:t>
      </w:r>
    </w:p>
    <w:p w14:paraId="414C3ED7" w14:textId="792832E2" w:rsidR="003E1F2F" w:rsidRDefault="00650B86" w:rsidP="00650B86">
      <w:pPr>
        <w:pStyle w:val="BodyText"/>
      </w:pPr>
      <w:r>
        <w:t xml:space="preserve">We remain focused </w:t>
      </w:r>
      <w:r w:rsidRPr="00DC7526">
        <w:t>on delivering financial efficiencies in our expenditure. We aim to deliver valued services at the lowest possible</w:t>
      </w:r>
      <w:r w:rsidR="00C955DF" w:rsidRPr="00DC7526">
        <w:t xml:space="preserve"> </w:t>
      </w:r>
      <w:r w:rsidRPr="00DC7526">
        <w:t>cost and a commercial return for our shareholders to support the</w:t>
      </w:r>
      <w:r w:rsidR="00C955DF" w:rsidRPr="00DC7526">
        <w:t xml:space="preserve"> </w:t>
      </w:r>
      <w:r w:rsidRPr="00DC7526">
        <w:t xml:space="preserve">Victorian state budget outcomes. See page </w:t>
      </w:r>
      <w:r w:rsidR="003E7571" w:rsidRPr="00DC7526">
        <w:fldChar w:fldCharType="begin"/>
      </w:r>
      <w:r w:rsidR="003E7571" w:rsidRPr="00DC7526">
        <w:instrText xml:space="preserve"> PAGEREF _Ref179556828 \h </w:instrText>
      </w:r>
      <w:r w:rsidR="003E7571" w:rsidRPr="00DC7526">
        <w:fldChar w:fldCharType="separate"/>
      </w:r>
      <w:r w:rsidR="00C80BD8">
        <w:rPr>
          <w:noProof/>
        </w:rPr>
        <w:t>96</w:t>
      </w:r>
      <w:r w:rsidR="003E7571" w:rsidRPr="00DC7526">
        <w:fldChar w:fldCharType="end"/>
      </w:r>
      <w:r w:rsidRPr="00DC7526">
        <w:t xml:space="preserve"> for</w:t>
      </w:r>
      <w:r>
        <w:t xml:space="preserve"> more information</w:t>
      </w:r>
      <w:r w:rsidR="00C955DF">
        <w:t xml:space="preserve"> </w:t>
      </w:r>
      <w:r>
        <w:t>about Melbourne Water’s financial commitments.</w:t>
      </w:r>
    </w:p>
    <w:p w14:paraId="20FB3D17" w14:textId="7033B651" w:rsidR="00263D4E" w:rsidRPr="00263D4E" w:rsidRDefault="00263D4E" w:rsidP="00263D4E">
      <w:pPr>
        <w:pStyle w:val="BodyText"/>
        <w:rPr>
          <w:rStyle w:val="Bold"/>
        </w:rPr>
      </w:pPr>
      <w:bookmarkStart w:id="29" w:name="YearinReviewend"/>
      <w:bookmarkEnd w:id="29"/>
      <w:r w:rsidRPr="00263D4E">
        <w:rPr>
          <w:rStyle w:val="Bold"/>
        </w:rPr>
        <w:t>Sustaining the community, now and into the future</w:t>
      </w:r>
    </w:p>
    <w:p w14:paraId="2B4BD2D3" w14:textId="77777777" w:rsidR="00263D4E" w:rsidRDefault="00263D4E" w:rsidP="00263D4E">
      <w:pPr>
        <w:pStyle w:val="BodyText"/>
      </w:pPr>
      <w:r>
        <w:t>The actions we take today will define our future. Our people are vital to ensuring our region remains sustainable and are committed to delivering the safe and reliable services communities depend on. We are proud of our passionate workforce, who care deeply about our community, customers, the environment and each other. We look forward to supporting the future of a water-secure and thriving Greater Melbourne.</w:t>
      </w:r>
    </w:p>
    <w:p w14:paraId="6079D9C3" w14:textId="1D5613A1" w:rsidR="00AA79E4" w:rsidRDefault="00263D4E" w:rsidP="000C7D38">
      <w:pPr>
        <w:pStyle w:val="BodyText"/>
      </w:pPr>
      <w:r>
        <w:t>We are pleased to present Melbourne Water’s Annual Report for the year ended 30 June 2024.</w:t>
      </w:r>
    </w:p>
    <w:p w14:paraId="4FC02134" w14:textId="77777777" w:rsidR="00AA79E4" w:rsidRDefault="00AA79E4" w:rsidP="000C7D38">
      <w:pPr>
        <w:pStyle w:val="BodyText"/>
      </w:pPr>
    </w:p>
    <w:p w14:paraId="721CA076" w14:textId="77777777" w:rsidR="005C2000" w:rsidRDefault="005C2000" w:rsidP="000C7D38">
      <w:pPr>
        <w:pStyle w:val="BodyText"/>
        <w:sectPr w:rsidR="005C2000" w:rsidSect="0043636F">
          <w:type w:val="continuous"/>
          <w:pgSz w:w="11910" w:h="16840"/>
          <w:pgMar w:top="1134" w:right="1134" w:bottom="1134" w:left="1134" w:header="454" w:footer="454" w:gutter="0"/>
          <w:cols w:space="397"/>
          <w:docGrid w:linePitch="272"/>
        </w:sectPr>
      </w:pPr>
    </w:p>
    <w:p w14:paraId="1D37AF66" w14:textId="63058073" w:rsidR="000C7D38" w:rsidRPr="00AA79E4" w:rsidRDefault="00263D4E" w:rsidP="00AA79E4">
      <w:pPr>
        <w:pStyle w:val="NoSpacing"/>
      </w:pPr>
      <w:r>
        <w:t>Greg Wilson</w:t>
      </w:r>
    </w:p>
    <w:p w14:paraId="7C50A315" w14:textId="77777777" w:rsidR="000C7D38" w:rsidRPr="00AA79E4" w:rsidRDefault="000C7D38" w:rsidP="00AA79E4">
      <w:pPr>
        <w:pStyle w:val="NoSpacing"/>
      </w:pPr>
      <w:r w:rsidRPr="00AA79E4">
        <w:t>Chair</w:t>
      </w:r>
    </w:p>
    <w:p w14:paraId="3C8D6453" w14:textId="35B0D40B" w:rsidR="000C7D38" w:rsidRPr="00591C13" w:rsidRDefault="00263D4E" w:rsidP="00AA79E4">
      <w:pPr>
        <w:pStyle w:val="NoSpacing"/>
      </w:pPr>
      <w:r>
        <w:t>30</w:t>
      </w:r>
      <w:r w:rsidR="000C7D38" w:rsidRPr="00AA79E4">
        <w:t xml:space="preserve"> August</w:t>
      </w:r>
      <w:r w:rsidR="000C7D38" w:rsidRPr="00591C13">
        <w:t xml:space="preserve"> 202</w:t>
      </w:r>
      <w:r>
        <w:t>4</w:t>
      </w:r>
    </w:p>
    <w:p w14:paraId="3DCAEE0D" w14:textId="77777777" w:rsidR="000C7D38" w:rsidRPr="00AA79E4" w:rsidRDefault="000C7D38" w:rsidP="00AA79E4">
      <w:pPr>
        <w:pStyle w:val="NoSpacing"/>
      </w:pPr>
      <w:r w:rsidRPr="00AA79E4">
        <w:t>Nerina Di Lorenzo</w:t>
      </w:r>
    </w:p>
    <w:p w14:paraId="2D1B31EE" w14:textId="77777777" w:rsidR="000C7D38" w:rsidRPr="00AA79E4" w:rsidRDefault="000C7D38" w:rsidP="00AA79E4">
      <w:pPr>
        <w:pStyle w:val="NoSpacing"/>
      </w:pPr>
      <w:r w:rsidRPr="00AA79E4">
        <w:t>Managing Director</w:t>
      </w:r>
    </w:p>
    <w:p w14:paraId="3587D401" w14:textId="00F74869" w:rsidR="00AA79E4" w:rsidRDefault="00263D4E" w:rsidP="00AA79E4">
      <w:pPr>
        <w:pStyle w:val="NoSpacing"/>
      </w:pPr>
      <w:r>
        <w:t>30</w:t>
      </w:r>
      <w:r w:rsidR="000C7D38" w:rsidRPr="00AA79E4">
        <w:t xml:space="preserve"> August</w:t>
      </w:r>
      <w:r w:rsidR="000C7D38" w:rsidRPr="00591C13">
        <w:t xml:space="preserve"> 202</w:t>
      </w:r>
      <w:r>
        <w:t>4</w:t>
      </w:r>
    </w:p>
    <w:p w14:paraId="2D5614C7" w14:textId="77777777" w:rsidR="00AA79E4" w:rsidRDefault="00AA79E4" w:rsidP="0048426A">
      <w:pPr>
        <w:pStyle w:val="NoSpacing"/>
        <w:sectPr w:rsidR="00AA79E4" w:rsidSect="0043636F">
          <w:type w:val="continuous"/>
          <w:pgSz w:w="11910" w:h="16840"/>
          <w:pgMar w:top="1134" w:right="1134" w:bottom="1134" w:left="1134" w:header="454" w:footer="454" w:gutter="0"/>
          <w:cols w:num="2" w:space="398" w:equalWidth="0">
            <w:col w:w="3120" w:space="398"/>
            <w:col w:w="6124"/>
          </w:cols>
          <w:docGrid w:linePitch="272"/>
        </w:sectPr>
      </w:pPr>
    </w:p>
    <w:p w14:paraId="44387B66" w14:textId="08A8A80F" w:rsidR="000C7D38" w:rsidRPr="0048426A" w:rsidRDefault="000C7D38" w:rsidP="00C714D6">
      <w:pPr>
        <w:pStyle w:val="BodyText"/>
        <w:keepNext/>
        <w:rPr>
          <w:rStyle w:val="Bold"/>
        </w:rPr>
      </w:pPr>
      <w:r w:rsidRPr="00DC7526">
        <w:rPr>
          <w:rStyle w:val="Bold"/>
        </w:rPr>
        <w:lastRenderedPageBreak/>
        <w:t xml:space="preserve">Melbourne Water's </w:t>
      </w:r>
      <w:r w:rsidR="005A7905" w:rsidRPr="00DC7526">
        <w:rPr>
          <w:rStyle w:val="Bold"/>
        </w:rPr>
        <w:t>O</w:t>
      </w:r>
      <w:r w:rsidRPr="00DC7526">
        <w:rPr>
          <w:rStyle w:val="Bold"/>
        </w:rPr>
        <w:t xml:space="preserve">perating </w:t>
      </w:r>
      <w:r w:rsidR="005A7905" w:rsidRPr="00DC7526">
        <w:rPr>
          <w:rStyle w:val="Bold"/>
        </w:rPr>
        <w:t>A</w:t>
      </w:r>
      <w:r w:rsidRPr="00DC7526">
        <w:rPr>
          <w:rStyle w:val="Bold"/>
        </w:rPr>
        <w:t>rea</w:t>
      </w:r>
    </w:p>
    <w:p w14:paraId="4E3A2100" w14:textId="48B4ADBC" w:rsidR="008D399F" w:rsidRPr="00591C13" w:rsidRDefault="008D399F" w:rsidP="000C7D38">
      <w:pPr>
        <w:pStyle w:val="BodyText"/>
        <w:rPr>
          <w:b/>
        </w:rPr>
      </w:pPr>
      <w:r>
        <w:rPr>
          <w:b/>
          <w:noProof/>
        </w:rPr>
        <w:drawing>
          <wp:inline distT="0" distB="0" distL="0" distR="0" wp14:anchorId="3C0BB054" wp14:editId="163F5E78">
            <wp:extent cx="6122035" cy="3613785"/>
            <wp:effectExtent l="0" t="0" r="0" b="5715"/>
            <wp:docPr id="113290085" name="Picture 113290085" descr="A map of Melbourne Water's operating area, highlighting the catchments of Werribee, Maribyrnong, Yarra River, Dandenong and Western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90085" name="Picture 1" descr="A map of Melbourne Water's operating area, highlighting the catchments of Werribee, Maribyrnong, Yarra River, Dandenong and Westernport."/>
                    <pic:cNvPicPr/>
                  </pic:nvPicPr>
                  <pic:blipFill>
                    <a:blip r:embed="rId27">
                      <a:extLst>
                        <a:ext uri="{28A0092B-C50C-407E-A947-70E740481C1C}">
                          <a14:useLocalDpi xmlns:a14="http://schemas.microsoft.com/office/drawing/2010/main" val="0"/>
                        </a:ext>
                      </a:extLst>
                    </a:blip>
                    <a:stretch>
                      <a:fillRect/>
                    </a:stretch>
                  </pic:blipFill>
                  <pic:spPr>
                    <a:xfrm>
                      <a:off x="0" y="0"/>
                      <a:ext cx="6122035" cy="3613785"/>
                    </a:xfrm>
                    <a:prstGeom prst="rect">
                      <a:avLst/>
                    </a:prstGeom>
                  </pic:spPr>
                </pic:pic>
              </a:graphicData>
            </a:graphic>
          </wp:inline>
        </w:drawing>
      </w:r>
    </w:p>
    <w:p w14:paraId="12EB00A5" w14:textId="6F70BA26" w:rsidR="00D457E6" w:rsidRPr="00D457E6" w:rsidRDefault="00D457E6" w:rsidP="00D457E6">
      <w:pPr>
        <w:pStyle w:val="BodyText"/>
        <w:rPr>
          <w:rStyle w:val="Bold"/>
        </w:rPr>
      </w:pPr>
      <w:r w:rsidRPr="00D457E6">
        <w:rPr>
          <w:rStyle w:val="Bold"/>
        </w:rPr>
        <w:t>2023-24 Performance Snapshot</w:t>
      </w:r>
    </w:p>
    <w:p w14:paraId="6A69A53B" w14:textId="53D65DDA" w:rsidR="00D457E6" w:rsidRDefault="00D457E6" w:rsidP="00D457E6">
      <w:pPr>
        <w:pStyle w:val="BodyText"/>
        <w:rPr>
          <w:lang w:eastAsia="en-US"/>
        </w:rPr>
      </w:pPr>
      <w:r>
        <w:rPr>
          <w:lang w:eastAsia="en-US"/>
        </w:rPr>
        <w:t>Every five years, Melbourne Water develops a Price Submission for approval by the Essential Services Commission (ESC) that details our water, sewerage, flooding and drainage, waterways and catchment management services for Greater Melbourne. It outlines the cost of delivering our services and the prices we intend to charge customers.</w:t>
      </w:r>
    </w:p>
    <w:p w14:paraId="1D8BBFDE" w14:textId="4C4A2321" w:rsidR="00D457E6" w:rsidRDefault="00D457E6" w:rsidP="00D457E6">
      <w:pPr>
        <w:pStyle w:val="BodyText"/>
        <w:rPr>
          <w:lang w:eastAsia="en-US"/>
        </w:rPr>
      </w:pPr>
      <w:r>
        <w:rPr>
          <w:lang w:eastAsia="en-US"/>
        </w:rPr>
        <w:t xml:space="preserve">As approved by the </w:t>
      </w:r>
      <w:r w:rsidR="00CC12CA">
        <w:rPr>
          <w:lang w:eastAsia="en-US"/>
        </w:rPr>
        <w:t>Essential Services Commission</w:t>
      </w:r>
      <w:r>
        <w:rPr>
          <w:lang w:eastAsia="en-US"/>
        </w:rPr>
        <w:t>, our 2021-2026 Price Determination is underpinned by six customer outcomes, which were defined in collaboration with our customers and communities. These outcomes represent what our customers value and expect from our services. Our performance snapshot shows our outcome areas and relevant performance highlights for 2023-24.</w:t>
      </w:r>
    </w:p>
    <w:p w14:paraId="323E9386" w14:textId="6BE9AE42" w:rsidR="00D457E6" w:rsidRDefault="00D457E6" w:rsidP="00AF1AD2">
      <w:pPr>
        <w:pStyle w:val="BodyText"/>
        <w:rPr>
          <w:lang w:eastAsia="en-US"/>
        </w:rPr>
      </w:pPr>
      <w:r>
        <w:rPr>
          <w:lang w:eastAsia="en-US"/>
        </w:rPr>
        <w:t xml:space="preserve">Our full Customer Outcomes Report details our annual performance for 2023-24 against these outcomes and is available on Melbourne Water’s </w:t>
      </w:r>
      <w:hyperlink r:id="rId28" w:history="1">
        <w:r w:rsidRPr="00D457E6">
          <w:rPr>
            <w:rStyle w:val="Hyperlink"/>
            <w:lang w:eastAsia="en-US"/>
          </w:rPr>
          <w:t>website</w:t>
        </w:r>
      </w:hyperlink>
      <w:r>
        <w:rPr>
          <w:rStyle w:val="FootnoteReference"/>
          <w:lang w:eastAsia="en-US"/>
        </w:rPr>
        <w:footnoteReference w:id="3"/>
      </w:r>
      <w:r>
        <w:rPr>
          <w:lang w:eastAsia="en-US"/>
        </w:rPr>
        <w:t>.</w:t>
      </w:r>
    </w:p>
    <w:tbl>
      <w:tblPr>
        <w:tblStyle w:val="TableGrid"/>
        <w:tblW w:w="0" w:type="auto"/>
        <w:tblLook w:val="04A0" w:firstRow="1" w:lastRow="0" w:firstColumn="1" w:lastColumn="0" w:noHBand="0" w:noVBand="1"/>
      </w:tblPr>
      <w:tblGrid>
        <w:gridCol w:w="4395"/>
        <w:gridCol w:w="5247"/>
      </w:tblGrid>
      <w:tr w:rsidR="00D457E6" w14:paraId="1506FF31" w14:textId="77777777" w:rsidTr="002A05C7">
        <w:trPr>
          <w:cnfStyle w:val="100000000000" w:firstRow="1" w:lastRow="0" w:firstColumn="0" w:lastColumn="0" w:oddVBand="0" w:evenVBand="0" w:oddHBand="0" w:evenHBand="0" w:firstRowFirstColumn="0" w:firstRowLastColumn="0" w:lastRowFirstColumn="0" w:lastRowLastColumn="0"/>
        </w:trPr>
        <w:tc>
          <w:tcPr>
            <w:tcW w:w="4395" w:type="dxa"/>
          </w:tcPr>
          <w:p w14:paraId="0220B9AE" w14:textId="4EB2197D" w:rsidR="00D457E6" w:rsidRDefault="00D457E6" w:rsidP="00AF1AD2">
            <w:pPr>
              <w:pStyle w:val="TableBodyTextBold"/>
              <w:rPr>
                <w:lang w:eastAsia="en-US"/>
              </w:rPr>
            </w:pPr>
            <w:bookmarkStart w:id="30" w:name="ColumnTitle_1"/>
            <w:r>
              <w:rPr>
                <w:lang w:eastAsia="en-US"/>
              </w:rPr>
              <w:t>Customer Outcome</w:t>
            </w:r>
          </w:p>
        </w:tc>
        <w:tc>
          <w:tcPr>
            <w:tcW w:w="5247" w:type="dxa"/>
          </w:tcPr>
          <w:p w14:paraId="3C7FFC83" w14:textId="3C7E5D42" w:rsidR="00D457E6" w:rsidRDefault="00DE7C23" w:rsidP="00AF1AD2">
            <w:pPr>
              <w:pStyle w:val="TableBodyTextBold"/>
              <w:rPr>
                <w:lang w:eastAsia="en-US"/>
              </w:rPr>
            </w:pPr>
            <w:r>
              <w:rPr>
                <w:lang w:eastAsia="en-US"/>
              </w:rPr>
              <w:t>2023-24 Performance Highlight</w:t>
            </w:r>
          </w:p>
        </w:tc>
      </w:tr>
      <w:bookmarkEnd w:id="30"/>
      <w:tr w:rsidR="00D457E6" w14:paraId="586ED6E0" w14:textId="77777777" w:rsidTr="002A05C7">
        <w:tc>
          <w:tcPr>
            <w:tcW w:w="4395" w:type="dxa"/>
          </w:tcPr>
          <w:p w14:paraId="4878BDDD" w14:textId="0BB65F83" w:rsidR="00D457E6" w:rsidRDefault="00DE7C23" w:rsidP="00AF1AD2">
            <w:pPr>
              <w:pStyle w:val="TableBodyText"/>
              <w:rPr>
                <w:lang w:eastAsia="en-US"/>
              </w:rPr>
            </w:pPr>
            <w:r>
              <w:rPr>
                <w:lang w:eastAsia="en-US"/>
              </w:rPr>
              <w:t>Access to safe and reliable water and sewerage</w:t>
            </w:r>
            <w:r w:rsidR="00506C17">
              <w:rPr>
                <w:lang w:eastAsia="en-US"/>
              </w:rPr>
              <w:t xml:space="preserve"> </w:t>
            </w:r>
            <w:r>
              <w:rPr>
                <w:lang w:eastAsia="en-US"/>
              </w:rPr>
              <w:t>services</w:t>
            </w:r>
          </w:p>
        </w:tc>
        <w:tc>
          <w:tcPr>
            <w:tcW w:w="5247" w:type="dxa"/>
          </w:tcPr>
          <w:p w14:paraId="7A956FA1" w14:textId="47731AAA" w:rsidR="00506C17" w:rsidRDefault="00506C17" w:rsidP="00AF1AD2">
            <w:pPr>
              <w:pStyle w:val="TableBullet"/>
              <w:spacing w:before="60" w:after="60"/>
            </w:pPr>
            <w:r>
              <w:t>471 billion litres of water supplied</w:t>
            </w:r>
          </w:p>
          <w:p w14:paraId="5B189090" w14:textId="276E83A8" w:rsidR="00D457E6" w:rsidRDefault="00506C17" w:rsidP="00AF1AD2">
            <w:pPr>
              <w:pStyle w:val="TableBullet"/>
              <w:spacing w:before="60" w:after="60"/>
            </w:pPr>
            <w:r>
              <w:t>366 billion litres of sewage treated at the Eastern and Western Treatment Plants</w:t>
            </w:r>
          </w:p>
        </w:tc>
      </w:tr>
      <w:tr w:rsidR="00D457E6" w14:paraId="6369CD46" w14:textId="77777777" w:rsidTr="002A05C7">
        <w:tc>
          <w:tcPr>
            <w:tcW w:w="4395" w:type="dxa"/>
          </w:tcPr>
          <w:p w14:paraId="2F36452A" w14:textId="3DFF4F63" w:rsidR="00D457E6" w:rsidRDefault="00506C17" w:rsidP="00AF1AD2">
            <w:pPr>
              <w:pStyle w:val="TableBodyText"/>
              <w:rPr>
                <w:lang w:eastAsia="en-US"/>
              </w:rPr>
            </w:pPr>
            <w:r>
              <w:rPr>
                <w:lang w:eastAsia="en-US"/>
              </w:rPr>
              <w:t>Melbourne’s environment, rivers, creeks and bays are protected and Melbourne Water’s greenhouse gas emissions are minimised</w:t>
            </w:r>
          </w:p>
        </w:tc>
        <w:tc>
          <w:tcPr>
            <w:tcW w:w="5247" w:type="dxa"/>
          </w:tcPr>
          <w:p w14:paraId="060285D3" w14:textId="77777777" w:rsidR="00506C17" w:rsidRDefault="00506C17" w:rsidP="00AF1AD2">
            <w:pPr>
              <w:pStyle w:val="TableBullet"/>
              <w:spacing w:before="60" w:after="60"/>
            </w:pPr>
            <w:r>
              <w:t>22,935 tonnes of biosolids reused and delivered to farms</w:t>
            </w:r>
          </w:p>
          <w:p w14:paraId="5008246A" w14:textId="056563EA" w:rsidR="00D457E6" w:rsidRDefault="00506C17" w:rsidP="00AF1AD2">
            <w:pPr>
              <w:pStyle w:val="TableBullet"/>
              <w:spacing w:before="60" w:after="60"/>
            </w:pPr>
            <w:r>
              <w:t>20.9 billion litres of water delivered for the environment</w:t>
            </w:r>
          </w:p>
        </w:tc>
      </w:tr>
      <w:tr w:rsidR="00D457E6" w14:paraId="5025FD06" w14:textId="77777777" w:rsidTr="002A05C7">
        <w:tc>
          <w:tcPr>
            <w:tcW w:w="4395" w:type="dxa"/>
          </w:tcPr>
          <w:p w14:paraId="6CF4DD4E" w14:textId="3CA1D892" w:rsidR="00D457E6" w:rsidRDefault="00DE7C23" w:rsidP="00632D2B">
            <w:pPr>
              <w:pStyle w:val="TableBodyText"/>
              <w:keepNext/>
              <w:rPr>
                <w:lang w:eastAsia="en-US"/>
              </w:rPr>
            </w:pPr>
            <w:r>
              <w:rPr>
                <w:lang w:eastAsia="en-US"/>
              </w:rPr>
              <w:lastRenderedPageBreak/>
              <w:t>Melbourne remains liveable as it deals with the impacts of climate change and population growth</w:t>
            </w:r>
          </w:p>
        </w:tc>
        <w:tc>
          <w:tcPr>
            <w:tcW w:w="5247" w:type="dxa"/>
          </w:tcPr>
          <w:p w14:paraId="48DA1885" w14:textId="77777777" w:rsidR="00506C17" w:rsidRDefault="00506C17" w:rsidP="00632D2B">
            <w:pPr>
              <w:pStyle w:val="TableBullet"/>
              <w:keepNext/>
              <w:spacing w:before="60" w:after="60"/>
            </w:pPr>
            <w:r>
              <w:t>36,649 megalitres of recycled water produced</w:t>
            </w:r>
          </w:p>
          <w:p w14:paraId="08DAE23D" w14:textId="136C7749" w:rsidR="00D457E6" w:rsidRDefault="00506C17" w:rsidP="00632D2B">
            <w:pPr>
              <w:pStyle w:val="TableBullet"/>
              <w:keepNext/>
              <w:spacing w:before="60" w:after="60"/>
            </w:pPr>
            <w:r>
              <w:t>$5.9 million invested in research programs</w:t>
            </w:r>
          </w:p>
        </w:tc>
      </w:tr>
      <w:tr w:rsidR="00DE7C23" w14:paraId="227B56E4" w14:textId="77777777" w:rsidTr="002A05C7">
        <w:tc>
          <w:tcPr>
            <w:tcW w:w="4395" w:type="dxa"/>
          </w:tcPr>
          <w:p w14:paraId="4EC016E9" w14:textId="50FF26C0" w:rsidR="00DE7C23" w:rsidRDefault="00DE7C23" w:rsidP="007A5D8E">
            <w:pPr>
              <w:pStyle w:val="TableBodyText"/>
              <w:rPr>
                <w:lang w:eastAsia="en-US"/>
              </w:rPr>
            </w:pPr>
            <w:r>
              <w:rPr>
                <w:lang w:eastAsia="en-US"/>
              </w:rPr>
              <w:t>Melburnians are empowered to support the design and delivery of service outcomes</w:t>
            </w:r>
          </w:p>
        </w:tc>
        <w:tc>
          <w:tcPr>
            <w:tcW w:w="5247" w:type="dxa"/>
          </w:tcPr>
          <w:p w14:paraId="245F3E0D" w14:textId="00F35048" w:rsidR="00506C17" w:rsidRDefault="00506C17" w:rsidP="007A5D8E">
            <w:pPr>
              <w:pStyle w:val="TableBullet"/>
              <w:spacing w:before="60" w:after="60"/>
            </w:pPr>
            <w:r>
              <w:t>1,057 projects funded within the waterways and drainage incentives program</w:t>
            </w:r>
          </w:p>
          <w:p w14:paraId="3A3BC82E" w14:textId="2DDCA1C9" w:rsidR="00DE7C23" w:rsidRDefault="00506C17" w:rsidP="007A5D8E">
            <w:pPr>
              <w:pStyle w:val="TableBullet"/>
              <w:spacing w:before="60" w:after="60"/>
            </w:pPr>
            <w:r>
              <w:t>1,200 people engaged across Greater Melbourne to understand community priorities for the 2026 Price Submission</w:t>
            </w:r>
          </w:p>
        </w:tc>
      </w:tr>
      <w:tr w:rsidR="00DE7C23" w14:paraId="4E42D218" w14:textId="77777777" w:rsidTr="002A05C7">
        <w:tc>
          <w:tcPr>
            <w:tcW w:w="4395" w:type="dxa"/>
          </w:tcPr>
          <w:p w14:paraId="5B9DE9F9" w14:textId="1517B26E" w:rsidR="00DE7C23" w:rsidRDefault="00DE7C23" w:rsidP="007A5D8E">
            <w:pPr>
              <w:pStyle w:val="TableBodyText"/>
              <w:rPr>
                <w:lang w:eastAsia="en-US"/>
              </w:rPr>
            </w:pPr>
            <w:r>
              <w:rPr>
                <w:lang w:eastAsia="en-US"/>
              </w:rPr>
              <w:t>Easy, respectful, responsive and transparent customer service</w:t>
            </w:r>
          </w:p>
        </w:tc>
        <w:tc>
          <w:tcPr>
            <w:tcW w:w="5247" w:type="dxa"/>
          </w:tcPr>
          <w:p w14:paraId="5425EEB1" w14:textId="154BEC24" w:rsidR="00DE7C23" w:rsidRDefault="00506C17" w:rsidP="007A5D8E">
            <w:pPr>
              <w:pStyle w:val="TableBullet"/>
              <w:spacing w:before="60" w:after="60"/>
            </w:pPr>
            <w:r>
              <w:t>Ranked first out of 58 organisations in the utilities sector by SenseCX for call quality and customer experience for two consecutive quarters</w:t>
            </w:r>
          </w:p>
        </w:tc>
      </w:tr>
      <w:tr w:rsidR="00DE7C23" w14:paraId="2623B418" w14:textId="77777777" w:rsidTr="002A05C7">
        <w:tc>
          <w:tcPr>
            <w:tcW w:w="4395" w:type="dxa"/>
          </w:tcPr>
          <w:p w14:paraId="32DE24DF" w14:textId="045F3656" w:rsidR="00DE7C23" w:rsidRDefault="00DE7C23" w:rsidP="007A5D8E">
            <w:pPr>
              <w:pStyle w:val="TableBodyText"/>
              <w:rPr>
                <w:lang w:eastAsia="en-US"/>
              </w:rPr>
            </w:pPr>
            <w:r>
              <w:rPr>
                <w:lang w:eastAsia="en-US"/>
              </w:rPr>
              <w:t>Bills kept as low as possible</w:t>
            </w:r>
          </w:p>
        </w:tc>
        <w:tc>
          <w:tcPr>
            <w:tcW w:w="5247" w:type="dxa"/>
          </w:tcPr>
          <w:p w14:paraId="0F39594E" w14:textId="509ED8F6" w:rsidR="00DE7C23" w:rsidRDefault="00506C17" w:rsidP="007A5D8E">
            <w:pPr>
              <w:pStyle w:val="TableBullet"/>
              <w:spacing w:before="60" w:after="60"/>
            </w:pPr>
            <w:r>
              <w:t>$1.8 million of net savings in operating expenditure identified through new efficiency projects</w:t>
            </w:r>
          </w:p>
        </w:tc>
      </w:tr>
    </w:tbl>
    <w:p w14:paraId="0894603C" w14:textId="28DE6E2B" w:rsidR="000C7D38" w:rsidRPr="00591C13" w:rsidRDefault="000C7D38" w:rsidP="00D60778">
      <w:pPr>
        <w:pStyle w:val="Heading1"/>
      </w:pPr>
      <w:bookmarkStart w:id="31" w:name="_Ref151037358"/>
      <w:bookmarkStart w:id="32" w:name="_Ref151044055"/>
      <w:bookmarkStart w:id="33" w:name="_Toc179906718"/>
      <w:r w:rsidRPr="007A061D">
        <w:lastRenderedPageBreak/>
        <w:t>About us</w:t>
      </w:r>
      <w:bookmarkEnd w:id="31"/>
      <w:bookmarkEnd w:id="32"/>
      <w:bookmarkEnd w:id="33"/>
    </w:p>
    <w:p w14:paraId="118444C2" w14:textId="1A43BB1F" w:rsidR="00D60778" w:rsidRDefault="00D60778" w:rsidP="00D60778">
      <w:pPr>
        <w:pStyle w:val="PullBox"/>
      </w:pPr>
      <w:r>
        <w:t>Melbourne Water is owned by the Victorian Government and is the supplier of wholesale water, sewerage, drainage and waterway management services for Greater Melbourne. Importantly, we also have the role of Port Phillip and Westernport Catchment Management Authority (PPWCMA).</w:t>
      </w:r>
    </w:p>
    <w:p w14:paraId="516074C0" w14:textId="2956DE39" w:rsidR="00D60778" w:rsidRDefault="00D60778" w:rsidP="00D60778">
      <w:pPr>
        <w:pStyle w:val="BodyText"/>
      </w:pPr>
      <w:r>
        <w:t>For over 130 years, Melbourne Water has been committed to enhancing life and liveability for Greater Melbourne through proactive planning and infrastructure development.</w:t>
      </w:r>
    </w:p>
    <w:p w14:paraId="47A37D78" w14:textId="042D258E" w:rsidR="00D60778" w:rsidRDefault="00D60778" w:rsidP="00D60778">
      <w:pPr>
        <w:pStyle w:val="BodyText"/>
      </w:pPr>
      <w:r>
        <w:t xml:space="preserve">As prescribed by the </w:t>
      </w:r>
      <w:r w:rsidRPr="00D60778">
        <w:rPr>
          <w:rStyle w:val="ItalicText"/>
        </w:rPr>
        <w:t>Water Act 1989</w:t>
      </w:r>
      <w:r>
        <w:t xml:space="preserve"> and in our role as floodplain manager, our responsibilities include the management of water supply catchments, treatment and distribution of drinking and recycled water, sewage treatment and removal, and the oversight of catchments, waterways and major drainage systems in the Port Phillip and Westernport regions.</w:t>
      </w:r>
    </w:p>
    <w:p w14:paraId="33B45645" w14:textId="2B465108" w:rsidR="00D60778" w:rsidRDefault="00D60778" w:rsidP="00D60778">
      <w:pPr>
        <w:pStyle w:val="BodyText"/>
      </w:pPr>
      <w:r>
        <w:t>Water is essential to our way of life and so is the work we do to enhance the natural environment we live in and the communities we are part of. Guided by our vision of 'Enhancing Life and Liveability', our team of experts strive to make Greater Melbourne an exceptional place to live.</w:t>
      </w:r>
    </w:p>
    <w:p w14:paraId="3F036B89" w14:textId="319D9BA6" w:rsidR="00D60778" w:rsidRDefault="00D60778" w:rsidP="00D60778">
      <w:pPr>
        <w:pStyle w:val="BodyText"/>
      </w:pPr>
      <w:r>
        <w:t>Through the provision of clean drinking water, treatment of sewage to protect the health of community and the receiving environment and, where possible, adoption of resource recovery practices, collaborative efforts within our community to mitigate flood risks, and preservation of the health of Melbourne's 25,000 kilometre network of rivers, creeks and catchments, we demonstrate our genuine care for, management and protection of every aspect of the water cycle.</w:t>
      </w:r>
    </w:p>
    <w:p w14:paraId="1CD27BEA" w14:textId="305CC96F" w:rsidR="00D60778" w:rsidRDefault="00D60778" w:rsidP="00D60778">
      <w:pPr>
        <w:pStyle w:val="BodyText"/>
      </w:pPr>
      <w:r>
        <w:t>We recognise the impacts of climate change, which include hotter and wetter weather, more severe bushfires, and unpredictable storms and floods, and we acknowledge that the actions we take now will shape our future. We also recognise that we cannot operate in isolation. We actively engage and collaborate with a wide range of partners, including Melbourne's retail water companies, councils, developers, contractors, Traditional Owners, the community and government agencies, to deliver services valued by our customers.</w:t>
      </w:r>
    </w:p>
    <w:p w14:paraId="3F69B191" w14:textId="092B8E9C" w:rsidR="00D60778" w:rsidRDefault="00D60778" w:rsidP="00D60778">
      <w:pPr>
        <w:pStyle w:val="BodyText"/>
      </w:pPr>
      <w:r>
        <w:t>Together, our focus extends beyond delivering exceptional and affordable essential services to the people of Greater Melbourne today; we are also committed to securing a sustainable and thriving community for generations to come.</w:t>
      </w:r>
    </w:p>
    <w:p w14:paraId="661447A0" w14:textId="19A2AB0F" w:rsidR="000C7D38" w:rsidRDefault="00E11056" w:rsidP="002410A8">
      <w:pPr>
        <w:pStyle w:val="Heading2"/>
      </w:pPr>
      <w:bookmarkStart w:id="34" w:name="_Ref151037132"/>
      <w:bookmarkStart w:id="35" w:name="_Toc179906719"/>
      <w:r>
        <w:t>Authorising Structure</w:t>
      </w:r>
      <w:bookmarkEnd w:id="34"/>
      <w:bookmarkEnd w:id="35"/>
    </w:p>
    <w:p w14:paraId="525B3BC3" w14:textId="2D8FA3C3" w:rsidR="00E11056" w:rsidRDefault="00E11056" w:rsidP="00E11056">
      <w:pPr>
        <w:pStyle w:val="BodyText"/>
        <w:rPr>
          <w:lang w:eastAsia="en-US"/>
        </w:rPr>
      </w:pPr>
      <w:r>
        <w:rPr>
          <w:lang w:eastAsia="en-US"/>
        </w:rPr>
        <w:t xml:space="preserve">Melbourne Water is a body corporate established under </w:t>
      </w:r>
      <w:r w:rsidRPr="00E11056">
        <w:rPr>
          <w:rStyle w:val="ItalicText"/>
          <w:lang w:eastAsia="en-US"/>
        </w:rPr>
        <w:t>the</w:t>
      </w:r>
      <w:r w:rsidRPr="00E11056">
        <w:rPr>
          <w:rStyle w:val="ItalicText"/>
        </w:rPr>
        <w:t xml:space="preserve"> </w:t>
      </w:r>
      <w:r w:rsidRPr="00E11056">
        <w:rPr>
          <w:rStyle w:val="ItalicText"/>
          <w:lang w:eastAsia="en-US"/>
        </w:rPr>
        <w:t>Water Act 1989</w:t>
      </w:r>
      <w:r>
        <w:rPr>
          <w:lang w:eastAsia="en-US"/>
        </w:rPr>
        <w:t xml:space="preserve"> and derives its authority from this act. It also has responsibilities under the </w:t>
      </w:r>
      <w:r w:rsidRPr="00E11056">
        <w:rPr>
          <w:rStyle w:val="ItalicText"/>
          <w:lang w:eastAsia="en-US"/>
        </w:rPr>
        <w:t>Catchment and Land Protection Act 1994</w:t>
      </w:r>
      <w:r>
        <w:rPr>
          <w:lang w:eastAsia="en-US"/>
        </w:rPr>
        <w:t xml:space="preserve">, </w:t>
      </w:r>
      <w:r w:rsidRPr="00E11056">
        <w:rPr>
          <w:rStyle w:val="ItalicText"/>
          <w:lang w:eastAsia="en-US"/>
        </w:rPr>
        <w:t>Public Administration Act 2004</w:t>
      </w:r>
      <w:r>
        <w:rPr>
          <w:lang w:eastAsia="en-US"/>
        </w:rPr>
        <w:t xml:space="preserve"> (Vic), </w:t>
      </w:r>
      <w:r w:rsidRPr="00E11056">
        <w:rPr>
          <w:rStyle w:val="ItalicText"/>
          <w:lang w:eastAsia="en-US"/>
        </w:rPr>
        <w:t>Planning and Environment</w:t>
      </w:r>
      <w:r w:rsidRPr="00E11056">
        <w:rPr>
          <w:rStyle w:val="ItalicText"/>
        </w:rPr>
        <w:t xml:space="preserve"> </w:t>
      </w:r>
      <w:r w:rsidRPr="00E11056">
        <w:rPr>
          <w:rStyle w:val="ItalicText"/>
          <w:lang w:eastAsia="en-US"/>
        </w:rPr>
        <w:t>Act 1987</w:t>
      </w:r>
      <w:r>
        <w:rPr>
          <w:lang w:eastAsia="en-US"/>
        </w:rPr>
        <w:t xml:space="preserve"> (Vic) and the Statements of Obligations issued by the Minister for Water.</w:t>
      </w:r>
    </w:p>
    <w:p w14:paraId="77EB86F6" w14:textId="168B2386" w:rsidR="00E11056" w:rsidRDefault="00E11056" w:rsidP="00E11056">
      <w:pPr>
        <w:pStyle w:val="BodyText"/>
        <w:rPr>
          <w:lang w:eastAsia="en-US"/>
        </w:rPr>
      </w:pPr>
      <w:r>
        <w:rPr>
          <w:lang w:eastAsia="en-US"/>
        </w:rPr>
        <w:t>Melbourne Water has one by-law: Extension By-law No. 1: Water Supply Protection (2018).</w:t>
      </w:r>
    </w:p>
    <w:p w14:paraId="4A7FDBB8" w14:textId="383BC1E4" w:rsidR="00E11056" w:rsidRDefault="00E11056" w:rsidP="00E11056">
      <w:pPr>
        <w:pStyle w:val="BodyText"/>
        <w:rPr>
          <w:lang w:eastAsia="en-US"/>
        </w:rPr>
      </w:pPr>
      <w:r>
        <w:rPr>
          <w:lang w:eastAsia="en-US"/>
        </w:rPr>
        <w:t>The responsible Minister for the period from 1 July 2023 to 30 June 2024 was the Hon Harriet Shing MP, Minister for Water.</w:t>
      </w:r>
    </w:p>
    <w:p w14:paraId="74C8F711" w14:textId="7B7896DF" w:rsidR="00E11056" w:rsidRDefault="00E11056" w:rsidP="00E11056">
      <w:pPr>
        <w:pStyle w:val="BodyText"/>
        <w:rPr>
          <w:lang w:eastAsia="en-US"/>
        </w:rPr>
      </w:pPr>
      <w:r>
        <w:rPr>
          <w:lang w:eastAsia="en-US"/>
        </w:rPr>
        <w:t xml:space="preserve">The Minister for Water has delegated powers of management under the </w:t>
      </w:r>
      <w:r w:rsidRPr="00E11056">
        <w:rPr>
          <w:rStyle w:val="ItalicText"/>
          <w:lang w:eastAsia="en-US"/>
        </w:rPr>
        <w:t>Water Act 1989</w:t>
      </w:r>
      <w:r>
        <w:rPr>
          <w:lang w:eastAsia="en-US"/>
        </w:rPr>
        <w:t xml:space="preserve"> relating to licensed private water diversions from waterways to Melbourne Water, effective as of 1 July 1999.</w:t>
      </w:r>
    </w:p>
    <w:p w14:paraId="68F59062" w14:textId="739FA961" w:rsidR="00E11056" w:rsidRDefault="00E11056" w:rsidP="00E11056">
      <w:pPr>
        <w:pStyle w:val="BodyText"/>
        <w:rPr>
          <w:lang w:eastAsia="en-US"/>
        </w:rPr>
      </w:pPr>
      <w:r>
        <w:rPr>
          <w:lang w:eastAsia="en-US"/>
        </w:rPr>
        <w:t xml:space="preserve">The governance model for Melbourne Water is shown in </w:t>
      </w:r>
      <w:r w:rsidR="00485918">
        <w:rPr>
          <w:lang w:eastAsia="en-US"/>
        </w:rPr>
        <w:fldChar w:fldCharType="begin"/>
      </w:r>
      <w:r w:rsidR="00485918">
        <w:rPr>
          <w:lang w:eastAsia="en-US"/>
        </w:rPr>
        <w:instrText xml:space="preserve"> REF Figure1 \h </w:instrText>
      </w:r>
      <w:r w:rsidR="00485918">
        <w:rPr>
          <w:lang w:eastAsia="en-US"/>
        </w:rPr>
      </w:r>
      <w:r w:rsidR="00485918">
        <w:rPr>
          <w:lang w:eastAsia="en-US"/>
        </w:rPr>
        <w:fldChar w:fldCharType="separate"/>
      </w:r>
      <w:r w:rsidR="00C80BD8">
        <w:rPr>
          <w:lang w:eastAsia="en-US"/>
        </w:rPr>
        <w:t>Figure 1</w:t>
      </w:r>
      <w:r w:rsidR="00485918">
        <w:rPr>
          <w:lang w:eastAsia="en-US"/>
        </w:rPr>
        <w:fldChar w:fldCharType="end"/>
      </w:r>
      <w:r>
        <w:rPr>
          <w:lang w:eastAsia="en-US"/>
        </w:rPr>
        <w:t>, highlighting the relationships between government, Board and management.</w:t>
      </w:r>
    </w:p>
    <w:p w14:paraId="664A18D2" w14:textId="04063B89" w:rsidR="00E11056" w:rsidRDefault="00E11056" w:rsidP="00E11056">
      <w:pPr>
        <w:pStyle w:val="Caption"/>
        <w:rPr>
          <w:lang w:eastAsia="en-US"/>
        </w:rPr>
      </w:pPr>
      <w:bookmarkStart w:id="36" w:name="Figure1"/>
      <w:r>
        <w:rPr>
          <w:lang w:eastAsia="en-US"/>
        </w:rPr>
        <w:lastRenderedPageBreak/>
        <w:t>Figure 1</w:t>
      </w:r>
      <w:bookmarkEnd w:id="36"/>
      <w:r w:rsidRPr="00E11056">
        <w:rPr>
          <w:lang w:eastAsia="en-US"/>
        </w:rPr>
        <w:t>: Governance relationships between the Victorian Government, Board and management.</w:t>
      </w:r>
    </w:p>
    <w:p w14:paraId="2F952CDB" w14:textId="10696B7E" w:rsidR="008A4EBD" w:rsidRPr="00184312" w:rsidRDefault="008A4EBD" w:rsidP="00E11056">
      <w:pPr>
        <w:pStyle w:val="BodyText"/>
        <w:rPr>
          <w:lang w:eastAsia="en-US"/>
        </w:rPr>
      </w:pPr>
      <w:r w:rsidRPr="00184312">
        <w:rPr>
          <w:noProof/>
        </w:rPr>
        <w:drawing>
          <wp:inline distT="0" distB="0" distL="0" distR="0" wp14:anchorId="374D81E3" wp14:editId="5B8BD2FB">
            <wp:extent cx="6122670" cy="3253740"/>
            <wp:effectExtent l="0" t="0" r="0" b="3810"/>
            <wp:docPr id="845765868" name="Picture 1" descr="A diagram showing the relationships between the Victorian Government, Melbourne Water Board and management. Melbourne Water’s Board works with the Victorian Government’s Shareholding Minister (Treasurer) and Portfolio Ministers (Minister for Water, Housing and Equality). A Company Secretary is appointed by the Board, and the position of Managing Director is delegated by, and is accountable to, the Board. The Managing Director delegates an Executive Leadership Group, which has accountability to the Managing Director. The Board also delegates the Finance, Audit and Compliance Committee, the People, Engagement, Customers, Community and Safety Committee, and the Risk, Optimisation and Sustainability Committee, which provide oversight through reporting to the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765868" name="Picture 1" descr="A diagram showing the relationships between the Victorian Government, Melbourne Water Board and management. Melbourne Water’s Board works with the Victorian Government’s Shareholding Minister (Treasurer) and Portfolio Ministers (Minister for Water, Housing and Equality). A Company Secretary is appointed by the Board, and the position of Managing Director is delegated by, and is accountable to, the Board. The Managing Director delegates an Executive Leadership Group, which has accountability to the Managing Director. The Board also delegates the Finance, Audit and Compliance Committee, the People, Engagement, Customers, Community and Safety Committee, and the Risk, Optimisation and Sustainability Committee, which provide oversight through reporting to the Boar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22670" cy="3253740"/>
                    </a:xfrm>
                    <a:prstGeom prst="rect">
                      <a:avLst/>
                    </a:prstGeom>
                  </pic:spPr>
                </pic:pic>
              </a:graphicData>
            </a:graphic>
          </wp:inline>
        </w:drawing>
      </w:r>
    </w:p>
    <w:p w14:paraId="08456311" w14:textId="6ADD0547" w:rsidR="00E11056" w:rsidRPr="002410A8" w:rsidRDefault="00E11056" w:rsidP="002410A8">
      <w:pPr>
        <w:pStyle w:val="Heading2"/>
      </w:pPr>
      <w:bookmarkStart w:id="37" w:name="_Toc179906720"/>
      <w:r w:rsidRPr="002410A8">
        <w:t>Our vision and strategic direction</w:t>
      </w:r>
      <w:bookmarkEnd w:id="37"/>
    </w:p>
    <w:p w14:paraId="4440A638" w14:textId="04CB59EC" w:rsidR="00E11056" w:rsidRDefault="00E11056" w:rsidP="00E11056">
      <w:pPr>
        <w:pStyle w:val="Heading3"/>
      </w:pPr>
      <w:bookmarkStart w:id="38" w:name="_Toc179906721"/>
      <w:r>
        <w:t>Enhancing life and liveability</w:t>
      </w:r>
      <w:bookmarkEnd w:id="38"/>
    </w:p>
    <w:p w14:paraId="3576FCB9" w14:textId="109B1BA9" w:rsidR="00E11056" w:rsidRDefault="00E11056" w:rsidP="00E11056">
      <w:pPr>
        <w:pStyle w:val="BodyText"/>
        <w:rPr>
          <w:lang w:eastAsia="en-US"/>
        </w:rPr>
      </w:pPr>
      <w:r>
        <w:rPr>
          <w:lang w:eastAsia="en-US"/>
        </w:rPr>
        <w:t>Melbourne Water’s vision is to enhance life and liveability across Greater Melbourne and the surrounding region. We know that water is central to life. Water sustains the natural environment we live in, the communities we value and the economy we depend on.</w:t>
      </w:r>
    </w:p>
    <w:p w14:paraId="30CA1083" w14:textId="77777777" w:rsidR="00E11056" w:rsidRDefault="00E11056" w:rsidP="00E11056">
      <w:pPr>
        <w:pStyle w:val="BodyText"/>
        <w:rPr>
          <w:lang w:eastAsia="en-US"/>
        </w:rPr>
      </w:pPr>
      <w:r>
        <w:rPr>
          <w:lang w:eastAsia="en-US"/>
        </w:rPr>
        <w:t>Our three core values are integral to the way we work.</w:t>
      </w:r>
    </w:p>
    <w:p w14:paraId="59706F7F" w14:textId="69FA8CF9" w:rsidR="00E11056" w:rsidRDefault="00E11056" w:rsidP="00D0317E">
      <w:pPr>
        <w:pStyle w:val="ListBullet"/>
        <w:rPr>
          <w:lang w:eastAsia="en-US"/>
        </w:rPr>
      </w:pPr>
      <w:r>
        <w:rPr>
          <w:lang w:eastAsia="en-US"/>
        </w:rPr>
        <w:t>Make it count: we plot a course for the future, focused on outcomes, and prioritise fiercely, to deliver the things that really matter.</w:t>
      </w:r>
    </w:p>
    <w:p w14:paraId="144C3275" w14:textId="415B5F7C" w:rsidR="00E11056" w:rsidRDefault="00E11056" w:rsidP="00D0317E">
      <w:pPr>
        <w:pStyle w:val="ListBullet"/>
        <w:rPr>
          <w:lang w:eastAsia="en-US"/>
        </w:rPr>
      </w:pPr>
      <w:r>
        <w:rPr>
          <w:lang w:eastAsia="en-US"/>
        </w:rPr>
        <w:t>Dive in: we choose curiosity over comfort, lean into tough conversations, prioritise safety, and celebrate diverse perspectives.</w:t>
      </w:r>
    </w:p>
    <w:p w14:paraId="0938F792" w14:textId="6CD14D42" w:rsidR="00E11056" w:rsidRDefault="00E11056" w:rsidP="00D0317E">
      <w:pPr>
        <w:pStyle w:val="ListBullet"/>
        <w:rPr>
          <w:lang w:eastAsia="en-US"/>
        </w:rPr>
      </w:pPr>
      <w:r>
        <w:rPr>
          <w:lang w:eastAsia="en-US"/>
        </w:rPr>
        <w:t>Do what’s right: as caretakers of public resources, we care deeply about our community, customers and each other, taking personal responsibility for the performance and future of our business.</w:t>
      </w:r>
    </w:p>
    <w:p w14:paraId="6109B32F" w14:textId="488702F4" w:rsidR="00E11056" w:rsidRDefault="00E11056" w:rsidP="00E11056">
      <w:pPr>
        <w:pStyle w:val="BodyText"/>
        <w:rPr>
          <w:lang w:eastAsia="en-US"/>
        </w:rPr>
      </w:pPr>
      <w:r>
        <w:rPr>
          <w:lang w:eastAsia="en-US"/>
        </w:rPr>
        <w:t xml:space="preserve">Melbourne </w:t>
      </w:r>
      <w:r w:rsidRPr="006E6CE8">
        <w:rPr>
          <w:lang w:eastAsia="en-US"/>
        </w:rPr>
        <w:t xml:space="preserve">Water is working towards achieving a set of aspirational strategic goals (as referenced in our strategy diagram on page </w:t>
      </w:r>
      <w:r w:rsidR="003E7571" w:rsidRPr="006E6CE8">
        <w:rPr>
          <w:lang w:eastAsia="en-US"/>
        </w:rPr>
        <w:fldChar w:fldCharType="begin"/>
      </w:r>
      <w:r w:rsidR="003E7571" w:rsidRPr="006E6CE8">
        <w:rPr>
          <w:lang w:eastAsia="en-US"/>
        </w:rPr>
        <w:instrText xml:space="preserve"> PAGEREF _Ref179556995 \h </w:instrText>
      </w:r>
      <w:r w:rsidR="003E7571" w:rsidRPr="006E6CE8">
        <w:rPr>
          <w:lang w:eastAsia="en-US"/>
        </w:rPr>
      </w:r>
      <w:r w:rsidR="003E7571" w:rsidRPr="006E6CE8">
        <w:rPr>
          <w:lang w:eastAsia="en-US"/>
        </w:rPr>
        <w:fldChar w:fldCharType="separate"/>
      </w:r>
      <w:r w:rsidR="00C80BD8">
        <w:rPr>
          <w:noProof/>
          <w:lang w:eastAsia="en-US"/>
        </w:rPr>
        <w:t>16</w:t>
      </w:r>
      <w:r w:rsidR="003E7571" w:rsidRPr="006E6CE8">
        <w:rPr>
          <w:lang w:eastAsia="en-US"/>
        </w:rPr>
        <w:fldChar w:fldCharType="end"/>
      </w:r>
      <w:r w:rsidRPr="006E6CE8">
        <w:rPr>
          <w:lang w:eastAsia="en-US"/>
        </w:rPr>
        <w:t>) b</w:t>
      </w:r>
      <w:r>
        <w:rPr>
          <w:lang w:eastAsia="en-US"/>
        </w:rPr>
        <w:t>y 2027 that aim to catalyse the change needed to capture opportunities and respond to the challenges of the next decade.</w:t>
      </w:r>
    </w:p>
    <w:p w14:paraId="77610350" w14:textId="7E0F9FB5" w:rsidR="00E11056" w:rsidRDefault="00E11056" w:rsidP="00E11056">
      <w:pPr>
        <w:pStyle w:val="BodyText"/>
        <w:rPr>
          <w:lang w:eastAsia="en-US"/>
        </w:rPr>
      </w:pPr>
      <w:r>
        <w:rPr>
          <w:lang w:eastAsia="en-US"/>
        </w:rPr>
        <w:t>In addition, our strategic goals will drive our capability development, investment and performance over the coming years. Our vision and strategic direction</w:t>
      </w:r>
    </w:p>
    <w:p w14:paraId="395BF0D6" w14:textId="68F727C7" w:rsidR="00E11056" w:rsidRDefault="00E11056" w:rsidP="00E11056">
      <w:pPr>
        <w:pStyle w:val="Heading3"/>
      </w:pPr>
      <w:bookmarkStart w:id="39" w:name="_Ref179556995"/>
      <w:bookmarkStart w:id="40" w:name="_Toc179906722"/>
      <w:r>
        <w:lastRenderedPageBreak/>
        <w:t>Our strategy</w:t>
      </w:r>
      <w:bookmarkEnd w:id="39"/>
      <w:bookmarkEnd w:id="40"/>
    </w:p>
    <w:p w14:paraId="2F49C82D" w14:textId="28056964" w:rsidR="007D50D1" w:rsidRPr="007D50D1" w:rsidRDefault="007D50D1" w:rsidP="007D50D1">
      <w:pPr>
        <w:pStyle w:val="BodyText"/>
        <w:rPr>
          <w:lang w:eastAsia="en-US"/>
        </w:rPr>
      </w:pPr>
      <w:r>
        <w:rPr>
          <w:noProof/>
        </w:rPr>
        <w:drawing>
          <wp:inline distT="0" distB="0" distL="0" distR="0" wp14:anchorId="72A8F2EC" wp14:editId="6712E944">
            <wp:extent cx="3960000" cy="3957126"/>
            <wp:effectExtent l="0" t="0" r="2540" b="5715"/>
            <wp:docPr id="425948889" name="Picture 2" descr="An illustration of Melbourne Water's strategy - it's vision, mission, core services and strategic goals. See below for a longer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948889" name="Picture 2" descr="An illustration of Melbourne Water's strategy - it's vision, mission, core services and strategic goals. See below for a longer description."/>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960000" cy="3957126"/>
                    </a:xfrm>
                    <a:prstGeom prst="rect">
                      <a:avLst/>
                    </a:prstGeom>
                  </pic:spPr>
                </pic:pic>
              </a:graphicData>
            </a:graphic>
          </wp:inline>
        </w:drawing>
      </w:r>
    </w:p>
    <w:tbl>
      <w:tblPr>
        <w:tblStyle w:val="TableGrid"/>
        <w:tblW w:w="0" w:type="auto"/>
        <w:tblLayout w:type="fixed"/>
        <w:tblLook w:val="04A0" w:firstRow="1" w:lastRow="0" w:firstColumn="1" w:lastColumn="0" w:noHBand="0" w:noVBand="1"/>
      </w:tblPr>
      <w:tblGrid>
        <w:gridCol w:w="2410"/>
        <w:gridCol w:w="7232"/>
      </w:tblGrid>
      <w:tr w:rsidR="007D50D1" w:rsidRPr="009122A4" w14:paraId="30402DAD" w14:textId="77777777" w:rsidTr="007D50D1">
        <w:trPr>
          <w:cnfStyle w:val="100000000000" w:firstRow="1" w:lastRow="0" w:firstColumn="0" w:lastColumn="0" w:oddVBand="0" w:evenVBand="0" w:oddHBand="0" w:evenHBand="0" w:firstRowFirstColumn="0" w:firstRowLastColumn="0" w:lastRowFirstColumn="0" w:lastRowLastColumn="0"/>
        </w:trPr>
        <w:tc>
          <w:tcPr>
            <w:tcW w:w="2410" w:type="dxa"/>
          </w:tcPr>
          <w:p w14:paraId="256DCCFE" w14:textId="60BBA32C" w:rsidR="007D50D1" w:rsidRPr="009122A4" w:rsidRDefault="007D50D1" w:rsidP="00632D2B">
            <w:pPr>
              <w:pStyle w:val="TableBodyTextBold"/>
              <w:keepNext/>
              <w:rPr>
                <w:lang w:eastAsia="en-US"/>
              </w:rPr>
            </w:pPr>
            <w:bookmarkStart w:id="41" w:name="ColumnTitle_2142"/>
            <w:r>
              <w:rPr>
                <w:lang w:eastAsia="en-US"/>
              </w:rPr>
              <w:t>Our Strategy</w:t>
            </w:r>
          </w:p>
        </w:tc>
        <w:tc>
          <w:tcPr>
            <w:tcW w:w="7232" w:type="dxa"/>
          </w:tcPr>
          <w:p w14:paraId="005DF9AE" w14:textId="7D0ED253" w:rsidR="007D50D1" w:rsidRPr="009122A4" w:rsidRDefault="007D50D1" w:rsidP="00632D2B">
            <w:pPr>
              <w:pStyle w:val="TableBodyText"/>
              <w:keepNext/>
              <w:rPr>
                <w:sz w:val="18"/>
                <w:szCs w:val="18"/>
                <w:lang w:eastAsia="en-US"/>
              </w:rPr>
            </w:pPr>
            <w:r>
              <w:rPr>
                <w:sz w:val="18"/>
                <w:szCs w:val="18"/>
                <w:lang w:eastAsia="en-US"/>
              </w:rPr>
              <w:t>Description</w:t>
            </w:r>
          </w:p>
        </w:tc>
      </w:tr>
      <w:bookmarkEnd w:id="41"/>
      <w:tr w:rsidR="009122A4" w:rsidRPr="009122A4" w14:paraId="06094FA2" w14:textId="77777777" w:rsidTr="007D50D1">
        <w:tc>
          <w:tcPr>
            <w:tcW w:w="2410" w:type="dxa"/>
          </w:tcPr>
          <w:p w14:paraId="19BD6DAA" w14:textId="1349F0D0" w:rsidR="009122A4" w:rsidRPr="00D0317E" w:rsidRDefault="009122A4" w:rsidP="007D50D1">
            <w:pPr>
              <w:pStyle w:val="TableBodyText"/>
              <w:rPr>
                <w:sz w:val="18"/>
              </w:rPr>
            </w:pPr>
            <w:r w:rsidRPr="00D0317E">
              <w:rPr>
                <w:sz w:val="18"/>
              </w:rPr>
              <w:t>Our Vision:</w:t>
            </w:r>
          </w:p>
        </w:tc>
        <w:tc>
          <w:tcPr>
            <w:tcW w:w="7232" w:type="dxa"/>
          </w:tcPr>
          <w:p w14:paraId="1324CE41" w14:textId="70A9D51A" w:rsidR="009122A4" w:rsidRPr="00D0317E" w:rsidRDefault="009122A4" w:rsidP="00632D2B">
            <w:pPr>
              <w:pStyle w:val="TableBodyText"/>
              <w:keepNext/>
              <w:rPr>
                <w:sz w:val="18"/>
                <w:szCs w:val="18"/>
                <w:lang w:eastAsia="en-US"/>
              </w:rPr>
            </w:pPr>
            <w:r w:rsidRPr="00D0317E">
              <w:rPr>
                <w:sz w:val="18"/>
                <w:szCs w:val="18"/>
                <w:lang w:eastAsia="en-US"/>
              </w:rPr>
              <w:t>Enhancing Life and Liveability</w:t>
            </w:r>
          </w:p>
        </w:tc>
      </w:tr>
      <w:tr w:rsidR="009122A4" w:rsidRPr="009122A4" w14:paraId="57D64E2A" w14:textId="77777777" w:rsidTr="007D50D1">
        <w:tc>
          <w:tcPr>
            <w:tcW w:w="2410" w:type="dxa"/>
          </w:tcPr>
          <w:p w14:paraId="2E40C049" w14:textId="2095F733" w:rsidR="009122A4" w:rsidRPr="00D0317E" w:rsidRDefault="009122A4" w:rsidP="007D50D1">
            <w:pPr>
              <w:pStyle w:val="TableBodyText"/>
              <w:rPr>
                <w:sz w:val="18"/>
              </w:rPr>
            </w:pPr>
            <w:r w:rsidRPr="00D0317E">
              <w:rPr>
                <w:sz w:val="18"/>
              </w:rPr>
              <w:t>Our Mission:</w:t>
            </w:r>
          </w:p>
        </w:tc>
        <w:tc>
          <w:tcPr>
            <w:tcW w:w="7232" w:type="dxa"/>
          </w:tcPr>
          <w:p w14:paraId="051D8079" w14:textId="48A944AB" w:rsidR="009122A4" w:rsidRPr="00D0317E" w:rsidRDefault="009122A4" w:rsidP="00632D2B">
            <w:pPr>
              <w:pStyle w:val="TableBodyText"/>
              <w:keepNext/>
              <w:rPr>
                <w:sz w:val="18"/>
                <w:szCs w:val="18"/>
              </w:rPr>
            </w:pPr>
            <w:r w:rsidRPr="00D0317E">
              <w:rPr>
                <w:sz w:val="18"/>
                <w:szCs w:val="18"/>
              </w:rPr>
              <w:t>Water is essential to our way of life and so is the work we do. Our work sustains the community, the environment and the economy now and into the future.</w:t>
            </w:r>
          </w:p>
        </w:tc>
      </w:tr>
      <w:tr w:rsidR="009122A4" w:rsidRPr="009122A4" w14:paraId="5EAE3B19" w14:textId="77777777" w:rsidTr="007D50D1">
        <w:tc>
          <w:tcPr>
            <w:tcW w:w="2410" w:type="dxa"/>
          </w:tcPr>
          <w:p w14:paraId="5381818A" w14:textId="3F3EB7BA" w:rsidR="009122A4" w:rsidRPr="00D0317E" w:rsidRDefault="009122A4" w:rsidP="007D50D1">
            <w:pPr>
              <w:pStyle w:val="TableBodyText"/>
              <w:rPr>
                <w:sz w:val="18"/>
              </w:rPr>
            </w:pPr>
            <w:r w:rsidRPr="00D0317E">
              <w:rPr>
                <w:sz w:val="18"/>
              </w:rPr>
              <w:t>Our Core Services:</w:t>
            </w:r>
          </w:p>
        </w:tc>
        <w:tc>
          <w:tcPr>
            <w:tcW w:w="7232" w:type="dxa"/>
          </w:tcPr>
          <w:p w14:paraId="51D3CFAD" w14:textId="77777777" w:rsidR="009122A4" w:rsidRPr="00D0317E" w:rsidRDefault="009122A4" w:rsidP="00632D2B">
            <w:pPr>
              <w:pStyle w:val="TableBodyText"/>
              <w:keepNext/>
              <w:rPr>
                <w:sz w:val="18"/>
                <w:szCs w:val="20"/>
                <w:lang w:eastAsia="en-US"/>
              </w:rPr>
            </w:pPr>
            <w:r w:rsidRPr="00D0317E">
              <w:rPr>
                <w:sz w:val="18"/>
                <w:szCs w:val="20"/>
                <w:lang w:eastAsia="en-US"/>
              </w:rPr>
              <w:t>The work we do to deliver our essential services each and every day.</w:t>
            </w:r>
          </w:p>
          <w:p w14:paraId="45D2FB7C" w14:textId="77777777" w:rsidR="009122A4" w:rsidRPr="00D0317E" w:rsidRDefault="009122A4" w:rsidP="00632D2B">
            <w:pPr>
              <w:pStyle w:val="TableBullet"/>
              <w:keepNext/>
              <w:rPr>
                <w:sz w:val="18"/>
                <w:szCs w:val="20"/>
              </w:rPr>
            </w:pPr>
            <w:r w:rsidRPr="00D0317E">
              <w:rPr>
                <w:sz w:val="18"/>
                <w:szCs w:val="20"/>
              </w:rPr>
              <w:t>Water</w:t>
            </w:r>
          </w:p>
          <w:p w14:paraId="4A06A381" w14:textId="77777777" w:rsidR="009122A4" w:rsidRPr="00D0317E" w:rsidRDefault="009122A4" w:rsidP="00632D2B">
            <w:pPr>
              <w:pStyle w:val="TableBullet"/>
              <w:keepNext/>
              <w:rPr>
                <w:sz w:val="18"/>
                <w:szCs w:val="20"/>
              </w:rPr>
            </w:pPr>
            <w:r w:rsidRPr="00D0317E">
              <w:rPr>
                <w:sz w:val="18"/>
                <w:szCs w:val="20"/>
              </w:rPr>
              <w:t>Sewerage</w:t>
            </w:r>
          </w:p>
          <w:p w14:paraId="7BBB756F" w14:textId="77777777" w:rsidR="009122A4" w:rsidRPr="00D0317E" w:rsidRDefault="009122A4" w:rsidP="00632D2B">
            <w:pPr>
              <w:pStyle w:val="TableBullet"/>
              <w:keepNext/>
              <w:rPr>
                <w:sz w:val="18"/>
                <w:szCs w:val="20"/>
              </w:rPr>
            </w:pPr>
            <w:r w:rsidRPr="00D0317E">
              <w:rPr>
                <w:sz w:val="18"/>
                <w:szCs w:val="20"/>
              </w:rPr>
              <w:t>Drainage</w:t>
            </w:r>
          </w:p>
          <w:p w14:paraId="619520E7" w14:textId="77777777" w:rsidR="009122A4" w:rsidRPr="00D0317E" w:rsidRDefault="009122A4" w:rsidP="00632D2B">
            <w:pPr>
              <w:pStyle w:val="TableBullet"/>
              <w:keepNext/>
              <w:rPr>
                <w:sz w:val="18"/>
                <w:szCs w:val="20"/>
              </w:rPr>
            </w:pPr>
            <w:r w:rsidRPr="00D0317E">
              <w:rPr>
                <w:sz w:val="18"/>
                <w:szCs w:val="20"/>
              </w:rPr>
              <w:t>Waterways</w:t>
            </w:r>
          </w:p>
          <w:p w14:paraId="2A5374A2" w14:textId="30AAE27E" w:rsidR="009122A4" w:rsidRPr="00D0317E" w:rsidRDefault="009122A4" w:rsidP="00632D2B">
            <w:pPr>
              <w:pStyle w:val="TableBullet"/>
              <w:keepNext/>
              <w:rPr>
                <w:sz w:val="18"/>
                <w:szCs w:val="20"/>
              </w:rPr>
            </w:pPr>
            <w:r w:rsidRPr="00D0317E">
              <w:rPr>
                <w:sz w:val="18"/>
                <w:szCs w:val="20"/>
              </w:rPr>
              <w:t>Catchment management</w:t>
            </w:r>
          </w:p>
        </w:tc>
      </w:tr>
      <w:tr w:rsidR="009122A4" w:rsidRPr="009122A4" w14:paraId="63EA3A1C" w14:textId="77777777" w:rsidTr="007D50D1">
        <w:tc>
          <w:tcPr>
            <w:tcW w:w="2410" w:type="dxa"/>
          </w:tcPr>
          <w:p w14:paraId="01ADB48F" w14:textId="1A054B6B" w:rsidR="009122A4" w:rsidRPr="00D0317E" w:rsidRDefault="009122A4" w:rsidP="007D50D1">
            <w:pPr>
              <w:pStyle w:val="TableBodyText"/>
              <w:rPr>
                <w:sz w:val="18"/>
              </w:rPr>
            </w:pPr>
            <w:r w:rsidRPr="00D0317E">
              <w:rPr>
                <w:sz w:val="18"/>
              </w:rPr>
              <w:t>Our Strategic Goals</w:t>
            </w:r>
          </w:p>
        </w:tc>
        <w:tc>
          <w:tcPr>
            <w:tcW w:w="7232" w:type="dxa"/>
          </w:tcPr>
          <w:p w14:paraId="1A26CEE2" w14:textId="77777777" w:rsidR="009122A4" w:rsidRPr="00D0317E" w:rsidRDefault="009122A4" w:rsidP="009122A4">
            <w:pPr>
              <w:pStyle w:val="TableBodyTextBold"/>
              <w:rPr>
                <w:szCs w:val="18"/>
              </w:rPr>
            </w:pPr>
            <w:r w:rsidRPr="00D0317E">
              <w:rPr>
                <w:szCs w:val="18"/>
              </w:rPr>
              <w:t>Resilience</w:t>
            </w:r>
          </w:p>
          <w:p w14:paraId="5DDB7284" w14:textId="77777777" w:rsidR="009122A4" w:rsidRPr="00D0317E" w:rsidRDefault="009122A4" w:rsidP="009122A4">
            <w:pPr>
              <w:pStyle w:val="TableBodyText"/>
              <w:rPr>
                <w:sz w:val="18"/>
                <w:szCs w:val="18"/>
                <w:lang w:eastAsia="en-US"/>
              </w:rPr>
            </w:pPr>
            <w:r w:rsidRPr="00D0317E">
              <w:rPr>
                <w:sz w:val="18"/>
                <w:szCs w:val="18"/>
                <w:lang w:eastAsia="en-US"/>
              </w:rPr>
              <w:t>The work we do to build resilience and strengthen our existing services.</w:t>
            </w:r>
          </w:p>
          <w:p w14:paraId="46C5178E" w14:textId="77777777" w:rsidR="009122A4" w:rsidRPr="00D0317E" w:rsidRDefault="009122A4" w:rsidP="009122A4">
            <w:pPr>
              <w:pStyle w:val="TableBullet"/>
              <w:rPr>
                <w:sz w:val="18"/>
                <w:szCs w:val="18"/>
              </w:rPr>
            </w:pPr>
            <w:r w:rsidRPr="00D0317E">
              <w:rPr>
                <w:sz w:val="18"/>
                <w:szCs w:val="18"/>
              </w:rPr>
              <w:t>Keep our core services strong</w:t>
            </w:r>
          </w:p>
          <w:p w14:paraId="1225881E" w14:textId="77777777" w:rsidR="009122A4" w:rsidRPr="00D0317E" w:rsidRDefault="009122A4" w:rsidP="009122A4">
            <w:pPr>
              <w:pStyle w:val="TableBullet"/>
              <w:rPr>
                <w:sz w:val="18"/>
                <w:szCs w:val="18"/>
              </w:rPr>
            </w:pPr>
            <w:r w:rsidRPr="00D0317E">
              <w:rPr>
                <w:sz w:val="18"/>
                <w:szCs w:val="18"/>
              </w:rPr>
              <w:t>Fit for the future</w:t>
            </w:r>
          </w:p>
          <w:p w14:paraId="44E39F18" w14:textId="77777777" w:rsidR="009122A4" w:rsidRPr="00D0317E" w:rsidRDefault="009122A4" w:rsidP="009122A4">
            <w:pPr>
              <w:pStyle w:val="TableBullet"/>
              <w:rPr>
                <w:sz w:val="18"/>
                <w:szCs w:val="18"/>
              </w:rPr>
            </w:pPr>
            <w:r w:rsidRPr="00D0317E">
              <w:rPr>
                <w:sz w:val="18"/>
                <w:szCs w:val="18"/>
              </w:rPr>
              <w:t>Financial strength</w:t>
            </w:r>
          </w:p>
          <w:p w14:paraId="6B5B3E66" w14:textId="77777777" w:rsidR="009122A4" w:rsidRPr="00D0317E" w:rsidRDefault="009122A4" w:rsidP="007D50D1">
            <w:pPr>
              <w:pStyle w:val="TableBodyTextBold"/>
              <w:spacing w:before="180"/>
              <w:rPr>
                <w:szCs w:val="18"/>
              </w:rPr>
            </w:pPr>
            <w:r w:rsidRPr="00D0317E">
              <w:rPr>
                <w:szCs w:val="18"/>
              </w:rPr>
              <w:t>Transition</w:t>
            </w:r>
          </w:p>
          <w:p w14:paraId="2675B15D" w14:textId="77777777" w:rsidR="009122A4" w:rsidRPr="00D0317E" w:rsidRDefault="009122A4" w:rsidP="009122A4">
            <w:pPr>
              <w:pStyle w:val="TableBodyText"/>
              <w:rPr>
                <w:sz w:val="18"/>
                <w:szCs w:val="18"/>
                <w:lang w:eastAsia="en-US"/>
              </w:rPr>
            </w:pPr>
            <w:r w:rsidRPr="00D0317E">
              <w:rPr>
                <w:sz w:val="18"/>
                <w:szCs w:val="18"/>
                <w:lang w:eastAsia="en-US"/>
              </w:rPr>
              <w:t>The proactive work we do, transforming our system to manage future demands.</w:t>
            </w:r>
          </w:p>
          <w:p w14:paraId="0C21FC41" w14:textId="77777777" w:rsidR="009122A4" w:rsidRPr="00D0317E" w:rsidRDefault="009122A4" w:rsidP="009122A4">
            <w:pPr>
              <w:pStyle w:val="TableBullet"/>
              <w:rPr>
                <w:sz w:val="18"/>
                <w:szCs w:val="18"/>
              </w:rPr>
            </w:pPr>
            <w:r w:rsidRPr="00D0317E">
              <w:rPr>
                <w:sz w:val="18"/>
                <w:szCs w:val="18"/>
              </w:rPr>
              <w:t>Play a stronger role in resource recovery and deliver more recycled water</w:t>
            </w:r>
          </w:p>
          <w:p w14:paraId="0ED6F753" w14:textId="77777777" w:rsidR="009122A4" w:rsidRPr="00D0317E" w:rsidRDefault="009122A4" w:rsidP="009122A4">
            <w:pPr>
              <w:pStyle w:val="TableBullet"/>
              <w:rPr>
                <w:sz w:val="18"/>
                <w:szCs w:val="18"/>
              </w:rPr>
            </w:pPr>
            <w:r w:rsidRPr="00D0317E">
              <w:rPr>
                <w:sz w:val="18"/>
                <w:szCs w:val="18"/>
              </w:rPr>
              <w:t>Boldly progress towards decarbonisation</w:t>
            </w:r>
          </w:p>
          <w:p w14:paraId="67DAD6FC" w14:textId="77777777" w:rsidR="009122A4" w:rsidRPr="00D0317E" w:rsidRDefault="009122A4" w:rsidP="009122A4">
            <w:pPr>
              <w:pStyle w:val="TableBullet"/>
              <w:rPr>
                <w:sz w:val="18"/>
                <w:szCs w:val="18"/>
              </w:rPr>
            </w:pPr>
            <w:r w:rsidRPr="00D0317E">
              <w:rPr>
                <w:sz w:val="18"/>
                <w:szCs w:val="18"/>
              </w:rPr>
              <w:t>Focus on New Water and Integrated Water Management</w:t>
            </w:r>
          </w:p>
          <w:p w14:paraId="5176655A" w14:textId="77777777" w:rsidR="009122A4" w:rsidRPr="00D0317E" w:rsidRDefault="009122A4" w:rsidP="007D50D1">
            <w:pPr>
              <w:pStyle w:val="TableBodyTextBold"/>
              <w:keepNext/>
              <w:spacing w:before="180"/>
              <w:rPr>
                <w:szCs w:val="18"/>
              </w:rPr>
            </w:pPr>
            <w:r w:rsidRPr="00D0317E">
              <w:rPr>
                <w:szCs w:val="18"/>
              </w:rPr>
              <w:lastRenderedPageBreak/>
              <w:t>Partnerships</w:t>
            </w:r>
          </w:p>
          <w:p w14:paraId="461B0570" w14:textId="77777777" w:rsidR="009122A4" w:rsidRPr="00D0317E" w:rsidRDefault="009122A4" w:rsidP="009122A4">
            <w:pPr>
              <w:pStyle w:val="TableBodyText"/>
              <w:rPr>
                <w:sz w:val="18"/>
                <w:szCs w:val="18"/>
                <w:lang w:eastAsia="en-US"/>
              </w:rPr>
            </w:pPr>
            <w:r w:rsidRPr="00D0317E">
              <w:rPr>
                <w:sz w:val="18"/>
                <w:szCs w:val="18"/>
                <w:lang w:eastAsia="en-US"/>
              </w:rPr>
              <w:t>The work we do with internal and external partners in support of a thriving community and country.</w:t>
            </w:r>
          </w:p>
          <w:p w14:paraId="15AC6811" w14:textId="77777777" w:rsidR="009122A4" w:rsidRPr="00D0317E" w:rsidRDefault="009122A4" w:rsidP="009122A4">
            <w:pPr>
              <w:pStyle w:val="TableBullet"/>
              <w:rPr>
                <w:sz w:val="18"/>
                <w:szCs w:val="18"/>
              </w:rPr>
            </w:pPr>
            <w:r w:rsidRPr="00D0317E">
              <w:rPr>
                <w:sz w:val="18"/>
                <w:szCs w:val="18"/>
              </w:rPr>
              <w:t>We will walk Country together</w:t>
            </w:r>
          </w:p>
          <w:p w14:paraId="7FF48DA0" w14:textId="50457E86" w:rsidR="009122A4" w:rsidRPr="00D0317E" w:rsidRDefault="009122A4" w:rsidP="009122A4">
            <w:pPr>
              <w:pStyle w:val="TableBullet"/>
              <w:rPr>
                <w:sz w:val="18"/>
                <w:szCs w:val="18"/>
              </w:rPr>
            </w:pPr>
            <w:r w:rsidRPr="00D0317E">
              <w:rPr>
                <w:sz w:val="18"/>
                <w:szCs w:val="18"/>
              </w:rPr>
              <w:t>Building inﬂuential relationships</w:t>
            </w:r>
          </w:p>
        </w:tc>
      </w:tr>
    </w:tbl>
    <w:p w14:paraId="3EB9F3D0" w14:textId="77777777" w:rsidR="005A5BA3" w:rsidRDefault="005A5BA3" w:rsidP="005A5BA3">
      <w:pPr>
        <w:pStyle w:val="Heading2"/>
      </w:pPr>
      <w:bookmarkStart w:id="42" w:name="_Toc179906723"/>
      <w:r>
        <w:lastRenderedPageBreak/>
        <w:t>Our strategic context</w:t>
      </w:r>
      <w:bookmarkEnd w:id="42"/>
    </w:p>
    <w:p w14:paraId="5A1EE77E" w14:textId="05CC9710" w:rsidR="005A5BA3" w:rsidRDefault="005A5BA3" w:rsidP="005A5BA3">
      <w:pPr>
        <w:pStyle w:val="Heading3"/>
      </w:pPr>
      <w:bookmarkStart w:id="43" w:name="_Toc179906724"/>
      <w:r>
        <w:t>Delivering the Victorian Government’s plan for water</w:t>
      </w:r>
      <w:bookmarkEnd w:id="43"/>
    </w:p>
    <w:p w14:paraId="6F514BEB" w14:textId="77940D5D" w:rsidR="005A5BA3" w:rsidRDefault="005A5BA3" w:rsidP="005A5BA3">
      <w:pPr>
        <w:pStyle w:val="BodyText"/>
        <w:rPr>
          <w:lang w:eastAsia="en-US"/>
        </w:rPr>
      </w:pPr>
      <w:r w:rsidRPr="005A5BA3">
        <w:rPr>
          <w:rStyle w:val="ItalicText"/>
          <w:lang w:eastAsia="en-US"/>
        </w:rPr>
        <w:t>Water for Victoria</w:t>
      </w:r>
      <w:r>
        <w:rPr>
          <w:lang w:eastAsia="en-US"/>
        </w:rPr>
        <w:t xml:space="preserve"> is the Victorian Government’s statewide water plan. The plan identifies priorities for managing water across the state, including Greater Melbourne. The plan drives improved outcomes for communities in the way water is managed and delivers shared benefits, while also addressing challenges such as climate change and population growth.</w:t>
      </w:r>
    </w:p>
    <w:p w14:paraId="461A7DD1" w14:textId="71F812DE" w:rsidR="005A5BA3" w:rsidRDefault="005A5BA3" w:rsidP="005A5BA3">
      <w:pPr>
        <w:pStyle w:val="BodyText"/>
        <w:rPr>
          <w:lang w:eastAsia="en-US"/>
        </w:rPr>
      </w:pPr>
      <w:r>
        <w:rPr>
          <w:lang w:eastAsia="en-US"/>
        </w:rPr>
        <w:t xml:space="preserve">We work closely with the Victorian Government to deliver our services, which have been crucial in supporting Melbourne to grow into the city it is today. This Annual Report outlines our achievements in 2023-24 to meet the changing needs of the Greater Melbourne region and addresses priorities detailed in </w:t>
      </w:r>
      <w:r w:rsidRPr="005A5BA3">
        <w:rPr>
          <w:rStyle w:val="ItalicText"/>
          <w:lang w:eastAsia="en-US"/>
        </w:rPr>
        <w:t>Water for Victoria</w:t>
      </w:r>
      <w:r>
        <w:rPr>
          <w:lang w:eastAsia="en-US"/>
        </w:rPr>
        <w:t>.</w:t>
      </w:r>
    </w:p>
    <w:p w14:paraId="01598628" w14:textId="77777777" w:rsidR="005A5BA3" w:rsidRDefault="005A5BA3" w:rsidP="00632D2B">
      <w:pPr>
        <w:pStyle w:val="Heading3"/>
      </w:pPr>
      <w:bookmarkStart w:id="44" w:name="_Toc179906725"/>
      <w:r w:rsidRPr="005A5BA3">
        <w:t>Letter</w:t>
      </w:r>
      <w:r>
        <w:t xml:space="preserve"> of Expectations</w:t>
      </w:r>
      <w:bookmarkEnd w:id="44"/>
    </w:p>
    <w:p w14:paraId="15055DFA" w14:textId="2A940A2B" w:rsidR="005A5BA3" w:rsidRDefault="005A5BA3" w:rsidP="00632D2B">
      <w:pPr>
        <w:pStyle w:val="BodyText"/>
        <w:keepNext/>
        <w:rPr>
          <w:lang w:eastAsia="en-US"/>
        </w:rPr>
      </w:pPr>
      <w:r>
        <w:rPr>
          <w:lang w:eastAsia="en-US"/>
        </w:rPr>
        <w:t>We are further guided by the Minister for Water’s Letter of Expectations and the Ministerial Reporting Directions (MRDs) administered by the Department of Energy, Environment and Climate Action (</w:t>
      </w:r>
      <w:r w:rsidR="00CC12CA">
        <w:rPr>
          <w:lang w:eastAsia="en-US"/>
        </w:rPr>
        <w:t>DEECA</w:t>
      </w:r>
      <w:r>
        <w:rPr>
          <w:lang w:eastAsia="en-US"/>
        </w:rPr>
        <w:t>), which focus on:</w:t>
      </w:r>
    </w:p>
    <w:p w14:paraId="09F2F0FA" w14:textId="7EBDD9C9" w:rsidR="005A5BA3" w:rsidRDefault="005A5BA3" w:rsidP="00632D2B">
      <w:pPr>
        <w:pStyle w:val="ListBullet"/>
        <w:keepNext/>
        <w:rPr>
          <w:lang w:eastAsia="en-US"/>
        </w:rPr>
      </w:pPr>
      <w:r>
        <w:rPr>
          <w:lang w:eastAsia="en-US"/>
        </w:rPr>
        <w:t>climate change and energy</w:t>
      </w:r>
    </w:p>
    <w:p w14:paraId="4813604A" w14:textId="75BD47EF" w:rsidR="005A5BA3" w:rsidRDefault="005A5BA3" w:rsidP="005A5BA3">
      <w:pPr>
        <w:pStyle w:val="ListBullet"/>
        <w:rPr>
          <w:lang w:eastAsia="en-US"/>
        </w:rPr>
      </w:pPr>
      <w:r>
        <w:rPr>
          <w:lang w:eastAsia="en-US"/>
        </w:rPr>
        <w:t>customer, community and engagement</w:t>
      </w:r>
    </w:p>
    <w:p w14:paraId="0765A5CD" w14:textId="77777777" w:rsidR="005A5BA3" w:rsidRDefault="005A5BA3" w:rsidP="005A5BA3">
      <w:pPr>
        <w:pStyle w:val="ListBullet"/>
        <w:rPr>
          <w:lang w:eastAsia="en-US"/>
        </w:rPr>
      </w:pPr>
      <w:r>
        <w:rPr>
          <w:lang w:eastAsia="en-US"/>
        </w:rPr>
        <w:t>recognising Aboriginal values</w:t>
      </w:r>
    </w:p>
    <w:p w14:paraId="6338E843" w14:textId="77777777" w:rsidR="005A5BA3" w:rsidRDefault="005A5BA3" w:rsidP="005A5BA3">
      <w:pPr>
        <w:pStyle w:val="ListBullet"/>
        <w:rPr>
          <w:lang w:eastAsia="en-US"/>
        </w:rPr>
      </w:pPr>
      <w:r>
        <w:rPr>
          <w:lang w:eastAsia="en-US"/>
        </w:rPr>
        <w:t>recognising recreational values</w:t>
      </w:r>
    </w:p>
    <w:p w14:paraId="5F0CA606" w14:textId="1A817EBA" w:rsidR="005A5BA3" w:rsidRDefault="005A5BA3" w:rsidP="00D0317E">
      <w:pPr>
        <w:pStyle w:val="ListBullet"/>
        <w:rPr>
          <w:lang w:eastAsia="en-US"/>
        </w:rPr>
      </w:pPr>
      <w:r>
        <w:rPr>
          <w:lang w:eastAsia="en-US"/>
        </w:rPr>
        <w:t>resilient and liveable cities and towns</w:t>
      </w:r>
    </w:p>
    <w:p w14:paraId="034A137E" w14:textId="460214A6" w:rsidR="005A5BA3" w:rsidRDefault="005A5BA3" w:rsidP="00D0317E">
      <w:pPr>
        <w:pStyle w:val="ListBullet"/>
        <w:rPr>
          <w:lang w:eastAsia="en-US"/>
        </w:rPr>
      </w:pPr>
      <w:r>
        <w:rPr>
          <w:lang w:eastAsia="en-US"/>
        </w:rPr>
        <w:t>leadership, diversity and culture</w:t>
      </w:r>
    </w:p>
    <w:p w14:paraId="4BDA7E0C" w14:textId="2B5BD22F" w:rsidR="005A5BA3" w:rsidRDefault="005A5BA3" w:rsidP="00D0317E">
      <w:pPr>
        <w:pStyle w:val="ListBullet"/>
        <w:rPr>
          <w:lang w:eastAsia="en-US"/>
        </w:rPr>
      </w:pPr>
      <w:r>
        <w:rPr>
          <w:lang w:eastAsia="en-US"/>
        </w:rPr>
        <w:t>performance and financial management</w:t>
      </w:r>
    </w:p>
    <w:p w14:paraId="7D066500" w14:textId="13E7844F" w:rsidR="00E11056" w:rsidRDefault="005A5BA3" w:rsidP="00D0317E">
      <w:pPr>
        <w:pStyle w:val="ListBullet"/>
        <w:rPr>
          <w:lang w:eastAsia="en-US"/>
        </w:rPr>
      </w:pPr>
      <w:r>
        <w:rPr>
          <w:lang w:eastAsia="en-US"/>
        </w:rPr>
        <w:t>compliance.</w:t>
      </w:r>
    </w:p>
    <w:p w14:paraId="5FF39BFF" w14:textId="77777777" w:rsidR="005A5BA3" w:rsidRDefault="005A5BA3" w:rsidP="005A5BA3">
      <w:pPr>
        <w:pStyle w:val="Heading3"/>
      </w:pPr>
      <w:bookmarkStart w:id="45" w:name="_Toc179906726"/>
      <w:r>
        <w:t>Sustainable Development Goals</w:t>
      </w:r>
      <w:bookmarkEnd w:id="45"/>
    </w:p>
    <w:p w14:paraId="4DDD57E8" w14:textId="23655584" w:rsidR="005A5BA3" w:rsidRDefault="005A5BA3" w:rsidP="005A5BA3">
      <w:pPr>
        <w:pStyle w:val="BodyText"/>
        <w:rPr>
          <w:lang w:eastAsia="en-US"/>
        </w:rPr>
      </w:pPr>
      <w:r>
        <w:rPr>
          <w:lang w:eastAsia="en-US"/>
        </w:rPr>
        <w:t>Melbourne Water is a signatory to the United Nations Global Compact, the world's largest sustainability initiative, which encompasses the Sustainable Development Goals (SDGs). Whilst these goals were established with the aim to end extreme poverty, fight inequality and injustice, and protect our planet at the global level, the ways in which businesses can contribute to these outcomes locally are through responsible business practices and finding opportunities to solve societal challenges through business innovation and collaboration.</w:t>
      </w:r>
    </w:p>
    <w:p w14:paraId="4DF0D6A4" w14:textId="1ABB48C1" w:rsidR="00E11056" w:rsidRPr="00E11056" w:rsidRDefault="005A5BA3" w:rsidP="005A5BA3">
      <w:pPr>
        <w:pStyle w:val="BodyText"/>
        <w:rPr>
          <w:lang w:eastAsia="en-US"/>
        </w:rPr>
      </w:pPr>
      <w:r>
        <w:rPr>
          <w:lang w:eastAsia="en-US"/>
        </w:rPr>
        <w:t xml:space="preserve">The </w:t>
      </w:r>
      <w:r w:rsidR="00CC12CA">
        <w:rPr>
          <w:lang w:eastAsia="en-US"/>
        </w:rPr>
        <w:t>Sustainable Development Goals</w:t>
      </w:r>
      <w:r>
        <w:rPr>
          <w:lang w:eastAsia="en-US"/>
        </w:rPr>
        <w:t xml:space="preserve"> provide a broad lens for planning and a common framework for communicating with partners, enabling shared value outcomes and fostering innovation. We recognise our ability to contribute to advancing each of the goals, both directly through our own work and indirectly through partnerships with customers, stakeholders and suppliers. We have previously assessed how the delivery of </w:t>
      </w:r>
      <w:r>
        <w:rPr>
          <w:lang w:eastAsia="en-US"/>
        </w:rPr>
        <w:lastRenderedPageBreak/>
        <w:t xml:space="preserve">our services and programs of work contribute to the advancement of the </w:t>
      </w:r>
      <w:hyperlink r:id="rId31" w:history="1">
        <w:r w:rsidR="00CC12CA">
          <w:rPr>
            <w:rStyle w:val="Hyperlink"/>
            <w:lang w:eastAsia="en-US"/>
          </w:rPr>
          <w:t>Sustainable Development Goals</w:t>
        </w:r>
      </w:hyperlink>
      <w:r>
        <w:rPr>
          <w:rStyle w:val="FootnoteReference"/>
          <w:lang w:eastAsia="en-US"/>
        </w:rPr>
        <w:footnoteReference w:id="4"/>
      </w:r>
      <w:r>
        <w:rPr>
          <w:lang w:eastAsia="en-US"/>
        </w:rPr>
        <w:t xml:space="preserve">, and this year completed a </w:t>
      </w:r>
      <w:r w:rsidRPr="00D3629E">
        <w:rPr>
          <w:lang w:eastAsia="en-US"/>
        </w:rPr>
        <w:t>sustainability materiality assessment to identify the sustainability areas of greatest importance to our</w:t>
      </w:r>
      <w:r>
        <w:rPr>
          <w:lang w:eastAsia="en-US"/>
        </w:rPr>
        <w:t xml:space="preserve"> operations in alignment to the goals.</w:t>
      </w:r>
    </w:p>
    <w:p w14:paraId="3BF964BF" w14:textId="77777777" w:rsidR="00456051" w:rsidRDefault="00456051" w:rsidP="00632D2B">
      <w:pPr>
        <w:pStyle w:val="Heading4"/>
      </w:pPr>
      <w:bookmarkStart w:id="46" w:name="_Toc89722954"/>
      <w:bookmarkStart w:id="47" w:name="_Toc90325897"/>
      <w:bookmarkStart w:id="48" w:name="_Toc93659303"/>
      <w:r>
        <w:t>Sustainable Development Goals</w:t>
      </w:r>
      <w:bookmarkEnd w:id="46"/>
      <w:bookmarkEnd w:id="47"/>
      <w:bookmarkEnd w:id="48"/>
    </w:p>
    <w:p w14:paraId="699AC62E" w14:textId="77777777" w:rsidR="00456051" w:rsidRDefault="00456051" w:rsidP="00632D2B">
      <w:pPr>
        <w:pStyle w:val="ListNumber"/>
        <w:keepNext/>
        <w:contextualSpacing/>
      </w:pPr>
      <w:r>
        <w:t>No Poverty</w:t>
      </w:r>
    </w:p>
    <w:p w14:paraId="71B1C7E5" w14:textId="77777777" w:rsidR="00456051" w:rsidRDefault="00456051" w:rsidP="00632D2B">
      <w:pPr>
        <w:pStyle w:val="ListNumber"/>
        <w:keepNext/>
        <w:contextualSpacing/>
      </w:pPr>
      <w:r>
        <w:t>Zero Hunger</w:t>
      </w:r>
    </w:p>
    <w:p w14:paraId="4C4E9FB1" w14:textId="77777777" w:rsidR="00456051" w:rsidRDefault="00456051" w:rsidP="00632D2B">
      <w:pPr>
        <w:pStyle w:val="ListNumber"/>
        <w:keepNext/>
        <w:contextualSpacing/>
      </w:pPr>
      <w:r>
        <w:t>Good Health and Well-being</w:t>
      </w:r>
    </w:p>
    <w:p w14:paraId="7F511ABF" w14:textId="77777777" w:rsidR="00456051" w:rsidRDefault="00456051" w:rsidP="00632D2B">
      <w:pPr>
        <w:pStyle w:val="ListNumber"/>
        <w:keepNext/>
        <w:contextualSpacing/>
      </w:pPr>
      <w:r>
        <w:t>Quality Education</w:t>
      </w:r>
    </w:p>
    <w:p w14:paraId="657BFC3C" w14:textId="77777777" w:rsidR="00456051" w:rsidRDefault="00456051" w:rsidP="00632D2B">
      <w:pPr>
        <w:pStyle w:val="ListNumber"/>
        <w:keepNext/>
        <w:contextualSpacing/>
      </w:pPr>
      <w:r>
        <w:t>Gender Equality</w:t>
      </w:r>
    </w:p>
    <w:p w14:paraId="60886489" w14:textId="77777777" w:rsidR="00456051" w:rsidRDefault="00456051" w:rsidP="00632D2B">
      <w:pPr>
        <w:pStyle w:val="ListNumber"/>
        <w:keepNext/>
        <w:contextualSpacing/>
      </w:pPr>
      <w:r>
        <w:t>Clean Water and Sanitation</w:t>
      </w:r>
    </w:p>
    <w:p w14:paraId="6B85B455" w14:textId="77777777" w:rsidR="00456051" w:rsidRDefault="00456051" w:rsidP="00632D2B">
      <w:pPr>
        <w:pStyle w:val="ListNumber"/>
        <w:keepNext/>
        <w:contextualSpacing/>
      </w:pPr>
      <w:r>
        <w:t>Affordable and Clean Energy</w:t>
      </w:r>
    </w:p>
    <w:p w14:paraId="0364158C" w14:textId="77777777" w:rsidR="00456051" w:rsidRDefault="00456051" w:rsidP="00632D2B">
      <w:pPr>
        <w:pStyle w:val="ListNumber"/>
        <w:keepNext/>
        <w:contextualSpacing/>
      </w:pPr>
      <w:r>
        <w:t>Decent Work and Economic Growth</w:t>
      </w:r>
    </w:p>
    <w:p w14:paraId="319B484B" w14:textId="77777777" w:rsidR="00456051" w:rsidRDefault="00456051" w:rsidP="00632D2B">
      <w:pPr>
        <w:pStyle w:val="ListNumber"/>
        <w:keepNext/>
        <w:contextualSpacing/>
      </w:pPr>
      <w:r>
        <w:t>Industry, Innovation and Infrastructure</w:t>
      </w:r>
    </w:p>
    <w:p w14:paraId="2D313412" w14:textId="77777777" w:rsidR="00456051" w:rsidRDefault="00456051" w:rsidP="00632D2B">
      <w:pPr>
        <w:pStyle w:val="ListNumber"/>
        <w:keepNext/>
        <w:contextualSpacing/>
      </w:pPr>
      <w:r>
        <w:t>Reduced Inequalities</w:t>
      </w:r>
    </w:p>
    <w:p w14:paraId="53A773AD" w14:textId="77777777" w:rsidR="00456051" w:rsidRDefault="00456051" w:rsidP="00632D2B">
      <w:pPr>
        <w:pStyle w:val="ListNumber"/>
        <w:keepNext/>
        <w:contextualSpacing/>
      </w:pPr>
      <w:r>
        <w:t>Sustainable Cities and Communities</w:t>
      </w:r>
    </w:p>
    <w:p w14:paraId="5A0D8538" w14:textId="77777777" w:rsidR="00456051" w:rsidRDefault="00456051" w:rsidP="00632D2B">
      <w:pPr>
        <w:pStyle w:val="ListNumber"/>
        <w:keepNext/>
        <w:contextualSpacing/>
      </w:pPr>
      <w:r>
        <w:t>Responsible Consumption and Production</w:t>
      </w:r>
    </w:p>
    <w:p w14:paraId="53BC9939" w14:textId="77777777" w:rsidR="00456051" w:rsidRDefault="00456051" w:rsidP="00632D2B">
      <w:pPr>
        <w:pStyle w:val="ListNumber"/>
        <w:keepNext/>
        <w:contextualSpacing/>
      </w:pPr>
      <w:r>
        <w:t>Climate Action</w:t>
      </w:r>
    </w:p>
    <w:p w14:paraId="054EFE6C" w14:textId="77777777" w:rsidR="00456051" w:rsidRDefault="00456051" w:rsidP="00632D2B">
      <w:pPr>
        <w:pStyle w:val="ListNumber"/>
        <w:keepNext/>
        <w:contextualSpacing/>
      </w:pPr>
      <w:r>
        <w:t>Life Below Water</w:t>
      </w:r>
    </w:p>
    <w:p w14:paraId="42831920" w14:textId="77777777" w:rsidR="00456051" w:rsidRPr="0034076F" w:rsidRDefault="00456051" w:rsidP="00632D2B">
      <w:pPr>
        <w:pStyle w:val="ListNumber"/>
        <w:keepNext/>
        <w:contextualSpacing/>
      </w:pPr>
      <w:r w:rsidRPr="0034076F">
        <w:t>Life On Land</w:t>
      </w:r>
    </w:p>
    <w:p w14:paraId="3A67BAB1" w14:textId="77777777" w:rsidR="00456051" w:rsidRDefault="00456051" w:rsidP="00456051">
      <w:pPr>
        <w:pStyle w:val="ListNumber"/>
        <w:contextualSpacing/>
      </w:pPr>
      <w:r>
        <w:t>Peace, Justice and Strong Institutions</w:t>
      </w:r>
    </w:p>
    <w:p w14:paraId="6E45D52F" w14:textId="77777777" w:rsidR="002625C3" w:rsidRDefault="00456051" w:rsidP="00456051">
      <w:pPr>
        <w:pStyle w:val="ListNumber"/>
        <w:contextualSpacing/>
      </w:pPr>
      <w:r>
        <w:t>Partnerships for the Goals</w:t>
      </w:r>
    </w:p>
    <w:p w14:paraId="745C880F" w14:textId="182D58EB" w:rsidR="00D3629E" w:rsidRDefault="00D3629E" w:rsidP="006E6CE8">
      <w:pPr>
        <w:pStyle w:val="BodyText"/>
        <w:spacing w:before="200"/>
      </w:pPr>
      <w:r w:rsidRPr="00EF77BF">
        <w:rPr>
          <w:rStyle w:val="Bold"/>
        </w:rPr>
        <w:t>Tier 1</w:t>
      </w:r>
      <w:r>
        <w:t xml:space="preserve"> goals are highly material to the customer and community outcomes created through our service offering:</w:t>
      </w:r>
    </w:p>
    <w:p w14:paraId="1E8FB05F" w14:textId="34940378" w:rsidR="00D3629E" w:rsidRDefault="00D3629E" w:rsidP="00EF77BF">
      <w:pPr>
        <w:pStyle w:val="NoSpacing"/>
      </w:pPr>
      <w:r>
        <w:t>6. Clean Water and Sanitation</w:t>
      </w:r>
    </w:p>
    <w:p w14:paraId="54AA4CBF" w14:textId="7F379556" w:rsidR="00D3629E" w:rsidRDefault="00D3629E" w:rsidP="00EF77BF">
      <w:pPr>
        <w:pStyle w:val="NoSpacing"/>
      </w:pPr>
      <w:r>
        <w:t>11. Sustainable Cities and Communities</w:t>
      </w:r>
    </w:p>
    <w:p w14:paraId="0CD676BD" w14:textId="7E8142E7" w:rsidR="00D3629E" w:rsidRDefault="00D3629E" w:rsidP="00EF77BF">
      <w:pPr>
        <w:pStyle w:val="NoSpacing"/>
      </w:pPr>
      <w:r>
        <w:t>13. Climate Action</w:t>
      </w:r>
    </w:p>
    <w:p w14:paraId="06D8FC4D" w14:textId="6315477F" w:rsidR="00D3629E" w:rsidRDefault="00D3629E" w:rsidP="00EF77BF">
      <w:pPr>
        <w:pStyle w:val="NoSpacing"/>
      </w:pPr>
      <w:r>
        <w:t xml:space="preserve">15. </w:t>
      </w:r>
      <w:r w:rsidRPr="0034076F">
        <w:t>Life On Land</w:t>
      </w:r>
    </w:p>
    <w:p w14:paraId="030F7480" w14:textId="29586DDB" w:rsidR="00D3629E" w:rsidRDefault="00D3629E" w:rsidP="006E6CE8">
      <w:pPr>
        <w:pStyle w:val="BodyText"/>
        <w:spacing w:before="200"/>
      </w:pPr>
      <w:r w:rsidRPr="00EF77BF">
        <w:rPr>
          <w:rStyle w:val="Bold"/>
        </w:rPr>
        <w:t>Tier 2</w:t>
      </w:r>
      <w:r w:rsidRPr="00D3629E">
        <w:t xml:space="preserve"> goals are material to the way we deliver our services:</w:t>
      </w:r>
    </w:p>
    <w:p w14:paraId="5D3A763D" w14:textId="4BE48D7D" w:rsidR="00D3629E" w:rsidRDefault="001C1482" w:rsidP="00EF77BF">
      <w:pPr>
        <w:pStyle w:val="NoSpacing"/>
      </w:pPr>
      <w:r>
        <w:t xml:space="preserve">3. </w:t>
      </w:r>
      <w:r w:rsidR="00D3629E">
        <w:t>Good Health and Well-being</w:t>
      </w:r>
    </w:p>
    <w:p w14:paraId="4B35667A" w14:textId="31F87EDD" w:rsidR="00D3629E" w:rsidRDefault="001C1482" w:rsidP="00EF77BF">
      <w:pPr>
        <w:pStyle w:val="NoSpacing"/>
      </w:pPr>
      <w:r>
        <w:t xml:space="preserve">7. </w:t>
      </w:r>
      <w:r w:rsidR="00D3629E">
        <w:t>Affordable and Clean Energy</w:t>
      </w:r>
    </w:p>
    <w:p w14:paraId="5AA92D3C" w14:textId="1E57EBE3" w:rsidR="00D3629E" w:rsidRDefault="001C1482" w:rsidP="00EF77BF">
      <w:pPr>
        <w:pStyle w:val="NoSpacing"/>
      </w:pPr>
      <w:r>
        <w:t xml:space="preserve">8. </w:t>
      </w:r>
      <w:r w:rsidR="00D3629E">
        <w:t>Decent Work and Economic Growth</w:t>
      </w:r>
    </w:p>
    <w:p w14:paraId="27394B9D" w14:textId="2A5C6B68" w:rsidR="00D3629E" w:rsidRDefault="001C1482" w:rsidP="00EF77BF">
      <w:pPr>
        <w:pStyle w:val="NoSpacing"/>
      </w:pPr>
      <w:r>
        <w:t xml:space="preserve">9. </w:t>
      </w:r>
      <w:r w:rsidR="00D3629E">
        <w:t>Industry, Innovation and Infrastructure</w:t>
      </w:r>
    </w:p>
    <w:p w14:paraId="25F44FC8" w14:textId="75252DBC" w:rsidR="00D3629E" w:rsidRDefault="001C1482" w:rsidP="00EF77BF">
      <w:pPr>
        <w:pStyle w:val="NoSpacing"/>
      </w:pPr>
      <w:r>
        <w:t xml:space="preserve">12. </w:t>
      </w:r>
      <w:r w:rsidR="00D3629E">
        <w:t>Responsible Consumption and Production</w:t>
      </w:r>
    </w:p>
    <w:p w14:paraId="6E9DC639" w14:textId="332F1566" w:rsidR="00D3629E" w:rsidRDefault="001C1482" w:rsidP="00EF77BF">
      <w:pPr>
        <w:pStyle w:val="NoSpacing"/>
      </w:pPr>
      <w:r>
        <w:t xml:space="preserve">14. </w:t>
      </w:r>
      <w:r w:rsidR="00D3629E">
        <w:t>Life Below Water</w:t>
      </w:r>
    </w:p>
    <w:p w14:paraId="322EA42C" w14:textId="646AC858" w:rsidR="00D3629E" w:rsidRDefault="001C1482" w:rsidP="00EF77BF">
      <w:pPr>
        <w:pStyle w:val="NoSpacing"/>
      </w:pPr>
      <w:r>
        <w:t>17. Partnerships for the Goals</w:t>
      </w:r>
    </w:p>
    <w:p w14:paraId="177F848C" w14:textId="20D334BC" w:rsidR="001C1482" w:rsidRDefault="001C1482" w:rsidP="006E6CE8">
      <w:pPr>
        <w:pStyle w:val="BodyText"/>
        <w:spacing w:before="200"/>
      </w:pPr>
      <w:r w:rsidRPr="00EF77BF">
        <w:rPr>
          <w:rStyle w:val="Bold"/>
        </w:rPr>
        <w:t>Tier 3</w:t>
      </w:r>
      <w:r>
        <w:t xml:space="preserve"> goals present opportunities to support the </w:t>
      </w:r>
      <w:r w:rsidR="00CC12CA">
        <w:t>Sustainable Development Goals</w:t>
      </w:r>
      <w:r>
        <w:t xml:space="preserve"> more broadly:</w:t>
      </w:r>
    </w:p>
    <w:p w14:paraId="6E29A6AF" w14:textId="024E0A8D" w:rsidR="001C1482" w:rsidRDefault="001C1482" w:rsidP="00EF77BF">
      <w:pPr>
        <w:pStyle w:val="NoSpacing"/>
      </w:pPr>
      <w:r>
        <w:t>1. No Poverty</w:t>
      </w:r>
    </w:p>
    <w:p w14:paraId="4EEC7D36" w14:textId="1E9E7C3A" w:rsidR="001C1482" w:rsidRDefault="001C1482" w:rsidP="00EF77BF">
      <w:pPr>
        <w:pStyle w:val="NoSpacing"/>
      </w:pPr>
      <w:r>
        <w:t>2. Zero Hunger</w:t>
      </w:r>
    </w:p>
    <w:p w14:paraId="617F8047" w14:textId="3F49906C" w:rsidR="001C1482" w:rsidRDefault="001C1482" w:rsidP="00EF77BF">
      <w:pPr>
        <w:pStyle w:val="NoSpacing"/>
      </w:pPr>
      <w:r>
        <w:t>4. Quality Education</w:t>
      </w:r>
    </w:p>
    <w:p w14:paraId="736901AD" w14:textId="7D34795C" w:rsidR="001C1482" w:rsidRDefault="001C1482" w:rsidP="00EF77BF">
      <w:pPr>
        <w:pStyle w:val="NoSpacing"/>
      </w:pPr>
      <w:r>
        <w:t>5. Gender Equality</w:t>
      </w:r>
    </w:p>
    <w:p w14:paraId="1B7FD902" w14:textId="78E58096" w:rsidR="001C1482" w:rsidRDefault="001C1482" w:rsidP="00EF77BF">
      <w:pPr>
        <w:pStyle w:val="NoSpacing"/>
      </w:pPr>
      <w:r>
        <w:t>10. Reduced Inequalities</w:t>
      </w:r>
    </w:p>
    <w:p w14:paraId="6115C90D" w14:textId="7814571F" w:rsidR="001C1482" w:rsidRDefault="001C1482" w:rsidP="00EF77BF">
      <w:pPr>
        <w:pStyle w:val="NoSpacing"/>
      </w:pPr>
      <w:r>
        <w:t>16. Peace, Justice and Strong Institutions</w:t>
      </w:r>
    </w:p>
    <w:p w14:paraId="7AC57348" w14:textId="5B07B41C" w:rsidR="004C481C" w:rsidRDefault="004C481C" w:rsidP="00632D2B">
      <w:pPr>
        <w:pStyle w:val="Heading2"/>
      </w:pPr>
      <w:bookmarkStart w:id="49" w:name="_Toc179906727"/>
      <w:r>
        <w:lastRenderedPageBreak/>
        <w:t>Our operating environment</w:t>
      </w:r>
      <w:bookmarkEnd w:id="49"/>
    </w:p>
    <w:p w14:paraId="20EC91AF" w14:textId="4CFAC942" w:rsidR="004C481C" w:rsidRDefault="004C481C" w:rsidP="00632D2B">
      <w:pPr>
        <w:pStyle w:val="PullBox"/>
        <w:keepNext/>
      </w:pPr>
      <w:r>
        <w:t>We operate in an evolving landscape shaped by significant social, demographic, political, environmental and technological changes. These factors are radically transforming the way we live, work and play.</w:t>
      </w:r>
    </w:p>
    <w:p w14:paraId="619DBBDD" w14:textId="14ADEF78" w:rsidR="004C481C" w:rsidRDefault="004C481C" w:rsidP="004C481C">
      <w:pPr>
        <w:pStyle w:val="BodyText"/>
      </w:pPr>
      <w:r>
        <w:t>In 2024, digital technologies such as Artificial Intelligence (AI) and automation have enhanced efficiency across industries. Renewable energy advancements are driving a significant shift towards a more sustainable future.</w:t>
      </w:r>
    </w:p>
    <w:p w14:paraId="45B73CB2" w14:textId="5573F8AD" w:rsidR="004C481C" w:rsidRDefault="004C481C" w:rsidP="004C481C">
      <w:pPr>
        <w:pStyle w:val="BodyText"/>
      </w:pPr>
      <w:r>
        <w:t>Additionally, population growth, climate change and economic conditions put pressure on essential services across Greater Melbourne. Within the water industry, demographic shifts are creating new demands for water services, with infill development and greenfield expansions necessitating network growth. These shifts underscore the importance of careful strategic planning to ensure that infrastructure can meet the needs of a growing and diverse population at an affordable cost.</w:t>
      </w:r>
    </w:p>
    <w:p w14:paraId="0D57B989" w14:textId="1C568252" w:rsidR="004C481C" w:rsidRDefault="004C481C" w:rsidP="004C481C">
      <w:pPr>
        <w:pStyle w:val="BodyText"/>
      </w:pPr>
      <w:r>
        <w:t>Climate change continues to pose critical challenges, impacting water availability and exacerbating weather extremes. Victoria's climate is becoming warmer and drier. Extreme weather events, such as floods and droughts, further strain resources and infrastructure, requiring robust disaster preparedness and resilience measures to protect communities and ensure reliable service delivery.</w:t>
      </w:r>
    </w:p>
    <w:p w14:paraId="6509F262" w14:textId="158C2AE4" w:rsidR="004C481C" w:rsidRDefault="004C481C" w:rsidP="004C481C">
      <w:pPr>
        <w:pStyle w:val="BodyText"/>
      </w:pPr>
      <w:r>
        <w:t>Economic conditions are also influencing our operating environment. The cost-of-living and affordability must be balanced against high-quality services for a growing population. In particular, as regulatory commitments, infrastructure investments and construction costs exert upward pressure on prices.</w:t>
      </w:r>
    </w:p>
    <w:p w14:paraId="5CF8D1A4" w14:textId="7C4B83D6" w:rsidR="00D3629E" w:rsidRDefault="004C481C" w:rsidP="004C481C">
      <w:pPr>
        <w:pStyle w:val="BodyText"/>
      </w:pPr>
      <w:r>
        <w:t>Despite these challenges, environmental sustainability continues to remain a priority, with increasing expectations from the government and community for Melbourne Water to play a key role in contributing to decarbonisation, ecological conservation, and the emerging green economy.</w:t>
      </w:r>
    </w:p>
    <w:p w14:paraId="257962C2" w14:textId="77777777" w:rsidR="004C481C" w:rsidRPr="001E009A" w:rsidRDefault="004C481C" w:rsidP="00A14ACB">
      <w:pPr>
        <w:pStyle w:val="Heading3"/>
      </w:pPr>
      <w:bookmarkStart w:id="50" w:name="_Ref179556689"/>
      <w:bookmarkStart w:id="51" w:name="_Toc179906728"/>
      <w:r w:rsidRPr="001E009A">
        <w:t>Housing Statement</w:t>
      </w:r>
      <w:bookmarkEnd w:id="50"/>
      <w:bookmarkEnd w:id="51"/>
    </w:p>
    <w:p w14:paraId="3AAFEDD0" w14:textId="6444A2C4" w:rsidR="004C481C" w:rsidRDefault="004C481C" w:rsidP="00A14ACB">
      <w:pPr>
        <w:pStyle w:val="BodyText"/>
      </w:pPr>
      <w:r>
        <w:t xml:space="preserve">The Victorian Government’s </w:t>
      </w:r>
      <w:r w:rsidRPr="00A14ACB">
        <w:rPr>
          <w:rStyle w:val="ItalicText"/>
        </w:rPr>
        <w:t>Housing Statement</w:t>
      </w:r>
      <w:r>
        <w:t xml:space="preserve"> was announced in</w:t>
      </w:r>
      <w:r w:rsidR="00A14ACB">
        <w:t xml:space="preserve"> </w:t>
      </w:r>
      <w:r>
        <w:t>September 2023 and sets an ambitious agenda of 800,000 new</w:t>
      </w:r>
      <w:r w:rsidR="00A14ACB">
        <w:t xml:space="preserve"> </w:t>
      </w:r>
      <w:r>
        <w:t>houses over a ten-year period. This involves large-scale reform of</w:t>
      </w:r>
      <w:r w:rsidR="00A14ACB">
        <w:t xml:space="preserve"> </w:t>
      </w:r>
      <w:r>
        <w:t>the state’s planning system to stimulate investment and to build</w:t>
      </w:r>
      <w:r w:rsidR="00A14ACB">
        <w:t xml:space="preserve"> </w:t>
      </w:r>
      <w:r>
        <w:t>homes faster.</w:t>
      </w:r>
    </w:p>
    <w:p w14:paraId="50216163" w14:textId="2DA6C7D6" w:rsidR="004C481C" w:rsidRDefault="004C481C" w:rsidP="00A14ACB">
      <w:pPr>
        <w:pStyle w:val="BodyText"/>
      </w:pPr>
      <w:r>
        <w:t xml:space="preserve">Under the </w:t>
      </w:r>
      <w:r w:rsidRPr="00A14ACB">
        <w:rPr>
          <w:rStyle w:val="ItalicText"/>
        </w:rPr>
        <w:t>Planning and Environment Act 1987 (Vic)</w:t>
      </w:r>
      <w:r>
        <w:t>, Melbourne</w:t>
      </w:r>
      <w:r w:rsidR="00A14ACB">
        <w:t xml:space="preserve"> </w:t>
      </w:r>
      <w:r>
        <w:t>Water has a significant role to play as a referral authority</w:t>
      </w:r>
      <w:r w:rsidR="00A14ACB">
        <w:t xml:space="preserve"> </w:t>
      </w:r>
      <w:r>
        <w:t>in unlocking Melbourne’s housing potential in growth and</w:t>
      </w:r>
      <w:r w:rsidR="00A14ACB">
        <w:t xml:space="preserve"> </w:t>
      </w:r>
      <w:r>
        <w:t>urban areas, and will need to engage with state agencies, local</w:t>
      </w:r>
      <w:r w:rsidR="00A14ACB">
        <w:t xml:space="preserve"> </w:t>
      </w:r>
      <w:r>
        <w:t>government, the development sector and decision makers in</w:t>
      </w:r>
      <w:r w:rsidR="00A14ACB">
        <w:t xml:space="preserve"> </w:t>
      </w:r>
      <w:r>
        <w:t>different ways.</w:t>
      </w:r>
    </w:p>
    <w:p w14:paraId="74FDD66D" w14:textId="02F87FF3" w:rsidR="004C481C" w:rsidRDefault="004C481C" w:rsidP="00A14ACB">
      <w:pPr>
        <w:pStyle w:val="BodyText"/>
      </w:pPr>
      <w:r>
        <w:t xml:space="preserve">Melbourne Water’s response has been detailed in the </w:t>
      </w:r>
      <w:r w:rsidRPr="00A14ACB">
        <w:rPr>
          <w:rStyle w:val="ItalicText"/>
        </w:rPr>
        <w:t>Housing</w:t>
      </w:r>
      <w:r w:rsidR="00A14ACB" w:rsidRPr="00A14ACB">
        <w:rPr>
          <w:rStyle w:val="ItalicText"/>
        </w:rPr>
        <w:t xml:space="preserve"> </w:t>
      </w:r>
      <w:r w:rsidRPr="00A14ACB">
        <w:rPr>
          <w:rStyle w:val="ItalicText"/>
        </w:rPr>
        <w:t>Statement</w:t>
      </w:r>
      <w:r>
        <w:t xml:space="preserve"> Roadmap, which focuses on actions that deliver the</w:t>
      </w:r>
      <w:r w:rsidR="00A14ACB">
        <w:t xml:space="preserve"> </w:t>
      </w:r>
      <w:r>
        <w:t xml:space="preserve">biggest impact in supporting the </w:t>
      </w:r>
      <w:r w:rsidRPr="00A14ACB">
        <w:rPr>
          <w:rStyle w:val="ItalicText"/>
        </w:rPr>
        <w:t>Housing Statement</w:t>
      </w:r>
      <w:r>
        <w:t>.</w:t>
      </w:r>
    </w:p>
    <w:p w14:paraId="49180FC1" w14:textId="77777777" w:rsidR="004C481C" w:rsidRDefault="004C481C" w:rsidP="00A14ACB">
      <w:pPr>
        <w:pStyle w:val="BodyText"/>
      </w:pPr>
      <w:r>
        <w:t>This Roadmap approach is underpinned by five key pillars:</w:t>
      </w:r>
    </w:p>
    <w:p w14:paraId="0475FB9C" w14:textId="4967F674" w:rsidR="004C481C" w:rsidRPr="00A14ACB" w:rsidRDefault="004C481C" w:rsidP="001E009A">
      <w:pPr>
        <w:pStyle w:val="ListNumber"/>
        <w:numPr>
          <w:ilvl w:val="0"/>
          <w:numId w:val="48"/>
        </w:numPr>
        <w:spacing w:before="120" w:after="120"/>
      </w:pPr>
      <w:r w:rsidRPr="00A14ACB">
        <w:t>Good decisions – made faster: streamlining transparent and</w:t>
      </w:r>
      <w:r w:rsidR="00A14ACB">
        <w:t xml:space="preserve"> </w:t>
      </w:r>
      <w:r w:rsidRPr="00A14ACB">
        <w:t>consistent decisions so people are in homes faster.</w:t>
      </w:r>
    </w:p>
    <w:p w14:paraId="56CA41D4" w14:textId="08A55451" w:rsidR="004C481C" w:rsidRPr="00A14ACB" w:rsidRDefault="004C481C" w:rsidP="001E009A">
      <w:pPr>
        <w:pStyle w:val="ListNumber"/>
        <w:spacing w:before="120" w:after="120"/>
      </w:pPr>
      <w:r w:rsidRPr="00A14ACB">
        <w:t>Better information to support growth: providing</w:t>
      </w:r>
      <w:r w:rsidR="00A14ACB">
        <w:t xml:space="preserve"> </w:t>
      </w:r>
      <w:r w:rsidRPr="00A14ACB">
        <w:t>information to enable faster processing in low-risk areas</w:t>
      </w:r>
      <w:r w:rsidR="00A14ACB">
        <w:t xml:space="preserve"> </w:t>
      </w:r>
      <w:r w:rsidRPr="00A14ACB">
        <w:t>while identifying earlier higher flood risk areas proposed for</w:t>
      </w:r>
      <w:r w:rsidR="00A14ACB">
        <w:t xml:space="preserve"> </w:t>
      </w:r>
      <w:r w:rsidRPr="00A14ACB">
        <w:t>development.</w:t>
      </w:r>
    </w:p>
    <w:p w14:paraId="0B307BE7" w14:textId="0F6B6D4D" w:rsidR="004C481C" w:rsidRPr="00A14ACB" w:rsidRDefault="004C481C" w:rsidP="001E009A">
      <w:pPr>
        <w:pStyle w:val="ListNumber"/>
        <w:spacing w:before="120" w:after="120"/>
      </w:pPr>
      <w:r w:rsidRPr="00A14ACB">
        <w:t>Greenfields: enabling the 30 per cent of growth target by</w:t>
      </w:r>
      <w:r w:rsidR="00A14ACB">
        <w:t xml:space="preserve"> </w:t>
      </w:r>
      <w:r w:rsidRPr="00A14ACB">
        <w:t>taking action to address process issues and streamlining</w:t>
      </w:r>
      <w:r w:rsidR="00A14ACB">
        <w:t xml:space="preserve"> </w:t>
      </w:r>
      <w:r w:rsidRPr="00A14ACB">
        <w:t>approval processes.</w:t>
      </w:r>
    </w:p>
    <w:p w14:paraId="10F62400" w14:textId="546CE714" w:rsidR="004C481C" w:rsidRPr="00A14ACB" w:rsidRDefault="004C481C" w:rsidP="001E009A">
      <w:pPr>
        <w:pStyle w:val="ListNumber"/>
        <w:spacing w:before="120" w:after="120"/>
      </w:pPr>
      <w:r w:rsidRPr="00A14ACB">
        <w:lastRenderedPageBreak/>
        <w:t>Established areas: enabling the 70 per cent growth target for</w:t>
      </w:r>
      <w:r w:rsidR="00A14ACB">
        <w:t xml:space="preserve"> </w:t>
      </w:r>
      <w:r w:rsidRPr="00A14ACB">
        <w:t>urban infill by providing faster advice on engineering solutions,</w:t>
      </w:r>
      <w:r w:rsidR="00A14ACB">
        <w:t xml:space="preserve"> </w:t>
      </w:r>
      <w:r w:rsidRPr="00A14ACB">
        <w:t>guiding growth to safer locations, clearer identification of</w:t>
      </w:r>
      <w:r w:rsidR="00A14ACB">
        <w:t xml:space="preserve"> </w:t>
      </w:r>
      <w:r w:rsidRPr="00A14ACB">
        <w:t>high hazard areas and working with government to explore</w:t>
      </w:r>
      <w:r w:rsidR="00A14ACB">
        <w:t xml:space="preserve"> </w:t>
      </w:r>
      <w:r w:rsidRPr="00A14ACB">
        <w:t>infrastructure funding mechanisms.</w:t>
      </w:r>
    </w:p>
    <w:p w14:paraId="11C09A32" w14:textId="27D4408E" w:rsidR="004C481C" w:rsidRDefault="004C481C" w:rsidP="001E009A">
      <w:pPr>
        <w:pStyle w:val="ListNumber"/>
        <w:spacing w:before="120" w:after="120"/>
      </w:pPr>
      <w:r w:rsidRPr="00A14ACB">
        <w:t>Innovative and well considered risk management: working</w:t>
      </w:r>
      <w:r w:rsidR="00A14ACB">
        <w:t xml:space="preserve"> </w:t>
      </w:r>
      <w:r w:rsidRPr="00A14ACB">
        <w:t>with government to set strategic directions for Melbourne’s</w:t>
      </w:r>
      <w:r w:rsidR="00A14ACB">
        <w:t xml:space="preserve"> </w:t>
      </w:r>
      <w:r w:rsidRPr="00A14ACB">
        <w:t>growth that shape the city in response to flood hazard.</w:t>
      </w:r>
      <w:r w:rsidR="00A14ACB">
        <w:t xml:space="preserve"> </w:t>
      </w:r>
      <w:r w:rsidRPr="00A14ACB">
        <w:t>Exploring our changing risk profile and how we can better</w:t>
      </w:r>
      <w:r w:rsidR="00A14ACB">
        <w:t xml:space="preserve"> </w:t>
      </w:r>
      <w:r w:rsidRPr="00A14ACB">
        <w:t>manage</w:t>
      </w:r>
      <w:r>
        <w:t xml:space="preserve"> changing risk and priority locations for growth and</w:t>
      </w:r>
      <w:r w:rsidR="00A14ACB">
        <w:t xml:space="preserve"> </w:t>
      </w:r>
      <w:r>
        <w:t>innovative design solutions to enable safe development.</w:t>
      </w:r>
    </w:p>
    <w:p w14:paraId="123C53F8" w14:textId="77777777" w:rsidR="00A14ACB" w:rsidRPr="00A14ACB" w:rsidRDefault="00A14ACB" w:rsidP="00C916A8">
      <w:pPr>
        <w:pStyle w:val="Heading3"/>
      </w:pPr>
      <w:bookmarkStart w:id="52" w:name="_Toc179906729"/>
      <w:r w:rsidRPr="00C916A8">
        <w:t>2026 Price Submission</w:t>
      </w:r>
      <w:bookmarkEnd w:id="52"/>
    </w:p>
    <w:p w14:paraId="7D5B8DE8" w14:textId="53C09176" w:rsidR="00A14ACB" w:rsidRPr="00A14ACB" w:rsidRDefault="00A14ACB" w:rsidP="00A14ACB">
      <w:pPr>
        <w:pStyle w:val="BodyText"/>
      </w:pPr>
      <w:r w:rsidRPr="00A14ACB">
        <w:t>Melbourne Water’s 2026 Price Submission aims to ensure we can</w:t>
      </w:r>
      <w:r w:rsidR="00C916A8">
        <w:t xml:space="preserve"> </w:t>
      </w:r>
      <w:r w:rsidRPr="00A14ACB">
        <w:t>respond to the challenges we face in the next ten years. Subject to</w:t>
      </w:r>
      <w:r w:rsidR="00C916A8">
        <w:t xml:space="preserve"> </w:t>
      </w:r>
      <w:r w:rsidRPr="00A14ACB">
        <w:t xml:space="preserve">approval by the </w:t>
      </w:r>
      <w:r w:rsidR="00CC12CA">
        <w:t>Essential Services Commission</w:t>
      </w:r>
      <w:r w:rsidRPr="00A14ACB">
        <w:t>, Victoria’s independent economic regulator,</w:t>
      </w:r>
      <w:r w:rsidR="00C916A8">
        <w:t xml:space="preserve"> </w:t>
      </w:r>
      <w:r w:rsidRPr="00A14ACB">
        <w:t>the submission will detail our proposed 2026-2031 services for</w:t>
      </w:r>
      <w:r w:rsidR="00C916A8">
        <w:t xml:space="preserve"> </w:t>
      </w:r>
      <w:r w:rsidRPr="00A14ACB">
        <w:t>water, sewerage, waterways and drainage, the infrastructure</w:t>
      </w:r>
      <w:r w:rsidR="00C916A8">
        <w:t xml:space="preserve"> </w:t>
      </w:r>
      <w:r w:rsidRPr="00A14ACB">
        <w:t>investments we will make, the cost of delivering these essential</w:t>
      </w:r>
      <w:r w:rsidR="00C916A8">
        <w:t xml:space="preserve"> </w:t>
      </w:r>
      <w:r w:rsidRPr="00A14ACB">
        <w:t>services, and the prices we intend to charge.</w:t>
      </w:r>
    </w:p>
    <w:p w14:paraId="767BBB90" w14:textId="21471A61" w:rsidR="00A14ACB" w:rsidRPr="00A14ACB" w:rsidRDefault="00A14ACB" w:rsidP="00A14ACB">
      <w:pPr>
        <w:pStyle w:val="BodyText"/>
      </w:pPr>
      <w:r w:rsidRPr="00A14ACB">
        <w:t>Our 2026 Price Submission will be prepared in the context of</w:t>
      </w:r>
      <w:r w:rsidR="00C916A8">
        <w:t xml:space="preserve"> </w:t>
      </w:r>
      <w:r w:rsidRPr="00A14ACB">
        <w:t>transition to stay ahead of population growth, advancements in</w:t>
      </w:r>
      <w:r w:rsidR="00C916A8">
        <w:t xml:space="preserve"> </w:t>
      </w:r>
      <w:r w:rsidRPr="00A14ACB">
        <w:t>technology and a changing climate. All our services will need to</w:t>
      </w:r>
      <w:r w:rsidR="00C916A8">
        <w:t xml:space="preserve"> </w:t>
      </w:r>
      <w:r w:rsidRPr="00A14ACB">
        <w:t>undergo substantial change to keep pace with population growth</w:t>
      </w:r>
      <w:r w:rsidR="00C916A8">
        <w:t xml:space="preserve"> </w:t>
      </w:r>
      <w:r w:rsidRPr="00A14ACB">
        <w:t>and climate change over the next decade, including the following:</w:t>
      </w:r>
    </w:p>
    <w:p w14:paraId="03D76ACB" w14:textId="7299344C" w:rsidR="00A14ACB" w:rsidRPr="00A14ACB" w:rsidRDefault="00A14ACB" w:rsidP="00C916A8">
      <w:pPr>
        <w:pStyle w:val="ListBullet"/>
      </w:pPr>
      <w:r w:rsidRPr="00A14ACB">
        <w:t>securing new water supplies</w:t>
      </w:r>
    </w:p>
    <w:p w14:paraId="02DDA378" w14:textId="77777777" w:rsidR="00A14ACB" w:rsidRPr="00A14ACB" w:rsidRDefault="00A14ACB" w:rsidP="00C916A8">
      <w:pPr>
        <w:pStyle w:val="ListBullet"/>
      </w:pPr>
      <w:r w:rsidRPr="00A14ACB">
        <w:t>transitioning to new sewerage treatment technologies</w:t>
      </w:r>
    </w:p>
    <w:p w14:paraId="0BD4F429" w14:textId="7980E6ED" w:rsidR="00A14ACB" w:rsidRPr="00A14ACB" w:rsidRDefault="00A14ACB" w:rsidP="00C916A8">
      <w:pPr>
        <w:pStyle w:val="ListBullet"/>
      </w:pPr>
      <w:r w:rsidRPr="00A14ACB">
        <w:t>preparing drainage for more frequent and intense flood events.</w:t>
      </w:r>
    </w:p>
    <w:p w14:paraId="4D66CC62" w14:textId="6A889C55" w:rsidR="00A14ACB" w:rsidRPr="00A14ACB" w:rsidRDefault="00A14ACB" w:rsidP="006601AF">
      <w:pPr>
        <w:pStyle w:val="BodyText"/>
        <w:spacing w:before="200"/>
      </w:pPr>
      <w:r w:rsidRPr="00A14ACB">
        <w:t>Planning for this transition must balance affordability with building</w:t>
      </w:r>
      <w:r w:rsidR="00C916A8">
        <w:t xml:space="preserve"> </w:t>
      </w:r>
      <w:r w:rsidRPr="00A14ACB">
        <w:t>resilient infrastructure, ensuring we make the changes needed now</w:t>
      </w:r>
      <w:r w:rsidR="00C916A8">
        <w:t xml:space="preserve"> </w:t>
      </w:r>
      <w:r w:rsidRPr="00A14ACB">
        <w:t>to prepare for our water future.</w:t>
      </w:r>
    </w:p>
    <w:p w14:paraId="06648D6E" w14:textId="1D518887" w:rsidR="00A14ACB" w:rsidRDefault="00A14ACB" w:rsidP="00A14ACB">
      <w:pPr>
        <w:pStyle w:val="BodyText"/>
      </w:pPr>
      <w:r w:rsidRPr="00A14ACB">
        <w:t>We are developing our 2026 Price Submission with customers</w:t>
      </w:r>
      <w:r w:rsidR="00C916A8">
        <w:t xml:space="preserve"> </w:t>
      </w:r>
      <w:r w:rsidRPr="00A14ACB">
        <w:t>and communities across Greater Melbourne to ensure we embed</w:t>
      </w:r>
      <w:r w:rsidR="00C916A8">
        <w:t xml:space="preserve"> </w:t>
      </w:r>
      <w:r w:rsidRPr="00A14ACB">
        <w:t>customer values and affordability that also meet current and</w:t>
      </w:r>
      <w:r w:rsidR="00C916A8">
        <w:t xml:space="preserve"> </w:t>
      </w:r>
      <w:r w:rsidRPr="00A14ACB">
        <w:t xml:space="preserve">future challenges. The 2026 Price Submission is due to the </w:t>
      </w:r>
      <w:r w:rsidR="00CC12CA">
        <w:t>Essential Services Commission</w:t>
      </w:r>
      <w:r w:rsidRPr="00A14ACB">
        <w:t xml:space="preserve"> in</w:t>
      </w:r>
      <w:r w:rsidR="00C916A8">
        <w:t xml:space="preserve"> </w:t>
      </w:r>
      <w:r w:rsidRPr="00A14ACB">
        <w:t>September 2025.</w:t>
      </w:r>
    </w:p>
    <w:p w14:paraId="75FEAB79" w14:textId="77777777" w:rsidR="00C916A8" w:rsidRDefault="00C916A8" w:rsidP="00C916A8">
      <w:pPr>
        <w:pStyle w:val="Heading3"/>
      </w:pPr>
      <w:bookmarkStart w:id="53" w:name="_Toc179906730"/>
      <w:r>
        <w:t>The Accord</w:t>
      </w:r>
      <w:bookmarkEnd w:id="53"/>
    </w:p>
    <w:p w14:paraId="08B19CE9" w14:textId="4232BD6E" w:rsidR="00C916A8" w:rsidRDefault="00C916A8" w:rsidP="00C916A8">
      <w:pPr>
        <w:pStyle w:val="BodyText"/>
      </w:pPr>
      <w:r>
        <w:t>Through collaboration with South East Water, Yarra Valley Water, Greater Western Water and Barwon Water, Melbourne Water has established The Accord, which sets out a shared vision and agreed principles to guide collective efforts towards cost-effective and equitable outcomes.</w:t>
      </w:r>
    </w:p>
    <w:p w14:paraId="5E58EF25" w14:textId="753C9C73" w:rsidR="00C916A8" w:rsidRDefault="00C916A8" w:rsidP="00C916A8">
      <w:pPr>
        <w:pStyle w:val="BodyText"/>
      </w:pPr>
      <w:r>
        <w:t>The Accord represents a commitment to act in the best interests of the communities we serve. The shared vision encompasses water security, financial sustainability of high-quality water and waste provision, partnership with Traditional Owners, water literacy and efficiency, and addresses the challenges posed by climate change resilience and transition.</w:t>
      </w:r>
    </w:p>
    <w:p w14:paraId="6BC38966" w14:textId="7C928691" w:rsidR="00C916A8" w:rsidRDefault="00C916A8" w:rsidP="00C916A8">
      <w:pPr>
        <w:pStyle w:val="BodyText"/>
      </w:pPr>
      <w:r>
        <w:t>Alignment at the senior leadership levels has facilitated significant progress in system augmentation for future water resilience, the success of which is now being replicated in other key focus areas.</w:t>
      </w:r>
    </w:p>
    <w:p w14:paraId="6BE9EC32" w14:textId="44A7AE47" w:rsidR="00C916A8" w:rsidRDefault="00C916A8" w:rsidP="00C916A8">
      <w:pPr>
        <w:pStyle w:val="BodyText"/>
      </w:pPr>
      <w:r>
        <w:t>The foundation for the alignment is the improved way in which The Accord partners work together based on agreed principles. This has been highlighted in the way Melbourne Water has taken these principles for cooperation and applied them to key projects, including the 2026 Price Submission, bulk entitlement reform and bulk supply agreement reform.</w:t>
      </w:r>
    </w:p>
    <w:p w14:paraId="1F0D4F18" w14:textId="2CCA21A9" w:rsidR="00C916A8" w:rsidRPr="001E009A" w:rsidRDefault="00C916A8" w:rsidP="00632D2B">
      <w:pPr>
        <w:pStyle w:val="BodyText"/>
        <w:keepLines/>
        <w:rPr>
          <w:spacing w:val="-2"/>
        </w:rPr>
      </w:pPr>
      <w:r w:rsidRPr="001E009A">
        <w:rPr>
          <w:spacing w:val="-2"/>
        </w:rPr>
        <w:lastRenderedPageBreak/>
        <w:t>This year’s focus was to align planning for long-term water security. Although Melbourne’s water supplies are currently strong, we know they can go from high to critically low in four years. Together, we have been planning to ensure that the sector has strategies in place should Greater Melbourne go into another dry period.</w:t>
      </w:r>
    </w:p>
    <w:p w14:paraId="6F99A1DC" w14:textId="410F9EBE" w:rsidR="00C916A8" w:rsidRDefault="00C916A8" w:rsidP="00C916A8">
      <w:pPr>
        <w:pStyle w:val="Heading2"/>
      </w:pPr>
      <w:bookmarkStart w:id="54" w:name="_Ref179557755"/>
      <w:bookmarkStart w:id="55" w:name="_Toc179906731"/>
      <w:r>
        <w:t>Our commitment to sustainability</w:t>
      </w:r>
      <w:bookmarkEnd w:id="54"/>
      <w:bookmarkEnd w:id="55"/>
    </w:p>
    <w:p w14:paraId="1084048E" w14:textId="63644B4D" w:rsidR="00C916A8" w:rsidRDefault="00C916A8" w:rsidP="001E009A">
      <w:pPr>
        <w:pStyle w:val="BodyText"/>
        <w:spacing w:after="120"/>
      </w:pPr>
      <w:r>
        <w:t>At Melbourne Water, sustainability is about providing resilient services that enhance environmental, social, cultural and economic outcomes for current and future generations.</w:t>
      </w:r>
    </w:p>
    <w:p w14:paraId="731B7DCF" w14:textId="42B65CCA" w:rsidR="00C916A8" w:rsidRDefault="00C916A8" w:rsidP="001E009A">
      <w:pPr>
        <w:pStyle w:val="BodyText"/>
        <w:spacing w:after="120"/>
      </w:pPr>
      <w:r>
        <w:t>It is critical for our services and our community that our business remains resilient to ongoing and emerging challenges, such as climate change and rapid urbanisation.</w:t>
      </w:r>
    </w:p>
    <w:p w14:paraId="67BA4387" w14:textId="6962CB5E" w:rsidR="00C916A8" w:rsidRPr="00B95E1F" w:rsidRDefault="00C916A8" w:rsidP="001E009A">
      <w:pPr>
        <w:pStyle w:val="BodyText"/>
        <w:spacing w:after="120"/>
      </w:pPr>
      <w:r>
        <w:t xml:space="preserve">Melbourne Water aims to share information about risks and opportunities with stakeholders and the community to support an ongoing dialogue on how we might best adapt, recognising there may be new costs or trade-offs to </w:t>
      </w:r>
      <w:r w:rsidRPr="00B95E1F">
        <w:t>make, depending on the pathways chosen.</w:t>
      </w:r>
    </w:p>
    <w:p w14:paraId="24A7E902" w14:textId="6FD322A3" w:rsidR="00C916A8" w:rsidRDefault="00C916A8" w:rsidP="001E009A">
      <w:pPr>
        <w:pStyle w:val="BodyText"/>
        <w:spacing w:after="120"/>
      </w:pPr>
      <w:r w:rsidRPr="00B95E1F">
        <w:t xml:space="preserve">‘Our Path to Net Zero’ is Melbourne Water’s strategy for meeting its obligations for emissions reduction. Refer to page </w:t>
      </w:r>
      <w:r w:rsidR="003E7571" w:rsidRPr="00B95E1F">
        <w:fldChar w:fldCharType="begin"/>
      </w:r>
      <w:r w:rsidR="003E7571" w:rsidRPr="00B95E1F">
        <w:instrText xml:space="preserve"> PAGEREF _Ref179556270 \h </w:instrText>
      </w:r>
      <w:r w:rsidR="003E7571" w:rsidRPr="00B95E1F">
        <w:fldChar w:fldCharType="separate"/>
      </w:r>
      <w:r w:rsidR="00C80BD8">
        <w:rPr>
          <w:noProof/>
        </w:rPr>
        <w:t>49</w:t>
      </w:r>
      <w:r w:rsidR="003E7571" w:rsidRPr="00B95E1F">
        <w:fldChar w:fldCharType="end"/>
      </w:r>
      <w:r w:rsidRPr="00B95E1F">
        <w:t xml:space="preserve"> for more d</w:t>
      </w:r>
      <w:r>
        <w:t>etails.</w:t>
      </w:r>
    </w:p>
    <w:p w14:paraId="51A27EA5" w14:textId="23CF3A34" w:rsidR="00093363" w:rsidRDefault="00093363" w:rsidP="001E009A">
      <w:pPr>
        <w:pStyle w:val="BodyText"/>
        <w:spacing w:after="120"/>
      </w:pPr>
      <w:r>
        <w:t>We are working toward expanded disclosures that align with emerging best practice. A focus both globally and locally is on disclosures associated with climate change, such as the ongoing development of the Australian Sustainability Reporting Standards – Disclosure of Climate-related Financial Information. We will continue to work towards broader sustainability disclosures as new guidance in this area is developed.</w:t>
      </w:r>
    </w:p>
    <w:p w14:paraId="68909D05" w14:textId="2A737548" w:rsidR="00093363" w:rsidRDefault="00093363" w:rsidP="001E009A">
      <w:pPr>
        <w:pStyle w:val="BodyText"/>
        <w:spacing w:after="120"/>
      </w:pPr>
      <w:r>
        <w:t>This year, we continued to mature our approach by completing a sustainability materiality assessment to identify the sustainability areas of greatest importance to our operations. The assessment identified our high priority sustainability focus areas and validated our existing strong focus on climate adaptation, Our Path to Net Zero and our work with state government and retail water authorities to secure our water future. The assessment also highlighted the importance of our role in preserving nature and biodiversity in our region.</w:t>
      </w:r>
    </w:p>
    <w:p w14:paraId="45C52EC0" w14:textId="22131239" w:rsidR="00C916A8" w:rsidRDefault="00093363" w:rsidP="001E009A">
      <w:pPr>
        <w:pStyle w:val="BodyText"/>
        <w:spacing w:after="120"/>
      </w:pPr>
      <w:r>
        <w:t>We are acutely aware that the scale of challenges facing our services by the interacting risks of climate change, rapid urbanisation and population growth, and biodiversity loss will test our existing ways of operating and require us to adapt our approach over the next decade. This assessment encourages us to investigate further to understand the complex and interacting risks and opportunities in pursuit of our vision and goals.</w:t>
      </w:r>
    </w:p>
    <w:p w14:paraId="5E422DB9" w14:textId="1EDA7AC0" w:rsidR="00093363" w:rsidRDefault="00093363" w:rsidP="00632D2B">
      <w:pPr>
        <w:pStyle w:val="Caption"/>
      </w:pPr>
      <w:r w:rsidRPr="00DB59D2">
        <w:t>Table 1: Sustainability materiality assessment</w:t>
      </w:r>
    </w:p>
    <w:tbl>
      <w:tblPr>
        <w:tblStyle w:val="TableGrid"/>
        <w:tblW w:w="5000" w:type="pct"/>
        <w:tblLook w:val="04A0" w:firstRow="1" w:lastRow="0" w:firstColumn="1" w:lastColumn="0" w:noHBand="0" w:noVBand="1"/>
      </w:tblPr>
      <w:tblGrid>
        <w:gridCol w:w="2411"/>
        <w:gridCol w:w="4678"/>
        <w:gridCol w:w="2553"/>
      </w:tblGrid>
      <w:tr w:rsidR="007A5D8E" w:rsidRPr="00DB59D2" w14:paraId="43B7BEB1" w14:textId="77777777" w:rsidTr="00890504">
        <w:trPr>
          <w:cnfStyle w:val="100000000000" w:firstRow="1" w:lastRow="0" w:firstColumn="0" w:lastColumn="0" w:oddVBand="0" w:evenVBand="0" w:oddHBand="0" w:evenHBand="0" w:firstRowFirstColumn="0" w:firstRowLastColumn="0" w:lastRowFirstColumn="0" w:lastRowLastColumn="0"/>
        </w:trPr>
        <w:tc>
          <w:tcPr>
            <w:tcW w:w="1250" w:type="pct"/>
          </w:tcPr>
          <w:p w14:paraId="6E39512B" w14:textId="54D3FEFB" w:rsidR="007A5D8E" w:rsidRPr="00DB59D2" w:rsidRDefault="007A5D8E" w:rsidP="00632D2B">
            <w:pPr>
              <w:pStyle w:val="TableBodyText"/>
              <w:keepNext/>
              <w:rPr>
                <w:sz w:val="18"/>
                <w:szCs w:val="18"/>
              </w:rPr>
            </w:pPr>
            <w:bookmarkStart w:id="56" w:name="ColumnTitle_3142"/>
            <w:r w:rsidRPr="00DB59D2">
              <w:rPr>
                <w:sz w:val="18"/>
                <w:szCs w:val="18"/>
              </w:rPr>
              <w:t>Material sustainability topic</w:t>
            </w:r>
          </w:p>
        </w:tc>
        <w:tc>
          <w:tcPr>
            <w:tcW w:w="2426" w:type="pct"/>
          </w:tcPr>
          <w:p w14:paraId="27EBDC94" w14:textId="12C9409F" w:rsidR="007A5D8E" w:rsidRPr="00DB59D2" w:rsidRDefault="00176C34" w:rsidP="00632D2B">
            <w:pPr>
              <w:pStyle w:val="TableBodyText"/>
              <w:keepNext/>
              <w:rPr>
                <w:sz w:val="18"/>
                <w:szCs w:val="18"/>
              </w:rPr>
            </w:pPr>
            <w:r w:rsidRPr="00DB59D2">
              <w:rPr>
                <w:sz w:val="18"/>
                <w:szCs w:val="18"/>
              </w:rPr>
              <w:t>Melbourne Water’s impact in this topic area</w:t>
            </w:r>
          </w:p>
        </w:tc>
        <w:tc>
          <w:tcPr>
            <w:tcW w:w="1324" w:type="pct"/>
          </w:tcPr>
          <w:p w14:paraId="1E79DA48" w14:textId="0D436757" w:rsidR="007A5D8E" w:rsidRPr="00DB59D2" w:rsidRDefault="00176C34" w:rsidP="00632D2B">
            <w:pPr>
              <w:pStyle w:val="TableBodyText"/>
              <w:keepNext/>
              <w:rPr>
                <w:sz w:val="18"/>
                <w:szCs w:val="18"/>
              </w:rPr>
            </w:pPr>
            <w:r w:rsidRPr="00DB59D2">
              <w:rPr>
                <w:sz w:val="18"/>
                <w:szCs w:val="18"/>
              </w:rPr>
              <w:t xml:space="preserve">Relevant </w:t>
            </w:r>
            <w:r w:rsidR="00CC12CA">
              <w:rPr>
                <w:sz w:val="18"/>
                <w:szCs w:val="18"/>
              </w:rPr>
              <w:t>Sustainable Development Goals</w:t>
            </w:r>
          </w:p>
        </w:tc>
      </w:tr>
      <w:bookmarkEnd w:id="56"/>
      <w:tr w:rsidR="007A5D8E" w:rsidRPr="00DB59D2" w14:paraId="7A83B8DD" w14:textId="77777777" w:rsidTr="00890504">
        <w:tc>
          <w:tcPr>
            <w:tcW w:w="1250" w:type="pct"/>
          </w:tcPr>
          <w:p w14:paraId="7B1B7187" w14:textId="7913C10C" w:rsidR="007A5D8E" w:rsidRPr="00DB59D2" w:rsidRDefault="00176C34" w:rsidP="00632D2B">
            <w:pPr>
              <w:pStyle w:val="TableBodyText"/>
              <w:keepNext/>
              <w:rPr>
                <w:sz w:val="18"/>
                <w:szCs w:val="18"/>
              </w:rPr>
            </w:pPr>
            <w:r w:rsidRPr="00DB59D2">
              <w:rPr>
                <w:sz w:val="18"/>
                <w:szCs w:val="18"/>
              </w:rPr>
              <w:t>Climate resilience and adaptation</w:t>
            </w:r>
          </w:p>
        </w:tc>
        <w:tc>
          <w:tcPr>
            <w:tcW w:w="2426" w:type="pct"/>
          </w:tcPr>
          <w:p w14:paraId="3F5D9C11" w14:textId="77777777" w:rsidR="00176C34" w:rsidRPr="00DB59D2" w:rsidRDefault="00176C34" w:rsidP="00632D2B">
            <w:pPr>
              <w:pStyle w:val="TableBodyText"/>
              <w:keepNext/>
              <w:rPr>
                <w:sz w:val="18"/>
                <w:szCs w:val="18"/>
              </w:rPr>
            </w:pPr>
            <w:r w:rsidRPr="00DB59D2">
              <w:rPr>
                <w:sz w:val="18"/>
                <w:szCs w:val="18"/>
              </w:rPr>
              <w:t>Melbourne Water impacts the resilience of our services and the region through activities including:</w:t>
            </w:r>
          </w:p>
          <w:p w14:paraId="05390B0D" w14:textId="10CB605E" w:rsidR="00176C34" w:rsidRPr="00DB59D2" w:rsidRDefault="00176C34" w:rsidP="00632D2B">
            <w:pPr>
              <w:pStyle w:val="TableBullet"/>
              <w:keepNext/>
              <w:spacing w:before="60" w:after="60"/>
              <w:rPr>
                <w:sz w:val="18"/>
                <w:szCs w:val="18"/>
              </w:rPr>
            </w:pPr>
            <w:r w:rsidRPr="00DB59D2">
              <w:rPr>
                <w:sz w:val="18"/>
                <w:szCs w:val="18"/>
              </w:rPr>
              <w:t>planning and research to understand risks</w:t>
            </w:r>
          </w:p>
          <w:p w14:paraId="07582E30" w14:textId="6A04C97E" w:rsidR="00176C34" w:rsidRPr="00DB59D2" w:rsidRDefault="00176C34" w:rsidP="00632D2B">
            <w:pPr>
              <w:pStyle w:val="TableBullet"/>
              <w:keepNext/>
              <w:spacing w:before="60" w:after="60"/>
              <w:rPr>
                <w:sz w:val="18"/>
                <w:szCs w:val="18"/>
              </w:rPr>
            </w:pPr>
            <w:r w:rsidRPr="00DB59D2">
              <w:rPr>
                <w:sz w:val="18"/>
                <w:szCs w:val="18"/>
              </w:rPr>
              <w:t>designing and constructing new and renewed assets and systems with increased resilience to climate-related impacts</w:t>
            </w:r>
          </w:p>
          <w:p w14:paraId="5CF092D2" w14:textId="1583AAD8" w:rsidR="00176C34" w:rsidRPr="00DB59D2" w:rsidRDefault="00176C34" w:rsidP="00632D2B">
            <w:pPr>
              <w:pStyle w:val="TableBullet"/>
              <w:keepNext/>
              <w:spacing w:before="60" w:after="60"/>
              <w:rPr>
                <w:sz w:val="18"/>
                <w:szCs w:val="18"/>
              </w:rPr>
            </w:pPr>
            <w:r w:rsidRPr="00DB59D2">
              <w:rPr>
                <w:sz w:val="18"/>
                <w:szCs w:val="18"/>
              </w:rPr>
              <w:t>managing land, biodiversity and natural assets to promote ecosystem resilience.</w:t>
            </w:r>
          </w:p>
          <w:p w14:paraId="66DF3117" w14:textId="65901427" w:rsidR="007A5D8E" w:rsidRPr="00DB59D2" w:rsidRDefault="00176C34" w:rsidP="00632D2B">
            <w:pPr>
              <w:pStyle w:val="TableBodyText"/>
              <w:keepNext/>
              <w:rPr>
                <w:sz w:val="18"/>
                <w:szCs w:val="18"/>
              </w:rPr>
            </w:pPr>
            <w:r w:rsidRPr="00DB59D2">
              <w:rPr>
                <w:sz w:val="18"/>
                <w:szCs w:val="18"/>
              </w:rPr>
              <w:t>We may face higher expenditure to adapt assets and processes to maintain service capacity and may</w:t>
            </w:r>
            <w:r w:rsidR="00890504" w:rsidRPr="00DB59D2">
              <w:rPr>
                <w:sz w:val="18"/>
                <w:szCs w:val="18"/>
              </w:rPr>
              <w:t xml:space="preserve"> </w:t>
            </w:r>
            <w:r w:rsidRPr="00DB59D2">
              <w:rPr>
                <w:sz w:val="18"/>
                <w:szCs w:val="18"/>
              </w:rPr>
              <w:t>experience increased costs associated with maintenance and operation under climate change.</w:t>
            </w:r>
          </w:p>
        </w:tc>
        <w:tc>
          <w:tcPr>
            <w:tcW w:w="1324" w:type="pct"/>
          </w:tcPr>
          <w:p w14:paraId="4C0221AB" w14:textId="4DAD656F" w:rsidR="007A5D8E" w:rsidRPr="00DB59D2" w:rsidRDefault="00CC12CA" w:rsidP="00632D2B">
            <w:pPr>
              <w:pStyle w:val="TableBodyText"/>
              <w:keepNext/>
              <w:rPr>
                <w:sz w:val="18"/>
                <w:szCs w:val="18"/>
              </w:rPr>
            </w:pPr>
            <w:r>
              <w:rPr>
                <w:sz w:val="18"/>
                <w:szCs w:val="18"/>
              </w:rPr>
              <w:t>Sustainable Development Goals</w:t>
            </w:r>
            <w:r w:rsidR="00176C34" w:rsidRPr="00DB59D2">
              <w:rPr>
                <w:sz w:val="18"/>
                <w:szCs w:val="18"/>
              </w:rPr>
              <w:t xml:space="preserve"> most</w:t>
            </w:r>
            <w:r w:rsidR="00872EEB" w:rsidRPr="00DB59D2">
              <w:rPr>
                <w:sz w:val="18"/>
                <w:szCs w:val="18"/>
              </w:rPr>
              <w:t xml:space="preserve"> </w:t>
            </w:r>
            <w:r w:rsidR="00176C34" w:rsidRPr="00DB59D2">
              <w:rPr>
                <w:sz w:val="18"/>
                <w:szCs w:val="18"/>
              </w:rPr>
              <w:t>relevant to</w:t>
            </w:r>
            <w:r w:rsidR="00872EEB" w:rsidRPr="00DB59D2">
              <w:rPr>
                <w:sz w:val="18"/>
                <w:szCs w:val="18"/>
              </w:rPr>
              <w:t xml:space="preserve"> </w:t>
            </w:r>
            <w:r w:rsidR="00176C34" w:rsidRPr="00DB59D2">
              <w:rPr>
                <w:sz w:val="18"/>
                <w:szCs w:val="18"/>
              </w:rPr>
              <w:t>these topics:</w:t>
            </w:r>
          </w:p>
          <w:p w14:paraId="712B8AD0" w14:textId="2F46AE2A" w:rsidR="00872EEB" w:rsidRPr="00DB59D2" w:rsidRDefault="00872EEB" w:rsidP="00632D2B">
            <w:pPr>
              <w:pStyle w:val="TableBodyText"/>
              <w:keepNext/>
              <w:rPr>
                <w:sz w:val="18"/>
                <w:szCs w:val="18"/>
              </w:rPr>
            </w:pPr>
            <w:r w:rsidRPr="00DB59D2">
              <w:rPr>
                <w:sz w:val="18"/>
                <w:szCs w:val="18"/>
              </w:rPr>
              <w:t>6. Clean Water and Sanitation</w:t>
            </w:r>
          </w:p>
          <w:p w14:paraId="2E794107" w14:textId="680484EB" w:rsidR="00872EEB" w:rsidRPr="00DB59D2" w:rsidRDefault="00872EEB" w:rsidP="00632D2B">
            <w:pPr>
              <w:pStyle w:val="TableBodyText"/>
              <w:keepNext/>
              <w:rPr>
                <w:sz w:val="18"/>
                <w:szCs w:val="18"/>
              </w:rPr>
            </w:pPr>
            <w:r w:rsidRPr="00DB59D2">
              <w:rPr>
                <w:sz w:val="18"/>
                <w:szCs w:val="18"/>
              </w:rPr>
              <w:t>7. Affordable and Clean Energy</w:t>
            </w:r>
          </w:p>
          <w:p w14:paraId="5693F313" w14:textId="6AA53908" w:rsidR="00872EEB" w:rsidRPr="00DB59D2" w:rsidRDefault="00872EEB" w:rsidP="00632D2B">
            <w:pPr>
              <w:pStyle w:val="TableBodyText"/>
              <w:keepNext/>
              <w:rPr>
                <w:sz w:val="18"/>
                <w:szCs w:val="18"/>
              </w:rPr>
            </w:pPr>
            <w:r w:rsidRPr="00DB59D2">
              <w:rPr>
                <w:sz w:val="18"/>
                <w:szCs w:val="18"/>
              </w:rPr>
              <w:t>13. Climate Action</w:t>
            </w:r>
          </w:p>
          <w:p w14:paraId="1B6B32AC" w14:textId="6F4D821E" w:rsidR="00872EEB" w:rsidRPr="00DB59D2" w:rsidRDefault="00872EEB" w:rsidP="00632D2B">
            <w:pPr>
              <w:pStyle w:val="TableBodyText"/>
              <w:keepNext/>
              <w:rPr>
                <w:sz w:val="18"/>
                <w:szCs w:val="18"/>
              </w:rPr>
            </w:pPr>
            <w:r w:rsidRPr="00DB59D2">
              <w:rPr>
                <w:sz w:val="18"/>
                <w:szCs w:val="18"/>
              </w:rPr>
              <w:t>15. Life On Land</w:t>
            </w:r>
          </w:p>
        </w:tc>
      </w:tr>
      <w:tr w:rsidR="007A5D8E" w:rsidRPr="00DB59D2" w14:paraId="4E164660" w14:textId="77777777" w:rsidTr="00890504">
        <w:tc>
          <w:tcPr>
            <w:tcW w:w="1250" w:type="pct"/>
          </w:tcPr>
          <w:p w14:paraId="2A57E1F5" w14:textId="5335F326" w:rsidR="007A5D8E" w:rsidRPr="00DB59D2" w:rsidRDefault="00176C34" w:rsidP="00632D2B">
            <w:pPr>
              <w:pStyle w:val="TableBodyText"/>
              <w:rPr>
                <w:sz w:val="18"/>
                <w:szCs w:val="18"/>
              </w:rPr>
            </w:pPr>
            <w:r w:rsidRPr="00DB59D2">
              <w:rPr>
                <w:sz w:val="18"/>
                <w:szCs w:val="18"/>
              </w:rPr>
              <w:t>Carbon and energy</w:t>
            </w:r>
          </w:p>
        </w:tc>
        <w:tc>
          <w:tcPr>
            <w:tcW w:w="2426" w:type="pct"/>
          </w:tcPr>
          <w:p w14:paraId="67C6DCB7" w14:textId="6ACC3446" w:rsidR="00890504" w:rsidRPr="00477CE8" w:rsidRDefault="00890504" w:rsidP="00632D2B">
            <w:pPr>
              <w:pStyle w:val="TableBodyText"/>
              <w:rPr>
                <w:sz w:val="18"/>
                <w:szCs w:val="18"/>
              </w:rPr>
            </w:pPr>
            <w:r w:rsidRPr="00477CE8">
              <w:rPr>
                <w:sz w:val="18"/>
                <w:szCs w:val="18"/>
              </w:rPr>
              <w:t>Melbourne Water is responsible for significant greenhouse gas emissions, primarily through our use of energy and sewage treatment processes.</w:t>
            </w:r>
          </w:p>
          <w:p w14:paraId="08844E99" w14:textId="0C95D5BB" w:rsidR="007A5D8E" w:rsidRPr="00477CE8" w:rsidRDefault="00890504" w:rsidP="00632D2B">
            <w:pPr>
              <w:pStyle w:val="TableBodyText"/>
              <w:rPr>
                <w:sz w:val="18"/>
                <w:szCs w:val="18"/>
              </w:rPr>
            </w:pPr>
            <w:r w:rsidRPr="00477CE8">
              <w:rPr>
                <w:sz w:val="18"/>
                <w:szCs w:val="18"/>
              </w:rPr>
              <w:t xml:space="preserve">We are progressing Our Path to Net Zero by 2029-30. We may experience higher capital expenditure to adapt </w:t>
            </w:r>
            <w:r w:rsidRPr="00477CE8">
              <w:rPr>
                <w:sz w:val="18"/>
                <w:szCs w:val="18"/>
              </w:rPr>
              <w:lastRenderedPageBreak/>
              <w:t xml:space="preserve">assets, systems and processes to reduce carbon emissions and align with a path to our net zero target, and operational expenditure where offsets are necessary. See page </w:t>
            </w:r>
            <w:r w:rsidR="003E7571" w:rsidRPr="00477CE8">
              <w:rPr>
                <w:sz w:val="18"/>
                <w:szCs w:val="18"/>
              </w:rPr>
              <w:fldChar w:fldCharType="begin"/>
            </w:r>
            <w:r w:rsidR="003E7571" w:rsidRPr="00477CE8">
              <w:rPr>
                <w:sz w:val="18"/>
                <w:szCs w:val="18"/>
              </w:rPr>
              <w:instrText xml:space="preserve"> PAGEREF _Ref179556270 \h </w:instrText>
            </w:r>
            <w:r w:rsidR="003E7571" w:rsidRPr="00477CE8">
              <w:rPr>
                <w:sz w:val="18"/>
                <w:szCs w:val="18"/>
              </w:rPr>
            </w:r>
            <w:r w:rsidR="003E7571" w:rsidRPr="00477CE8">
              <w:rPr>
                <w:sz w:val="18"/>
                <w:szCs w:val="18"/>
              </w:rPr>
              <w:fldChar w:fldCharType="separate"/>
            </w:r>
            <w:r w:rsidR="00C80BD8">
              <w:rPr>
                <w:noProof/>
                <w:sz w:val="18"/>
                <w:szCs w:val="18"/>
              </w:rPr>
              <w:t>49</w:t>
            </w:r>
            <w:r w:rsidR="003E7571" w:rsidRPr="00477CE8">
              <w:rPr>
                <w:sz w:val="18"/>
                <w:szCs w:val="18"/>
              </w:rPr>
              <w:fldChar w:fldCharType="end"/>
            </w:r>
            <w:r w:rsidRPr="00477CE8">
              <w:rPr>
                <w:sz w:val="18"/>
                <w:szCs w:val="18"/>
              </w:rPr>
              <w:t xml:space="preserve"> for further details on our commitments and targets.</w:t>
            </w:r>
          </w:p>
        </w:tc>
        <w:tc>
          <w:tcPr>
            <w:tcW w:w="1324" w:type="pct"/>
          </w:tcPr>
          <w:p w14:paraId="1C78BF03" w14:textId="33D1D44E" w:rsidR="00890504" w:rsidRPr="00DB59D2" w:rsidRDefault="00CC12CA" w:rsidP="00632D2B">
            <w:pPr>
              <w:pStyle w:val="TableBodyText"/>
              <w:rPr>
                <w:sz w:val="18"/>
                <w:szCs w:val="18"/>
              </w:rPr>
            </w:pPr>
            <w:r>
              <w:rPr>
                <w:sz w:val="18"/>
                <w:szCs w:val="18"/>
              </w:rPr>
              <w:lastRenderedPageBreak/>
              <w:t>Sustainable Development Goals</w:t>
            </w:r>
            <w:r w:rsidR="00890504" w:rsidRPr="00DB59D2">
              <w:rPr>
                <w:sz w:val="18"/>
                <w:szCs w:val="18"/>
              </w:rPr>
              <w:t xml:space="preserve"> most relevant to these topics:</w:t>
            </w:r>
          </w:p>
          <w:p w14:paraId="5F44A7C3" w14:textId="77777777" w:rsidR="00890504" w:rsidRPr="00DB59D2" w:rsidRDefault="00890504" w:rsidP="00632D2B">
            <w:pPr>
              <w:pStyle w:val="TableBodyText"/>
              <w:rPr>
                <w:sz w:val="18"/>
                <w:szCs w:val="18"/>
              </w:rPr>
            </w:pPr>
            <w:r w:rsidRPr="00DB59D2">
              <w:rPr>
                <w:sz w:val="18"/>
                <w:szCs w:val="18"/>
              </w:rPr>
              <w:t>6. Clean Water and Sanitation</w:t>
            </w:r>
          </w:p>
          <w:p w14:paraId="67E4BD3A" w14:textId="77777777" w:rsidR="00890504" w:rsidRPr="00DB59D2" w:rsidRDefault="00890504" w:rsidP="00632D2B">
            <w:pPr>
              <w:pStyle w:val="TableBodyText"/>
              <w:rPr>
                <w:sz w:val="18"/>
                <w:szCs w:val="18"/>
              </w:rPr>
            </w:pPr>
            <w:r w:rsidRPr="00DB59D2">
              <w:rPr>
                <w:sz w:val="18"/>
                <w:szCs w:val="18"/>
              </w:rPr>
              <w:lastRenderedPageBreak/>
              <w:t>7. Affordable and Clean Energy</w:t>
            </w:r>
          </w:p>
          <w:p w14:paraId="4D3C4EA9" w14:textId="77777777" w:rsidR="00890504" w:rsidRPr="00DB59D2" w:rsidRDefault="00890504" w:rsidP="00632D2B">
            <w:pPr>
              <w:pStyle w:val="TableBodyText"/>
              <w:rPr>
                <w:sz w:val="18"/>
                <w:szCs w:val="18"/>
              </w:rPr>
            </w:pPr>
            <w:r w:rsidRPr="00DB59D2">
              <w:rPr>
                <w:sz w:val="18"/>
                <w:szCs w:val="18"/>
              </w:rPr>
              <w:t>13. Climate Action</w:t>
            </w:r>
          </w:p>
          <w:p w14:paraId="56C7E7D9" w14:textId="1DA27526" w:rsidR="007A5D8E" w:rsidRPr="00DB59D2" w:rsidRDefault="00890504" w:rsidP="00632D2B">
            <w:pPr>
              <w:pStyle w:val="TableBodyText"/>
              <w:rPr>
                <w:sz w:val="18"/>
                <w:szCs w:val="18"/>
              </w:rPr>
            </w:pPr>
            <w:r w:rsidRPr="00DB59D2">
              <w:rPr>
                <w:sz w:val="18"/>
                <w:szCs w:val="18"/>
              </w:rPr>
              <w:t>15. Life On Land</w:t>
            </w:r>
          </w:p>
        </w:tc>
      </w:tr>
      <w:tr w:rsidR="00176C34" w:rsidRPr="00DB59D2" w14:paraId="5B87630C" w14:textId="77777777" w:rsidTr="00890504">
        <w:tc>
          <w:tcPr>
            <w:tcW w:w="1250" w:type="pct"/>
          </w:tcPr>
          <w:p w14:paraId="39E571F6" w14:textId="5DCB58A9" w:rsidR="00176C34" w:rsidRPr="00DB59D2" w:rsidRDefault="00176C34" w:rsidP="00632D2B">
            <w:pPr>
              <w:pStyle w:val="TableBodyText"/>
              <w:rPr>
                <w:sz w:val="18"/>
                <w:szCs w:val="18"/>
              </w:rPr>
            </w:pPr>
            <w:r w:rsidRPr="00DB59D2">
              <w:rPr>
                <w:sz w:val="18"/>
                <w:szCs w:val="18"/>
              </w:rPr>
              <w:lastRenderedPageBreak/>
              <w:t>Biodiversity</w:t>
            </w:r>
          </w:p>
        </w:tc>
        <w:tc>
          <w:tcPr>
            <w:tcW w:w="2426" w:type="pct"/>
          </w:tcPr>
          <w:p w14:paraId="67A294D4" w14:textId="77777777" w:rsidR="00890504" w:rsidRPr="00477CE8" w:rsidRDefault="00890504" w:rsidP="00632D2B">
            <w:pPr>
              <w:pStyle w:val="TableBodyText"/>
              <w:rPr>
                <w:sz w:val="18"/>
                <w:szCs w:val="18"/>
              </w:rPr>
            </w:pPr>
            <w:r w:rsidRPr="00477CE8">
              <w:rPr>
                <w:sz w:val="18"/>
                <w:szCs w:val="18"/>
              </w:rPr>
              <w:t>Melbourne Water impacts biodiversity through:</w:t>
            </w:r>
          </w:p>
          <w:p w14:paraId="63347895" w14:textId="63CC0E8A" w:rsidR="00890504" w:rsidRPr="00477CE8" w:rsidRDefault="00890504" w:rsidP="00632D2B">
            <w:pPr>
              <w:pStyle w:val="TableBullet"/>
              <w:rPr>
                <w:sz w:val="18"/>
                <w:szCs w:val="18"/>
              </w:rPr>
            </w:pPr>
            <w:r w:rsidRPr="00477CE8">
              <w:rPr>
                <w:sz w:val="18"/>
                <w:szCs w:val="18"/>
              </w:rPr>
              <w:t>investment in natural resource management activities</w:t>
            </w:r>
          </w:p>
          <w:p w14:paraId="6F02D7B9" w14:textId="6694ECFE" w:rsidR="00890504" w:rsidRPr="00477CE8" w:rsidRDefault="00890504" w:rsidP="00632D2B">
            <w:pPr>
              <w:pStyle w:val="TableBullet"/>
              <w:rPr>
                <w:sz w:val="18"/>
                <w:szCs w:val="18"/>
              </w:rPr>
            </w:pPr>
            <w:r w:rsidRPr="00477CE8">
              <w:rPr>
                <w:sz w:val="18"/>
                <w:szCs w:val="18"/>
              </w:rPr>
              <w:t>altering flow regimes and changing stocks of water in the environment</w:t>
            </w:r>
          </w:p>
          <w:p w14:paraId="5B1ACE1D" w14:textId="629E7B08" w:rsidR="00890504" w:rsidRPr="00477CE8" w:rsidRDefault="00890504" w:rsidP="00632D2B">
            <w:pPr>
              <w:pStyle w:val="TableBullet"/>
              <w:rPr>
                <w:sz w:val="18"/>
                <w:szCs w:val="18"/>
              </w:rPr>
            </w:pPr>
            <w:r w:rsidRPr="00477CE8">
              <w:rPr>
                <w:sz w:val="18"/>
                <w:szCs w:val="18"/>
              </w:rPr>
              <w:t>removal/degradation of habitat through service provision.</w:t>
            </w:r>
          </w:p>
          <w:p w14:paraId="3251C482" w14:textId="798AC866" w:rsidR="00176C34" w:rsidRPr="00477CE8" w:rsidRDefault="00890504" w:rsidP="00632D2B">
            <w:pPr>
              <w:pStyle w:val="TableBodyText"/>
              <w:rPr>
                <w:sz w:val="18"/>
                <w:szCs w:val="18"/>
              </w:rPr>
            </w:pPr>
            <w:r w:rsidRPr="00477CE8">
              <w:rPr>
                <w:sz w:val="18"/>
                <w:szCs w:val="18"/>
              </w:rPr>
              <w:t>Failure to align with emerging natural capital policies may lead to reputational challenges and financial implications for Melbourne Water.</w:t>
            </w:r>
          </w:p>
        </w:tc>
        <w:tc>
          <w:tcPr>
            <w:tcW w:w="1324" w:type="pct"/>
          </w:tcPr>
          <w:p w14:paraId="7C74FEC7" w14:textId="5D136223" w:rsidR="00890504" w:rsidRPr="00DB59D2" w:rsidRDefault="00CC12CA" w:rsidP="00632D2B">
            <w:pPr>
              <w:pStyle w:val="TableBodyText"/>
              <w:rPr>
                <w:sz w:val="18"/>
                <w:szCs w:val="18"/>
              </w:rPr>
            </w:pPr>
            <w:r>
              <w:rPr>
                <w:sz w:val="18"/>
                <w:szCs w:val="18"/>
              </w:rPr>
              <w:t>Sustainable Development Goals</w:t>
            </w:r>
            <w:r w:rsidR="00890504" w:rsidRPr="00DB59D2">
              <w:rPr>
                <w:sz w:val="18"/>
                <w:szCs w:val="18"/>
              </w:rPr>
              <w:t xml:space="preserve"> most relevant to these topics:</w:t>
            </w:r>
          </w:p>
          <w:p w14:paraId="2F5F1F8A" w14:textId="77777777" w:rsidR="00890504" w:rsidRPr="00DB59D2" w:rsidRDefault="00890504" w:rsidP="00632D2B">
            <w:pPr>
              <w:pStyle w:val="TableBodyText"/>
              <w:rPr>
                <w:sz w:val="18"/>
                <w:szCs w:val="18"/>
              </w:rPr>
            </w:pPr>
            <w:r w:rsidRPr="00DB59D2">
              <w:rPr>
                <w:sz w:val="18"/>
                <w:szCs w:val="18"/>
              </w:rPr>
              <w:t>6. Clean Water and Sanitation</w:t>
            </w:r>
          </w:p>
          <w:p w14:paraId="6F49C5B9" w14:textId="77777777" w:rsidR="00890504" w:rsidRPr="00DB59D2" w:rsidRDefault="00890504" w:rsidP="00632D2B">
            <w:pPr>
              <w:pStyle w:val="TableBodyText"/>
              <w:rPr>
                <w:sz w:val="18"/>
                <w:szCs w:val="18"/>
              </w:rPr>
            </w:pPr>
            <w:r w:rsidRPr="00DB59D2">
              <w:rPr>
                <w:sz w:val="18"/>
                <w:szCs w:val="18"/>
              </w:rPr>
              <w:t>7. Affordable and Clean Energy</w:t>
            </w:r>
          </w:p>
          <w:p w14:paraId="7C334D2E" w14:textId="77777777" w:rsidR="00890504" w:rsidRPr="00DB59D2" w:rsidRDefault="00890504" w:rsidP="00632D2B">
            <w:pPr>
              <w:pStyle w:val="TableBodyText"/>
              <w:rPr>
                <w:sz w:val="18"/>
                <w:szCs w:val="18"/>
              </w:rPr>
            </w:pPr>
            <w:r w:rsidRPr="00DB59D2">
              <w:rPr>
                <w:sz w:val="18"/>
                <w:szCs w:val="18"/>
              </w:rPr>
              <w:t>13. Climate Action</w:t>
            </w:r>
          </w:p>
          <w:p w14:paraId="05EC766A" w14:textId="5724CB08" w:rsidR="00176C34" w:rsidRPr="00DB59D2" w:rsidRDefault="00890504" w:rsidP="00632D2B">
            <w:pPr>
              <w:pStyle w:val="TableBodyText"/>
              <w:rPr>
                <w:sz w:val="18"/>
                <w:szCs w:val="18"/>
              </w:rPr>
            </w:pPr>
            <w:r w:rsidRPr="00DB59D2">
              <w:rPr>
                <w:sz w:val="18"/>
                <w:szCs w:val="18"/>
              </w:rPr>
              <w:t>15. Life On Land</w:t>
            </w:r>
          </w:p>
        </w:tc>
      </w:tr>
      <w:tr w:rsidR="00176C34" w:rsidRPr="00DB59D2" w14:paraId="222E779C" w14:textId="77777777" w:rsidTr="00890504">
        <w:tc>
          <w:tcPr>
            <w:tcW w:w="1250" w:type="pct"/>
          </w:tcPr>
          <w:p w14:paraId="1D1921EA" w14:textId="3C71B09F" w:rsidR="00176C34" w:rsidRPr="00DB59D2" w:rsidRDefault="00176C34" w:rsidP="00632D2B">
            <w:pPr>
              <w:pStyle w:val="TableBodyText"/>
              <w:rPr>
                <w:sz w:val="18"/>
                <w:szCs w:val="18"/>
              </w:rPr>
            </w:pPr>
            <w:r w:rsidRPr="00DB59D2">
              <w:rPr>
                <w:sz w:val="18"/>
                <w:szCs w:val="18"/>
              </w:rPr>
              <w:t>Water security</w:t>
            </w:r>
          </w:p>
        </w:tc>
        <w:tc>
          <w:tcPr>
            <w:tcW w:w="2426" w:type="pct"/>
          </w:tcPr>
          <w:p w14:paraId="2CEAF791" w14:textId="4567B9D1" w:rsidR="00890504" w:rsidRPr="00477CE8" w:rsidRDefault="00890504" w:rsidP="00632D2B">
            <w:pPr>
              <w:pStyle w:val="TableBodyText"/>
              <w:rPr>
                <w:sz w:val="18"/>
                <w:szCs w:val="18"/>
              </w:rPr>
            </w:pPr>
            <w:r w:rsidRPr="00477CE8">
              <w:rPr>
                <w:sz w:val="18"/>
                <w:szCs w:val="18"/>
              </w:rPr>
              <w:t>Melbourne Water manages catchments, water storages and the transfer network to ensure Greater Melbourne’s water supply remains secure.</w:t>
            </w:r>
          </w:p>
          <w:p w14:paraId="71959A9D" w14:textId="70039726" w:rsidR="00890504" w:rsidRPr="00477CE8" w:rsidRDefault="00890504" w:rsidP="00632D2B">
            <w:pPr>
              <w:pStyle w:val="TableBodyText"/>
              <w:rPr>
                <w:sz w:val="18"/>
                <w:szCs w:val="18"/>
              </w:rPr>
            </w:pPr>
            <w:r w:rsidRPr="00477CE8">
              <w:rPr>
                <w:sz w:val="18"/>
                <w:szCs w:val="18"/>
              </w:rPr>
              <w:t xml:space="preserve">In partnership, we plan for augmentation and climate adaptive diverse water sources in response to reduced yields from catchments and increased demand. Refer to the ‘Climate change and adaptation’ section of this report on page </w:t>
            </w:r>
            <w:r w:rsidR="003E7571" w:rsidRPr="00477CE8">
              <w:rPr>
                <w:sz w:val="18"/>
                <w:szCs w:val="18"/>
              </w:rPr>
              <w:fldChar w:fldCharType="begin"/>
            </w:r>
            <w:r w:rsidR="003E7571" w:rsidRPr="00477CE8">
              <w:rPr>
                <w:sz w:val="18"/>
                <w:szCs w:val="18"/>
              </w:rPr>
              <w:instrText xml:space="preserve"> PAGEREF _Ref179556270 \h </w:instrText>
            </w:r>
            <w:r w:rsidR="003E7571" w:rsidRPr="00477CE8">
              <w:rPr>
                <w:sz w:val="18"/>
                <w:szCs w:val="18"/>
              </w:rPr>
            </w:r>
            <w:r w:rsidR="003E7571" w:rsidRPr="00477CE8">
              <w:rPr>
                <w:sz w:val="18"/>
                <w:szCs w:val="18"/>
              </w:rPr>
              <w:fldChar w:fldCharType="separate"/>
            </w:r>
            <w:r w:rsidR="00C80BD8">
              <w:rPr>
                <w:noProof/>
                <w:sz w:val="18"/>
                <w:szCs w:val="18"/>
              </w:rPr>
              <w:t>49</w:t>
            </w:r>
            <w:r w:rsidR="003E7571" w:rsidRPr="00477CE8">
              <w:rPr>
                <w:sz w:val="18"/>
                <w:szCs w:val="18"/>
              </w:rPr>
              <w:fldChar w:fldCharType="end"/>
            </w:r>
            <w:r w:rsidRPr="00477CE8">
              <w:rPr>
                <w:sz w:val="18"/>
                <w:szCs w:val="18"/>
              </w:rPr>
              <w:t xml:space="preserve"> for more detail.</w:t>
            </w:r>
          </w:p>
          <w:p w14:paraId="6836BE7C" w14:textId="7E4F0E0D" w:rsidR="00176C34" w:rsidRPr="00477CE8" w:rsidRDefault="00890504" w:rsidP="00632D2B">
            <w:pPr>
              <w:pStyle w:val="TableBodyText"/>
              <w:rPr>
                <w:sz w:val="18"/>
                <w:szCs w:val="18"/>
              </w:rPr>
            </w:pPr>
            <w:r w:rsidRPr="00477CE8">
              <w:rPr>
                <w:sz w:val="18"/>
                <w:szCs w:val="18"/>
              </w:rPr>
              <w:t>Melbourne Water may incur costs to deliver augmentation and climate-adaptive diverse water sources in response to reduced yields from catchments.</w:t>
            </w:r>
          </w:p>
        </w:tc>
        <w:tc>
          <w:tcPr>
            <w:tcW w:w="1324" w:type="pct"/>
          </w:tcPr>
          <w:p w14:paraId="398DCC58" w14:textId="263D9090" w:rsidR="00890504" w:rsidRPr="00DB59D2" w:rsidRDefault="00CC12CA" w:rsidP="00632D2B">
            <w:pPr>
              <w:pStyle w:val="TableBodyText"/>
              <w:rPr>
                <w:sz w:val="18"/>
                <w:szCs w:val="18"/>
              </w:rPr>
            </w:pPr>
            <w:r>
              <w:rPr>
                <w:sz w:val="18"/>
                <w:szCs w:val="18"/>
              </w:rPr>
              <w:t>Sustainable Development Goals</w:t>
            </w:r>
            <w:r w:rsidR="00890504" w:rsidRPr="00DB59D2">
              <w:rPr>
                <w:sz w:val="18"/>
                <w:szCs w:val="18"/>
              </w:rPr>
              <w:t xml:space="preserve"> most relevant to these topics:</w:t>
            </w:r>
          </w:p>
          <w:p w14:paraId="0FE52F07" w14:textId="77777777" w:rsidR="00890504" w:rsidRPr="00DB59D2" w:rsidRDefault="00890504" w:rsidP="00632D2B">
            <w:pPr>
              <w:pStyle w:val="TableBodyText"/>
              <w:rPr>
                <w:sz w:val="18"/>
                <w:szCs w:val="18"/>
              </w:rPr>
            </w:pPr>
            <w:r w:rsidRPr="00DB59D2">
              <w:rPr>
                <w:sz w:val="18"/>
                <w:szCs w:val="18"/>
              </w:rPr>
              <w:t>6. Clean Water and Sanitation</w:t>
            </w:r>
          </w:p>
          <w:p w14:paraId="6649D7F6" w14:textId="77777777" w:rsidR="00890504" w:rsidRPr="00DB59D2" w:rsidRDefault="00890504" w:rsidP="00632D2B">
            <w:pPr>
              <w:pStyle w:val="TableBodyText"/>
              <w:rPr>
                <w:sz w:val="18"/>
                <w:szCs w:val="18"/>
              </w:rPr>
            </w:pPr>
            <w:r w:rsidRPr="00DB59D2">
              <w:rPr>
                <w:sz w:val="18"/>
                <w:szCs w:val="18"/>
              </w:rPr>
              <w:t>7. Affordable and Clean Energy</w:t>
            </w:r>
          </w:p>
          <w:p w14:paraId="39EEEFF4" w14:textId="77777777" w:rsidR="00890504" w:rsidRPr="00DB59D2" w:rsidRDefault="00890504" w:rsidP="00632D2B">
            <w:pPr>
              <w:pStyle w:val="TableBodyText"/>
              <w:rPr>
                <w:sz w:val="18"/>
                <w:szCs w:val="18"/>
              </w:rPr>
            </w:pPr>
            <w:r w:rsidRPr="00DB59D2">
              <w:rPr>
                <w:sz w:val="18"/>
                <w:szCs w:val="18"/>
              </w:rPr>
              <w:t>13. Climate Action</w:t>
            </w:r>
          </w:p>
          <w:p w14:paraId="173688E5" w14:textId="1E783996" w:rsidR="00176C34" w:rsidRPr="00DB59D2" w:rsidRDefault="00890504" w:rsidP="00632D2B">
            <w:pPr>
              <w:pStyle w:val="TableBodyText"/>
              <w:rPr>
                <w:sz w:val="18"/>
                <w:szCs w:val="18"/>
              </w:rPr>
            </w:pPr>
            <w:r w:rsidRPr="00DB59D2">
              <w:rPr>
                <w:sz w:val="18"/>
                <w:szCs w:val="18"/>
              </w:rPr>
              <w:t>15. Life On Land</w:t>
            </w:r>
          </w:p>
        </w:tc>
      </w:tr>
    </w:tbl>
    <w:p w14:paraId="5BEC1F18" w14:textId="7AA71CA7" w:rsidR="00093363" w:rsidRDefault="006E2FA7" w:rsidP="006E2FA7">
      <w:pPr>
        <w:pStyle w:val="Heading1"/>
      </w:pPr>
      <w:bookmarkStart w:id="57" w:name="_Ref179793326"/>
      <w:bookmarkStart w:id="58" w:name="_Toc179906732"/>
      <w:r>
        <w:lastRenderedPageBreak/>
        <w:t>Our Services</w:t>
      </w:r>
      <w:bookmarkEnd w:id="57"/>
      <w:bookmarkEnd w:id="58"/>
    </w:p>
    <w:p w14:paraId="5F3B4197" w14:textId="77777777" w:rsidR="006E2FA7" w:rsidRDefault="006E2FA7" w:rsidP="006E2FA7">
      <w:pPr>
        <w:pStyle w:val="Heading2"/>
      </w:pPr>
      <w:bookmarkStart w:id="59" w:name="_Toc179906733"/>
      <w:r>
        <w:t>Overview</w:t>
      </w:r>
      <w:bookmarkEnd w:id="59"/>
    </w:p>
    <w:p w14:paraId="4156E06B" w14:textId="415DC707" w:rsidR="006E2FA7" w:rsidRDefault="006E2FA7" w:rsidP="006E2FA7">
      <w:pPr>
        <w:pStyle w:val="BodyText"/>
      </w:pPr>
      <w:r>
        <w:t>Melbourne Water delivers essential services to our region every day to sustain a healthy and liveable city. As caretakers for Melbourne’s water cycle, we care for all aspects of water, life and land across Greater Melbourne, including people and the natural systems.</w:t>
      </w:r>
    </w:p>
    <w:p w14:paraId="2CE8F097" w14:textId="6A746EA5" w:rsidR="006E2FA7" w:rsidRDefault="006E2FA7" w:rsidP="006E2FA7">
      <w:pPr>
        <w:pStyle w:val="BodyText"/>
      </w:pPr>
      <w:r>
        <w:t>The 2021 Price Determination currently guides our water, sewerage, waterways and drainage services, infrastructure projects, and the cost of delivering these services.</w:t>
      </w:r>
    </w:p>
    <w:p w14:paraId="2DCDFF49" w14:textId="0BE7D3AE" w:rsidR="006E2FA7" w:rsidRDefault="006E2FA7" w:rsidP="006E2FA7">
      <w:pPr>
        <w:pStyle w:val="BodyText"/>
      </w:pPr>
      <w:r>
        <w:t xml:space="preserve">Our role as </w:t>
      </w:r>
      <w:r w:rsidR="00CC12CA">
        <w:t>Port Phillip and Westernport Catchment Management Authority</w:t>
      </w:r>
      <w:r>
        <w:t xml:space="preserve"> also means we are responsible for promoting the integrated management of land, water, natural systems, coasts, and marine environments.</w:t>
      </w:r>
    </w:p>
    <w:p w14:paraId="7E8FC708" w14:textId="1CD55843" w:rsidR="0071277A" w:rsidRDefault="004607BF" w:rsidP="004607BF">
      <w:pPr>
        <w:pStyle w:val="Heading2"/>
      </w:pPr>
      <w:bookmarkStart w:id="60" w:name="_Toc179906734"/>
      <w:r>
        <w:t>Water</w:t>
      </w:r>
      <w:bookmarkEnd w:id="60"/>
    </w:p>
    <w:p w14:paraId="0663837A" w14:textId="3F6E2F6B" w:rsidR="0071277A" w:rsidRDefault="004607BF" w:rsidP="004607BF">
      <w:pPr>
        <w:pStyle w:val="PullBox"/>
      </w:pPr>
      <w:r>
        <w:t>A safe and secure water supply is essential to our way of life.</w:t>
      </w:r>
    </w:p>
    <w:p w14:paraId="57F297BC" w14:textId="77777777" w:rsidR="0071277A" w:rsidRPr="00425EEC" w:rsidRDefault="0071277A" w:rsidP="0071277A">
      <w:pPr>
        <w:pStyle w:val="GreyBox"/>
      </w:pPr>
      <w:r w:rsidRPr="00EB56C3">
        <w:t>Aligns with goals 2, 3, 6, 9 and 11</w:t>
      </w:r>
    </w:p>
    <w:p w14:paraId="1AA8C74D" w14:textId="492159D9" w:rsidR="0071277A" w:rsidRDefault="004607BF" w:rsidP="004607BF">
      <w:pPr>
        <w:pStyle w:val="Heading3"/>
      </w:pPr>
      <w:bookmarkStart w:id="61" w:name="_Toc179906735"/>
      <w:r>
        <w:t>Our approach</w:t>
      </w:r>
      <w:bookmarkEnd w:id="61"/>
    </w:p>
    <w:p w14:paraId="5E965321" w14:textId="5C745799" w:rsidR="004607BF" w:rsidRDefault="004607BF" w:rsidP="004607BF">
      <w:pPr>
        <w:pStyle w:val="BodyText"/>
      </w:pPr>
      <w:r>
        <w:t>Melbourne Water manages catchments, water storages and the water transfer network to meet the needs of a growing city and the surrounding region. With our variable climate we prepare for droughts, floods, bushfires and other weather events.</w:t>
      </w:r>
    </w:p>
    <w:p w14:paraId="602898F6" w14:textId="382DC6AB" w:rsidR="004607BF" w:rsidRDefault="004607BF" w:rsidP="004607BF">
      <w:pPr>
        <w:pStyle w:val="BodyText"/>
      </w:pPr>
      <w:r>
        <w:t>Melbourne Water supplies, treats and transfers drinking water to the city’s three metropolitan retail water companies and four other regional water businesses, which in turn provide it to households and businesses across the Greater Melbourne and neighbouring regions.</w:t>
      </w:r>
    </w:p>
    <w:p w14:paraId="4270F7C3" w14:textId="56179765" w:rsidR="004607BF" w:rsidRDefault="004607BF" w:rsidP="004607BF">
      <w:pPr>
        <w:pStyle w:val="BodyText"/>
      </w:pPr>
      <w:r>
        <w:t>Melbourne is one of only a few cities in the world that draws over half of its drinking water from protected catchments. These protected forested mountain catchments throughout the Yarra Ranges act as a vast natural filter, providing a high-quality, low-cost source of water that requires minimal treatment. This process underpins the affordability of our drinking water.</w:t>
      </w:r>
    </w:p>
    <w:p w14:paraId="31F26D47" w14:textId="61578B19" w:rsidR="004607BF" w:rsidRDefault="004607BF" w:rsidP="004607BF">
      <w:pPr>
        <w:pStyle w:val="BodyText"/>
      </w:pPr>
      <w:r>
        <w:t>On average over the past 10 years, about a quarter of Melbourne’s drinking water has come from open catchments, which incorporate mixed land uses, such as houses and farms, instead of being used exclusively to harvest water.</w:t>
      </w:r>
    </w:p>
    <w:p w14:paraId="0DDE5648" w14:textId="774BE0B9" w:rsidR="004607BF" w:rsidRDefault="004607BF" w:rsidP="004607BF">
      <w:pPr>
        <w:pStyle w:val="BodyText"/>
      </w:pPr>
      <w:r>
        <w:t>Water from open catchments undergoes additional treatment processes to ensure it meets the same quality standards as water from protected catchments. Greater Melbourne’s water system also includes the Victorian Desalination Plant, which complements our catchments by providing a secure source of high-quality water independent of rainfall. The plant can provide up to 150 billion litres of drinking water each year and is a key component in ensuring long-term water security, building a buffer in our storages and taking pressure off our reservoirs during drier periods and droughts.</w:t>
      </w:r>
    </w:p>
    <w:p w14:paraId="5179AB2A" w14:textId="55857BF8" w:rsidR="004607BF" w:rsidRDefault="004607BF" w:rsidP="004607BF">
      <w:pPr>
        <w:pStyle w:val="BodyText"/>
      </w:pPr>
      <w:r>
        <w:t>In 2023-24, we invested $231.1 million to safely manage the water production and supply for Greater Melbourne. Significant investments included the continued construction of a $140 million project to supply water to the north and north-west growth areas and the $161 million renewal of key transfer assets from Olinda to Mitcham and onto Syndal and Glen Waverley.</w:t>
      </w:r>
    </w:p>
    <w:p w14:paraId="6C6DB6B4" w14:textId="77777777" w:rsidR="004607BF" w:rsidRDefault="004607BF" w:rsidP="004607BF">
      <w:pPr>
        <w:pStyle w:val="Heading3"/>
      </w:pPr>
      <w:bookmarkStart w:id="62" w:name="_Toc179906736"/>
      <w:r>
        <w:lastRenderedPageBreak/>
        <w:t>Managing water supply</w:t>
      </w:r>
      <w:bookmarkEnd w:id="62"/>
    </w:p>
    <w:p w14:paraId="5F984A6D" w14:textId="1D9EC10A" w:rsidR="004607BF" w:rsidRDefault="004607BF" w:rsidP="004607BF">
      <w:pPr>
        <w:pStyle w:val="BodyText"/>
      </w:pPr>
      <w:r>
        <w:t xml:space="preserve">Melbourne's 10 storages commenced financial year 2023-24 at 91.7 per cent full (1,662 billion litres). Above average inflows allowed storages to remain above 95 per cent until early February 2024. However, by June 2024, they had reduced to 86.5 per cent (1,568 billion litres). See </w:t>
      </w:r>
      <w:r w:rsidR="00485918" w:rsidRPr="00485918">
        <w:fldChar w:fldCharType="begin"/>
      </w:r>
      <w:r w:rsidR="00485918" w:rsidRPr="00485918">
        <w:instrText xml:space="preserve"> REF Figure2 \h </w:instrText>
      </w:r>
      <w:r w:rsidR="00485918">
        <w:instrText xml:space="preserve"> \* MERGEFORMAT </w:instrText>
      </w:r>
      <w:r w:rsidR="00485918" w:rsidRPr="00485918">
        <w:fldChar w:fldCharType="separate"/>
      </w:r>
      <w:r w:rsidR="00C80BD8" w:rsidRPr="004607BF">
        <w:t>Figure 2</w:t>
      </w:r>
      <w:r w:rsidR="00485918" w:rsidRPr="00485918">
        <w:fldChar w:fldCharType="end"/>
      </w:r>
      <w:r w:rsidRPr="00485918">
        <w:t xml:space="preserve"> for mor</w:t>
      </w:r>
      <w:r>
        <w:t>e details.</w:t>
      </w:r>
    </w:p>
    <w:p w14:paraId="6515814F" w14:textId="293AC439" w:rsidR="004607BF" w:rsidRDefault="004607BF" w:rsidP="004607BF">
      <w:pPr>
        <w:pStyle w:val="Caption"/>
      </w:pPr>
      <w:bookmarkStart w:id="63" w:name="Figure2"/>
      <w:r w:rsidRPr="004607BF">
        <w:t>Figure 2</w:t>
      </w:r>
      <w:bookmarkEnd w:id="63"/>
      <w:r w:rsidRPr="004607BF">
        <w:t>: Long-term inflow to Melbourne’s major harvesting storages (Thomson, Upper Yarra, Maroondah and O’Shannassy reservoirs)</w:t>
      </w:r>
    </w:p>
    <w:p w14:paraId="55EC3124" w14:textId="0DE8ADEC" w:rsidR="001E009A" w:rsidRPr="001E009A" w:rsidRDefault="001E009A" w:rsidP="001E009A">
      <w:r>
        <w:rPr>
          <w:noProof/>
        </w:rPr>
        <w:drawing>
          <wp:inline distT="0" distB="0" distL="0" distR="0" wp14:anchorId="3264F54D" wp14:editId="5721E6CB">
            <wp:extent cx="6084916" cy="1583575"/>
            <wp:effectExtent l="0" t="0" r="0" b="0"/>
            <wp:docPr id="817738950" name="Picture 3" descr="A graph showing the long-term inflow to Melbourne's major harvesting storages (Thomson, Upper Yarra, Maroondah and O'Shannassy reservoirs) for periods from 1913/14 to 2023/24. It shows the 2023/24 total inflow to Melbourne’s four major harvesting storages (Thomson, Upper Yarra, Maroondah and O’Shannassy) of 507 billion litres compared to the last 30-year average of 485 billion litres per year, the long-term annual average of 613 billion litres for the pre-Millennium Drought period (1913/14 to 1996/97) and the 1997/98 to 2023/24 average of 460 billion litres per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38950" name="Picture 3" descr="A graph showing the long-term inflow to Melbourne's major harvesting storages (Thomson, Upper Yarra, Maroondah and O'Shannassy reservoirs) for periods from 1913/14 to 2023/24. It shows the 2023/24 total inflow to Melbourne’s four major harvesting storages (Thomson, Upper Yarra, Maroondah and O’Shannassy) of 507 billion litres compared to the last 30-year average of 485 billion litres per year, the long-term annual average of 613 billion litres for the pre-Millennium Drought period (1913/14 to 1996/97) and the 1997/98 to 2023/24 average of 460 billion litres per year."/>
                    <pic:cNvPicPr/>
                  </pic:nvPicPr>
                  <pic:blipFill>
                    <a:blip r:embed="rId32">
                      <a:extLst>
                        <a:ext uri="{28A0092B-C50C-407E-A947-70E740481C1C}">
                          <a14:useLocalDpi xmlns:a14="http://schemas.microsoft.com/office/drawing/2010/main" val="0"/>
                        </a:ext>
                      </a:extLst>
                    </a:blip>
                    <a:stretch>
                      <a:fillRect/>
                    </a:stretch>
                  </pic:blipFill>
                  <pic:spPr>
                    <a:xfrm>
                      <a:off x="0" y="0"/>
                      <a:ext cx="6084916" cy="1583575"/>
                    </a:xfrm>
                    <a:prstGeom prst="rect">
                      <a:avLst/>
                    </a:prstGeom>
                  </pic:spPr>
                </pic:pic>
              </a:graphicData>
            </a:graphic>
          </wp:inline>
        </w:drawing>
      </w:r>
    </w:p>
    <w:p w14:paraId="5A9F1729" w14:textId="09AB62C1" w:rsidR="004607BF" w:rsidRDefault="004607BF" w:rsidP="004607BF">
      <w:pPr>
        <w:pStyle w:val="BodyText"/>
      </w:pPr>
      <w:r>
        <w:t>In 2023-24, Melbourne’s water supply catchments received 1,015 millimetres of rainfall - 3.6 per cent below the 30-year average. It has been five years since the catchments received below average annual rainfall largely due to three consecutive wet La Niña years. The monthly average rainfall across Melbourne's catchments varied from 15 millimetres in February 2024 to 209 millimetres in October 2023 (</w:t>
      </w:r>
      <w:r w:rsidR="00065B81">
        <w:fldChar w:fldCharType="begin"/>
      </w:r>
      <w:r w:rsidR="00065B81">
        <w:instrText xml:space="preserve"> REF Figure3 \h </w:instrText>
      </w:r>
      <w:r w:rsidR="00065B81">
        <w:fldChar w:fldCharType="separate"/>
      </w:r>
      <w:r w:rsidR="00C80BD8">
        <w:t>Figure 3</w:t>
      </w:r>
      <w:r w:rsidR="00065B81">
        <w:fldChar w:fldCharType="end"/>
      </w:r>
      <w:r>
        <w:t>). Slightly more than 10 per cent of the entire rainfall for 2023-24 (104 millimetres) fell on the year’s wettest day, 3 October 2023.</w:t>
      </w:r>
    </w:p>
    <w:p w14:paraId="06F337DF" w14:textId="24486BF1" w:rsidR="004607BF" w:rsidRDefault="004607BF" w:rsidP="004607BF">
      <w:pPr>
        <w:pStyle w:val="Caption"/>
      </w:pPr>
      <w:bookmarkStart w:id="64" w:name="Figure3"/>
      <w:r>
        <w:t>Figure 3</w:t>
      </w:r>
      <w:bookmarkEnd w:id="64"/>
      <w:r>
        <w:t>: Monthly average rainfall at Melbourne's major harvesting reservoirs</w:t>
      </w:r>
    </w:p>
    <w:p w14:paraId="733F73BC" w14:textId="36ABAECE" w:rsidR="001E009A" w:rsidRPr="001E009A" w:rsidRDefault="001E009A" w:rsidP="001E009A">
      <w:r>
        <w:rPr>
          <w:noProof/>
        </w:rPr>
        <w:drawing>
          <wp:inline distT="0" distB="0" distL="0" distR="0" wp14:anchorId="735DD4D2" wp14:editId="08779A93">
            <wp:extent cx="5669280" cy="2053244"/>
            <wp:effectExtent l="0" t="0" r="7620" b="4445"/>
            <wp:docPr id="1315128203" name="Picture 4" descr="A graph showing the monthly average rainfall at Melbourne's major harvesting reservoirs, and the 30-year average rainfall, for the months from July 2023 to June 2024. See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128203" name="Picture 4" descr="A graph showing the monthly average rainfall at Melbourne's major harvesting reservoirs, and the 30-year average rainfall, for the months from July 2023 to June 2024. See data table below."/>
                    <pic:cNvPicPr/>
                  </pic:nvPicPr>
                  <pic:blipFill>
                    <a:blip r:embed="rId33">
                      <a:extLst>
                        <a:ext uri="{28A0092B-C50C-407E-A947-70E740481C1C}">
                          <a14:useLocalDpi xmlns:a14="http://schemas.microsoft.com/office/drawing/2010/main" val="0"/>
                        </a:ext>
                      </a:extLst>
                    </a:blip>
                    <a:stretch>
                      <a:fillRect/>
                    </a:stretch>
                  </pic:blipFill>
                  <pic:spPr>
                    <a:xfrm>
                      <a:off x="0" y="0"/>
                      <a:ext cx="5669280" cy="2053244"/>
                    </a:xfrm>
                    <a:prstGeom prst="rect">
                      <a:avLst/>
                    </a:prstGeom>
                  </pic:spPr>
                </pic:pic>
              </a:graphicData>
            </a:graphic>
          </wp:inline>
        </w:drawing>
      </w:r>
    </w:p>
    <w:tbl>
      <w:tblPr>
        <w:tblStyle w:val="TableFinancial"/>
        <w:tblW w:w="5000" w:type="pct"/>
        <w:tblLook w:val="04A0" w:firstRow="1" w:lastRow="0" w:firstColumn="1" w:lastColumn="0" w:noHBand="0" w:noVBand="1"/>
      </w:tblPr>
      <w:tblGrid>
        <w:gridCol w:w="3214"/>
        <w:gridCol w:w="3215"/>
        <w:gridCol w:w="3213"/>
      </w:tblGrid>
      <w:tr w:rsidR="009F4F44" w:rsidRPr="009F4F44" w14:paraId="21096709" w14:textId="77777777" w:rsidTr="005A0F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7" w:type="pct"/>
          </w:tcPr>
          <w:p w14:paraId="2DDC04F5" w14:textId="77777777" w:rsidR="009F4F44" w:rsidRPr="009F4F44" w:rsidRDefault="009F4F44" w:rsidP="009F4F44">
            <w:pPr>
              <w:pStyle w:val="TableBodyText"/>
              <w:rPr>
                <w:szCs w:val="18"/>
              </w:rPr>
            </w:pPr>
            <w:bookmarkStart w:id="65" w:name="ColumnTitle_2"/>
            <w:r w:rsidRPr="009F4F44">
              <w:rPr>
                <w:szCs w:val="18"/>
              </w:rPr>
              <w:t>Month and Year</w:t>
            </w:r>
          </w:p>
        </w:tc>
        <w:tc>
          <w:tcPr>
            <w:tcW w:w="1667" w:type="pct"/>
          </w:tcPr>
          <w:p w14:paraId="6CB6E944" w14:textId="7CE03F5E" w:rsidR="009F4F44" w:rsidRPr="009F4F44" w:rsidRDefault="009F4F44" w:rsidP="009F4F44">
            <w:pPr>
              <w:pStyle w:val="TableBodyText"/>
              <w:cnfStyle w:val="100000000000" w:firstRow="1" w:lastRow="0" w:firstColumn="0" w:lastColumn="0" w:oddVBand="0" w:evenVBand="0" w:oddHBand="0" w:evenHBand="0" w:firstRowFirstColumn="0" w:firstRowLastColumn="0" w:lastRowFirstColumn="0" w:lastRowLastColumn="0"/>
              <w:rPr>
                <w:szCs w:val="18"/>
              </w:rPr>
            </w:pPr>
            <w:r w:rsidRPr="009F4F44">
              <w:rPr>
                <w:szCs w:val="18"/>
              </w:rPr>
              <w:t>Rainfall 202</w:t>
            </w:r>
            <w:r w:rsidR="00871046">
              <w:rPr>
                <w:szCs w:val="18"/>
              </w:rPr>
              <w:t>3</w:t>
            </w:r>
            <w:r w:rsidRPr="009F4F44">
              <w:rPr>
                <w:szCs w:val="18"/>
              </w:rPr>
              <w:t>-2</w:t>
            </w:r>
            <w:r w:rsidR="00871046">
              <w:rPr>
                <w:szCs w:val="18"/>
              </w:rPr>
              <w:t>4</w:t>
            </w:r>
            <w:r w:rsidRPr="009F4F44">
              <w:rPr>
                <w:szCs w:val="18"/>
              </w:rPr>
              <w:t xml:space="preserve"> </w:t>
            </w:r>
          </w:p>
          <w:p w14:paraId="401FD3BC" w14:textId="77777777" w:rsidR="009F4F44" w:rsidRPr="009F4F44" w:rsidRDefault="009F4F44" w:rsidP="009F4F44">
            <w:pPr>
              <w:pStyle w:val="TableBodyText"/>
              <w:cnfStyle w:val="100000000000" w:firstRow="1" w:lastRow="0" w:firstColumn="0" w:lastColumn="0" w:oddVBand="0" w:evenVBand="0" w:oddHBand="0" w:evenHBand="0" w:firstRowFirstColumn="0" w:firstRowLastColumn="0" w:lastRowFirstColumn="0" w:lastRowLastColumn="0"/>
              <w:rPr>
                <w:szCs w:val="18"/>
              </w:rPr>
            </w:pPr>
            <w:r w:rsidRPr="009F4F44">
              <w:rPr>
                <w:szCs w:val="18"/>
              </w:rPr>
              <w:t>(mm/month)</w:t>
            </w:r>
          </w:p>
        </w:tc>
        <w:tc>
          <w:tcPr>
            <w:tcW w:w="1666" w:type="pct"/>
          </w:tcPr>
          <w:p w14:paraId="200A9ADB" w14:textId="77777777" w:rsidR="009F4F44" w:rsidRPr="009F4F44" w:rsidRDefault="009F4F44" w:rsidP="009F4F44">
            <w:pPr>
              <w:pStyle w:val="TableBodyText"/>
              <w:cnfStyle w:val="100000000000" w:firstRow="1" w:lastRow="0" w:firstColumn="0" w:lastColumn="0" w:oddVBand="0" w:evenVBand="0" w:oddHBand="0" w:evenHBand="0" w:firstRowFirstColumn="0" w:firstRowLastColumn="0" w:lastRowFirstColumn="0" w:lastRowLastColumn="0"/>
              <w:rPr>
                <w:szCs w:val="18"/>
              </w:rPr>
            </w:pPr>
            <w:r w:rsidRPr="009F4F44">
              <w:rPr>
                <w:szCs w:val="18"/>
              </w:rPr>
              <w:t>Rainfall 30-year average</w:t>
            </w:r>
          </w:p>
          <w:p w14:paraId="51E388F1" w14:textId="77777777" w:rsidR="009F4F44" w:rsidRPr="009F4F44" w:rsidRDefault="009F4F44" w:rsidP="009F4F44">
            <w:pPr>
              <w:pStyle w:val="TableBodyText"/>
              <w:cnfStyle w:val="100000000000" w:firstRow="1" w:lastRow="0" w:firstColumn="0" w:lastColumn="0" w:oddVBand="0" w:evenVBand="0" w:oddHBand="0" w:evenHBand="0" w:firstRowFirstColumn="0" w:firstRowLastColumn="0" w:lastRowFirstColumn="0" w:lastRowLastColumn="0"/>
              <w:rPr>
                <w:szCs w:val="18"/>
              </w:rPr>
            </w:pPr>
            <w:r w:rsidRPr="009F4F44">
              <w:rPr>
                <w:szCs w:val="18"/>
              </w:rPr>
              <w:t>(mm/month)</w:t>
            </w:r>
          </w:p>
        </w:tc>
      </w:tr>
      <w:bookmarkEnd w:id="65"/>
      <w:tr w:rsidR="009F4F44" w:rsidRPr="009F4F44" w14:paraId="00F24672" w14:textId="77777777" w:rsidTr="005A0FA3">
        <w:tc>
          <w:tcPr>
            <w:cnfStyle w:val="001000000000" w:firstRow="0" w:lastRow="0" w:firstColumn="1" w:lastColumn="0" w:oddVBand="0" w:evenVBand="0" w:oddHBand="0" w:evenHBand="0" w:firstRowFirstColumn="0" w:firstRowLastColumn="0" w:lastRowFirstColumn="0" w:lastRowLastColumn="0"/>
            <w:tcW w:w="1667" w:type="pct"/>
          </w:tcPr>
          <w:p w14:paraId="00C283D0" w14:textId="74D990C3" w:rsidR="009F4F44" w:rsidRPr="009F4F44" w:rsidRDefault="009F4F44" w:rsidP="009F4F44">
            <w:pPr>
              <w:pStyle w:val="TableBodyText"/>
              <w:rPr>
                <w:szCs w:val="18"/>
              </w:rPr>
            </w:pPr>
            <w:r w:rsidRPr="009F4F44">
              <w:rPr>
                <w:szCs w:val="18"/>
              </w:rPr>
              <w:t>July 202</w:t>
            </w:r>
            <w:r w:rsidR="00871046">
              <w:rPr>
                <w:szCs w:val="18"/>
              </w:rPr>
              <w:t>3</w:t>
            </w:r>
          </w:p>
        </w:tc>
        <w:tc>
          <w:tcPr>
            <w:tcW w:w="1667" w:type="pct"/>
          </w:tcPr>
          <w:p w14:paraId="4147773D" w14:textId="33CCE268"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48.4</w:t>
            </w:r>
          </w:p>
        </w:tc>
        <w:tc>
          <w:tcPr>
            <w:tcW w:w="1666" w:type="pct"/>
          </w:tcPr>
          <w:p w14:paraId="6DB62D3C" w14:textId="56960A6B"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100.7</w:t>
            </w:r>
          </w:p>
        </w:tc>
      </w:tr>
      <w:tr w:rsidR="009F4F44" w:rsidRPr="009F4F44" w14:paraId="16A4D5C5" w14:textId="77777777" w:rsidTr="005A0FA3">
        <w:tc>
          <w:tcPr>
            <w:cnfStyle w:val="001000000000" w:firstRow="0" w:lastRow="0" w:firstColumn="1" w:lastColumn="0" w:oddVBand="0" w:evenVBand="0" w:oddHBand="0" w:evenHBand="0" w:firstRowFirstColumn="0" w:firstRowLastColumn="0" w:lastRowFirstColumn="0" w:lastRowLastColumn="0"/>
            <w:tcW w:w="1667" w:type="pct"/>
          </w:tcPr>
          <w:p w14:paraId="69852967" w14:textId="0C8176CC" w:rsidR="009F4F44" w:rsidRPr="009F4F44" w:rsidRDefault="009F4F44" w:rsidP="009F4F44">
            <w:pPr>
              <w:pStyle w:val="TableBodyText"/>
              <w:rPr>
                <w:szCs w:val="18"/>
              </w:rPr>
            </w:pPr>
            <w:r w:rsidRPr="009F4F44">
              <w:rPr>
                <w:szCs w:val="18"/>
              </w:rPr>
              <w:t>August 202</w:t>
            </w:r>
            <w:r w:rsidR="00871046">
              <w:rPr>
                <w:szCs w:val="18"/>
              </w:rPr>
              <w:t>3</w:t>
            </w:r>
          </w:p>
        </w:tc>
        <w:tc>
          <w:tcPr>
            <w:tcW w:w="1667" w:type="pct"/>
          </w:tcPr>
          <w:p w14:paraId="349231C8" w14:textId="5585850A"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61.6</w:t>
            </w:r>
          </w:p>
        </w:tc>
        <w:tc>
          <w:tcPr>
            <w:tcW w:w="1666" w:type="pct"/>
          </w:tcPr>
          <w:p w14:paraId="678C9108" w14:textId="75ED9C64"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114.4</w:t>
            </w:r>
          </w:p>
        </w:tc>
      </w:tr>
      <w:tr w:rsidR="009F4F44" w:rsidRPr="009F4F44" w14:paraId="11E670A4" w14:textId="77777777" w:rsidTr="005A0FA3">
        <w:tc>
          <w:tcPr>
            <w:cnfStyle w:val="001000000000" w:firstRow="0" w:lastRow="0" w:firstColumn="1" w:lastColumn="0" w:oddVBand="0" w:evenVBand="0" w:oddHBand="0" w:evenHBand="0" w:firstRowFirstColumn="0" w:firstRowLastColumn="0" w:lastRowFirstColumn="0" w:lastRowLastColumn="0"/>
            <w:tcW w:w="1667" w:type="pct"/>
          </w:tcPr>
          <w:p w14:paraId="4CA9B5B1" w14:textId="572D5408" w:rsidR="009F4F44" w:rsidRPr="009F4F44" w:rsidRDefault="009F4F44" w:rsidP="009F4F44">
            <w:pPr>
              <w:pStyle w:val="TableBodyText"/>
              <w:rPr>
                <w:szCs w:val="18"/>
              </w:rPr>
            </w:pPr>
            <w:r w:rsidRPr="009F4F44">
              <w:rPr>
                <w:szCs w:val="18"/>
              </w:rPr>
              <w:t>September 202</w:t>
            </w:r>
            <w:r w:rsidR="00871046">
              <w:rPr>
                <w:szCs w:val="18"/>
              </w:rPr>
              <w:t>3</w:t>
            </w:r>
          </w:p>
        </w:tc>
        <w:tc>
          <w:tcPr>
            <w:tcW w:w="1667" w:type="pct"/>
          </w:tcPr>
          <w:p w14:paraId="25AC19F3" w14:textId="78D3C59F"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62.3</w:t>
            </w:r>
          </w:p>
        </w:tc>
        <w:tc>
          <w:tcPr>
            <w:tcW w:w="1666" w:type="pct"/>
          </w:tcPr>
          <w:p w14:paraId="566C402A" w14:textId="6FD19FD7"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103.9</w:t>
            </w:r>
          </w:p>
        </w:tc>
      </w:tr>
      <w:tr w:rsidR="009F4F44" w:rsidRPr="009F4F44" w14:paraId="747B75EE" w14:textId="77777777" w:rsidTr="005A0FA3">
        <w:tc>
          <w:tcPr>
            <w:cnfStyle w:val="001000000000" w:firstRow="0" w:lastRow="0" w:firstColumn="1" w:lastColumn="0" w:oddVBand="0" w:evenVBand="0" w:oddHBand="0" w:evenHBand="0" w:firstRowFirstColumn="0" w:firstRowLastColumn="0" w:lastRowFirstColumn="0" w:lastRowLastColumn="0"/>
            <w:tcW w:w="1667" w:type="pct"/>
          </w:tcPr>
          <w:p w14:paraId="507BEDD6" w14:textId="1D10C542" w:rsidR="009F4F44" w:rsidRPr="009F4F44" w:rsidRDefault="009F4F44" w:rsidP="009F4F44">
            <w:pPr>
              <w:pStyle w:val="TableBodyText"/>
              <w:rPr>
                <w:szCs w:val="18"/>
              </w:rPr>
            </w:pPr>
            <w:r w:rsidRPr="009F4F44">
              <w:rPr>
                <w:szCs w:val="18"/>
              </w:rPr>
              <w:t>October 202</w:t>
            </w:r>
            <w:r w:rsidR="00871046">
              <w:rPr>
                <w:szCs w:val="18"/>
              </w:rPr>
              <w:t>3</w:t>
            </w:r>
          </w:p>
        </w:tc>
        <w:tc>
          <w:tcPr>
            <w:tcW w:w="1667" w:type="pct"/>
          </w:tcPr>
          <w:p w14:paraId="3D6015AA" w14:textId="402D0FE1"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209.3</w:t>
            </w:r>
          </w:p>
        </w:tc>
        <w:tc>
          <w:tcPr>
            <w:tcW w:w="1666" w:type="pct"/>
          </w:tcPr>
          <w:p w14:paraId="2A2BFC51" w14:textId="4DCAFC5A"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101.1</w:t>
            </w:r>
          </w:p>
        </w:tc>
      </w:tr>
      <w:tr w:rsidR="009F4F44" w:rsidRPr="009F4F44" w14:paraId="69D0AE03" w14:textId="77777777" w:rsidTr="005A0FA3">
        <w:tc>
          <w:tcPr>
            <w:cnfStyle w:val="001000000000" w:firstRow="0" w:lastRow="0" w:firstColumn="1" w:lastColumn="0" w:oddVBand="0" w:evenVBand="0" w:oddHBand="0" w:evenHBand="0" w:firstRowFirstColumn="0" w:firstRowLastColumn="0" w:lastRowFirstColumn="0" w:lastRowLastColumn="0"/>
            <w:tcW w:w="1667" w:type="pct"/>
          </w:tcPr>
          <w:p w14:paraId="3F6828BE" w14:textId="7ABAAE6C" w:rsidR="009F4F44" w:rsidRPr="009F4F44" w:rsidRDefault="009F4F44" w:rsidP="009F4F44">
            <w:pPr>
              <w:pStyle w:val="TableBodyText"/>
              <w:rPr>
                <w:szCs w:val="18"/>
              </w:rPr>
            </w:pPr>
            <w:r w:rsidRPr="009F4F44">
              <w:rPr>
                <w:szCs w:val="18"/>
              </w:rPr>
              <w:t>November 202</w:t>
            </w:r>
            <w:r w:rsidR="00871046">
              <w:rPr>
                <w:szCs w:val="18"/>
              </w:rPr>
              <w:t>3</w:t>
            </w:r>
          </w:p>
        </w:tc>
        <w:tc>
          <w:tcPr>
            <w:tcW w:w="1667" w:type="pct"/>
          </w:tcPr>
          <w:p w14:paraId="19EFCF7A" w14:textId="62544014"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83.5</w:t>
            </w:r>
          </w:p>
        </w:tc>
        <w:tc>
          <w:tcPr>
            <w:tcW w:w="1666" w:type="pct"/>
          </w:tcPr>
          <w:p w14:paraId="1FF7359E" w14:textId="7FDB1C41"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101.4</w:t>
            </w:r>
          </w:p>
        </w:tc>
      </w:tr>
      <w:tr w:rsidR="009F4F44" w:rsidRPr="009F4F44" w14:paraId="5291E059" w14:textId="77777777" w:rsidTr="005A0FA3">
        <w:tc>
          <w:tcPr>
            <w:cnfStyle w:val="001000000000" w:firstRow="0" w:lastRow="0" w:firstColumn="1" w:lastColumn="0" w:oddVBand="0" w:evenVBand="0" w:oddHBand="0" w:evenHBand="0" w:firstRowFirstColumn="0" w:firstRowLastColumn="0" w:lastRowFirstColumn="0" w:lastRowLastColumn="0"/>
            <w:tcW w:w="1667" w:type="pct"/>
          </w:tcPr>
          <w:p w14:paraId="05B08B1A" w14:textId="4C53E8F8" w:rsidR="009F4F44" w:rsidRPr="009F4F44" w:rsidRDefault="009F4F44" w:rsidP="009F4F44">
            <w:pPr>
              <w:pStyle w:val="TableBodyText"/>
              <w:rPr>
                <w:szCs w:val="18"/>
              </w:rPr>
            </w:pPr>
            <w:r w:rsidRPr="009F4F44">
              <w:rPr>
                <w:szCs w:val="18"/>
              </w:rPr>
              <w:t>December 202</w:t>
            </w:r>
            <w:r w:rsidR="00871046">
              <w:rPr>
                <w:szCs w:val="18"/>
              </w:rPr>
              <w:t>3</w:t>
            </w:r>
          </w:p>
        </w:tc>
        <w:tc>
          <w:tcPr>
            <w:tcW w:w="1667" w:type="pct"/>
          </w:tcPr>
          <w:p w14:paraId="60D50809" w14:textId="0DBFB7CA"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149.7</w:t>
            </w:r>
          </w:p>
        </w:tc>
        <w:tc>
          <w:tcPr>
            <w:tcW w:w="1666" w:type="pct"/>
          </w:tcPr>
          <w:p w14:paraId="67A225D2" w14:textId="0B04A5A4"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78.5</w:t>
            </w:r>
          </w:p>
        </w:tc>
      </w:tr>
      <w:tr w:rsidR="009F4F44" w:rsidRPr="009F4F44" w14:paraId="547EFD8C" w14:textId="77777777" w:rsidTr="005A0FA3">
        <w:tc>
          <w:tcPr>
            <w:cnfStyle w:val="001000000000" w:firstRow="0" w:lastRow="0" w:firstColumn="1" w:lastColumn="0" w:oddVBand="0" w:evenVBand="0" w:oddHBand="0" w:evenHBand="0" w:firstRowFirstColumn="0" w:firstRowLastColumn="0" w:lastRowFirstColumn="0" w:lastRowLastColumn="0"/>
            <w:tcW w:w="1667" w:type="pct"/>
          </w:tcPr>
          <w:p w14:paraId="4158A839" w14:textId="5FA690A0" w:rsidR="009F4F44" w:rsidRPr="009F4F44" w:rsidRDefault="009F4F44" w:rsidP="009F4F44">
            <w:pPr>
              <w:pStyle w:val="TableBodyText"/>
              <w:rPr>
                <w:szCs w:val="18"/>
              </w:rPr>
            </w:pPr>
            <w:r w:rsidRPr="009F4F44">
              <w:rPr>
                <w:szCs w:val="18"/>
              </w:rPr>
              <w:t>January 202</w:t>
            </w:r>
            <w:r w:rsidR="00871046">
              <w:rPr>
                <w:szCs w:val="18"/>
              </w:rPr>
              <w:t>4</w:t>
            </w:r>
          </w:p>
        </w:tc>
        <w:tc>
          <w:tcPr>
            <w:tcW w:w="1667" w:type="pct"/>
          </w:tcPr>
          <w:p w14:paraId="013A7026" w14:textId="73125C2B"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130.1</w:t>
            </w:r>
          </w:p>
        </w:tc>
        <w:tc>
          <w:tcPr>
            <w:tcW w:w="1666" w:type="pct"/>
          </w:tcPr>
          <w:p w14:paraId="39ED0253" w14:textId="524C6A03"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64.3</w:t>
            </w:r>
          </w:p>
        </w:tc>
      </w:tr>
      <w:tr w:rsidR="009F4F44" w:rsidRPr="009F4F44" w14:paraId="43F5585B" w14:textId="77777777" w:rsidTr="005A0FA3">
        <w:tc>
          <w:tcPr>
            <w:cnfStyle w:val="001000000000" w:firstRow="0" w:lastRow="0" w:firstColumn="1" w:lastColumn="0" w:oddVBand="0" w:evenVBand="0" w:oddHBand="0" w:evenHBand="0" w:firstRowFirstColumn="0" w:firstRowLastColumn="0" w:lastRowFirstColumn="0" w:lastRowLastColumn="0"/>
            <w:tcW w:w="1667" w:type="pct"/>
          </w:tcPr>
          <w:p w14:paraId="26D1CF88" w14:textId="742EC78B" w:rsidR="009F4F44" w:rsidRPr="009F4F44" w:rsidRDefault="009F4F44" w:rsidP="009F4F44">
            <w:pPr>
              <w:pStyle w:val="TableBodyText"/>
              <w:rPr>
                <w:szCs w:val="18"/>
              </w:rPr>
            </w:pPr>
            <w:r w:rsidRPr="009F4F44">
              <w:rPr>
                <w:szCs w:val="18"/>
              </w:rPr>
              <w:lastRenderedPageBreak/>
              <w:t>February 202</w:t>
            </w:r>
            <w:r w:rsidR="00871046">
              <w:rPr>
                <w:szCs w:val="18"/>
              </w:rPr>
              <w:t>4</w:t>
            </w:r>
          </w:p>
        </w:tc>
        <w:tc>
          <w:tcPr>
            <w:tcW w:w="1667" w:type="pct"/>
          </w:tcPr>
          <w:p w14:paraId="5A136EEB" w14:textId="6BC08C15"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15.4</w:t>
            </w:r>
          </w:p>
        </w:tc>
        <w:tc>
          <w:tcPr>
            <w:tcW w:w="1666" w:type="pct"/>
          </w:tcPr>
          <w:p w14:paraId="36931765" w14:textId="1732CF7E"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57.4</w:t>
            </w:r>
          </w:p>
        </w:tc>
      </w:tr>
      <w:tr w:rsidR="009F4F44" w:rsidRPr="009F4F44" w14:paraId="0FC1BDCB" w14:textId="77777777" w:rsidTr="005A0FA3">
        <w:tc>
          <w:tcPr>
            <w:cnfStyle w:val="001000000000" w:firstRow="0" w:lastRow="0" w:firstColumn="1" w:lastColumn="0" w:oddVBand="0" w:evenVBand="0" w:oddHBand="0" w:evenHBand="0" w:firstRowFirstColumn="0" w:firstRowLastColumn="0" w:lastRowFirstColumn="0" w:lastRowLastColumn="0"/>
            <w:tcW w:w="1667" w:type="pct"/>
          </w:tcPr>
          <w:p w14:paraId="364B6CA8" w14:textId="32F4315D" w:rsidR="009F4F44" w:rsidRPr="009F4F44" w:rsidRDefault="009F4F44" w:rsidP="009F4F44">
            <w:pPr>
              <w:pStyle w:val="TableBodyText"/>
              <w:rPr>
                <w:szCs w:val="18"/>
              </w:rPr>
            </w:pPr>
            <w:r w:rsidRPr="009F4F44">
              <w:rPr>
                <w:szCs w:val="18"/>
              </w:rPr>
              <w:t>March 202</w:t>
            </w:r>
            <w:r w:rsidR="00871046">
              <w:rPr>
                <w:szCs w:val="18"/>
              </w:rPr>
              <w:t>4</w:t>
            </w:r>
          </w:p>
        </w:tc>
        <w:tc>
          <w:tcPr>
            <w:tcW w:w="1667" w:type="pct"/>
          </w:tcPr>
          <w:p w14:paraId="06943B75" w14:textId="2495C447"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17.2</w:t>
            </w:r>
          </w:p>
        </w:tc>
        <w:tc>
          <w:tcPr>
            <w:tcW w:w="1666" w:type="pct"/>
          </w:tcPr>
          <w:p w14:paraId="7FB9A37C" w14:textId="1D659140"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61.1</w:t>
            </w:r>
          </w:p>
        </w:tc>
      </w:tr>
      <w:tr w:rsidR="009F4F44" w:rsidRPr="009F4F44" w14:paraId="26101124" w14:textId="77777777" w:rsidTr="005A0FA3">
        <w:tc>
          <w:tcPr>
            <w:cnfStyle w:val="001000000000" w:firstRow="0" w:lastRow="0" w:firstColumn="1" w:lastColumn="0" w:oddVBand="0" w:evenVBand="0" w:oddHBand="0" w:evenHBand="0" w:firstRowFirstColumn="0" w:firstRowLastColumn="0" w:lastRowFirstColumn="0" w:lastRowLastColumn="0"/>
            <w:tcW w:w="1667" w:type="pct"/>
          </w:tcPr>
          <w:p w14:paraId="169ABE09" w14:textId="45A8F4CA" w:rsidR="009F4F44" w:rsidRPr="009F4F44" w:rsidRDefault="009F4F44" w:rsidP="009F4F44">
            <w:pPr>
              <w:pStyle w:val="TableBodyText"/>
              <w:rPr>
                <w:szCs w:val="18"/>
              </w:rPr>
            </w:pPr>
            <w:r w:rsidRPr="009F4F44">
              <w:rPr>
                <w:szCs w:val="18"/>
              </w:rPr>
              <w:t>April 202</w:t>
            </w:r>
            <w:r w:rsidR="00871046">
              <w:rPr>
                <w:szCs w:val="18"/>
              </w:rPr>
              <w:t>4</w:t>
            </w:r>
          </w:p>
        </w:tc>
        <w:tc>
          <w:tcPr>
            <w:tcW w:w="1667" w:type="pct"/>
          </w:tcPr>
          <w:p w14:paraId="497915F8" w14:textId="6908021B"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112.2</w:t>
            </w:r>
          </w:p>
        </w:tc>
        <w:tc>
          <w:tcPr>
            <w:tcW w:w="1666" w:type="pct"/>
          </w:tcPr>
          <w:p w14:paraId="454C957F" w14:textId="47CF2ECF"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75.2</w:t>
            </w:r>
          </w:p>
        </w:tc>
      </w:tr>
      <w:tr w:rsidR="009F4F44" w:rsidRPr="009F4F44" w14:paraId="5598538A" w14:textId="77777777" w:rsidTr="005A0FA3">
        <w:tc>
          <w:tcPr>
            <w:cnfStyle w:val="001000000000" w:firstRow="0" w:lastRow="0" w:firstColumn="1" w:lastColumn="0" w:oddVBand="0" w:evenVBand="0" w:oddHBand="0" w:evenHBand="0" w:firstRowFirstColumn="0" w:firstRowLastColumn="0" w:lastRowFirstColumn="0" w:lastRowLastColumn="0"/>
            <w:tcW w:w="1667" w:type="pct"/>
          </w:tcPr>
          <w:p w14:paraId="516E4A0C" w14:textId="5AD48B7D" w:rsidR="009F4F44" w:rsidRPr="009F4F44" w:rsidRDefault="009F4F44" w:rsidP="009F4F44">
            <w:pPr>
              <w:pStyle w:val="TableBodyText"/>
              <w:rPr>
                <w:szCs w:val="18"/>
              </w:rPr>
            </w:pPr>
            <w:r w:rsidRPr="009F4F44">
              <w:rPr>
                <w:szCs w:val="18"/>
              </w:rPr>
              <w:t>May 202</w:t>
            </w:r>
            <w:r w:rsidR="00871046">
              <w:rPr>
                <w:szCs w:val="18"/>
              </w:rPr>
              <w:t>4</w:t>
            </w:r>
          </w:p>
        </w:tc>
        <w:tc>
          <w:tcPr>
            <w:tcW w:w="1667" w:type="pct"/>
          </w:tcPr>
          <w:p w14:paraId="0F1BA280" w14:textId="634C2CCF"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52.3</w:t>
            </w:r>
          </w:p>
        </w:tc>
        <w:tc>
          <w:tcPr>
            <w:tcW w:w="1666" w:type="pct"/>
          </w:tcPr>
          <w:p w14:paraId="3235D0CF" w14:textId="41946F6F"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85.1</w:t>
            </w:r>
          </w:p>
        </w:tc>
      </w:tr>
      <w:tr w:rsidR="009F4F44" w:rsidRPr="009F4F44" w14:paraId="2C1F3B71" w14:textId="77777777" w:rsidTr="005A0FA3">
        <w:tc>
          <w:tcPr>
            <w:cnfStyle w:val="001000000000" w:firstRow="0" w:lastRow="0" w:firstColumn="1" w:lastColumn="0" w:oddVBand="0" w:evenVBand="0" w:oddHBand="0" w:evenHBand="0" w:firstRowFirstColumn="0" w:firstRowLastColumn="0" w:lastRowFirstColumn="0" w:lastRowLastColumn="0"/>
            <w:tcW w:w="1667" w:type="pct"/>
          </w:tcPr>
          <w:p w14:paraId="4FC9B3C4" w14:textId="18B18FF5" w:rsidR="009F4F44" w:rsidRPr="009F4F44" w:rsidRDefault="009F4F44" w:rsidP="009F4F44">
            <w:pPr>
              <w:pStyle w:val="TableBodyText"/>
              <w:rPr>
                <w:szCs w:val="18"/>
              </w:rPr>
            </w:pPr>
            <w:r w:rsidRPr="009F4F44">
              <w:rPr>
                <w:szCs w:val="18"/>
              </w:rPr>
              <w:t>June 202</w:t>
            </w:r>
            <w:r w:rsidR="00871046">
              <w:rPr>
                <w:szCs w:val="18"/>
              </w:rPr>
              <w:t>4</w:t>
            </w:r>
          </w:p>
        </w:tc>
        <w:tc>
          <w:tcPr>
            <w:tcW w:w="1667" w:type="pct"/>
          </w:tcPr>
          <w:p w14:paraId="08024FDB" w14:textId="7FCAB466"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72.6</w:t>
            </w:r>
          </w:p>
        </w:tc>
        <w:tc>
          <w:tcPr>
            <w:tcW w:w="1666" w:type="pct"/>
          </w:tcPr>
          <w:p w14:paraId="5BBE3C61" w14:textId="252B0960" w:rsidR="009F4F44" w:rsidRPr="009F4F44" w:rsidRDefault="005A0FA3" w:rsidP="009F4F4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109.3</w:t>
            </w:r>
          </w:p>
        </w:tc>
      </w:tr>
    </w:tbl>
    <w:p w14:paraId="2F9751CF" w14:textId="4E8E291B" w:rsidR="001C3A07" w:rsidRDefault="001C3A07" w:rsidP="001C3A07">
      <w:pPr>
        <w:pStyle w:val="BodyText"/>
      </w:pPr>
      <w:r>
        <w:t xml:space="preserve">The 2023-24 total inflow to Melbourne's four major harvesting storages (Thomson, Upper Yarra, Maroondah and O'Shannassy) of 507 billion litres was 5 per cent above the 485 billion litres average of the last 30 years. This was 10 per cent above average for the period since 1997, which is a </w:t>
      </w:r>
      <w:r w:rsidR="00CC12CA">
        <w:t>Department of Energy, Environment and Climate Action</w:t>
      </w:r>
      <w:r>
        <w:t xml:space="preserve"> scenario for future water resources planning to represent recent streamflow conditions. It was also 17 per cent below the long-term average of 613 billion litres for the pre-Millennium Drought period (1913-14 to 1996-97). See </w:t>
      </w:r>
      <w:r w:rsidR="00065B81">
        <w:fldChar w:fldCharType="begin"/>
      </w:r>
      <w:r w:rsidR="00065B81">
        <w:instrText xml:space="preserve"> REF Figure4 \h </w:instrText>
      </w:r>
      <w:r w:rsidR="00065B81">
        <w:fldChar w:fldCharType="separate"/>
      </w:r>
      <w:r w:rsidR="00C80BD8">
        <w:t>Figure 4</w:t>
      </w:r>
      <w:r w:rsidR="00065B81">
        <w:fldChar w:fldCharType="end"/>
      </w:r>
      <w:r>
        <w:t xml:space="preserve"> for more details.</w:t>
      </w:r>
    </w:p>
    <w:p w14:paraId="010AA065" w14:textId="71DB4543" w:rsidR="003C226C" w:rsidRDefault="003C226C" w:rsidP="003C226C">
      <w:pPr>
        <w:pStyle w:val="Caption"/>
      </w:pPr>
      <w:bookmarkStart w:id="66" w:name="Figure4"/>
      <w:r>
        <w:t>Figure 4</w:t>
      </w:r>
      <w:bookmarkEnd w:id="66"/>
      <w:r>
        <w:t>: Monthly average inflow at Melbourne's major harvesting reservoirs</w:t>
      </w:r>
    </w:p>
    <w:p w14:paraId="46870DFD" w14:textId="65DB0295" w:rsidR="00C206C1" w:rsidRPr="00184312" w:rsidRDefault="001E009A" w:rsidP="00C206C1">
      <w:r w:rsidRPr="00184312">
        <w:rPr>
          <w:noProof/>
        </w:rPr>
        <w:drawing>
          <wp:inline distT="0" distB="0" distL="0" distR="0" wp14:anchorId="1DFF05A4" wp14:editId="1DA9FD8D">
            <wp:extent cx="5656811" cy="1770611"/>
            <wp:effectExtent l="0" t="0" r="1270" b="1270"/>
            <wp:docPr id="1281094770" name="Picture 5" descr="A chart showing the monthly average inflow at Melbourne's major harvesting reservoirs for the months from July 2023 to June 2024 and the inflow 30-year average. See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094770" name="Picture 5" descr="A chart showing the monthly average inflow at Melbourne's major harvesting reservoirs for the months from July 2023 to June 2024 and the inflow 30-year average. See data table below."/>
                    <pic:cNvPicPr/>
                  </pic:nvPicPr>
                  <pic:blipFill>
                    <a:blip r:embed="rId34">
                      <a:extLst>
                        <a:ext uri="{28A0092B-C50C-407E-A947-70E740481C1C}">
                          <a14:useLocalDpi xmlns:a14="http://schemas.microsoft.com/office/drawing/2010/main" val="0"/>
                        </a:ext>
                      </a:extLst>
                    </a:blip>
                    <a:stretch>
                      <a:fillRect/>
                    </a:stretch>
                  </pic:blipFill>
                  <pic:spPr>
                    <a:xfrm>
                      <a:off x="0" y="0"/>
                      <a:ext cx="5656811" cy="1770611"/>
                    </a:xfrm>
                    <a:prstGeom prst="rect">
                      <a:avLst/>
                    </a:prstGeom>
                  </pic:spPr>
                </pic:pic>
              </a:graphicData>
            </a:graphic>
          </wp:inline>
        </w:drawing>
      </w:r>
    </w:p>
    <w:tbl>
      <w:tblPr>
        <w:tblStyle w:val="TableFinancial"/>
        <w:tblW w:w="5000" w:type="pct"/>
        <w:tblLook w:val="04A0" w:firstRow="1" w:lastRow="0" w:firstColumn="1" w:lastColumn="0" w:noHBand="0" w:noVBand="1"/>
      </w:tblPr>
      <w:tblGrid>
        <w:gridCol w:w="3214"/>
        <w:gridCol w:w="3215"/>
        <w:gridCol w:w="3213"/>
      </w:tblGrid>
      <w:tr w:rsidR="006D3478" w:rsidRPr="006D3478" w14:paraId="2EC1E6A6" w14:textId="77777777" w:rsidTr="004D779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7" w:type="pct"/>
          </w:tcPr>
          <w:p w14:paraId="3688F744" w14:textId="77777777" w:rsidR="006D3478" w:rsidRPr="006D3478" w:rsidRDefault="006D3478" w:rsidP="006D3478">
            <w:pPr>
              <w:pStyle w:val="TableBodyText"/>
              <w:rPr>
                <w:szCs w:val="18"/>
              </w:rPr>
            </w:pPr>
            <w:bookmarkStart w:id="67" w:name="ColumnTitle_3"/>
            <w:r w:rsidRPr="006D3478">
              <w:rPr>
                <w:szCs w:val="18"/>
              </w:rPr>
              <w:t>Month and Year</w:t>
            </w:r>
          </w:p>
        </w:tc>
        <w:tc>
          <w:tcPr>
            <w:tcW w:w="1667" w:type="pct"/>
          </w:tcPr>
          <w:p w14:paraId="3F82B01D" w14:textId="1F5B45BA" w:rsidR="006D3478" w:rsidRPr="006D3478" w:rsidRDefault="006D3478" w:rsidP="006D3478">
            <w:pPr>
              <w:pStyle w:val="TableBodyText"/>
              <w:cnfStyle w:val="100000000000" w:firstRow="1" w:lastRow="0" w:firstColumn="0" w:lastColumn="0" w:oddVBand="0" w:evenVBand="0" w:oddHBand="0" w:evenHBand="0" w:firstRowFirstColumn="0" w:firstRowLastColumn="0" w:lastRowFirstColumn="0" w:lastRowLastColumn="0"/>
              <w:rPr>
                <w:szCs w:val="18"/>
              </w:rPr>
            </w:pPr>
            <w:r w:rsidRPr="006D3478">
              <w:rPr>
                <w:szCs w:val="18"/>
              </w:rPr>
              <w:t>Inflow 202</w:t>
            </w:r>
            <w:r w:rsidR="000D212A">
              <w:rPr>
                <w:szCs w:val="18"/>
              </w:rPr>
              <w:t>3</w:t>
            </w:r>
            <w:r w:rsidRPr="006D3478">
              <w:rPr>
                <w:szCs w:val="18"/>
              </w:rPr>
              <w:t>-2</w:t>
            </w:r>
            <w:r w:rsidR="000D212A">
              <w:rPr>
                <w:szCs w:val="18"/>
              </w:rPr>
              <w:t>4</w:t>
            </w:r>
            <w:r w:rsidRPr="006D3478">
              <w:rPr>
                <w:szCs w:val="18"/>
              </w:rPr>
              <w:t xml:space="preserve"> </w:t>
            </w:r>
          </w:p>
          <w:p w14:paraId="13AB1C28" w14:textId="77777777" w:rsidR="006D3478" w:rsidRPr="006D3478" w:rsidRDefault="006D3478" w:rsidP="006D3478">
            <w:pPr>
              <w:pStyle w:val="TableBodyText"/>
              <w:cnfStyle w:val="100000000000" w:firstRow="1" w:lastRow="0" w:firstColumn="0" w:lastColumn="0" w:oddVBand="0" w:evenVBand="0" w:oddHBand="0" w:evenHBand="0" w:firstRowFirstColumn="0" w:firstRowLastColumn="0" w:lastRowFirstColumn="0" w:lastRowLastColumn="0"/>
              <w:rPr>
                <w:szCs w:val="18"/>
              </w:rPr>
            </w:pPr>
            <w:r w:rsidRPr="006D3478">
              <w:rPr>
                <w:szCs w:val="18"/>
              </w:rPr>
              <w:t>(billion litres/month)</w:t>
            </w:r>
          </w:p>
        </w:tc>
        <w:tc>
          <w:tcPr>
            <w:tcW w:w="1666" w:type="pct"/>
          </w:tcPr>
          <w:p w14:paraId="2663F948" w14:textId="77777777" w:rsidR="006D3478" w:rsidRPr="006D3478" w:rsidRDefault="006D3478" w:rsidP="006D3478">
            <w:pPr>
              <w:pStyle w:val="TableBodyText"/>
              <w:cnfStyle w:val="100000000000" w:firstRow="1" w:lastRow="0" w:firstColumn="0" w:lastColumn="0" w:oddVBand="0" w:evenVBand="0" w:oddHBand="0" w:evenHBand="0" w:firstRowFirstColumn="0" w:firstRowLastColumn="0" w:lastRowFirstColumn="0" w:lastRowLastColumn="0"/>
              <w:rPr>
                <w:szCs w:val="18"/>
              </w:rPr>
            </w:pPr>
            <w:r w:rsidRPr="006D3478">
              <w:rPr>
                <w:szCs w:val="18"/>
              </w:rPr>
              <w:t xml:space="preserve">Inflow 30-year average </w:t>
            </w:r>
          </w:p>
          <w:p w14:paraId="645F1552" w14:textId="77777777" w:rsidR="006D3478" w:rsidRPr="006D3478" w:rsidRDefault="006D3478" w:rsidP="006D3478">
            <w:pPr>
              <w:pStyle w:val="TableBodyText"/>
              <w:cnfStyle w:val="100000000000" w:firstRow="1" w:lastRow="0" w:firstColumn="0" w:lastColumn="0" w:oddVBand="0" w:evenVBand="0" w:oddHBand="0" w:evenHBand="0" w:firstRowFirstColumn="0" w:firstRowLastColumn="0" w:lastRowFirstColumn="0" w:lastRowLastColumn="0"/>
              <w:rPr>
                <w:szCs w:val="18"/>
              </w:rPr>
            </w:pPr>
            <w:r w:rsidRPr="006D3478">
              <w:rPr>
                <w:szCs w:val="18"/>
              </w:rPr>
              <w:t>(billion litres/month)</w:t>
            </w:r>
          </w:p>
        </w:tc>
      </w:tr>
      <w:bookmarkEnd w:id="67"/>
      <w:tr w:rsidR="006D3478" w:rsidRPr="006D3478" w14:paraId="00808EAB" w14:textId="77777777" w:rsidTr="004D7791">
        <w:tc>
          <w:tcPr>
            <w:cnfStyle w:val="001000000000" w:firstRow="0" w:lastRow="0" w:firstColumn="1" w:lastColumn="0" w:oddVBand="0" w:evenVBand="0" w:oddHBand="0" w:evenHBand="0" w:firstRowFirstColumn="0" w:firstRowLastColumn="0" w:lastRowFirstColumn="0" w:lastRowLastColumn="0"/>
            <w:tcW w:w="1667" w:type="pct"/>
          </w:tcPr>
          <w:p w14:paraId="5FBA2B72" w14:textId="5C32FCA7" w:rsidR="006D3478" w:rsidRPr="006D3478" w:rsidRDefault="006D3478" w:rsidP="006D3478">
            <w:pPr>
              <w:pStyle w:val="TableBodyText"/>
              <w:rPr>
                <w:szCs w:val="18"/>
              </w:rPr>
            </w:pPr>
            <w:r w:rsidRPr="006D3478">
              <w:rPr>
                <w:szCs w:val="18"/>
              </w:rPr>
              <w:t>July 202</w:t>
            </w:r>
            <w:r>
              <w:rPr>
                <w:szCs w:val="18"/>
              </w:rPr>
              <w:t>3</w:t>
            </w:r>
          </w:p>
        </w:tc>
        <w:tc>
          <w:tcPr>
            <w:tcW w:w="1667" w:type="pct"/>
          </w:tcPr>
          <w:p w14:paraId="042196A6" w14:textId="6B8B901E"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80</w:t>
            </w:r>
          </w:p>
        </w:tc>
        <w:tc>
          <w:tcPr>
            <w:tcW w:w="1666" w:type="pct"/>
          </w:tcPr>
          <w:p w14:paraId="179D16CE" w14:textId="1E62A790"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59</w:t>
            </w:r>
          </w:p>
        </w:tc>
      </w:tr>
      <w:tr w:rsidR="006D3478" w:rsidRPr="006D3478" w14:paraId="653F9A1B" w14:textId="77777777" w:rsidTr="004D7791">
        <w:tc>
          <w:tcPr>
            <w:cnfStyle w:val="001000000000" w:firstRow="0" w:lastRow="0" w:firstColumn="1" w:lastColumn="0" w:oddVBand="0" w:evenVBand="0" w:oddHBand="0" w:evenHBand="0" w:firstRowFirstColumn="0" w:firstRowLastColumn="0" w:lastRowFirstColumn="0" w:lastRowLastColumn="0"/>
            <w:tcW w:w="1667" w:type="pct"/>
          </w:tcPr>
          <w:p w14:paraId="5EEDE194" w14:textId="2569EF8D" w:rsidR="006D3478" w:rsidRPr="006D3478" w:rsidRDefault="006D3478" w:rsidP="006D3478">
            <w:pPr>
              <w:pStyle w:val="TableBodyText"/>
              <w:rPr>
                <w:szCs w:val="18"/>
              </w:rPr>
            </w:pPr>
            <w:r w:rsidRPr="006D3478">
              <w:rPr>
                <w:szCs w:val="18"/>
              </w:rPr>
              <w:t>August 202</w:t>
            </w:r>
            <w:r>
              <w:rPr>
                <w:szCs w:val="18"/>
              </w:rPr>
              <w:t>3</w:t>
            </w:r>
          </w:p>
        </w:tc>
        <w:tc>
          <w:tcPr>
            <w:tcW w:w="1667" w:type="pct"/>
          </w:tcPr>
          <w:p w14:paraId="66F3D217" w14:textId="2D79257E"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41</w:t>
            </w:r>
          </w:p>
        </w:tc>
        <w:tc>
          <w:tcPr>
            <w:tcW w:w="1666" w:type="pct"/>
          </w:tcPr>
          <w:p w14:paraId="32CFB42B" w14:textId="39D36E16"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76</w:t>
            </w:r>
          </w:p>
        </w:tc>
      </w:tr>
      <w:tr w:rsidR="006D3478" w:rsidRPr="006D3478" w14:paraId="419B43DF" w14:textId="77777777" w:rsidTr="004D7791">
        <w:tc>
          <w:tcPr>
            <w:cnfStyle w:val="001000000000" w:firstRow="0" w:lastRow="0" w:firstColumn="1" w:lastColumn="0" w:oddVBand="0" w:evenVBand="0" w:oddHBand="0" w:evenHBand="0" w:firstRowFirstColumn="0" w:firstRowLastColumn="0" w:lastRowFirstColumn="0" w:lastRowLastColumn="0"/>
            <w:tcW w:w="1667" w:type="pct"/>
          </w:tcPr>
          <w:p w14:paraId="5407D865" w14:textId="67E751E1" w:rsidR="006D3478" w:rsidRPr="006D3478" w:rsidRDefault="006D3478" w:rsidP="006D3478">
            <w:pPr>
              <w:pStyle w:val="TableBodyText"/>
              <w:rPr>
                <w:szCs w:val="18"/>
              </w:rPr>
            </w:pPr>
            <w:r w:rsidRPr="006D3478">
              <w:rPr>
                <w:szCs w:val="18"/>
              </w:rPr>
              <w:t>September 202</w:t>
            </w:r>
            <w:r>
              <w:rPr>
                <w:szCs w:val="18"/>
              </w:rPr>
              <w:t>3</w:t>
            </w:r>
          </w:p>
        </w:tc>
        <w:tc>
          <w:tcPr>
            <w:tcW w:w="1667" w:type="pct"/>
          </w:tcPr>
          <w:p w14:paraId="4C058BAF" w14:textId="77554ACB"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52</w:t>
            </w:r>
          </w:p>
        </w:tc>
        <w:tc>
          <w:tcPr>
            <w:tcW w:w="1666" w:type="pct"/>
          </w:tcPr>
          <w:p w14:paraId="0BCC8F1F" w14:textId="5E54FB41"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72</w:t>
            </w:r>
          </w:p>
        </w:tc>
      </w:tr>
      <w:tr w:rsidR="006D3478" w:rsidRPr="006D3478" w14:paraId="01BDD955" w14:textId="77777777" w:rsidTr="004D7791">
        <w:tc>
          <w:tcPr>
            <w:cnfStyle w:val="001000000000" w:firstRow="0" w:lastRow="0" w:firstColumn="1" w:lastColumn="0" w:oddVBand="0" w:evenVBand="0" w:oddHBand="0" w:evenHBand="0" w:firstRowFirstColumn="0" w:firstRowLastColumn="0" w:lastRowFirstColumn="0" w:lastRowLastColumn="0"/>
            <w:tcW w:w="1667" w:type="pct"/>
          </w:tcPr>
          <w:p w14:paraId="7C8790E8" w14:textId="32AE1B05" w:rsidR="006D3478" w:rsidRPr="006D3478" w:rsidRDefault="006D3478" w:rsidP="006D3478">
            <w:pPr>
              <w:pStyle w:val="TableBodyText"/>
              <w:rPr>
                <w:szCs w:val="18"/>
              </w:rPr>
            </w:pPr>
            <w:r w:rsidRPr="006D3478">
              <w:rPr>
                <w:szCs w:val="18"/>
              </w:rPr>
              <w:t>October 202</w:t>
            </w:r>
            <w:r>
              <w:rPr>
                <w:szCs w:val="18"/>
              </w:rPr>
              <w:t>3</w:t>
            </w:r>
          </w:p>
        </w:tc>
        <w:tc>
          <w:tcPr>
            <w:tcW w:w="1667" w:type="pct"/>
          </w:tcPr>
          <w:p w14:paraId="77CF1EBF" w14:textId="3F85B09F"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120</w:t>
            </w:r>
          </w:p>
        </w:tc>
        <w:tc>
          <w:tcPr>
            <w:tcW w:w="1666" w:type="pct"/>
          </w:tcPr>
          <w:p w14:paraId="5FDB7900" w14:textId="39A96A23"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63</w:t>
            </w:r>
          </w:p>
        </w:tc>
      </w:tr>
      <w:tr w:rsidR="006D3478" w:rsidRPr="006D3478" w14:paraId="7C4AED2E" w14:textId="77777777" w:rsidTr="004D7791">
        <w:tc>
          <w:tcPr>
            <w:cnfStyle w:val="001000000000" w:firstRow="0" w:lastRow="0" w:firstColumn="1" w:lastColumn="0" w:oddVBand="0" w:evenVBand="0" w:oddHBand="0" w:evenHBand="0" w:firstRowFirstColumn="0" w:firstRowLastColumn="0" w:lastRowFirstColumn="0" w:lastRowLastColumn="0"/>
            <w:tcW w:w="1667" w:type="pct"/>
          </w:tcPr>
          <w:p w14:paraId="6B474DAB" w14:textId="6C0496FF" w:rsidR="006D3478" w:rsidRPr="006D3478" w:rsidRDefault="006D3478" w:rsidP="006D3478">
            <w:pPr>
              <w:pStyle w:val="TableBodyText"/>
              <w:rPr>
                <w:szCs w:val="18"/>
              </w:rPr>
            </w:pPr>
            <w:r w:rsidRPr="006D3478">
              <w:rPr>
                <w:szCs w:val="18"/>
              </w:rPr>
              <w:t>November 202</w:t>
            </w:r>
            <w:r>
              <w:rPr>
                <w:szCs w:val="18"/>
              </w:rPr>
              <w:t>3</w:t>
            </w:r>
          </w:p>
        </w:tc>
        <w:tc>
          <w:tcPr>
            <w:tcW w:w="1667" w:type="pct"/>
          </w:tcPr>
          <w:p w14:paraId="297B9761" w14:textId="2F0EFA0A"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37</w:t>
            </w:r>
          </w:p>
        </w:tc>
        <w:tc>
          <w:tcPr>
            <w:tcW w:w="1666" w:type="pct"/>
          </w:tcPr>
          <w:p w14:paraId="056B3132" w14:textId="28871B56"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48</w:t>
            </w:r>
          </w:p>
        </w:tc>
      </w:tr>
      <w:tr w:rsidR="006D3478" w:rsidRPr="006D3478" w14:paraId="32649381" w14:textId="77777777" w:rsidTr="004D7791">
        <w:tc>
          <w:tcPr>
            <w:cnfStyle w:val="001000000000" w:firstRow="0" w:lastRow="0" w:firstColumn="1" w:lastColumn="0" w:oddVBand="0" w:evenVBand="0" w:oddHBand="0" w:evenHBand="0" w:firstRowFirstColumn="0" w:firstRowLastColumn="0" w:lastRowFirstColumn="0" w:lastRowLastColumn="0"/>
            <w:tcW w:w="1667" w:type="pct"/>
          </w:tcPr>
          <w:p w14:paraId="6179E962" w14:textId="30660D69" w:rsidR="006D3478" w:rsidRPr="006D3478" w:rsidRDefault="006D3478" w:rsidP="006D3478">
            <w:pPr>
              <w:pStyle w:val="TableBodyText"/>
              <w:rPr>
                <w:szCs w:val="18"/>
              </w:rPr>
            </w:pPr>
            <w:r w:rsidRPr="006D3478">
              <w:rPr>
                <w:szCs w:val="18"/>
              </w:rPr>
              <w:t>December 202</w:t>
            </w:r>
            <w:r>
              <w:rPr>
                <w:szCs w:val="18"/>
              </w:rPr>
              <w:t>3</w:t>
            </w:r>
          </w:p>
        </w:tc>
        <w:tc>
          <w:tcPr>
            <w:tcW w:w="1667" w:type="pct"/>
          </w:tcPr>
          <w:p w14:paraId="1CFB2F31" w14:textId="10DA1988"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44</w:t>
            </w:r>
          </w:p>
        </w:tc>
        <w:tc>
          <w:tcPr>
            <w:tcW w:w="1666" w:type="pct"/>
          </w:tcPr>
          <w:p w14:paraId="6B4E356D" w14:textId="0FBC0823"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31</w:t>
            </w:r>
          </w:p>
        </w:tc>
      </w:tr>
      <w:tr w:rsidR="006D3478" w:rsidRPr="006D3478" w14:paraId="14E73308" w14:textId="77777777" w:rsidTr="004D7791">
        <w:tc>
          <w:tcPr>
            <w:cnfStyle w:val="001000000000" w:firstRow="0" w:lastRow="0" w:firstColumn="1" w:lastColumn="0" w:oddVBand="0" w:evenVBand="0" w:oddHBand="0" w:evenHBand="0" w:firstRowFirstColumn="0" w:firstRowLastColumn="0" w:lastRowFirstColumn="0" w:lastRowLastColumn="0"/>
            <w:tcW w:w="1667" w:type="pct"/>
          </w:tcPr>
          <w:p w14:paraId="577B8DE9" w14:textId="39DCB437" w:rsidR="006D3478" w:rsidRPr="006D3478" w:rsidRDefault="006D3478" w:rsidP="006D3478">
            <w:pPr>
              <w:pStyle w:val="TableBodyText"/>
              <w:rPr>
                <w:szCs w:val="18"/>
              </w:rPr>
            </w:pPr>
            <w:r w:rsidRPr="006D3478">
              <w:rPr>
                <w:szCs w:val="18"/>
              </w:rPr>
              <w:t>January 202</w:t>
            </w:r>
            <w:r>
              <w:rPr>
                <w:szCs w:val="18"/>
              </w:rPr>
              <w:t>4</w:t>
            </w:r>
          </w:p>
        </w:tc>
        <w:tc>
          <w:tcPr>
            <w:tcW w:w="1667" w:type="pct"/>
          </w:tcPr>
          <w:p w14:paraId="39FFF983" w14:textId="7218A75F"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54</w:t>
            </w:r>
          </w:p>
        </w:tc>
        <w:tc>
          <w:tcPr>
            <w:tcW w:w="1666" w:type="pct"/>
          </w:tcPr>
          <w:p w14:paraId="2C13F693" w14:textId="12DE1273"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19</w:t>
            </w:r>
          </w:p>
        </w:tc>
      </w:tr>
      <w:tr w:rsidR="006D3478" w:rsidRPr="006D3478" w14:paraId="59E7C12B" w14:textId="77777777" w:rsidTr="004D7791">
        <w:tc>
          <w:tcPr>
            <w:cnfStyle w:val="001000000000" w:firstRow="0" w:lastRow="0" w:firstColumn="1" w:lastColumn="0" w:oddVBand="0" w:evenVBand="0" w:oddHBand="0" w:evenHBand="0" w:firstRowFirstColumn="0" w:firstRowLastColumn="0" w:lastRowFirstColumn="0" w:lastRowLastColumn="0"/>
            <w:tcW w:w="1667" w:type="pct"/>
          </w:tcPr>
          <w:p w14:paraId="049D7448" w14:textId="3EA9563F" w:rsidR="006D3478" w:rsidRPr="006D3478" w:rsidRDefault="006D3478" w:rsidP="006D3478">
            <w:pPr>
              <w:pStyle w:val="TableBodyText"/>
              <w:rPr>
                <w:szCs w:val="18"/>
              </w:rPr>
            </w:pPr>
            <w:r w:rsidRPr="006D3478">
              <w:rPr>
                <w:szCs w:val="18"/>
              </w:rPr>
              <w:t>February 202</w:t>
            </w:r>
            <w:r>
              <w:rPr>
                <w:szCs w:val="18"/>
              </w:rPr>
              <w:t>4</w:t>
            </w:r>
          </w:p>
        </w:tc>
        <w:tc>
          <w:tcPr>
            <w:tcW w:w="1667" w:type="pct"/>
          </w:tcPr>
          <w:p w14:paraId="27828E61" w14:textId="25110D30"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16</w:t>
            </w:r>
          </w:p>
        </w:tc>
        <w:tc>
          <w:tcPr>
            <w:tcW w:w="1666" w:type="pct"/>
          </w:tcPr>
          <w:p w14:paraId="569CD6C2" w14:textId="7D0EA9D6"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14</w:t>
            </w:r>
          </w:p>
        </w:tc>
      </w:tr>
      <w:tr w:rsidR="006D3478" w:rsidRPr="006D3478" w14:paraId="2C3D8972" w14:textId="77777777" w:rsidTr="004D7791">
        <w:tc>
          <w:tcPr>
            <w:cnfStyle w:val="001000000000" w:firstRow="0" w:lastRow="0" w:firstColumn="1" w:lastColumn="0" w:oddVBand="0" w:evenVBand="0" w:oddHBand="0" w:evenHBand="0" w:firstRowFirstColumn="0" w:firstRowLastColumn="0" w:lastRowFirstColumn="0" w:lastRowLastColumn="0"/>
            <w:tcW w:w="1667" w:type="pct"/>
          </w:tcPr>
          <w:p w14:paraId="2AEA6FA8" w14:textId="21264AF6" w:rsidR="006D3478" w:rsidRPr="006D3478" w:rsidRDefault="006D3478" w:rsidP="006D3478">
            <w:pPr>
              <w:pStyle w:val="TableBodyText"/>
              <w:rPr>
                <w:szCs w:val="18"/>
              </w:rPr>
            </w:pPr>
            <w:r w:rsidRPr="006D3478">
              <w:rPr>
                <w:szCs w:val="18"/>
              </w:rPr>
              <w:t>March 202</w:t>
            </w:r>
            <w:r>
              <w:rPr>
                <w:szCs w:val="18"/>
              </w:rPr>
              <w:t>4</w:t>
            </w:r>
          </w:p>
        </w:tc>
        <w:tc>
          <w:tcPr>
            <w:tcW w:w="1667" w:type="pct"/>
          </w:tcPr>
          <w:p w14:paraId="7ECA3C1F" w14:textId="225AAD4E"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10</w:t>
            </w:r>
          </w:p>
        </w:tc>
        <w:tc>
          <w:tcPr>
            <w:tcW w:w="1666" w:type="pct"/>
          </w:tcPr>
          <w:p w14:paraId="2F716507" w14:textId="0020BCB0"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13</w:t>
            </w:r>
          </w:p>
        </w:tc>
      </w:tr>
      <w:tr w:rsidR="006D3478" w:rsidRPr="006D3478" w14:paraId="02E8D914" w14:textId="77777777" w:rsidTr="004D7791">
        <w:tc>
          <w:tcPr>
            <w:cnfStyle w:val="001000000000" w:firstRow="0" w:lastRow="0" w:firstColumn="1" w:lastColumn="0" w:oddVBand="0" w:evenVBand="0" w:oddHBand="0" w:evenHBand="0" w:firstRowFirstColumn="0" w:firstRowLastColumn="0" w:lastRowFirstColumn="0" w:lastRowLastColumn="0"/>
            <w:tcW w:w="1667" w:type="pct"/>
          </w:tcPr>
          <w:p w14:paraId="4FCEB454" w14:textId="5D4E56F4" w:rsidR="006D3478" w:rsidRPr="006D3478" w:rsidRDefault="006D3478" w:rsidP="006D3478">
            <w:pPr>
              <w:pStyle w:val="TableBodyText"/>
              <w:rPr>
                <w:szCs w:val="18"/>
              </w:rPr>
            </w:pPr>
            <w:r w:rsidRPr="006D3478">
              <w:rPr>
                <w:szCs w:val="18"/>
              </w:rPr>
              <w:t>April 202</w:t>
            </w:r>
            <w:r>
              <w:rPr>
                <w:szCs w:val="18"/>
              </w:rPr>
              <w:t>4</w:t>
            </w:r>
          </w:p>
        </w:tc>
        <w:tc>
          <w:tcPr>
            <w:tcW w:w="1667" w:type="pct"/>
          </w:tcPr>
          <w:p w14:paraId="47E8D328" w14:textId="6D0BB4D9"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18</w:t>
            </w:r>
          </w:p>
        </w:tc>
        <w:tc>
          <w:tcPr>
            <w:tcW w:w="1666" w:type="pct"/>
          </w:tcPr>
          <w:p w14:paraId="49F97ACD" w14:textId="2169809A"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17</w:t>
            </w:r>
          </w:p>
        </w:tc>
      </w:tr>
      <w:tr w:rsidR="006D3478" w:rsidRPr="006D3478" w14:paraId="07872AF6" w14:textId="77777777" w:rsidTr="004D7791">
        <w:tc>
          <w:tcPr>
            <w:cnfStyle w:val="001000000000" w:firstRow="0" w:lastRow="0" w:firstColumn="1" w:lastColumn="0" w:oddVBand="0" w:evenVBand="0" w:oddHBand="0" w:evenHBand="0" w:firstRowFirstColumn="0" w:firstRowLastColumn="0" w:lastRowFirstColumn="0" w:lastRowLastColumn="0"/>
            <w:tcW w:w="1667" w:type="pct"/>
          </w:tcPr>
          <w:p w14:paraId="39DC7622" w14:textId="1735412C" w:rsidR="006D3478" w:rsidRPr="006D3478" w:rsidRDefault="006D3478" w:rsidP="006D3478">
            <w:pPr>
              <w:pStyle w:val="TableBodyText"/>
              <w:rPr>
                <w:szCs w:val="18"/>
              </w:rPr>
            </w:pPr>
            <w:r w:rsidRPr="006D3478">
              <w:rPr>
                <w:szCs w:val="18"/>
              </w:rPr>
              <w:t>May 202</w:t>
            </w:r>
            <w:r>
              <w:rPr>
                <w:szCs w:val="18"/>
              </w:rPr>
              <w:t>4</w:t>
            </w:r>
          </w:p>
        </w:tc>
        <w:tc>
          <w:tcPr>
            <w:tcW w:w="1667" w:type="pct"/>
          </w:tcPr>
          <w:p w14:paraId="59ACD417" w14:textId="287CD914"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14</w:t>
            </w:r>
          </w:p>
        </w:tc>
        <w:tc>
          <w:tcPr>
            <w:tcW w:w="1666" w:type="pct"/>
          </w:tcPr>
          <w:p w14:paraId="565149C0" w14:textId="25375FFA"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23</w:t>
            </w:r>
          </w:p>
        </w:tc>
      </w:tr>
      <w:tr w:rsidR="006D3478" w:rsidRPr="006D3478" w14:paraId="5F297157" w14:textId="77777777" w:rsidTr="004D7791">
        <w:tc>
          <w:tcPr>
            <w:cnfStyle w:val="001000000000" w:firstRow="0" w:lastRow="0" w:firstColumn="1" w:lastColumn="0" w:oddVBand="0" w:evenVBand="0" w:oddHBand="0" w:evenHBand="0" w:firstRowFirstColumn="0" w:firstRowLastColumn="0" w:lastRowFirstColumn="0" w:lastRowLastColumn="0"/>
            <w:tcW w:w="1667" w:type="pct"/>
          </w:tcPr>
          <w:p w14:paraId="6787DB88" w14:textId="59968B71" w:rsidR="006D3478" w:rsidRPr="006D3478" w:rsidRDefault="006D3478" w:rsidP="006D3478">
            <w:pPr>
              <w:pStyle w:val="TableBodyText"/>
              <w:rPr>
                <w:szCs w:val="18"/>
              </w:rPr>
            </w:pPr>
            <w:r w:rsidRPr="006D3478">
              <w:rPr>
                <w:szCs w:val="18"/>
              </w:rPr>
              <w:t>June 202</w:t>
            </w:r>
            <w:r>
              <w:rPr>
                <w:szCs w:val="18"/>
              </w:rPr>
              <w:t>4</w:t>
            </w:r>
          </w:p>
        </w:tc>
        <w:tc>
          <w:tcPr>
            <w:tcW w:w="1667" w:type="pct"/>
          </w:tcPr>
          <w:p w14:paraId="61FDEB23" w14:textId="3C30210B"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21</w:t>
            </w:r>
          </w:p>
        </w:tc>
        <w:tc>
          <w:tcPr>
            <w:tcW w:w="1666" w:type="pct"/>
          </w:tcPr>
          <w:p w14:paraId="65328BC8" w14:textId="4F901F43" w:rsidR="006D3478" w:rsidRPr="006D3478" w:rsidRDefault="004D7791" w:rsidP="006D3478">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45</w:t>
            </w:r>
          </w:p>
        </w:tc>
      </w:tr>
    </w:tbl>
    <w:p w14:paraId="1549E569" w14:textId="77777777" w:rsidR="003C226C" w:rsidRDefault="003C226C" w:rsidP="003C226C">
      <w:pPr>
        <w:pStyle w:val="Heading3"/>
      </w:pPr>
      <w:bookmarkStart w:id="68" w:name="_Toc179906737"/>
      <w:r>
        <w:lastRenderedPageBreak/>
        <w:t>Supplying our customers</w:t>
      </w:r>
      <w:bookmarkEnd w:id="68"/>
    </w:p>
    <w:p w14:paraId="34F1A122" w14:textId="54927271" w:rsidR="003C226C" w:rsidRDefault="003C226C" w:rsidP="003C226C">
      <w:pPr>
        <w:pStyle w:val="BodyText"/>
      </w:pPr>
      <w:r>
        <w:t>To meet customer demand, Melbourne Water supplied 471 billion litres of water in 2023-24, which is 4 per cent more than the previous year.</w:t>
      </w:r>
    </w:p>
    <w:p w14:paraId="2B1FEA41" w14:textId="51CC91F5" w:rsidR="003C226C" w:rsidRDefault="003C226C" w:rsidP="007B5E4C">
      <w:pPr>
        <w:pStyle w:val="PullBox"/>
      </w:pPr>
      <w:r>
        <w:t>471 billion litres delivered</w:t>
      </w:r>
    </w:p>
    <w:p w14:paraId="3B572D61" w14:textId="77777777" w:rsidR="003C226C" w:rsidRDefault="003C226C" w:rsidP="003C226C">
      <w:pPr>
        <w:pStyle w:val="Heading3"/>
      </w:pPr>
      <w:bookmarkStart w:id="69" w:name="_Toc179906738"/>
      <w:r>
        <w:t>Water consumption</w:t>
      </w:r>
      <w:bookmarkEnd w:id="69"/>
    </w:p>
    <w:p w14:paraId="381133B7" w14:textId="071B74B3" w:rsidR="003C226C" w:rsidRDefault="003C226C" w:rsidP="003C226C">
      <w:pPr>
        <w:pStyle w:val="BodyText"/>
      </w:pPr>
      <w:r>
        <w:t>Despite high rainfall, permanent water saving rules still apply across Victoria to ensure we use water wisely. Melbourne's residential water use in 2023-24 was 162 litres per person per day</w:t>
      </w:r>
      <w:r>
        <w:rPr>
          <w:rStyle w:val="FootnoteReference"/>
        </w:rPr>
        <w:footnoteReference w:id="5"/>
      </w:r>
      <w:r>
        <w:t>, which is 12 litres more than the Victorian Government’s new target of 150 litres.</w:t>
      </w:r>
    </w:p>
    <w:p w14:paraId="2C5296C1" w14:textId="10B41AA1" w:rsidR="003C226C" w:rsidRDefault="003C226C" w:rsidP="003C226C">
      <w:pPr>
        <w:pStyle w:val="BodyText"/>
      </w:pPr>
      <w:r>
        <w:t>Melburnians averaged use of 1.27 billion litres of water per day this year – 5 per cent more than the last five-year average, which was influenced by wet conditions from three consecutive wet La Niña years and the coronavirus (COVID-19) pandemic. While water consumption has generally increased over the past 10 years, it is 4 per cent lower than during the 1990s.</w:t>
      </w:r>
    </w:p>
    <w:p w14:paraId="45FD275E" w14:textId="776E3ABC" w:rsidR="003C226C" w:rsidRDefault="003C226C" w:rsidP="003C226C">
      <w:pPr>
        <w:pStyle w:val="Caption"/>
      </w:pPr>
      <w:r>
        <w:t>Figure 5: Average daily total water use for Melbourne including non-residential</w:t>
      </w:r>
    </w:p>
    <w:p w14:paraId="0EE9FECF" w14:textId="4CA14785" w:rsidR="00160670" w:rsidRPr="00184312" w:rsidRDefault="001E009A" w:rsidP="00160670">
      <w:r w:rsidRPr="00184312">
        <w:rPr>
          <w:noProof/>
        </w:rPr>
        <w:drawing>
          <wp:inline distT="0" distB="0" distL="0" distR="0" wp14:anchorId="62419900" wp14:editId="629C024A">
            <wp:extent cx="5619404" cy="1633451"/>
            <wp:effectExtent l="0" t="0" r="635" b="5080"/>
            <wp:docPr id="1201627460" name="Picture 6" descr="A graph showing the average daily total water use for Melbourne including non-residential. See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627460" name="Picture 6" descr="A graph showing the average daily total water use for Melbourne including non-residential. See data table below."/>
                    <pic:cNvPicPr/>
                  </pic:nvPicPr>
                  <pic:blipFill>
                    <a:blip r:embed="rId35">
                      <a:extLst>
                        <a:ext uri="{28A0092B-C50C-407E-A947-70E740481C1C}">
                          <a14:useLocalDpi xmlns:a14="http://schemas.microsoft.com/office/drawing/2010/main" val="0"/>
                        </a:ext>
                      </a:extLst>
                    </a:blip>
                    <a:stretch>
                      <a:fillRect/>
                    </a:stretch>
                  </pic:blipFill>
                  <pic:spPr>
                    <a:xfrm>
                      <a:off x="0" y="0"/>
                      <a:ext cx="5619404" cy="1633451"/>
                    </a:xfrm>
                    <a:prstGeom prst="rect">
                      <a:avLst/>
                    </a:prstGeom>
                  </pic:spPr>
                </pic:pic>
              </a:graphicData>
            </a:graphic>
          </wp:inline>
        </w:drawing>
      </w:r>
    </w:p>
    <w:tbl>
      <w:tblPr>
        <w:tblStyle w:val="TableFinancial"/>
        <w:tblW w:w="5000" w:type="pct"/>
        <w:tblLook w:val="04A0" w:firstRow="1" w:lastRow="0" w:firstColumn="1" w:lastColumn="0" w:noHBand="0" w:noVBand="1"/>
      </w:tblPr>
      <w:tblGrid>
        <w:gridCol w:w="4821"/>
        <w:gridCol w:w="4821"/>
      </w:tblGrid>
      <w:tr w:rsidR="00F44BB3" w14:paraId="068A1AE4" w14:textId="77777777" w:rsidTr="00D0317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00" w:type="pct"/>
          </w:tcPr>
          <w:p w14:paraId="33FA027D" w14:textId="77777777" w:rsidR="00F44BB3" w:rsidRPr="00137A62" w:rsidRDefault="00F44BB3" w:rsidP="00D0317E">
            <w:pPr>
              <w:pStyle w:val="TableBodyText"/>
            </w:pPr>
            <w:bookmarkStart w:id="70" w:name="ColumnTitle_5"/>
            <w:r w:rsidRPr="00137A62">
              <w:t>Period</w:t>
            </w:r>
          </w:p>
        </w:tc>
        <w:tc>
          <w:tcPr>
            <w:tcW w:w="2500" w:type="pct"/>
          </w:tcPr>
          <w:p w14:paraId="193E4FDA" w14:textId="77777777" w:rsidR="00F44BB3" w:rsidRDefault="00F44BB3" w:rsidP="00D0317E">
            <w:pPr>
              <w:pStyle w:val="TableBodyText"/>
              <w:cnfStyle w:val="100000000000" w:firstRow="1" w:lastRow="0" w:firstColumn="0" w:lastColumn="0" w:oddVBand="0" w:evenVBand="0" w:oddHBand="0" w:evenHBand="0" w:firstRowFirstColumn="0" w:firstRowLastColumn="0" w:lastRowFirstColumn="0" w:lastRowLastColumn="0"/>
            </w:pPr>
            <w:r w:rsidRPr="00137A62">
              <w:t>Litres per day</w:t>
            </w:r>
          </w:p>
        </w:tc>
      </w:tr>
      <w:bookmarkEnd w:id="70"/>
      <w:tr w:rsidR="00F44BB3" w14:paraId="0B1C7CE7" w14:textId="77777777" w:rsidTr="00D0317E">
        <w:tc>
          <w:tcPr>
            <w:cnfStyle w:val="001000000000" w:firstRow="0" w:lastRow="0" w:firstColumn="1" w:lastColumn="0" w:oddVBand="0" w:evenVBand="0" w:oddHBand="0" w:evenHBand="0" w:firstRowFirstColumn="0" w:firstRowLastColumn="0" w:lastRowFirstColumn="0" w:lastRowLastColumn="0"/>
            <w:tcW w:w="2500" w:type="pct"/>
          </w:tcPr>
          <w:p w14:paraId="7B36553F" w14:textId="6F20F917" w:rsidR="00F44BB3" w:rsidRDefault="00F44BB3" w:rsidP="00D0317E">
            <w:pPr>
              <w:pStyle w:val="TableBodyText"/>
            </w:pPr>
            <w:r>
              <w:t>Average daily water use 2023-24</w:t>
            </w:r>
          </w:p>
        </w:tc>
        <w:tc>
          <w:tcPr>
            <w:tcW w:w="2500" w:type="pct"/>
          </w:tcPr>
          <w:p w14:paraId="6E714978" w14:textId="5F00EA67" w:rsidR="00F44BB3" w:rsidRDefault="00F44BB3" w:rsidP="00D0317E">
            <w:pPr>
              <w:pStyle w:val="TableBodyText"/>
              <w:cnfStyle w:val="000000000000" w:firstRow="0" w:lastRow="0" w:firstColumn="0" w:lastColumn="0" w:oddVBand="0" w:evenVBand="0" w:oddHBand="0" w:evenHBand="0" w:firstRowFirstColumn="0" w:firstRowLastColumn="0" w:lastRowFirstColumn="0" w:lastRowLastColumn="0"/>
            </w:pPr>
            <w:r>
              <w:t>1.27 billion litres per day</w:t>
            </w:r>
          </w:p>
        </w:tc>
      </w:tr>
      <w:tr w:rsidR="00F44BB3" w14:paraId="4D453EEE" w14:textId="77777777" w:rsidTr="00D0317E">
        <w:tc>
          <w:tcPr>
            <w:cnfStyle w:val="001000000000" w:firstRow="0" w:lastRow="0" w:firstColumn="1" w:lastColumn="0" w:oddVBand="0" w:evenVBand="0" w:oddHBand="0" w:evenHBand="0" w:firstRowFirstColumn="0" w:firstRowLastColumn="0" w:lastRowFirstColumn="0" w:lastRowLastColumn="0"/>
            <w:tcW w:w="2500" w:type="pct"/>
          </w:tcPr>
          <w:p w14:paraId="5EF06A94" w14:textId="36374ABC" w:rsidR="00F44BB3" w:rsidRDefault="00F44BB3" w:rsidP="00D0317E">
            <w:pPr>
              <w:pStyle w:val="TableBodyText"/>
            </w:pPr>
            <w:r>
              <w:t>Average daily water use 2018-19 – 2022-23</w:t>
            </w:r>
          </w:p>
        </w:tc>
        <w:tc>
          <w:tcPr>
            <w:tcW w:w="2500" w:type="pct"/>
          </w:tcPr>
          <w:p w14:paraId="4835A69A" w14:textId="023ADA0E" w:rsidR="00F44BB3" w:rsidRDefault="00F44BB3" w:rsidP="00D0317E">
            <w:pPr>
              <w:pStyle w:val="TableBodyText"/>
              <w:cnfStyle w:val="000000000000" w:firstRow="0" w:lastRow="0" w:firstColumn="0" w:lastColumn="0" w:oddVBand="0" w:evenVBand="0" w:oddHBand="0" w:evenHBand="0" w:firstRowFirstColumn="0" w:firstRowLastColumn="0" w:lastRowFirstColumn="0" w:lastRowLastColumn="0"/>
            </w:pPr>
            <w:r>
              <w:t>1.21 billion litres per day</w:t>
            </w:r>
          </w:p>
        </w:tc>
      </w:tr>
      <w:tr w:rsidR="00F44BB3" w14:paraId="2C6C971E" w14:textId="77777777" w:rsidTr="00D0317E">
        <w:tc>
          <w:tcPr>
            <w:cnfStyle w:val="001000000000" w:firstRow="0" w:lastRow="0" w:firstColumn="1" w:lastColumn="0" w:oddVBand="0" w:evenVBand="0" w:oddHBand="0" w:evenHBand="0" w:firstRowFirstColumn="0" w:firstRowLastColumn="0" w:lastRowFirstColumn="0" w:lastRowLastColumn="0"/>
            <w:tcW w:w="2500" w:type="pct"/>
          </w:tcPr>
          <w:p w14:paraId="748C1A42" w14:textId="29063746" w:rsidR="00F44BB3" w:rsidRDefault="00F44BB3" w:rsidP="00D0317E">
            <w:pPr>
              <w:pStyle w:val="TableBodyText"/>
            </w:pPr>
            <w:r>
              <w:t>Average daily water use 1990-91 – 1998-99</w:t>
            </w:r>
          </w:p>
        </w:tc>
        <w:tc>
          <w:tcPr>
            <w:tcW w:w="2500" w:type="pct"/>
          </w:tcPr>
          <w:p w14:paraId="3DD84219" w14:textId="6E834B5F" w:rsidR="00F44BB3" w:rsidRDefault="00F44BB3" w:rsidP="00D0317E">
            <w:pPr>
              <w:pStyle w:val="TableBodyText"/>
              <w:cnfStyle w:val="000000000000" w:firstRow="0" w:lastRow="0" w:firstColumn="0" w:lastColumn="0" w:oddVBand="0" w:evenVBand="0" w:oddHBand="0" w:evenHBand="0" w:firstRowFirstColumn="0" w:firstRowLastColumn="0" w:lastRowFirstColumn="0" w:lastRowLastColumn="0"/>
            </w:pPr>
            <w:r>
              <w:t>1.32 billion litres per day</w:t>
            </w:r>
          </w:p>
        </w:tc>
      </w:tr>
    </w:tbl>
    <w:p w14:paraId="6C3F26B7" w14:textId="0BF0F82C" w:rsidR="003C226C" w:rsidRDefault="003C226C" w:rsidP="001E009A">
      <w:pPr>
        <w:pStyle w:val="Heading2"/>
        <w:pageBreakBefore/>
      </w:pPr>
      <w:bookmarkStart w:id="71" w:name="_Toc179906739"/>
      <w:r>
        <w:lastRenderedPageBreak/>
        <w:t>Sewerage</w:t>
      </w:r>
      <w:bookmarkEnd w:id="71"/>
    </w:p>
    <w:p w14:paraId="1BB32CE1" w14:textId="00A0941C" w:rsidR="003C226C" w:rsidRDefault="003C226C" w:rsidP="003C226C">
      <w:pPr>
        <w:pStyle w:val="PullBox"/>
      </w:pPr>
      <w:r>
        <w:t>Ensuring the health and wellbeing of Melbourne's population and environment is dependent on a safe and reliable sewerage system.</w:t>
      </w:r>
    </w:p>
    <w:p w14:paraId="1E14758B" w14:textId="679CC2DB" w:rsidR="003C226C" w:rsidRPr="00425EEC" w:rsidRDefault="003C226C" w:rsidP="003C226C">
      <w:pPr>
        <w:pStyle w:val="GreyBox"/>
      </w:pPr>
      <w:r w:rsidRPr="00EB56C3">
        <w:t xml:space="preserve">Aligns with goals 3, 6, </w:t>
      </w:r>
      <w:r w:rsidR="004D2105">
        <w:t xml:space="preserve">7, </w:t>
      </w:r>
      <w:r w:rsidRPr="00EB56C3">
        <w:t>9</w:t>
      </w:r>
      <w:r w:rsidR="004D2105">
        <w:t xml:space="preserve">, 11, 12 </w:t>
      </w:r>
      <w:r w:rsidRPr="00EB56C3">
        <w:t>and 1</w:t>
      </w:r>
      <w:r w:rsidR="004D2105">
        <w:t>3</w:t>
      </w:r>
    </w:p>
    <w:p w14:paraId="6A5FAE50" w14:textId="4D7AC518" w:rsidR="003C226C" w:rsidRDefault="004D2105" w:rsidP="004D2105">
      <w:pPr>
        <w:pStyle w:val="Heading3"/>
      </w:pPr>
      <w:bookmarkStart w:id="72" w:name="_Toc179906740"/>
      <w:r>
        <w:t>Our approach</w:t>
      </w:r>
      <w:bookmarkEnd w:id="72"/>
    </w:p>
    <w:p w14:paraId="262525E5" w14:textId="7B80CC81" w:rsidR="004D2105" w:rsidRDefault="004D2105" w:rsidP="004D2105">
      <w:pPr>
        <w:pStyle w:val="BodyText"/>
      </w:pPr>
      <w:r>
        <w:t>The reliability of Greater Melbourne’s sewerage system significantly contributes to the city’s liveability. Since its establishment in the 1890s, the system has expanded and adapted with Melbourne to ensure the ongoing protection of public health, wellbeing and environment.</w:t>
      </w:r>
    </w:p>
    <w:p w14:paraId="08548668" w14:textId="4407557B" w:rsidR="004D2105" w:rsidRDefault="004D2105" w:rsidP="004D2105">
      <w:pPr>
        <w:pStyle w:val="BodyText"/>
      </w:pPr>
      <w:r>
        <w:t>Melbourne Water's system is distinguished by two prominent treatment plants: the Western Treatment Plant in Werribee and the Eastern Treatment Plant in Bangholme. These facilities, coupled with an extensive network of 400 kilometres of sewers and nine sewage pumping stations, efficiently transport substantial volumes of sewage across the city to be treated.</w:t>
      </w:r>
    </w:p>
    <w:p w14:paraId="2ED4688C" w14:textId="1C25ED2D" w:rsidR="004D2105" w:rsidRDefault="004D2105" w:rsidP="004D2105">
      <w:pPr>
        <w:pStyle w:val="BodyText"/>
      </w:pPr>
      <w:r>
        <w:t>In our long-term investment planning, we carefully consider external factors, such as population growth and climate change, to ensure the continuous evolution of our sewerage system.</w:t>
      </w:r>
    </w:p>
    <w:p w14:paraId="5F9CFE07" w14:textId="617D7760" w:rsidR="004D2105" w:rsidRDefault="004D2105" w:rsidP="004D2105">
      <w:pPr>
        <w:pStyle w:val="BodyText"/>
      </w:pPr>
      <w:r>
        <w:t xml:space="preserve">The </w:t>
      </w:r>
      <w:r w:rsidRPr="004D2105">
        <w:rPr>
          <w:rStyle w:val="ItalicText"/>
        </w:rPr>
        <w:t>Melbourne Sewerage Strategy</w:t>
      </w:r>
      <w:r>
        <w:t xml:space="preserve"> describes a 50-year transformation in our sewerage system from a mostly one-way process, which views sewage as a waste that must be collected, treated and discharged, to a circular process focused on the recovery, reuse and recycling of valuable resources like water, energy and nutrients, while ensuring Melbourne’s sewerage service continues to protect public health and the environment.</w:t>
      </w:r>
    </w:p>
    <w:p w14:paraId="40441804" w14:textId="789B6507" w:rsidR="004D2105" w:rsidRDefault="004D2105" w:rsidP="004D2105">
      <w:pPr>
        <w:pStyle w:val="BodyText"/>
      </w:pPr>
      <w:r>
        <w:t>In 2023-24, we invested $397.4 million to safely manage the sewage generated across Greater Melbourne. Significant investments included the continued construction of a $200 million project to duplicate the Hobsons Bay Main Sewer Yarra River crossing and the progression of $1,037 million of treatment capacity upgrades at the Western Treatment Plant.</w:t>
      </w:r>
    </w:p>
    <w:p w14:paraId="365E2359" w14:textId="77777777" w:rsidR="004D2105" w:rsidRDefault="004D2105" w:rsidP="004D2105">
      <w:pPr>
        <w:pStyle w:val="Heading3"/>
      </w:pPr>
      <w:bookmarkStart w:id="73" w:name="_Toc179906741"/>
      <w:r>
        <w:t>Resource Recovery &amp; Re-use Complex</w:t>
      </w:r>
      <w:bookmarkEnd w:id="73"/>
    </w:p>
    <w:p w14:paraId="226920D1" w14:textId="382C8B65" w:rsidR="004D2105" w:rsidRDefault="004D2105" w:rsidP="004D2105">
      <w:pPr>
        <w:pStyle w:val="BodyText"/>
      </w:pPr>
      <w:r>
        <w:t>Announced in 2023-24, Melbourne Water’s Resource Recovery &amp; Re-use Complex aims to improve the resilience of the Western Treatment Plant as Greater Melbourne’s population grows and reduce greenhouse gas emissions from our current treatment processes.</w:t>
      </w:r>
    </w:p>
    <w:p w14:paraId="6D9B5340" w14:textId="63BB477D" w:rsidR="003C226C" w:rsidRDefault="004D2105" w:rsidP="004D2105">
      <w:pPr>
        <w:pStyle w:val="BodyText"/>
      </w:pPr>
      <w:r>
        <w:t xml:space="preserve">The </w:t>
      </w:r>
      <w:r w:rsidR="00CC12CA">
        <w:t xml:space="preserve">Resource Recovery &amp; Re-use </w:t>
      </w:r>
      <w:r w:rsidR="00B54C48">
        <w:t>Complex will</w:t>
      </w:r>
      <w:r>
        <w:t xml:space="preserve"> include:</w:t>
      </w:r>
    </w:p>
    <w:p w14:paraId="1C5D11E3" w14:textId="158DA17E" w:rsidR="004D2105" w:rsidRDefault="004D2105" w:rsidP="00D0317E">
      <w:pPr>
        <w:pStyle w:val="ListBullet"/>
      </w:pPr>
      <w:r>
        <w:t>new preliminary and primary treatment processes to divert raw sewage away from the heavily loaded anaerobic lagoons, reducing the frequency of odour intensive maintenance works</w:t>
      </w:r>
    </w:p>
    <w:p w14:paraId="0431D90B" w14:textId="13098E36" w:rsidR="004D2105" w:rsidRDefault="004D2105" w:rsidP="00D0317E">
      <w:pPr>
        <w:pStyle w:val="ListBullet"/>
      </w:pPr>
      <w:r>
        <w:t>improved solids handling and anaerobic digestion processes to divert sludge away from the heavily loaded aerated ponds, capturing carbon and improving safety</w:t>
      </w:r>
    </w:p>
    <w:p w14:paraId="40F60681" w14:textId="4790E0C3" w:rsidR="004D2105" w:rsidRDefault="004D2105" w:rsidP="00D0317E">
      <w:pPr>
        <w:pStyle w:val="ListBullet"/>
      </w:pPr>
      <w:r>
        <w:t xml:space="preserve">a new receiving facility to receive and treat tankered waste from customers to manage environmental risk and fulfil Melbourne Water’s obligations under the </w:t>
      </w:r>
      <w:r w:rsidRPr="004D2105">
        <w:rPr>
          <w:rStyle w:val="ItalicText"/>
        </w:rPr>
        <w:t>Environmental Protection Act</w:t>
      </w:r>
    </w:p>
    <w:p w14:paraId="7ADFDE56" w14:textId="5400188F" w:rsidR="004D2105" w:rsidRDefault="004D2105" w:rsidP="00D0317E">
      <w:pPr>
        <w:pStyle w:val="ListBullet"/>
      </w:pPr>
      <w:r>
        <w:t>a new liquid food waste facility to receive waste from industrial customers for co-digestion, which will generate renewable energy.</w:t>
      </w:r>
    </w:p>
    <w:p w14:paraId="7220FAAE" w14:textId="010B9408" w:rsidR="003C226C" w:rsidRDefault="004D2105" w:rsidP="0094160C">
      <w:pPr>
        <w:pStyle w:val="BodyText"/>
        <w:spacing w:before="200"/>
      </w:pPr>
      <w:r w:rsidRPr="004D2105">
        <w:t>Works will run until late 2027, with the John Holland Design Joint Venture currently progressing the Design and Construct phase this year.</w:t>
      </w:r>
    </w:p>
    <w:p w14:paraId="12FA9129" w14:textId="77777777" w:rsidR="004D2105" w:rsidRDefault="004D2105" w:rsidP="000E28B2">
      <w:pPr>
        <w:pStyle w:val="Heading3"/>
      </w:pPr>
      <w:bookmarkStart w:id="74" w:name="_Toc179906742"/>
      <w:r>
        <w:lastRenderedPageBreak/>
        <w:t>Eastern Treatment Plant</w:t>
      </w:r>
      <w:bookmarkEnd w:id="74"/>
    </w:p>
    <w:p w14:paraId="2AAF244D" w14:textId="77777777" w:rsidR="00234038" w:rsidRDefault="00234038" w:rsidP="00234038">
      <w:pPr>
        <w:pStyle w:val="GreyBox"/>
      </w:pPr>
      <w:r>
        <w:t>155,757 million litres sewage received</w:t>
      </w:r>
    </w:p>
    <w:p w14:paraId="1C1056FF" w14:textId="77777777" w:rsidR="00234038" w:rsidRDefault="00234038" w:rsidP="00234038">
      <w:pPr>
        <w:pStyle w:val="GreyBox"/>
      </w:pPr>
      <w:r>
        <w:t>73,800 MWh of renewable electricity generated</w:t>
      </w:r>
    </w:p>
    <w:p w14:paraId="01122B60" w14:textId="4016CB08" w:rsidR="004D2105" w:rsidRDefault="004D2105" w:rsidP="004D2105">
      <w:pPr>
        <w:pStyle w:val="BodyText"/>
      </w:pPr>
      <w:r>
        <w:t>In 2023-24, the Eastern Treatment Plant received 155,757</w:t>
      </w:r>
      <w:r w:rsidR="000E28B2">
        <w:t xml:space="preserve"> </w:t>
      </w:r>
      <w:r>
        <w:t>megalitres of sewage, generated 73,800 megawatt hours of</w:t>
      </w:r>
      <w:r w:rsidR="000E28B2">
        <w:t xml:space="preserve"> </w:t>
      </w:r>
      <w:r>
        <w:t>electricity from renewable sources from its power station and solar</w:t>
      </w:r>
      <w:r w:rsidR="000E28B2">
        <w:t xml:space="preserve"> </w:t>
      </w:r>
      <w:r>
        <w:t>farm (46 per cent of the plant’s total electricity consumption) and</w:t>
      </w:r>
      <w:r w:rsidR="000E28B2">
        <w:t xml:space="preserve"> </w:t>
      </w:r>
      <w:r>
        <w:t>produced 49,546 tonnes of biosolids for future reuse. The Eastern</w:t>
      </w:r>
      <w:r w:rsidR="000E28B2">
        <w:t xml:space="preserve"> </w:t>
      </w:r>
      <w:r>
        <w:t>Treatment Plant also supplied 7,464 megalitres of recycled water</w:t>
      </w:r>
      <w:r w:rsidR="000E28B2">
        <w:t xml:space="preserve"> </w:t>
      </w:r>
      <w:r>
        <w:t>to residential third pipe, industry and agriculture users in the south</w:t>
      </w:r>
      <w:r w:rsidR="000E28B2">
        <w:t>-</w:t>
      </w:r>
      <w:r>
        <w:t>eastern suburbs.</w:t>
      </w:r>
    </w:p>
    <w:p w14:paraId="440BE205" w14:textId="10A4D34F" w:rsidR="004D2105" w:rsidRDefault="004D2105" w:rsidP="004D2105">
      <w:pPr>
        <w:pStyle w:val="BodyText"/>
      </w:pPr>
      <w:r>
        <w:t>In December 2023, Melbourne Water commissioned a new solar</w:t>
      </w:r>
      <w:r w:rsidR="000E28B2">
        <w:t xml:space="preserve"> </w:t>
      </w:r>
      <w:r>
        <w:t>farm comprising 38,960 panels, with a maximum output of 19.4</w:t>
      </w:r>
      <w:r w:rsidR="000E28B2">
        <w:t xml:space="preserve"> </w:t>
      </w:r>
      <w:r>
        <w:t>megawatts. Annual energy production is forecast to be 25,000</w:t>
      </w:r>
      <w:r w:rsidR="000E28B2">
        <w:t xml:space="preserve"> </w:t>
      </w:r>
      <w:r>
        <w:t>megawatt hours per annum, which is 16 per cent of the Eastern</w:t>
      </w:r>
      <w:r w:rsidR="000E28B2">
        <w:t xml:space="preserve"> </w:t>
      </w:r>
      <w:r>
        <w:t>Treatment Plant’s total energy usage.</w:t>
      </w:r>
    </w:p>
    <w:p w14:paraId="3CE5044B" w14:textId="279CA947" w:rsidR="003C226C" w:rsidRDefault="004D2105" w:rsidP="004D2105">
      <w:pPr>
        <w:pStyle w:val="BodyText"/>
      </w:pPr>
      <w:r>
        <w:t>In 2023-24, the biological solids load entering the Eastern</w:t>
      </w:r>
      <w:r w:rsidR="000E28B2">
        <w:t xml:space="preserve"> </w:t>
      </w:r>
      <w:r>
        <w:t>Treatment Plant increased by up to 30 per cent. These additional</w:t>
      </w:r>
      <w:r w:rsidR="000E28B2">
        <w:t xml:space="preserve"> </w:t>
      </w:r>
      <w:r>
        <w:t>solids have significantly impacted the treatment process and</w:t>
      </w:r>
      <w:r w:rsidR="000E28B2">
        <w:t xml:space="preserve"> </w:t>
      </w:r>
      <w:r>
        <w:t>Melbourne Water is working with South East Water to identify the</w:t>
      </w:r>
      <w:r w:rsidR="000E28B2">
        <w:t xml:space="preserve"> </w:t>
      </w:r>
      <w:r>
        <w:t>source. Contingencies are in place to manage them, and they have</w:t>
      </w:r>
      <w:r w:rsidR="000E28B2">
        <w:t xml:space="preserve"> </w:t>
      </w:r>
      <w:r>
        <w:t>not impacted Environmental Protection Authority Victoria (EPAV)</w:t>
      </w:r>
      <w:r w:rsidR="000E28B2">
        <w:t xml:space="preserve"> </w:t>
      </w:r>
      <w:r>
        <w:t>licence compliance. The increase has resulted in periods of reduced</w:t>
      </w:r>
      <w:r w:rsidR="000E28B2">
        <w:t xml:space="preserve"> </w:t>
      </w:r>
      <w:r>
        <w:t>Class A recycled water supply reliability, however all contractual</w:t>
      </w:r>
      <w:r w:rsidR="000E28B2">
        <w:t xml:space="preserve"> </w:t>
      </w:r>
      <w:r>
        <w:t>volume supply requirements to customers were met.</w:t>
      </w:r>
    </w:p>
    <w:p w14:paraId="010C0FEE" w14:textId="77777777" w:rsidR="000E28B2" w:rsidRDefault="000E28B2" w:rsidP="000E28B2">
      <w:pPr>
        <w:pStyle w:val="Heading3"/>
      </w:pPr>
      <w:bookmarkStart w:id="75" w:name="_Toc179906743"/>
      <w:r>
        <w:t>Western Treatment Plant</w:t>
      </w:r>
      <w:bookmarkEnd w:id="75"/>
    </w:p>
    <w:p w14:paraId="041D2417" w14:textId="77777777" w:rsidR="00234038" w:rsidRDefault="00234038" w:rsidP="00234038">
      <w:pPr>
        <w:pStyle w:val="GreyBox"/>
      </w:pPr>
      <w:r>
        <w:t>210,110 million litres sewage received</w:t>
      </w:r>
    </w:p>
    <w:p w14:paraId="6CFE4106" w14:textId="77777777" w:rsidR="00234038" w:rsidRDefault="00234038" w:rsidP="00234038">
      <w:pPr>
        <w:pStyle w:val="GreyBox"/>
      </w:pPr>
      <w:r>
        <w:t>86,700 MWh of renewable electricity generated</w:t>
      </w:r>
    </w:p>
    <w:p w14:paraId="0684BA9B" w14:textId="130AAF25" w:rsidR="000E28B2" w:rsidRDefault="000E28B2" w:rsidP="000E28B2">
      <w:pPr>
        <w:pStyle w:val="BodyText"/>
      </w:pPr>
      <w:r>
        <w:t>The Western Treatment Plant received 210,110 megalitres of sewage in 2023-24, which was 7 per cent lower than the amount received in 2022-23 due to significant rain events in that year. In addition, the Western Treatment Plant generated 86,700 megawatt hours of electricity from renewable sources such as biogas from the anaerobic lagoons. This represents 107.5 per cent of the plant’s total energy consumption.</w:t>
      </w:r>
    </w:p>
    <w:p w14:paraId="25970133" w14:textId="53C91C6D" w:rsidR="000E28B2" w:rsidRDefault="000E28B2" w:rsidP="000E28B2">
      <w:pPr>
        <w:pStyle w:val="BodyText"/>
      </w:pPr>
      <w:r>
        <w:t xml:space="preserve">As part of the </w:t>
      </w:r>
      <w:r w:rsidRPr="000E28B2">
        <w:rPr>
          <w:rStyle w:val="ItalicText"/>
        </w:rPr>
        <w:t>Port Phillip Bay Environmental Management Plan (2017-2027)</w:t>
      </w:r>
      <w:r>
        <w:t xml:space="preserve"> and </w:t>
      </w:r>
      <w:r w:rsidR="00CC12CA">
        <w:t>Environmental Protection Authority Victoria</w:t>
      </w:r>
      <w:r>
        <w:t xml:space="preserve"> nitrogen load target to Port Philip Bay under the Environmental Reference Standard (2021), the Western Treatment Plant has a three-year rolling average limit of 3,100 tonnes per annum of total nitrogen (TN) that can be discharged to Port Phillip Bay.</w:t>
      </w:r>
    </w:p>
    <w:p w14:paraId="2D94AD21" w14:textId="7C695426" w:rsidR="000E28B2" w:rsidRDefault="000E28B2" w:rsidP="000E28B2">
      <w:pPr>
        <w:pStyle w:val="BodyText"/>
      </w:pPr>
      <w:r>
        <w:t xml:space="preserve">At 30 June 2024, Melbourne Water’s three-year rolling average </w:t>
      </w:r>
      <w:r w:rsidR="00CC12CA">
        <w:t>total nitrogen</w:t>
      </w:r>
      <w:r>
        <w:t xml:space="preserve"> discharge was 3,454 tonnes. This is higher than the 3,100-tonne limit, which is mostly attributable to higher nitrogen loads into the plant above current treatment capacity during extreme wet weather events in 2022 and growth in the sewerage catchment. This is the first time since 2015-16 that the Western Treatment Plant has recorded an individual year less than the 3,100-tonne limit. The individual </w:t>
      </w:r>
      <w:r w:rsidR="00CC12CA">
        <w:t>total nitrogen</w:t>
      </w:r>
      <w:r>
        <w:t xml:space="preserve"> discharge for financial year 2023-24 was 3,075 tonnes.</w:t>
      </w:r>
    </w:p>
    <w:p w14:paraId="1F1108B3" w14:textId="1B84433E" w:rsidR="000E28B2" w:rsidRDefault="000E28B2" w:rsidP="000E28B2">
      <w:pPr>
        <w:pStyle w:val="BodyText"/>
      </w:pPr>
      <w:r>
        <w:t>Planned capital works are underway to support reducing nitrogen loads discharged from the Western Treatment Plant over the next decade. A new nutrient removal plant is currently under construction to remove nitrogen from the treatment process further. The new plant is expected to be operational by mid-2025, with benefits set to be seen by 2025-26. As the population grows and climate changes, further investment will be required to build additional resilience and continue to manage increased nitrogen loads to the Western Treatment Plant.</w:t>
      </w:r>
    </w:p>
    <w:p w14:paraId="64FE327E" w14:textId="44DF6D62" w:rsidR="000E28B2" w:rsidRDefault="000B0266" w:rsidP="000B0266">
      <w:pPr>
        <w:pStyle w:val="Heading2"/>
      </w:pPr>
      <w:bookmarkStart w:id="76" w:name="_Toc179906744"/>
      <w:r>
        <w:lastRenderedPageBreak/>
        <w:t>Flood and Drainage</w:t>
      </w:r>
      <w:bookmarkEnd w:id="76"/>
    </w:p>
    <w:p w14:paraId="5CCA415B" w14:textId="2069B4D7" w:rsidR="000B0266" w:rsidRDefault="000B0266" w:rsidP="000B0266">
      <w:pPr>
        <w:pStyle w:val="PullBox"/>
      </w:pPr>
      <w:r>
        <w:t>Extreme flood events are expected to become more likely as our climate changes over the coming decades. Melbourne Water has the opportunity now to enhance Greater Melbourne’s future resilience by using flood information that takes future projections into account and ensuring this information is readily available so authorities and communities can plan for flood events.</w:t>
      </w:r>
    </w:p>
    <w:p w14:paraId="6DF6BBC6" w14:textId="665308EB" w:rsidR="000B0266" w:rsidRPr="00425EEC" w:rsidRDefault="000B0266" w:rsidP="000B0266">
      <w:pPr>
        <w:pStyle w:val="GreyBox"/>
      </w:pPr>
      <w:r w:rsidRPr="00EB56C3">
        <w:t>Aligns with goals 6, 9</w:t>
      </w:r>
      <w:r>
        <w:t xml:space="preserve">, 11, </w:t>
      </w:r>
      <w:r w:rsidRPr="00EB56C3">
        <w:t>1</w:t>
      </w:r>
      <w:r>
        <w:t>3 and 17</w:t>
      </w:r>
    </w:p>
    <w:p w14:paraId="3C90A87B" w14:textId="41822ED9" w:rsidR="000B0266" w:rsidRDefault="000B0266" w:rsidP="000B0266">
      <w:pPr>
        <w:pStyle w:val="Heading3"/>
      </w:pPr>
      <w:bookmarkStart w:id="77" w:name="_Toc179906745"/>
      <w:r>
        <w:t>Our approach</w:t>
      </w:r>
      <w:bookmarkEnd w:id="77"/>
    </w:p>
    <w:p w14:paraId="3F9405F1" w14:textId="352C7620" w:rsidR="00B72648" w:rsidRDefault="00B72648" w:rsidP="00B72648">
      <w:pPr>
        <w:pStyle w:val="BodyText"/>
      </w:pPr>
      <w:r>
        <w:t xml:space="preserve">As the region’s floodplain manager and under the </w:t>
      </w:r>
      <w:r w:rsidRPr="00B72648">
        <w:rPr>
          <w:rStyle w:val="ItalicText"/>
        </w:rPr>
        <w:t>Water Act 1989</w:t>
      </w:r>
      <w:r>
        <w:t>, Melbourne Water plays a critical role in managing flood risk through:</w:t>
      </w:r>
    </w:p>
    <w:p w14:paraId="137021E8" w14:textId="77777777" w:rsidR="00B72648" w:rsidRDefault="00B72648" w:rsidP="00D0317E">
      <w:pPr>
        <w:pStyle w:val="ListBullet"/>
      </w:pPr>
      <w:r>
        <w:t>land use planning and establishment of criteria for building and renovations that minimise flooding risk and drive water-oriented urban design</w:t>
      </w:r>
    </w:p>
    <w:p w14:paraId="685D23BE" w14:textId="184D8BDF" w:rsidR="00B72648" w:rsidRDefault="00B72648" w:rsidP="00D0317E">
      <w:pPr>
        <w:pStyle w:val="ListBullet"/>
      </w:pPr>
      <w:r>
        <w:t>constructing, maintaining and upgrading drainage, including flood management infrastructure and multifunctional assets</w:t>
      </w:r>
    </w:p>
    <w:p w14:paraId="5831291B" w14:textId="5E5F645D" w:rsidR="00B72648" w:rsidRDefault="00B72648" w:rsidP="00B72648">
      <w:pPr>
        <w:pStyle w:val="ListBullet"/>
      </w:pPr>
      <w:r>
        <w:t>the provision of flood information and education.</w:t>
      </w:r>
    </w:p>
    <w:p w14:paraId="3B4CB99F" w14:textId="6E4B8CC3" w:rsidR="00B72648" w:rsidRDefault="00B72648" w:rsidP="00AF0579">
      <w:pPr>
        <w:pStyle w:val="BodyText"/>
        <w:spacing w:before="200"/>
      </w:pPr>
      <w:r>
        <w:t>We also plan for and respond to flooding that may impact our waterways, drainage, water supply and sewerage treatment, and transfer systems and services.</w:t>
      </w:r>
    </w:p>
    <w:p w14:paraId="1177768B" w14:textId="31C1EB9B" w:rsidR="000B0266" w:rsidRDefault="00B72648" w:rsidP="00B72648">
      <w:pPr>
        <w:pStyle w:val="BodyText"/>
      </w:pPr>
      <w:r>
        <w:t xml:space="preserve">Melbourne Water’s role is to coordinate the development and delivery of the </w:t>
      </w:r>
      <w:r w:rsidRPr="00B72648">
        <w:rPr>
          <w:rStyle w:val="ItalicText"/>
        </w:rPr>
        <w:t>Flood Management Strategy</w:t>
      </w:r>
      <w:r>
        <w:t xml:space="preserve"> for the Port Phillip and Westernport regions and drainage services in conjunction with local and state government agencies, emergency services, the insurance and private sectors and the community.</w:t>
      </w:r>
    </w:p>
    <w:p w14:paraId="5BB8C50F" w14:textId="65CD04ED" w:rsidR="00B72648" w:rsidRDefault="00B72648" w:rsidP="00B72648">
      <w:pPr>
        <w:pStyle w:val="BodyText"/>
      </w:pPr>
      <w:r>
        <w:t xml:space="preserve">The Victoria State Emergency Service (VICSES) is the designated control agency for flooding in Victoria. Melbourne Water partners with </w:t>
      </w:r>
      <w:r w:rsidR="003368FE">
        <w:t>Victoria State Emergency Service</w:t>
      </w:r>
      <w:r>
        <w:t xml:space="preserve"> to support awareness and preparedness in communities at risk of flooding to build community resilience. Melbourne Water also develops flood information to inform the development of </w:t>
      </w:r>
      <w:r w:rsidR="003368FE">
        <w:t>Victoria State Emergency Service</w:t>
      </w:r>
      <w:r>
        <w:t xml:space="preserve"> Flood Guides and Municipal Emergency Management Plans. We also contribute to flood warning services, particularly through management of flood warning hydrographic infrastructure.</w:t>
      </w:r>
    </w:p>
    <w:p w14:paraId="4B80C13B" w14:textId="753BC6CD" w:rsidR="00B72648" w:rsidRDefault="00B72648" w:rsidP="00B72648">
      <w:pPr>
        <w:pStyle w:val="BodyText"/>
      </w:pPr>
      <w:r>
        <w:t>Floods are a natural part of the landscape within the Port Phillip and Westernport regions. The impacts of climate change and continuing urban development means we will likely see more parts of Greater Melbourne flood in the future. As a result, flooding that would typically occur on rare occasions has the potential to become more frequent and severe.</w:t>
      </w:r>
    </w:p>
    <w:p w14:paraId="5C1872E3" w14:textId="6DC13F23" w:rsidR="00B72648" w:rsidRDefault="00B72648" w:rsidP="00B72648">
      <w:pPr>
        <w:pStyle w:val="BodyText"/>
      </w:pPr>
      <w:r>
        <w:t>During 2023-24, $24.5 million was allocated to renewing and enhancing our drainage and flood protection assets. In addition, $136.1 million was allocated to create new drainage and stormwater quality assets (such as wetlands) to support the development of new land.</w:t>
      </w:r>
    </w:p>
    <w:p w14:paraId="3B707482" w14:textId="77777777" w:rsidR="00B72648" w:rsidRDefault="00B72648" w:rsidP="00B72648">
      <w:pPr>
        <w:pStyle w:val="Heading3"/>
      </w:pPr>
      <w:bookmarkStart w:id="78" w:name="_Ref179556788"/>
      <w:bookmarkStart w:id="79" w:name="_Toc179906746"/>
      <w:r>
        <w:t>Maribyrnong River Flood Review</w:t>
      </w:r>
      <w:bookmarkEnd w:id="78"/>
      <w:bookmarkEnd w:id="79"/>
    </w:p>
    <w:p w14:paraId="09DEFE34" w14:textId="2173C4C0" w:rsidR="00B72648" w:rsidRDefault="00B72648" w:rsidP="00B72648">
      <w:pPr>
        <w:pStyle w:val="BodyText"/>
      </w:pPr>
      <w:r>
        <w:t>On Friday 14 October 2022, significant flooding occurred within the urban catchment of the Maribyrnong River. In response, Melbourne Water established an expert panel led by former Federal and Victorian Supreme Court judge, the Honourable Tony Pagone AM, to undertake an independent review of the causes of the flooding in the urban catchment, including the impact of the Flemington Racecourse flood wall.</w:t>
      </w:r>
    </w:p>
    <w:p w14:paraId="2FAA469F" w14:textId="1A2869FF" w:rsidR="00B72648" w:rsidRDefault="00B72648" w:rsidP="00B72648">
      <w:pPr>
        <w:pStyle w:val="BodyText"/>
      </w:pPr>
      <w:r>
        <w:lastRenderedPageBreak/>
        <w:t xml:space="preserve">The findings of the Pagone Panel were released in October 2023, with Melbourne Water accepting all 15 recommendations. A </w:t>
      </w:r>
      <w:r w:rsidRPr="00AF0579">
        <w:t>six</w:t>
      </w:r>
      <w:r w:rsidR="00AF0579" w:rsidRPr="00AF0579">
        <w:t>-</w:t>
      </w:r>
      <w:r w:rsidRPr="00AF0579">
        <w:t>month progress</w:t>
      </w:r>
      <w:r>
        <w:t xml:space="preserve"> update on the recommendations was published in April 2024. Consistent with these recommendations, we have completed and released new flood modelling for the Maribyrnong River.</w:t>
      </w:r>
    </w:p>
    <w:p w14:paraId="4505B222" w14:textId="74A13AA0" w:rsidR="00B72648" w:rsidRDefault="00B72648" w:rsidP="00B72648">
      <w:pPr>
        <w:pStyle w:val="BodyText"/>
      </w:pPr>
      <w:r>
        <w:t xml:space="preserve">Insights from the review will better inform future decisions and help the community better prepare for any future event. Our focus now turns to long-term sustainable flood mitigation solutions for the catchment, as well as the comprehensive community awareness and preparedness program in partnership with </w:t>
      </w:r>
      <w:r w:rsidR="003368FE">
        <w:t>Victoria State Emergency Service</w:t>
      </w:r>
      <w:r>
        <w:t xml:space="preserve"> and councils.</w:t>
      </w:r>
    </w:p>
    <w:p w14:paraId="38723035" w14:textId="012B59D0" w:rsidR="00B72648" w:rsidRDefault="00B72648" w:rsidP="00B72648">
      <w:pPr>
        <w:pStyle w:val="BodyText"/>
      </w:pPr>
      <w:r>
        <w:t>Following the Panel’s findings on the Flemington Racecourse flood wall, Melbourne Water will now incorporate an examination of the flood wall mitigation into our broader investigation of potential mitigation options across the catchment.</w:t>
      </w:r>
    </w:p>
    <w:p w14:paraId="0FB03D6B" w14:textId="77777777" w:rsidR="00B72648" w:rsidRDefault="00B72648" w:rsidP="00B72648">
      <w:pPr>
        <w:pStyle w:val="Heading3"/>
      </w:pPr>
      <w:bookmarkStart w:id="80" w:name="_Toc179906747"/>
      <w:r>
        <w:t>Parliamentary Inquiry</w:t>
      </w:r>
      <w:bookmarkEnd w:id="80"/>
    </w:p>
    <w:p w14:paraId="537549BB" w14:textId="79637561" w:rsidR="00B72648" w:rsidRDefault="00B72648" w:rsidP="00B72648">
      <w:pPr>
        <w:pStyle w:val="BodyText"/>
      </w:pPr>
      <w:r>
        <w:t>In parallel with the Pagone review of the Maribyrnong River flooding event, Melbourne Water participated in the Legislative Council Environment and Planning Committee Inquiry, tasked with undertaking an inquiry into the 2022 flood event in Victoria.</w:t>
      </w:r>
    </w:p>
    <w:p w14:paraId="4FC5FCFF" w14:textId="3E27749C" w:rsidR="000B0266" w:rsidRDefault="00B72648" w:rsidP="00B72648">
      <w:pPr>
        <w:pStyle w:val="BodyText"/>
      </w:pPr>
      <w:r>
        <w:t>The Inquiry is considering factors, such as cause of or contribution to the flood event, emergency services, government policy, flood mitigation strategies, the Flemington Racecourse flood wall and the Victorian planning framework.</w:t>
      </w:r>
    </w:p>
    <w:p w14:paraId="07D42033" w14:textId="77777777" w:rsidR="00B72648" w:rsidRDefault="00B72648" w:rsidP="00B72648">
      <w:pPr>
        <w:pStyle w:val="BodyText"/>
      </w:pPr>
      <w:r>
        <w:t>Melbourne Water contributed to the whole of Victorian Government submission last year and participated in the Committee’s hearings in October 2023 and May 2024.</w:t>
      </w:r>
    </w:p>
    <w:p w14:paraId="117B2256" w14:textId="2E3DB08B" w:rsidR="00B72648" w:rsidRDefault="00B72648" w:rsidP="00B72648">
      <w:pPr>
        <w:pStyle w:val="BodyText"/>
      </w:pPr>
      <w:r>
        <w:t xml:space="preserve">Once the Committee’s report is released, Melbourne Water will work with </w:t>
      </w:r>
      <w:r w:rsidR="00CC12CA">
        <w:t>Department of Energy, Environment and Climate Action</w:t>
      </w:r>
      <w:r>
        <w:t xml:space="preserve"> to contribute to the whole-of-government response to recommendations.</w:t>
      </w:r>
    </w:p>
    <w:p w14:paraId="763D9B3C" w14:textId="77777777" w:rsidR="00B72648" w:rsidRDefault="00B72648" w:rsidP="00B72648">
      <w:pPr>
        <w:pStyle w:val="Heading3"/>
      </w:pPr>
      <w:bookmarkStart w:id="81" w:name="_Toc179906748"/>
      <w:r>
        <w:t>Flood modelling program</w:t>
      </w:r>
      <w:bookmarkEnd w:id="81"/>
    </w:p>
    <w:p w14:paraId="11574B8D" w14:textId="7128273D" w:rsidR="00B72648" w:rsidRDefault="00B72648" w:rsidP="00B72648">
      <w:pPr>
        <w:pStyle w:val="BodyText"/>
      </w:pPr>
      <w:r>
        <w:t>Melbourne Water works with all 38 local government agencies across our operating area through a joint flood modelling program to update flood models and maps of our waterways and drainage networks. Local government manages the drainage network on local streets, housing and industrial estates (local catchments of less than 60 hectares), feeding into the broader drainage network managed by Melbourne Water.</w:t>
      </w:r>
    </w:p>
    <w:p w14:paraId="6DC98731" w14:textId="204D04A6" w:rsidR="00B72648" w:rsidRDefault="00B72648" w:rsidP="00B72648">
      <w:pPr>
        <w:pStyle w:val="BodyText"/>
      </w:pPr>
      <w:r>
        <w:t>This year, we continued our five-year target to update maps and models for every catchment in Greater Melbourne. Scheduled for completion in 2026, the fast-tracked program aims to provide updated flood information to inform new housing and infrastructure to be more flood ready over the next 70 years. The program includes climate change estimates to 2100.</w:t>
      </w:r>
    </w:p>
    <w:p w14:paraId="675448A0" w14:textId="77777777" w:rsidR="00B72648" w:rsidRDefault="00B72648" w:rsidP="00B72648">
      <w:pPr>
        <w:pStyle w:val="Heading3"/>
      </w:pPr>
      <w:bookmarkStart w:id="82" w:name="_Toc179906749"/>
      <w:r>
        <w:t>Maribyrnong River Flood Model</w:t>
      </w:r>
      <w:bookmarkEnd w:id="82"/>
    </w:p>
    <w:p w14:paraId="1AE48FE2" w14:textId="4C4F57C5" w:rsidR="00B72648" w:rsidRDefault="00B72648" w:rsidP="00B72648">
      <w:pPr>
        <w:pStyle w:val="BodyText"/>
      </w:pPr>
      <w:r>
        <w:t xml:space="preserve">In April 2024, Melbourne Water released a new </w:t>
      </w:r>
      <w:hyperlink r:id="rId36" w:history="1">
        <w:r w:rsidR="00E96097" w:rsidRPr="00E96097">
          <w:rPr>
            <w:rStyle w:val="Hyperlink"/>
          </w:rPr>
          <w:t>Maribyrnong River Flood Model</w:t>
        </w:r>
      </w:hyperlink>
      <w:r w:rsidR="00E96097">
        <w:rPr>
          <w:rStyle w:val="FootnoteReference"/>
        </w:rPr>
        <w:footnoteReference w:id="6"/>
      </w:r>
      <w:r>
        <w:t xml:space="preserve"> to better understand current and future flood information in the Maribyrnong River region, including 2024 and projected 2100 flood extent scenarios.</w:t>
      </w:r>
    </w:p>
    <w:p w14:paraId="1F168EB2" w14:textId="336E4F99" w:rsidR="00B72648" w:rsidRDefault="00B72648" w:rsidP="00B72648">
      <w:pPr>
        <w:pStyle w:val="BodyText"/>
      </w:pPr>
      <w:r>
        <w:t>This new model incorporates the most up-to-date data about the Maribyrnong River, including contemporary rainfall and run-off data and detailed physical features of the floodplain. The model is also calibrated to the most recent flood event of October 2022 and climate change projections through to 2100.</w:t>
      </w:r>
    </w:p>
    <w:p w14:paraId="1871E99C" w14:textId="0C18A714" w:rsidR="00B72648" w:rsidRDefault="00B72648" w:rsidP="00B72648">
      <w:pPr>
        <w:pStyle w:val="BodyText"/>
      </w:pPr>
      <w:r>
        <w:lastRenderedPageBreak/>
        <w:t>Both the 2024 and 2100 scenarios are based on a flood event that has a 1 per cent chance of occurring in any given year (1% Annual Exceedance Probability).</w:t>
      </w:r>
    </w:p>
    <w:p w14:paraId="6328DEE1" w14:textId="091BA3B8" w:rsidR="000B0266" w:rsidRDefault="00E96097" w:rsidP="00E96097">
      <w:pPr>
        <w:pStyle w:val="Heading2"/>
      </w:pPr>
      <w:bookmarkStart w:id="83" w:name="_Toc179906750"/>
      <w:r>
        <w:t>Waterways</w:t>
      </w:r>
      <w:bookmarkEnd w:id="83"/>
    </w:p>
    <w:p w14:paraId="1C9056D4" w14:textId="52410861" w:rsidR="00E96097" w:rsidRDefault="00E96097" w:rsidP="001003CA">
      <w:pPr>
        <w:pStyle w:val="PullBox"/>
      </w:pPr>
      <w:r>
        <w:t>Melbourne’s waterways provide habitat for more than 1800 species of native plants and 600 species of native animals. They also support the liveability of our city, providing water to homes and farms, and are enjoyable places to visit.</w:t>
      </w:r>
    </w:p>
    <w:p w14:paraId="253953B6" w14:textId="39220AB2" w:rsidR="00E96097" w:rsidRPr="00425EEC" w:rsidRDefault="00E96097" w:rsidP="00E96097">
      <w:pPr>
        <w:pStyle w:val="GreyBox"/>
      </w:pPr>
      <w:r w:rsidRPr="00EB56C3">
        <w:t xml:space="preserve">Aligns with goals </w:t>
      </w:r>
      <w:r>
        <w:t xml:space="preserve">3, </w:t>
      </w:r>
      <w:r w:rsidRPr="00EB56C3">
        <w:t xml:space="preserve">6, </w:t>
      </w:r>
      <w:r>
        <w:t>11, 14, 15 and 17</w:t>
      </w:r>
    </w:p>
    <w:p w14:paraId="133660C1" w14:textId="4351D0BD" w:rsidR="00E96097" w:rsidRDefault="00E96097" w:rsidP="00E96097">
      <w:pPr>
        <w:pStyle w:val="Heading3"/>
      </w:pPr>
      <w:bookmarkStart w:id="84" w:name="_Toc179906751"/>
      <w:r>
        <w:t>Our approach</w:t>
      </w:r>
      <w:bookmarkEnd w:id="84"/>
    </w:p>
    <w:p w14:paraId="68BC2A28" w14:textId="557D0A6B" w:rsidR="004736FF" w:rsidRDefault="004736FF" w:rsidP="004736FF">
      <w:pPr>
        <w:pStyle w:val="BodyText"/>
      </w:pPr>
      <w:r>
        <w:t>Our waterways sustain a diverse range of life, including birds, fish, frogs, platypus, macroinvertebrates and vegetation. They provide places for people to gather, exercise and relax and are important sites of cultural significance. They support the growth and prosperity of our city by providing drainage, flood mitigation and drinking water. They also provide economic benefits by supplying water for agriculture, recreational fishing, commercial industries and tourism opportunities.</w:t>
      </w:r>
    </w:p>
    <w:p w14:paraId="28106E5E" w14:textId="213C6C6B" w:rsidR="004736FF" w:rsidRDefault="004736FF" w:rsidP="00632D2B">
      <w:pPr>
        <w:pStyle w:val="BodyText"/>
        <w:keepLines/>
      </w:pPr>
      <w:r>
        <w:t>Melbourne Water is the prescribed waterway manager under the Water Act 1989 for over 25,000 kilometres of waterways, wetlands and estuaries and undertakes work to protect and improve conditions to support environmental and social values. We undertake maintenance and improvement of vegetation and habitat along waterways. We also build and maintain fishways and more than 1,000 stormwater treatment systems, including constructed wetlands.</w:t>
      </w:r>
    </w:p>
    <w:p w14:paraId="07974A1B" w14:textId="5EF540E6" w:rsidR="00E96097" w:rsidRDefault="004736FF" w:rsidP="004736FF">
      <w:pPr>
        <w:pStyle w:val="BodyText"/>
      </w:pPr>
      <w:r>
        <w:t>We work together with state and local governments, non-government organisations and community groups to enhance the environmental, social, cultural and economic value of our waterways and protect them from the impacts of climate change and population growth. We also support our partners and individual landowners to deliver works through the provision of incentives and partnerships, support the planning process by offering referral advice for planning permits and actively enforce compliance measures.</w:t>
      </w:r>
    </w:p>
    <w:p w14:paraId="7CB50FB9" w14:textId="22698C5C" w:rsidR="004736FF" w:rsidRDefault="004736FF" w:rsidP="004736FF">
      <w:pPr>
        <w:pStyle w:val="BodyText"/>
      </w:pPr>
      <w:r>
        <w:t xml:space="preserve">The </w:t>
      </w:r>
      <w:hyperlink r:id="rId37" w:history="1">
        <w:r w:rsidR="008B25B3" w:rsidRPr="008B25B3">
          <w:rPr>
            <w:rStyle w:val="Hyperlink"/>
            <w:i/>
            <w:iCs/>
          </w:rPr>
          <w:t>Healthy Waterways Strategy</w:t>
        </w:r>
      </w:hyperlink>
      <w:r w:rsidR="008B25B3">
        <w:rPr>
          <w:rStyle w:val="FootnoteReference"/>
        </w:rPr>
        <w:footnoteReference w:id="7"/>
      </w:r>
      <w:r>
        <w:t xml:space="preserve"> is a shared strategy across Melbourne Water, state and local government, water corporations, Traditional Owners and land management councils, non-government organisations and the community. The strategy provides a shared regional and catchment</w:t>
      </w:r>
      <w:r w:rsidR="00CA0059">
        <w:t>-</w:t>
      </w:r>
      <w:r>
        <w:t xml:space="preserve">specific vision for the health of rivers, estuaries and wetlands in the Port Phillip and Westernport regions and contributes to delivery of the </w:t>
      </w:r>
      <w:hyperlink r:id="rId38" w:history="1">
        <w:r w:rsidR="00CA0059" w:rsidRPr="00CA0059">
          <w:rPr>
            <w:rStyle w:val="Hyperlink"/>
            <w:i/>
            <w:iCs/>
          </w:rPr>
          <w:t>Port Phillip and Westernport Regional Catchment Strategy</w:t>
        </w:r>
      </w:hyperlink>
      <w:r w:rsidR="00CA0059">
        <w:rPr>
          <w:rStyle w:val="FootnoteReference"/>
        </w:rPr>
        <w:footnoteReference w:id="8"/>
      </w:r>
      <w:r w:rsidR="00CA0059">
        <w:t xml:space="preserve"> </w:t>
      </w:r>
      <w:r>
        <w:t xml:space="preserve">and </w:t>
      </w:r>
      <w:hyperlink r:id="rId39" w:history="1">
        <w:r w:rsidR="00CA0059" w:rsidRPr="00CA0059">
          <w:rPr>
            <w:rStyle w:val="Hyperlink"/>
            <w:i/>
            <w:iCs/>
          </w:rPr>
          <w:t>Victorian Waterway Management Strategy</w:t>
        </w:r>
      </w:hyperlink>
      <w:r w:rsidR="00CA0059">
        <w:rPr>
          <w:rStyle w:val="FootnoteReference"/>
        </w:rPr>
        <w:footnoteReference w:id="9"/>
      </w:r>
      <w:r>
        <w:t>.</w:t>
      </w:r>
    </w:p>
    <w:p w14:paraId="5DBF11E2" w14:textId="218DFB7A" w:rsidR="004736FF" w:rsidRDefault="004736FF" w:rsidP="004736FF">
      <w:pPr>
        <w:pStyle w:val="BodyText"/>
      </w:pPr>
      <w:r>
        <w:t>Our community engagement has highlighted the value that waterways have for people in Greater Melbourne through their support of environmental health and overall quality of life. In 2023-24, Melbourne Water invested $33.4 million to repair and protect our waterways from a variety of threats. Of this, $6.4 million was spent on improving stormwater quality through renewing and revegetating wetlands (such as Lilydale Lake Wetland, Laverton Mt St Joseph Wetland and Hallam Valley Wetland) and $26.5 million on improving waterway conditions.</w:t>
      </w:r>
    </w:p>
    <w:p w14:paraId="48803900" w14:textId="77777777" w:rsidR="00CA0059" w:rsidRDefault="00CA0059" w:rsidP="00CA0059">
      <w:pPr>
        <w:pStyle w:val="Heading3"/>
      </w:pPr>
      <w:bookmarkStart w:id="85" w:name="_Toc179906752"/>
      <w:r>
        <w:lastRenderedPageBreak/>
        <w:t>Waterways and Drainage Investment Plan</w:t>
      </w:r>
      <w:bookmarkEnd w:id="85"/>
    </w:p>
    <w:p w14:paraId="12B957B6" w14:textId="1FE0AC3F" w:rsidR="00CA0059" w:rsidRDefault="00CA0059" w:rsidP="00CA0059">
      <w:pPr>
        <w:pStyle w:val="BodyText"/>
      </w:pPr>
      <w:r>
        <w:t xml:space="preserve">Our Waterways and Drainage Investment Plan (WDIP) details our responsibilities, goals and service levels for our waterway management and drainage services over the five-year period from 2021 to 2026. The </w:t>
      </w:r>
      <w:r w:rsidR="003368FE">
        <w:t>Waterways and Drainage Investment Plan</w:t>
      </w:r>
      <w:r>
        <w:t xml:space="preserve"> aligns with our commitment to enhancing life and liveability across the region and supports our responsibilities to protect and improve waterway health, provide regional drainage services, work with partner organisations to reduce flooding impacts, and manage river diversions.</w:t>
      </w:r>
    </w:p>
    <w:p w14:paraId="0B7E0A73" w14:textId="061B5323" w:rsidR="00CA0059" w:rsidRDefault="00CA0059" w:rsidP="00CA0059">
      <w:pPr>
        <w:pStyle w:val="BodyText"/>
      </w:pPr>
      <w:r>
        <w:t xml:space="preserve">As required by the Victorian Government’s </w:t>
      </w:r>
      <w:r w:rsidRPr="00CA0059">
        <w:rPr>
          <w:rStyle w:val="ItalicText"/>
        </w:rPr>
        <w:t>Statement of Obligations</w:t>
      </w:r>
      <w:r>
        <w:t xml:space="preserve">, the </w:t>
      </w:r>
      <w:r w:rsidR="003368FE">
        <w:t>Waterways and Drainage Investment Plan</w:t>
      </w:r>
      <w:r>
        <w:t xml:space="preserve"> includes key performance indicators (KPIs) that describe how progress with implementation of the investment plan is measured over the five-year period. Melbourne Water performs an annual independent assessment of our progress against these </w:t>
      </w:r>
      <w:r w:rsidR="003368FE">
        <w:t>key performance indicators</w:t>
      </w:r>
      <w:r>
        <w:t>.</w:t>
      </w:r>
    </w:p>
    <w:p w14:paraId="4C694E3E" w14:textId="022B9CDA" w:rsidR="00CA0059" w:rsidRDefault="00CA0059" w:rsidP="00CA0059">
      <w:pPr>
        <w:pStyle w:val="BodyText"/>
      </w:pPr>
      <w:r>
        <w:t xml:space="preserve">In 2023-24, we continued to deliver on the </w:t>
      </w:r>
      <w:r w:rsidR="003368FE">
        <w:t>key performance indicators</w:t>
      </w:r>
      <w:r>
        <w:t xml:space="preserve"> relating to community engagement, education and capacity building. This included the delivery of 20 stormwater capacity building initiatives through our Clearwater program this year and the cumulative delivery of 172 community education and engagement events over the past three years.</w:t>
      </w:r>
    </w:p>
    <w:p w14:paraId="320B5294" w14:textId="5B6AFC24" w:rsidR="00CA0059" w:rsidRDefault="00CA0059" w:rsidP="00CA0059">
      <w:pPr>
        <w:pStyle w:val="BodyText"/>
      </w:pPr>
      <w:r>
        <w:t>We also continued to identify ways to improve our performance against unmet targets over the past three years, including 2023-24. This includes our target to increase stormwater harvesting and infiltration capacity by 8 gigalitres per year through Melbourne Water programs. Despite these challenges, several key projects are progressing and contributing to our overall goals. For example, the options to construct the Sunbury Stormwater Harvesting Scheme to meet waterway health outcomes, which would aim to deliver 3.8 gigalitres per year by 2026, have been fully explored and are currently for decision.</w:t>
      </w:r>
    </w:p>
    <w:p w14:paraId="73F6F086" w14:textId="01557648" w:rsidR="00CA0059" w:rsidRDefault="00CA0059" w:rsidP="00CA0059">
      <w:pPr>
        <w:pStyle w:val="BodyText"/>
      </w:pPr>
      <w:r>
        <w:t xml:space="preserve">More detailed information, including our annual performance against individual </w:t>
      </w:r>
      <w:r w:rsidR="003368FE">
        <w:t>key performance indicators</w:t>
      </w:r>
      <w:r>
        <w:t xml:space="preserve"> can be found on our </w:t>
      </w:r>
      <w:hyperlink r:id="rId40" w:history="1">
        <w:r w:rsidRPr="00CA0059">
          <w:rPr>
            <w:rStyle w:val="Hyperlink"/>
          </w:rPr>
          <w:t>website</w:t>
        </w:r>
      </w:hyperlink>
      <w:r>
        <w:rPr>
          <w:rStyle w:val="FootnoteReference"/>
        </w:rPr>
        <w:footnoteReference w:id="10"/>
      </w:r>
      <w:r>
        <w:t>.</w:t>
      </w:r>
    </w:p>
    <w:p w14:paraId="6EEE0D83" w14:textId="40E055B3" w:rsidR="00CA0059" w:rsidRDefault="00CA0059" w:rsidP="00CA0059">
      <w:pPr>
        <w:pStyle w:val="Heading3"/>
      </w:pPr>
      <w:bookmarkStart w:id="86" w:name="_Toc179906753"/>
      <w:r>
        <w:t>Waterways research</w:t>
      </w:r>
      <w:bookmarkEnd w:id="86"/>
    </w:p>
    <w:p w14:paraId="19F90670" w14:textId="251D8A99" w:rsidR="00CA0059" w:rsidRDefault="00CA0059" w:rsidP="00CA0059">
      <w:pPr>
        <w:pStyle w:val="BodyText"/>
      </w:pPr>
      <w:r>
        <w:t xml:space="preserve">This year, we continued to address key research areas, deliver communications activities and work collaboratively to achieve the </w:t>
      </w:r>
      <w:r w:rsidRPr="00CA0059">
        <w:rPr>
          <w:rStyle w:val="ItalicText"/>
        </w:rPr>
        <w:t>Healthy Waterways Strategy</w:t>
      </w:r>
      <w:r>
        <w:t xml:space="preserve"> performance objectives relating to waterways research.</w:t>
      </w:r>
    </w:p>
    <w:p w14:paraId="741C8A6D" w14:textId="32B47718" w:rsidR="00CA0059" w:rsidRDefault="00CA0059" w:rsidP="00CA0059">
      <w:pPr>
        <w:pStyle w:val="BodyText"/>
      </w:pPr>
      <w:r>
        <w:t>Initiatives included partnering with the University of Melbourne in the Melbourne Waterway Research-Practice Partnership to conduct research into:</w:t>
      </w:r>
    </w:p>
    <w:p w14:paraId="05F77C90" w14:textId="61D0C38F" w:rsidR="00CA0059" w:rsidRDefault="00CA0059" w:rsidP="00CA0059">
      <w:pPr>
        <w:pStyle w:val="ListBullet"/>
      </w:pPr>
      <w:r>
        <w:t>improved methods for monitoring waterway health</w:t>
      </w:r>
    </w:p>
    <w:p w14:paraId="760289B1" w14:textId="77777777" w:rsidR="00CA0059" w:rsidRDefault="00CA0059" w:rsidP="00CA0059">
      <w:pPr>
        <w:pStyle w:val="ListBullet"/>
      </w:pPr>
      <w:r>
        <w:t>prioritisation tools for stream and wetland works</w:t>
      </w:r>
    </w:p>
    <w:p w14:paraId="5A693E51" w14:textId="4A89FB40" w:rsidR="00CA0059" w:rsidRDefault="00CA0059" w:rsidP="00CA0059">
      <w:pPr>
        <w:pStyle w:val="ListBullet"/>
      </w:pPr>
      <w:r>
        <w:t>options for protecting headwater streams from urbanisation</w:t>
      </w:r>
    </w:p>
    <w:p w14:paraId="1288934D" w14:textId="73B320B8" w:rsidR="00CA0059" w:rsidRDefault="00CA0059" w:rsidP="00CA0059">
      <w:pPr>
        <w:pStyle w:val="ListBullet"/>
      </w:pPr>
      <w:r>
        <w:t>management of deer impacts on vegetation and water quality</w:t>
      </w:r>
    </w:p>
    <w:p w14:paraId="1E8555DE" w14:textId="3830B761" w:rsidR="00CA0059" w:rsidRDefault="00CA0059" w:rsidP="00D0317E">
      <w:pPr>
        <w:pStyle w:val="ListBullet"/>
      </w:pPr>
      <w:r>
        <w:t>the relationship between stream channel form and ecological health</w:t>
      </w:r>
    </w:p>
    <w:p w14:paraId="238BDE2E" w14:textId="7F2A6E66" w:rsidR="00CA0059" w:rsidRDefault="00CA0059" w:rsidP="00D0317E">
      <w:pPr>
        <w:pStyle w:val="ListBullet"/>
      </w:pPr>
      <w:r>
        <w:t>application of real-time-control technology to the management of stormwater</w:t>
      </w:r>
    </w:p>
    <w:p w14:paraId="2B7E9AD0" w14:textId="1C283534" w:rsidR="00CA0059" w:rsidRDefault="00CA0059" w:rsidP="00D0317E">
      <w:pPr>
        <w:pStyle w:val="ListBullet"/>
      </w:pPr>
      <w:r>
        <w:t>approaches to increase the resilience of vegetation in a changing climate.</w:t>
      </w:r>
    </w:p>
    <w:p w14:paraId="040091FD" w14:textId="672CB283" w:rsidR="00CA0059" w:rsidRDefault="00CA0059" w:rsidP="003368FE">
      <w:pPr>
        <w:pStyle w:val="BodyText"/>
        <w:keepNext/>
        <w:spacing w:before="200"/>
      </w:pPr>
      <w:r>
        <w:lastRenderedPageBreak/>
        <w:t>We also collaborated with RMIT University in the Aquatic Pollution Prevention Partnership to conduct research into pollution management in waterways on the following topics:</w:t>
      </w:r>
    </w:p>
    <w:p w14:paraId="4053D23B" w14:textId="16886101" w:rsidR="00CA0059" w:rsidRDefault="00CA0059" w:rsidP="003368FE">
      <w:pPr>
        <w:pStyle w:val="ListBullet"/>
        <w:keepNext/>
      </w:pPr>
      <w:r>
        <w:t>developing a decision support framework to prioritise water quality management actions</w:t>
      </w:r>
    </w:p>
    <w:p w14:paraId="397ABC3C" w14:textId="3831D841" w:rsidR="00CA0059" w:rsidRDefault="00CA0059" w:rsidP="00D0317E">
      <w:pPr>
        <w:pStyle w:val="ListBullet"/>
      </w:pPr>
      <w:r>
        <w:t>identifying cost-effective solutions for pollutants from industrial catchments</w:t>
      </w:r>
    </w:p>
    <w:p w14:paraId="34942450" w14:textId="5F7770E6" w:rsidR="00CA0059" w:rsidRDefault="00CA0059" w:rsidP="00CA0059">
      <w:pPr>
        <w:pStyle w:val="ListBullet"/>
      </w:pPr>
      <w:r>
        <w:t>managing emerging contaminants</w:t>
      </w:r>
    </w:p>
    <w:p w14:paraId="228A97DF" w14:textId="5891A3B4" w:rsidR="00CA0059" w:rsidRDefault="00CA0059" w:rsidP="00D0317E">
      <w:pPr>
        <w:pStyle w:val="ListBullet"/>
      </w:pPr>
      <w:r>
        <w:t>understanding the ecological impacts of sewage inputs in waterways</w:t>
      </w:r>
    </w:p>
    <w:p w14:paraId="71238E17" w14:textId="60A180B4" w:rsidR="00CA0059" w:rsidRDefault="00CA0059" w:rsidP="00D0317E">
      <w:pPr>
        <w:pStyle w:val="ListBullet"/>
      </w:pPr>
      <w:r>
        <w:t>assessing risks of contaminants to environmentally significant sites</w:t>
      </w:r>
    </w:p>
    <w:p w14:paraId="7C0F0110" w14:textId="15CC18F8" w:rsidR="00CA0059" w:rsidRDefault="00CA0059" w:rsidP="00D0317E">
      <w:pPr>
        <w:pStyle w:val="ListBullet"/>
      </w:pPr>
      <w:r>
        <w:t>understanding climate change impacts on water quality</w:t>
      </w:r>
    </w:p>
    <w:p w14:paraId="231111C0" w14:textId="0440FA9A" w:rsidR="00CA0059" w:rsidRDefault="00CA0059" w:rsidP="00D0317E">
      <w:pPr>
        <w:pStyle w:val="ListBullet"/>
      </w:pPr>
      <w:r>
        <w:t>managing pollution in estuaries and bays.</w:t>
      </w:r>
    </w:p>
    <w:p w14:paraId="42537BC6" w14:textId="4A183B94" w:rsidR="00CA0059" w:rsidRDefault="00CA0059" w:rsidP="00CA0059">
      <w:pPr>
        <w:pStyle w:val="BodyText"/>
      </w:pPr>
      <w:r>
        <w:t>Work was also undertaken to explore enhanced methods for propagation and planting of seagrass to restore critical habitats in Westernport.</w:t>
      </w:r>
    </w:p>
    <w:p w14:paraId="677F13E0" w14:textId="2D8D9B75" w:rsidR="00CA0059" w:rsidRDefault="00CA0059" w:rsidP="00CA0059">
      <w:pPr>
        <w:pStyle w:val="BodyText"/>
      </w:pPr>
      <w:r>
        <w:t>Melbourne Water also continued collaborative research with Traditional Owners on billabong watering along the lower Birrarung (Yarra) River (with Wurundjeri Woi-wurrung), seagrass restoration in Westernport (with Bunurong), and Port Phillip biodiversity assessments with environmental DNA (eDNA) (with Wadawurrung and Bunurong).</w:t>
      </w:r>
    </w:p>
    <w:p w14:paraId="40FD2CAF" w14:textId="72C41D78" w:rsidR="00E96097" w:rsidRDefault="00CA0059" w:rsidP="00632D2B">
      <w:pPr>
        <w:pStyle w:val="Heading2"/>
      </w:pPr>
      <w:bookmarkStart w:id="87" w:name="_Toc179906754"/>
      <w:r>
        <w:t>Catchment Management</w:t>
      </w:r>
      <w:bookmarkEnd w:id="87"/>
    </w:p>
    <w:p w14:paraId="180F4C7A" w14:textId="013873AF" w:rsidR="00CA0059" w:rsidRDefault="00124AD3" w:rsidP="00632D2B">
      <w:pPr>
        <w:pStyle w:val="PullBox"/>
        <w:keepNext/>
      </w:pPr>
      <w:r>
        <w:t>Located on the traditional lands of the Wadawurrung, the Wurundjeri Woi-wurrung and the Bunurong Peoples, the Port Phillip and Westernport region is Victoria’s most diverse and complex natural resource management area by virtue of its location, geography, land use and population.</w:t>
      </w:r>
    </w:p>
    <w:p w14:paraId="2CE81BED" w14:textId="4BD16BEE" w:rsidR="00124AD3" w:rsidRPr="00425EEC" w:rsidRDefault="00124AD3" w:rsidP="00124AD3">
      <w:pPr>
        <w:pStyle w:val="GreyBox"/>
      </w:pPr>
      <w:r w:rsidRPr="00EB56C3">
        <w:t xml:space="preserve">Aligns with goals </w:t>
      </w:r>
      <w:r>
        <w:t>6, 13, 14, 15 and 17</w:t>
      </w:r>
    </w:p>
    <w:p w14:paraId="0A2BEE3C" w14:textId="648146B2" w:rsidR="00E96097" w:rsidRDefault="00124AD3" w:rsidP="00124AD3">
      <w:pPr>
        <w:pStyle w:val="Heading3"/>
      </w:pPr>
      <w:bookmarkStart w:id="88" w:name="_Toc179906755"/>
      <w:r>
        <w:t>Our approach</w:t>
      </w:r>
      <w:bookmarkEnd w:id="88"/>
    </w:p>
    <w:p w14:paraId="0E1490DE" w14:textId="3E83D943" w:rsidR="00C045A0" w:rsidRDefault="00C045A0" w:rsidP="00C045A0">
      <w:pPr>
        <w:pStyle w:val="BodyText"/>
      </w:pPr>
      <w:r>
        <w:t>As the region's Catchment Management Authority (CMA), Melbourne Water has specific roles, responsibilities and obligations, enabling us to adopt a more comprehensive and integrated approach to catchment management.</w:t>
      </w:r>
    </w:p>
    <w:p w14:paraId="6EE9185B" w14:textId="42890CAF" w:rsidR="00124AD3" w:rsidRDefault="00C045A0" w:rsidP="00C045A0">
      <w:pPr>
        <w:pStyle w:val="BodyText"/>
      </w:pPr>
      <w:r>
        <w:t>Covering an area of almost 13,000 square kilometres, our region extends from the You Yangs Ranges and volcanic plains in the west, across the Macedon Ranges and the Kinglake Plateau in the north, through the Yarra Valley to the foothills of the Baw Baw Plateau in the east and south to the Bass Coast. The region also includes the bays of Port Phillip and Westernport, and Victoria’s two largest islands, French and Phillip Islands.</w:t>
      </w:r>
    </w:p>
    <w:p w14:paraId="4227F7A2" w14:textId="76921F54" w:rsidR="00C045A0" w:rsidRDefault="00C045A0" w:rsidP="00C045A0">
      <w:pPr>
        <w:pStyle w:val="BodyText"/>
      </w:pPr>
      <w:r>
        <w:t xml:space="preserve">As a </w:t>
      </w:r>
      <w:r w:rsidR="003368FE">
        <w:t>Catchment Management Authority</w:t>
      </w:r>
      <w:r>
        <w:t xml:space="preserve">, our role involves considering and contributing to the integrated management of land, water, biodiversity, coasts and marine environments throughout the region. It also involves extensive collaboration with diverse stakeholders and communities. Melbourne Water’s statutory functions, powers and responsibilities as a </w:t>
      </w:r>
      <w:r w:rsidR="003368FE">
        <w:t>Catchment Management Authority</w:t>
      </w:r>
      <w:r>
        <w:t xml:space="preserve"> are set out in the </w:t>
      </w:r>
      <w:r w:rsidRPr="00C045A0">
        <w:rPr>
          <w:rStyle w:val="ItalicText"/>
        </w:rPr>
        <w:t>Catchment and Land Protection Act 1994</w:t>
      </w:r>
      <w:r>
        <w:t>.</w:t>
      </w:r>
    </w:p>
    <w:p w14:paraId="78C6ABD4" w14:textId="60C932BC" w:rsidR="00C045A0" w:rsidRDefault="00C045A0" w:rsidP="00C045A0">
      <w:pPr>
        <w:pStyle w:val="BodyText"/>
      </w:pPr>
      <w:r>
        <w:t xml:space="preserve">For the full Catchment Condition Report, see </w:t>
      </w:r>
      <w:r w:rsidR="0038663E">
        <w:fldChar w:fldCharType="begin"/>
      </w:r>
      <w:r w:rsidR="0038663E">
        <w:instrText xml:space="preserve"> REF _Ref179555680 \h </w:instrText>
      </w:r>
      <w:r w:rsidR="0038663E">
        <w:fldChar w:fldCharType="separate"/>
      </w:r>
      <w:r w:rsidR="00C80BD8" w:rsidRPr="005B4C15">
        <w:t>A</w:t>
      </w:r>
      <w:r w:rsidR="00C80BD8" w:rsidRPr="006160B1">
        <w:t>ppendix E – Port Phillip and Westernport Catchment Condition Report 2023-24</w:t>
      </w:r>
      <w:r w:rsidR="0038663E">
        <w:fldChar w:fldCharType="end"/>
      </w:r>
      <w:r>
        <w:t>.</w:t>
      </w:r>
    </w:p>
    <w:p w14:paraId="24B3C5E3" w14:textId="6575F1B5" w:rsidR="00C045A0" w:rsidRDefault="00C045A0" w:rsidP="00C045A0">
      <w:pPr>
        <w:pStyle w:val="BodyText"/>
      </w:pPr>
      <w:r>
        <w:lastRenderedPageBreak/>
        <w:t>Across five distinctly different major catchment systems (Werribee, Maribyrnong, Yarra, Dandenong and Westernport) the region’s land and waterways form a complex network of interconnected and interdependent catchments, rivers, wetlands and estuaries, which flow to Port Phillip Bay and Westernport.</w:t>
      </w:r>
    </w:p>
    <w:p w14:paraId="142E9C73" w14:textId="77777777" w:rsidR="0042547C" w:rsidRDefault="0042547C" w:rsidP="0042547C">
      <w:pPr>
        <w:pStyle w:val="Heading3"/>
      </w:pPr>
      <w:bookmarkStart w:id="89" w:name="_Ref179556346"/>
      <w:bookmarkStart w:id="90" w:name="_Toc179906756"/>
      <w:r>
        <w:t>Water supply catchment management</w:t>
      </w:r>
      <w:bookmarkEnd w:id="89"/>
      <w:bookmarkEnd w:id="90"/>
    </w:p>
    <w:p w14:paraId="2112CC45" w14:textId="4CA27987" w:rsidR="0042547C" w:rsidRDefault="0042547C" w:rsidP="0042547C">
      <w:pPr>
        <w:pStyle w:val="BodyText"/>
      </w:pPr>
      <w:r>
        <w:t>Melbourne's water supply catchments comprise 158,000 hectares</w:t>
      </w:r>
      <w:r w:rsidR="00F11A2A">
        <w:t xml:space="preserve"> </w:t>
      </w:r>
      <w:r>
        <w:t>and generate 80 per cent of the region’s drinking water. Our water</w:t>
      </w:r>
      <w:r w:rsidR="00F11A2A">
        <w:t xml:space="preserve"> </w:t>
      </w:r>
      <w:r>
        <w:t>supply catchments are serviced by 1,500 kilometres of unsealed</w:t>
      </w:r>
      <w:r w:rsidR="00F11A2A">
        <w:t xml:space="preserve"> </w:t>
      </w:r>
      <w:r>
        <w:t>access roads, which are constantly maintained or upgraded. This</w:t>
      </w:r>
      <w:r w:rsidR="00F11A2A">
        <w:t xml:space="preserve"> </w:t>
      </w:r>
      <w:r>
        <w:t>year, upgrades were made or commenced on several bridges</w:t>
      </w:r>
      <w:r w:rsidR="00F11A2A">
        <w:t xml:space="preserve"> </w:t>
      </w:r>
      <w:r>
        <w:t>damaged by storm events in previous years.</w:t>
      </w:r>
    </w:p>
    <w:p w14:paraId="61BEA0F9" w14:textId="2C16334E" w:rsidR="0042547C" w:rsidRDefault="0042547C" w:rsidP="0042547C">
      <w:pPr>
        <w:pStyle w:val="BodyText"/>
      </w:pPr>
      <w:r>
        <w:t>The 2023-24 Season Works Program is implemented under the</w:t>
      </w:r>
      <w:r w:rsidR="00F11A2A">
        <w:t xml:space="preserve"> </w:t>
      </w:r>
      <w:r>
        <w:t>Catchment Management Optimisation Program (CMOP) and</w:t>
      </w:r>
      <w:r w:rsidR="00F11A2A">
        <w:t xml:space="preserve"> </w:t>
      </w:r>
      <w:r>
        <w:t>funded by the 2021 Price Determination.</w:t>
      </w:r>
    </w:p>
    <w:p w14:paraId="69325FE0" w14:textId="77777777" w:rsidR="0042547C" w:rsidRDefault="0042547C" w:rsidP="00F11A2A">
      <w:pPr>
        <w:pStyle w:val="Heading4"/>
      </w:pPr>
      <w:r>
        <w:t>Bushfires</w:t>
      </w:r>
    </w:p>
    <w:p w14:paraId="30B2497C" w14:textId="43B7C6BC" w:rsidR="0042547C" w:rsidRDefault="0042547C" w:rsidP="0042547C">
      <w:pPr>
        <w:pStyle w:val="BodyText"/>
      </w:pPr>
      <w:r>
        <w:t>Bushfires in our catchments pose a significant risk to water</w:t>
      </w:r>
      <w:r w:rsidR="00F11A2A">
        <w:t xml:space="preserve"> </w:t>
      </w:r>
      <w:r>
        <w:t>quality and long-term water yield. They can impact water supply</w:t>
      </w:r>
      <w:r w:rsidR="00F11A2A">
        <w:t xml:space="preserve"> </w:t>
      </w:r>
      <w:r>
        <w:t>infrastructure and surrounding community assets.</w:t>
      </w:r>
    </w:p>
    <w:p w14:paraId="764D03F0" w14:textId="1951BED0" w:rsidR="0042547C" w:rsidRDefault="0042547C" w:rsidP="0042547C">
      <w:pPr>
        <w:pStyle w:val="BodyText"/>
      </w:pPr>
      <w:r>
        <w:t>To manage bushfire risk, Melbourne Water is involved in fire</w:t>
      </w:r>
      <w:r w:rsidR="00F11A2A">
        <w:t xml:space="preserve"> </w:t>
      </w:r>
      <w:r>
        <w:t>prevention, preparedness, and response and recovery activities. We</w:t>
      </w:r>
      <w:r w:rsidR="00F11A2A">
        <w:t xml:space="preserve"> </w:t>
      </w:r>
      <w:r>
        <w:t>maintain an initial fire suppression capability, allowing us to attack</w:t>
      </w:r>
      <w:r w:rsidR="00F11A2A">
        <w:t xml:space="preserve"> </w:t>
      </w:r>
      <w:r>
        <w:t>fires early to keep them as small as possible. We also undertake fuel</w:t>
      </w:r>
      <w:r w:rsidR="00F11A2A">
        <w:t xml:space="preserve"> </w:t>
      </w:r>
      <w:r>
        <w:t>reduction programs and bushfire strategic and operational plans.</w:t>
      </w:r>
    </w:p>
    <w:p w14:paraId="00B1FA7E" w14:textId="550C29F0" w:rsidR="0042547C" w:rsidRDefault="0042547C" w:rsidP="00BB3DC7">
      <w:pPr>
        <w:pStyle w:val="BodyText"/>
        <w:keepLines/>
      </w:pPr>
      <w:r>
        <w:t>Melbourne Water actively participates in the state’s Fire</w:t>
      </w:r>
      <w:r w:rsidR="00F11A2A">
        <w:t xml:space="preserve"> </w:t>
      </w:r>
      <w:r>
        <w:t>Management Planning process to identify and mitigate fire risk</w:t>
      </w:r>
      <w:r w:rsidR="00F11A2A">
        <w:t xml:space="preserve"> </w:t>
      </w:r>
      <w:r>
        <w:t>under a coordinated framework. We proactively assess and mitigate</w:t>
      </w:r>
      <w:r w:rsidR="00F11A2A">
        <w:t xml:space="preserve"> </w:t>
      </w:r>
      <w:r>
        <w:t>bushfire risk on our land and apply suitable hazard mitigation,</w:t>
      </w:r>
      <w:r w:rsidR="00F11A2A">
        <w:t xml:space="preserve"> </w:t>
      </w:r>
      <w:r>
        <w:t>works and response capability, including planned burning, fuel</w:t>
      </w:r>
      <w:r w:rsidR="00F11A2A">
        <w:t xml:space="preserve"> </w:t>
      </w:r>
      <w:r>
        <w:t>break management and access road management.</w:t>
      </w:r>
    </w:p>
    <w:p w14:paraId="2CF22755" w14:textId="1CF9B867" w:rsidR="0042547C" w:rsidRDefault="0042547C" w:rsidP="0042547C">
      <w:pPr>
        <w:pStyle w:val="BodyText"/>
      </w:pPr>
      <w:r>
        <w:t>Melbourne Water bushfire preparedness planning and operational</w:t>
      </w:r>
      <w:r w:rsidR="00F11A2A">
        <w:t xml:space="preserve"> </w:t>
      </w:r>
      <w:r>
        <w:t>activities are implemented annually from July to December. Each</w:t>
      </w:r>
      <w:r w:rsidR="00F11A2A">
        <w:t xml:space="preserve"> </w:t>
      </w:r>
      <w:r>
        <w:t>Melbourne Water bushfire work centre (Healesville, Warburton,</w:t>
      </w:r>
      <w:r w:rsidR="00F11A2A">
        <w:t xml:space="preserve"> </w:t>
      </w:r>
      <w:r>
        <w:t>Woori Yallock and Thomson) is allocated a minimum number of</w:t>
      </w:r>
      <w:r w:rsidR="00F11A2A">
        <w:t xml:space="preserve"> </w:t>
      </w:r>
      <w:r>
        <w:t xml:space="preserve">resources in line with </w:t>
      </w:r>
      <w:r w:rsidR="00CC12CA">
        <w:t>Department of Energy, Environment and Climate Action</w:t>
      </w:r>
      <w:r>
        <w:t xml:space="preserve"> recommendations, including seasonal</w:t>
      </w:r>
      <w:r w:rsidR="00F11A2A">
        <w:t xml:space="preserve"> </w:t>
      </w:r>
      <w:r>
        <w:t>firefighting resources. Provision is made for helicopter capability,</w:t>
      </w:r>
      <w:r w:rsidR="00F11A2A">
        <w:t xml:space="preserve"> </w:t>
      </w:r>
      <w:r>
        <w:t>with a helicopter stationed at the Healesville depot.</w:t>
      </w:r>
    </w:p>
    <w:p w14:paraId="2352EC22" w14:textId="0920150E" w:rsidR="0042547C" w:rsidRDefault="0042547C" w:rsidP="0042547C">
      <w:pPr>
        <w:pStyle w:val="BodyText"/>
      </w:pPr>
      <w:r>
        <w:t>Melbourne Water participates in state and national fire</w:t>
      </w:r>
      <w:r w:rsidR="00F11A2A">
        <w:t xml:space="preserve"> </w:t>
      </w:r>
      <w:r>
        <w:t>preparedness activities as part of the AFAC Fire Risk Planning</w:t>
      </w:r>
      <w:r w:rsidR="00F11A2A">
        <w:t xml:space="preserve"> </w:t>
      </w:r>
      <w:r>
        <w:t>Working Group (national) and Forest Fire Management Victoria</w:t>
      </w:r>
      <w:r w:rsidR="00F11A2A">
        <w:t xml:space="preserve"> </w:t>
      </w:r>
      <w:r>
        <w:t>(FFMVic) Partnership Committee. Melbourne Water also attends</w:t>
      </w:r>
      <w:r w:rsidR="00F11A2A">
        <w:t xml:space="preserve"> </w:t>
      </w:r>
      <w:r>
        <w:t xml:space="preserve">relevant municipal fire committees and </w:t>
      </w:r>
      <w:r w:rsidR="00CC12CA">
        <w:t>Department of Energy, Environment and Climate Action</w:t>
      </w:r>
      <w:r>
        <w:t xml:space="preserve"> and Emergency</w:t>
      </w:r>
      <w:r w:rsidR="00F11A2A">
        <w:t xml:space="preserve"> </w:t>
      </w:r>
      <w:r>
        <w:t>Management Victoria (EMV) pre-season briefings.</w:t>
      </w:r>
    </w:p>
    <w:p w14:paraId="742B5AB2" w14:textId="3F39A234" w:rsidR="00C045A0" w:rsidRDefault="0042547C" w:rsidP="0042547C">
      <w:pPr>
        <w:pStyle w:val="BodyText"/>
      </w:pPr>
      <w:r>
        <w:t>Bushfire risk is captured within our enterprise risk register.</w:t>
      </w:r>
    </w:p>
    <w:p w14:paraId="175E865F" w14:textId="77777777" w:rsidR="0042547C" w:rsidRDefault="0042547C" w:rsidP="00F11A2A">
      <w:pPr>
        <w:pStyle w:val="Heading4"/>
      </w:pPr>
      <w:r>
        <w:t>2023-24 fire season</w:t>
      </w:r>
    </w:p>
    <w:p w14:paraId="0F454FD8" w14:textId="2D139C30" w:rsidR="0042547C" w:rsidRDefault="0042547C" w:rsidP="0042547C">
      <w:pPr>
        <w:pStyle w:val="BodyText"/>
      </w:pPr>
      <w:r>
        <w:t>El Niño and positive Indian Ocean Dipole (IOD) events impacted</w:t>
      </w:r>
      <w:r w:rsidR="00F11A2A">
        <w:t xml:space="preserve"> </w:t>
      </w:r>
      <w:r>
        <w:t>the 2023-24 fire season. El Niño typically leads to reduced rainfall</w:t>
      </w:r>
      <w:r w:rsidR="00F11A2A">
        <w:t xml:space="preserve"> </w:t>
      </w:r>
      <w:r>
        <w:t>in spring and early summer for eastern Australia and to warmer</w:t>
      </w:r>
      <w:r w:rsidR="00F11A2A">
        <w:t xml:space="preserve"> </w:t>
      </w:r>
      <w:r>
        <w:t xml:space="preserve">days in the south. When a positive </w:t>
      </w:r>
      <w:r w:rsidR="003368FE">
        <w:t>Indian Ocean Dipole</w:t>
      </w:r>
      <w:r>
        <w:t xml:space="preserve"> and El Niño occur together,</w:t>
      </w:r>
      <w:r w:rsidR="00F11A2A">
        <w:t xml:space="preserve"> </w:t>
      </w:r>
      <w:r>
        <w:t>the drying effect is typically stronger and more widespread. These</w:t>
      </w:r>
      <w:r w:rsidR="00F11A2A">
        <w:t xml:space="preserve"> </w:t>
      </w:r>
      <w:r>
        <w:t>conditions are associated with droughts and increased likelihood of</w:t>
      </w:r>
      <w:r w:rsidR="00F11A2A">
        <w:t xml:space="preserve"> </w:t>
      </w:r>
      <w:r>
        <w:t>bushfire.</w:t>
      </w:r>
    </w:p>
    <w:p w14:paraId="638E3509" w14:textId="77777777" w:rsidR="0042547C" w:rsidRDefault="0042547C" w:rsidP="00F11A2A">
      <w:pPr>
        <w:pStyle w:val="Heading4"/>
      </w:pPr>
      <w:r>
        <w:t>Bushfire agency arrangements</w:t>
      </w:r>
    </w:p>
    <w:p w14:paraId="0DC750C2" w14:textId="23F81BF5" w:rsidR="0042547C" w:rsidRDefault="00CC12CA" w:rsidP="0042547C">
      <w:pPr>
        <w:pStyle w:val="BodyText"/>
      </w:pPr>
      <w:r>
        <w:t>Department of Energy, Environment and Climate Action</w:t>
      </w:r>
      <w:r w:rsidR="0042547C">
        <w:t xml:space="preserve"> and Parks Victoria are responsible for public land</w:t>
      </w:r>
      <w:r w:rsidR="00F11A2A">
        <w:t xml:space="preserve"> </w:t>
      </w:r>
      <w:r w:rsidR="0042547C">
        <w:t>management in the catchments. Melbourne Water manages</w:t>
      </w:r>
      <w:r w:rsidR="00F11A2A">
        <w:t xml:space="preserve"> </w:t>
      </w:r>
      <w:r w:rsidR="0042547C">
        <w:t>risks to drinking water and water supply infrastructure in the</w:t>
      </w:r>
      <w:r w:rsidR="00F11A2A">
        <w:t xml:space="preserve"> </w:t>
      </w:r>
      <w:r w:rsidR="0042547C">
        <w:t>catchments.</w:t>
      </w:r>
    </w:p>
    <w:p w14:paraId="358C5F72" w14:textId="7724CB0A" w:rsidR="0042547C" w:rsidRDefault="0042547C" w:rsidP="0042547C">
      <w:pPr>
        <w:pStyle w:val="BodyText"/>
      </w:pPr>
      <w:r>
        <w:lastRenderedPageBreak/>
        <w:t xml:space="preserve">Melbourne Water is part of </w:t>
      </w:r>
      <w:r w:rsidR="003368FE">
        <w:t>Catchment Management Optimisation Program</w:t>
      </w:r>
      <w:r>
        <w:t>, a network of public land</w:t>
      </w:r>
      <w:r w:rsidR="00F11A2A">
        <w:t xml:space="preserve"> </w:t>
      </w:r>
      <w:r>
        <w:t xml:space="preserve">management organisations led by </w:t>
      </w:r>
      <w:r w:rsidR="00CC12CA">
        <w:t>Department of Energy, Environment and Climate Action</w:t>
      </w:r>
      <w:r>
        <w:t>, including Parks Victoria</w:t>
      </w:r>
      <w:r w:rsidR="00F11A2A">
        <w:t xml:space="preserve"> </w:t>
      </w:r>
      <w:r>
        <w:t>and VicForests.</w:t>
      </w:r>
    </w:p>
    <w:p w14:paraId="502C2740" w14:textId="77777777" w:rsidR="00F11A2A" w:rsidRDefault="0042547C" w:rsidP="0042547C">
      <w:pPr>
        <w:pStyle w:val="BodyText"/>
      </w:pPr>
      <w:r>
        <w:t>The Country Fire Authority (CFA) is the agency responsible for fire</w:t>
      </w:r>
      <w:r w:rsidR="00F11A2A">
        <w:t xml:space="preserve"> </w:t>
      </w:r>
      <w:r>
        <w:t>response on private land in the catchments.</w:t>
      </w:r>
    </w:p>
    <w:p w14:paraId="4AD00BC6" w14:textId="0CD13007" w:rsidR="0042547C" w:rsidRDefault="0042547C" w:rsidP="00F11A2A">
      <w:pPr>
        <w:pStyle w:val="Heading4"/>
      </w:pPr>
      <w:r>
        <w:t>Deer management</w:t>
      </w:r>
    </w:p>
    <w:p w14:paraId="7AAAE1C4" w14:textId="326365BD" w:rsidR="0042547C" w:rsidRDefault="0042547C" w:rsidP="0042547C">
      <w:pPr>
        <w:pStyle w:val="BodyText"/>
      </w:pPr>
      <w:r>
        <w:t>Melbourne Water participates in an active deer management</w:t>
      </w:r>
      <w:r w:rsidR="00F11A2A">
        <w:t xml:space="preserve"> </w:t>
      </w:r>
      <w:r>
        <w:t>program to control potential pathogens that could contaminate</w:t>
      </w:r>
      <w:r w:rsidR="00F11A2A">
        <w:t xml:space="preserve"> </w:t>
      </w:r>
      <w:r>
        <w:t>the water supply.</w:t>
      </w:r>
    </w:p>
    <w:p w14:paraId="5D0C6CD7" w14:textId="66E0A6A9" w:rsidR="0042547C" w:rsidRDefault="0042547C" w:rsidP="0042547C">
      <w:pPr>
        <w:pStyle w:val="BodyText"/>
      </w:pPr>
      <w:r>
        <w:t>In 2023-24, deer control programs continued in Cardinia, Silvan</w:t>
      </w:r>
      <w:r w:rsidR="00F11A2A">
        <w:t xml:space="preserve"> </w:t>
      </w:r>
      <w:r>
        <w:t>and Upper Yarra catchments. Program planning is underway</w:t>
      </w:r>
      <w:r w:rsidR="00F11A2A">
        <w:t xml:space="preserve"> </w:t>
      </w:r>
      <w:r>
        <w:t xml:space="preserve">with </w:t>
      </w:r>
      <w:r w:rsidR="00CC12CA">
        <w:t>Department of Energy, Environment and Climate Action</w:t>
      </w:r>
      <w:r>
        <w:t xml:space="preserve"> for an expanded program in the Armstrong Creek</w:t>
      </w:r>
      <w:r w:rsidR="00F11A2A">
        <w:t xml:space="preserve"> </w:t>
      </w:r>
      <w:r>
        <w:t>catchment.</w:t>
      </w:r>
    </w:p>
    <w:p w14:paraId="78D1CD79" w14:textId="5E8CB0F1" w:rsidR="0042547C" w:rsidRDefault="0042547C" w:rsidP="0042547C">
      <w:pPr>
        <w:pStyle w:val="BodyText"/>
      </w:pPr>
      <w:r>
        <w:t>Current data demonstrates a reduction in risk to water supply</w:t>
      </w:r>
      <w:r w:rsidR="00F11A2A">
        <w:t xml:space="preserve"> </w:t>
      </w:r>
      <w:r>
        <w:t>contamination in Cardinia and Silvan catchments during the last</w:t>
      </w:r>
      <w:r w:rsidR="00F11A2A">
        <w:t xml:space="preserve"> </w:t>
      </w:r>
      <w:r>
        <w:t>three years as deer populations have reduced. This is also expected</w:t>
      </w:r>
      <w:r w:rsidR="00F11A2A">
        <w:t xml:space="preserve"> </w:t>
      </w:r>
      <w:r>
        <w:t>to reduce further at Cardinia over the next year.</w:t>
      </w:r>
    </w:p>
    <w:p w14:paraId="23C49E15" w14:textId="77777777" w:rsidR="0042547C" w:rsidRDefault="0042547C" w:rsidP="00F11A2A">
      <w:pPr>
        <w:pStyle w:val="Heading4"/>
      </w:pPr>
      <w:r>
        <w:t>Security</w:t>
      </w:r>
    </w:p>
    <w:p w14:paraId="7F616A25" w14:textId="027EE528" w:rsidR="0042547C" w:rsidRDefault="0042547C" w:rsidP="0042547C">
      <w:pPr>
        <w:pStyle w:val="BodyText"/>
      </w:pPr>
      <w:r>
        <w:t>Melbourne Water is upgrading its security approach to protect</w:t>
      </w:r>
      <w:r w:rsidR="00F11A2A">
        <w:t xml:space="preserve"> </w:t>
      </w:r>
      <w:r>
        <w:t>the water supply catchments from unauthorised entry, which</w:t>
      </w:r>
      <w:r w:rsidR="00F11A2A">
        <w:t xml:space="preserve"> </w:t>
      </w:r>
      <w:r>
        <w:t>increases bushfire and contamination risk. This work includes the</w:t>
      </w:r>
      <w:r w:rsidR="00F11A2A">
        <w:t xml:space="preserve"> </w:t>
      </w:r>
      <w:r>
        <w:t>introduction of drone surveillance technology and upgrading the</w:t>
      </w:r>
      <w:r w:rsidR="00F11A2A">
        <w:t xml:space="preserve"> </w:t>
      </w:r>
      <w:r>
        <w:t>perimeter fencing to a higher security level barrier.</w:t>
      </w:r>
    </w:p>
    <w:p w14:paraId="37F78F47" w14:textId="74AC035E" w:rsidR="00C045A0" w:rsidRDefault="00F11A2A" w:rsidP="00F11A2A">
      <w:pPr>
        <w:pStyle w:val="Heading1"/>
      </w:pPr>
      <w:bookmarkStart w:id="91" w:name="_Toc179906757"/>
      <w:r>
        <w:lastRenderedPageBreak/>
        <w:t>Our Environment</w:t>
      </w:r>
      <w:bookmarkEnd w:id="91"/>
    </w:p>
    <w:p w14:paraId="532E9CCA" w14:textId="30E2624B" w:rsidR="00F11A2A" w:rsidRDefault="00F11A2A" w:rsidP="00F11A2A">
      <w:pPr>
        <w:pStyle w:val="BodyText"/>
      </w:pPr>
      <w:r>
        <w:t>Greater Melbourne’s unique environment, which encompasses waterways, forested mountain catchments and parkland, is central to our region’s life and liveability.</w:t>
      </w:r>
    </w:p>
    <w:p w14:paraId="7BB3EBAC" w14:textId="38F6136B" w:rsidR="00F11A2A" w:rsidRDefault="00F11A2A" w:rsidP="00F11A2A">
      <w:pPr>
        <w:pStyle w:val="BodyText"/>
      </w:pPr>
      <w:r>
        <w:t>Melbourne Water relies on nature and biodiversity to provide essential services to the community, including:</w:t>
      </w:r>
    </w:p>
    <w:p w14:paraId="00A6423E" w14:textId="5C55EA56" w:rsidR="00F11A2A" w:rsidRDefault="00F11A2A" w:rsidP="00D0317E">
      <w:pPr>
        <w:pStyle w:val="ListBullet"/>
      </w:pPr>
      <w:r>
        <w:t>closed catchments to provide water filtration and reduce the cost of high-quality drinking water to communities</w:t>
      </w:r>
    </w:p>
    <w:p w14:paraId="37327075" w14:textId="367F2C90" w:rsidR="00F11A2A" w:rsidRDefault="00F11A2A" w:rsidP="00D0317E">
      <w:pPr>
        <w:pStyle w:val="ListBullet"/>
      </w:pPr>
      <w:r>
        <w:t>floodplains and headwater streams to provide flow regulation that decreases flooding impacts</w:t>
      </w:r>
    </w:p>
    <w:p w14:paraId="695172BF" w14:textId="61ECEE45" w:rsidR="00F11A2A" w:rsidRDefault="00F11A2A" w:rsidP="00D0317E">
      <w:pPr>
        <w:pStyle w:val="ListBullet"/>
      </w:pPr>
      <w:r>
        <w:t>Port Phillip Bay to receive treated wastewater, enabling safe management of the region’s sewage.</w:t>
      </w:r>
    </w:p>
    <w:p w14:paraId="72C4BF8B" w14:textId="1EDAA9E3" w:rsidR="00F11A2A" w:rsidRDefault="00F11A2A" w:rsidP="00211BF6">
      <w:pPr>
        <w:pStyle w:val="BodyText"/>
        <w:spacing w:before="200"/>
      </w:pPr>
      <w:r>
        <w:t>Provision of our services also impacts our environment, both positively and negatively. For example:</w:t>
      </w:r>
    </w:p>
    <w:p w14:paraId="633631BF" w14:textId="427E965D" w:rsidR="00F11A2A" w:rsidRDefault="00F11A2A" w:rsidP="00D0317E">
      <w:pPr>
        <w:pStyle w:val="ListBullet"/>
      </w:pPr>
      <w:r>
        <w:t>the release of water for environmental purposes results in improved waterway health and better habitat for flora and fauna</w:t>
      </w:r>
    </w:p>
    <w:p w14:paraId="17A512F2" w14:textId="79625DC8" w:rsidR="00F11A2A" w:rsidRDefault="00F11A2A" w:rsidP="00D0317E">
      <w:pPr>
        <w:pStyle w:val="ListBullet"/>
      </w:pPr>
      <w:r>
        <w:t>sewage treatment processes release greenhouse gases, contributing to climate change</w:t>
      </w:r>
    </w:p>
    <w:p w14:paraId="1C63974A" w14:textId="143A5340" w:rsidR="00F11A2A" w:rsidRDefault="00F11A2A" w:rsidP="00D0317E">
      <w:pPr>
        <w:pStyle w:val="ListBullet"/>
      </w:pPr>
      <w:r>
        <w:t>building new infrastructure can remove vegetation and habitat, impacting biodiversity.</w:t>
      </w:r>
    </w:p>
    <w:p w14:paraId="55563239" w14:textId="5B12D1E8" w:rsidR="00C045A0" w:rsidRDefault="00F11A2A" w:rsidP="00211BF6">
      <w:pPr>
        <w:pStyle w:val="BodyText"/>
        <w:spacing w:before="200"/>
      </w:pPr>
      <w:r>
        <w:t>In alignment with our strategic goals and direction, Melbourne Water aims to reduce the impact of our operations on the environment and contribute to a secure water future for Greater Melbourne.</w:t>
      </w:r>
    </w:p>
    <w:p w14:paraId="6110D95F" w14:textId="5345B198" w:rsidR="00F11A2A" w:rsidRDefault="00F11A2A" w:rsidP="00F11A2A">
      <w:pPr>
        <w:pStyle w:val="Heading2"/>
      </w:pPr>
      <w:bookmarkStart w:id="92" w:name="_Ref179797309"/>
      <w:bookmarkStart w:id="93" w:name="_Toc179906758"/>
      <w:r>
        <w:t>Resilient and liveable cities and towns</w:t>
      </w:r>
      <w:bookmarkEnd w:id="92"/>
      <w:bookmarkEnd w:id="93"/>
    </w:p>
    <w:p w14:paraId="63B0E13D" w14:textId="05F222B7" w:rsidR="00F11A2A" w:rsidRDefault="00F11A2A" w:rsidP="00F11A2A">
      <w:pPr>
        <w:pStyle w:val="PullBox"/>
      </w:pPr>
      <w:r>
        <w:t>In collaboration with our partners, Melbourne Water plays a significant role in ensuring that Greater Melbourne continues to remain resilient and liveable.</w:t>
      </w:r>
    </w:p>
    <w:p w14:paraId="39D4BAD5" w14:textId="13C765C9" w:rsidR="00F11A2A" w:rsidRPr="00425EEC" w:rsidRDefault="00F11A2A" w:rsidP="00F11A2A">
      <w:pPr>
        <w:pStyle w:val="GreyBox"/>
      </w:pPr>
      <w:r w:rsidRPr="00EB56C3">
        <w:t xml:space="preserve">Aligns with goals </w:t>
      </w:r>
      <w:r>
        <w:t>1, 3, 4, 6, 9, 11, 12, 13, 14, 15 and 17</w:t>
      </w:r>
    </w:p>
    <w:p w14:paraId="369328F1" w14:textId="0E978506" w:rsidR="00F11A2A" w:rsidRDefault="00F11A2A" w:rsidP="00F11A2A">
      <w:pPr>
        <w:pStyle w:val="Heading3"/>
      </w:pPr>
      <w:bookmarkStart w:id="94" w:name="_Toc179906759"/>
      <w:r>
        <w:t>Our approach</w:t>
      </w:r>
      <w:bookmarkEnd w:id="94"/>
    </w:p>
    <w:p w14:paraId="64C2FFC5" w14:textId="19E91291" w:rsidR="00F11A2A" w:rsidRDefault="00F11A2A" w:rsidP="00F11A2A">
      <w:pPr>
        <w:pStyle w:val="BodyText"/>
      </w:pPr>
      <w:r>
        <w:t>Melbourne Water is uniquely placed to lead water-oriented and community</w:t>
      </w:r>
      <w:r w:rsidR="00171A6A">
        <w:t>-</w:t>
      </w:r>
      <w:r>
        <w:t>driven design that supports a water resilient future as our city grows and transforms.</w:t>
      </w:r>
    </w:p>
    <w:p w14:paraId="714B265E" w14:textId="23347C7A" w:rsidR="00F11A2A" w:rsidRDefault="00F11A2A" w:rsidP="00F11A2A">
      <w:pPr>
        <w:pStyle w:val="BodyText"/>
      </w:pPr>
      <w:r>
        <w:t>As Melbourne’s population is set to increase to 10 million by 2050</w:t>
      </w:r>
      <w:r>
        <w:rPr>
          <w:rStyle w:val="FootnoteReference"/>
        </w:rPr>
        <w:footnoteReference w:id="11"/>
      </w:r>
      <w:r>
        <w:t>, the combined pressures of growth and climate change will affect the entire water cycle, including increased demand for water, generation of more stormwater in the urban environment and reduction in water captured by our water supply catchments.</w:t>
      </w:r>
    </w:p>
    <w:p w14:paraId="5497FB0A" w14:textId="77777777" w:rsidR="00F11A2A" w:rsidRDefault="00F11A2A" w:rsidP="00F11A2A">
      <w:pPr>
        <w:pStyle w:val="BodyText"/>
      </w:pPr>
      <w:r>
        <w:t>Subsequently, our need for increased drinking water supply and sanitation services, including further sewerage infrastructure, waste treatment and resource recovery, is also growing. Melbourne Water is committed to investing in critical infrastructure to support this growth.</w:t>
      </w:r>
    </w:p>
    <w:p w14:paraId="1410E2B6" w14:textId="6DFE4BAC" w:rsidR="00F11A2A" w:rsidRDefault="00F11A2A" w:rsidP="00BB3DC7">
      <w:pPr>
        <w:pStyle w:val="BodyText"/>
        <w:keepLines/>
      </w:pPr>
      <w:r w:rsidRPr="00F11A2A">
        <w:rPr>
          <w:rStyle w:val="ItalicText"/>
        </w:rPr>
        <w:lastRenderedPageBreak/>
        <w:t>The Greater Melbourne Urban Water and System Strategy (Water for Life)</w:t>
      </w:r>
      <w:r>
        <w:t xml:space="preserve">, </w:t>
      </w:r>
      <w:r w:rsidRPr="00F11A2A">
        <w:rPr>
          <w:rStyle w:val="ItalicText"/>
        </w:rPr>
        <w:t>Melbourne Sewerage Strategy</w:t>
      </w:r>
      <w:r>
        <w:t xml:space="preserve">, </w:t>
      </w:r>
      <w:r w:rsidRPr="00F11A2A">
        <w:rPr>
          <w:rStyle w:val="ItalicText"/>
        </w:rPr>
        <w:t>Flood Management Strategy – Port Phillip and Westernport 2021-2031</w:t>
      </w:r>
      <w:r>
        <w:t xml:space="preserve"> and </w:t>
      </w:r>
      <w:r w:rsidRPr="00F11A2A">
        <w:rPr>
          <w:rStyle w:val="ItalicText"/>
        </w:rPr>
        <w:t>Healthy Waterways Strategy</w:t>
      </w:r>
      <w:r>
        <w:t xml:space="preserve"> each take an integrated approach to the water cycle, particularly in relation to how we respond to future growth and climate change. This integrated approach to planning and delivering our services will assist us to provide improved value for the community and better outcomes for the environment over the long term.</w:t>
      </w:r>
    </w:p>
    <w:p w14:paraId="21B6DEC9" w14:textId="1EACD8A8" w:rsidR="00F11A2A" w:rsidRDefault="00F11A2A" w:rsidP="00F11A2A">
      <w:pPr>
        <w:pStyle w:val="BodyText"/>
      </w:pPr>
      <w:r>
        <w:t xml:space="preserve">With over 32,000 hectares within our service area, land is one of Melbourne Water’s most significant assets. Optimising our use and management of land can deliver a significant benefit to our communities’ quality of life. As part of our </w:t>
      </w:r>
      <w:r w:rsidR="003368FE">
        <w:t>Waterways and Drainage Investment Plan</w:t>
      </w:r>
      <w:r>
        <w:t>, we have committed to investing $73 million in community access, involvement and recreation across our five-year price period.</w:t>
      </w:r>
    </w:p>
    <w:p w14:paraId="43E8D366" w14:textId="77777777" w:rsidR="00F11A2A" w:rsidRDefault="00F11A2A" w:rsidP="00F11A2A">
      <w:pPr>
        <w:pStyle w:val="Heading3"/>
      </w:pPr>
      <w:bookmarkStart w:id="95" w:name="_Toc179906760"/>
      <w:r>
        <w:t>Preparing for Greater Melbourne’s water future</w:t>
      </w:r>
      <w:bookmarkEnd w:id="95"/>
    </w:p>
    <w:p w14:paraId="5602D0A3" w14:textId="77777777" w:rsidR="00F11A2A" w:rsidRDefault="00F11A2A" w:rsidP="00F11A2A">
      <w:pPr>
        <w:pStyle w:val="Heading4"/>
      </w:pPr>
      <w:r>
        <w:t>Urban water efficiency</w:t>
      </w:r>
    </w:p>
    <w:p w14:paraId="4DFD7957" w14:textId="023C7D7D" w:rsidR="00F11A2A" w:rsidRDefault="00F11A2A" w:rsidP="00F11A2A">
      <w:pPr>
        <w:pStyle w:val="BodyText"/>
      </w:pPr>
      <w:r>
        <w:t xml:space="preserve">Melbourne Water, together with the urban water retail companies, runs water efficiency programs, including the refreshed Target 150, which encourages Melburnians to limit their water use to 150 litres per person per day. Melbourne’s water use, compared against this target, is reported each week on Melbourne Water’s website. The new target links to the industry’s long-term plan outlined in </w:t>
      </w:r>
      <w:r w:rsidRPr="00211BF6">
        <w:rPr>
          <w:rStyle w:val="ItalicText"/>
        </w:rPr>
        <w:t>Water for Life</w:t>
      </w:r>
      <w:r>
        <w:t xml:space="preserve"> and the </w:t>
      </w:r>
      <w:r w:rsidRPr="00211BF6">
        <w:rPr>
          <w:rStyle w:val="ItalicText"/>
        </w:rPr>
        <w:t>Central and Gippsland Regional Sustainable Water Strategy</w:t>
      </w:r>
      <w:r>
        <w:t xml:space="preserve"> (CGRSWS).</w:t>
      </w:r>
    </w:p>
    <w:p w14:paraId="7378DD96" w14:textId="43A8CBC5" w:rsidR="00F11A2A" w:rsidRDefault="00F11A2A" w:rsidP="00F11A2A">
      <w:pPr>
        <w:pStyle w:val="BodyText"/>
      </w:pPr>
      <w:r>
        <w:t>The Target 150 campaign aims to educate the community about all aspects of the water cycle to improve water-saving habits.</w:t>
      </w:r>
    </w:p>
    <w:p w14:paraId="7AE9600A" w14:textId="1285D77C" w:rsidR="00F11A2A" w:rsidRDefault="00F11A2A" w:rsidP="00F11A2A">
      <w:pPr>
        <w:pStyle w:val="BodyText"/>
      </w:pPr>
      <w:r>
        <w:t>In 2023-24, the campaign was put on hold due to continuing high water storages following three successive years of La Niña events. However, Melburnians are continuing to use less water per person than approximately 20 years ago: residential use is down from 247 litres per person per day in 2000-01 to 162 litres per person per day in 2023-24.</w:t>
      </w:r>
    </w:p>
    <w:p w14:paraId="66166920" w14:textId="77777777" w:rsidR="00F11A2A" w:rsidRDefault="00F11A2A" w:rsidP="00F11A2A">
      <w:pPr>
        <w:pStyle w:val="Heading4"/>
      </w:pPr>
      <w:r>
        <w:t>Recycled water and reliability</w:t>
      </w:r>
    </w:p>
    <w:p w14:paraId="5C1B8DD0" w14:textId="3CAD7A07" w:rsidR="00F11A2A" w:rsidRDefault="00F11A2A" w:rsidP="00F11A2A">
      <w:pPr>
        <w:pStyle w:val="BodyText"/>
      </w:pPr>
      <w:r>
        <w:t>Melbourne Water produces recycled water at the Western and Eastern Treatment Plants, providing recycled water to customers for a range of non-drinking purposes.</w:t>
      </w:r>
    </w:p>
    <w:p w14:paraId="0A819A35" w14:textId="09B372D5" w:rsidR="00F11A2A" w:rsidRDefault="00F11A2A" w:rsidP="00F11A2A">
      <w:pPr>
        <w:pStyle w:val="BodyText"/>
      </w:pPr>
      <w:r>
        <w:t>Recycled water production at the Western Treatment Plant was significantly impacted during 2023-24 by two separate and unrelated incidents:</w:t>
      </w:r>
    </w:p>
    <w:p w14:paraId="6B7820EA" w14:textId="579B9EBB" w:rsidR="00F11A2A" w:rsidRDefault="00F11A2A" w:rsidP="00D0317E">
      <w:pPr>
        <w:pStyle w:val="ListBullet"/>
      </w:pPr>
      <w:r>
        <w:t>the rupture of a concrete pipeline in late January, which</w:t>
      </w:r>
      <w:r w:rsidR="006A4CCC">
        <w:t xml:space="preserve"> </w:t>
      </w:r>
      <w:r>
        <w:t>impacted the ability to supply Class A and C recycled water for</w:t>
      </w:r>
      <w:r w:rsidR="006A4CCC">
        <w:t xml:space="preserve"> </w:t>
      </w:r>
      <w:r>
        <w:t>19 days while the pipeline was repaired</w:t>
      </w:r>
    </w:p>
    <w:p w14:paraId="0D27EBC8" w14:textId="56B9E660" w:rsidR="00F11A2A" w:rsidRDefault="00F11A2A" w:rsidP="00D0317E">
      <w:pPr>
        <w:pStyle w:val="ListBullet"/>
      </w:pPr>
      <w:r>
        <w:t>a blue green algal bloom in the lagoon system that</w:t>
      </w:r>
      <w:r w:rsidR="006A4CCC">
        <w:t xml:space="preserve"> </w:t>
      </w:r>
      <w:r>
        <w:t>interrupted supply of Class A recycled water for 58 days.</w:t>
      </w:r>
    </w:p>
    <w:p w14:paraId="62CAF637" w14:textId="3E888AC6" w:rsidR="00F11A2A" w:rsidRDefault="00F11A2A" w:rsidP="002C1382">
      <w:pPr>
        <w:pStyle w:val="BodyText"/>
        <w:spacing w:before="200"/>
      </w:pPr>
      <w:r>
        <w:t>We continue to explore new opportunities to increase recycled</w:t>
      </w:r>
      <w:r w:rsidR="006A4CCC">
        <w:t xml:space="preserve"> </w:t>
      </w:r>
      <w:r>
        <w:t>water use and improve quality and reliability at the Western and</w:t>
      </w:r>
      <w:r w:rsidR="006A4CCC">
        <w:t xml:space="preserve"> </w:t>
      </w:r>
      <w:r>
        <w:t>Eastern Treatment Plants. Recycled water volumes used onsite and</w:t>
      </w:r>
      <w:r w:rsidR="006A4CCC">
        <w:t xml:space="preserve"> </w:t>
      </w:r>
      <w:r>
        <w:t xml:space="preserve">supplied to our customers in 2023-24 are shown in </w:t>
      </w:r>
      <w:r w:rsidR="00E92F88">
        <w:fldChar w:fldCharType="begin"/>
      </w:r>
      <w:r w:rsidR="00E92F88">
        <w:instrText xml:space="preserve"> REF Table2 \h </w:instrText>
      </w:r>
      <w:r w:rsidR="00E92F88">
        <w:fldChar w:fldCharType="separate"/>
      </w:r>
      <w:r w:rsidR="00C80BD8">
        <w:t>Table 2</w:t>
      </w:r>
      <w:r w:rsidR="00E92F88">
        <w:fldChar w:fldCharType="end"/>
      </w:r>
      <w:r>
        <w:t>.</w:t>
      </w:r>
    </w:p>
    <w:p w14:paraId="6BCF782F" w14:textId="4CD9F86A" w:rsidR="00E92F88" w:rsidRDefault="00E92F88" w:rsidP="00BB3DC7">
      <w:pPr>
        <w:pStyle w:val="Caption"/>
      </w:pPr>
      <w:bookmarkStart w:id="96" w:name="Table2"/>
      <w:r>
        <w:t>Table 2</w:t>
      </w:r>
      <w:bookmarkEnd w:id="96"/>
      <w:r>
        <w:t>: Recycled water produced for 2023-24</w:t>
      </w:r>
    </w:p>
    <w:tbl>
      <w:tblPr>
        <w:tblStyle w:val="TableProfessional"/>
        <w:tblW w:w="5000" w:type="pct"/>
        <w:tblLook w:val="01E0" w:firstRow="1" w:lastRow="1" w:firstColumn="1" w:lastColumn="1" w:noHBand="0" w:noVBand="0"/>
      </w:tblPr>
      <w:tblGrid>
        <w:gridCol w:w="7471"/>
        <w:gridCol w:w="2171"/>
      </w:tblGrid>
      <w:tr w:rsidR="003F748B" w:rsidRPr="00D0317E" w14:paraId="4DAD6859" w14:textId="77777777" w:rsidTr="00234038">
        <w:trPr>
          <w:cnfStyle w:val="100000000000" w:firstRow="1" w:lastRow="0" w:firstColumn="0" w:lastColumn="0" w:oddVBand="0" w:evenVBand="0" w:oddHBand="0" w:evenHBand="0" w:firstRowFirstColumn="0" w:firstRowLastColumn="0" w:lastRowFirstColumn="0" w:lastRowLastColumn="0"/>
          <w:trHeight w:val="491"/>
        </w:trPr>
        <w:tc>
          <w:tcPr>
            <w:cnfStyle w:val="001000000100" w:firstRow="0" w:lastRow="0" w:firstColumn="1" w:lastColumn="0" w:oddVBand="0" w:evenVBand="0" w:oddHBand="0" w:evenHBand="0" w:firstRowFirstColumn="1" w:firstRowLastColumn="0" w:lastRowFirstColumn="0" w:lastRowLastColumn="0"/>
            <w:tcW w:w="3874" w:type="pct"/>
          </w:tcPr>
          <w:p w14:paraId="7DEA0765" w14:textId="77777777" w:rsidR="003F748B" w:rsidRPr="00D0317E" w:rsidRDefault="003F748B" w:rsidP="00BB3DC7">
            <w:pPr>
              <w:pStyle w:val="TableBodyText"/>
              <w:keepNext/>
              <w:rPr>
                <w:szCs w:val="18"/>
              </w:rPr>
            </w:pPr>
            <w:bookmarkStart w:id="97" w:name="ColumnTitle_7"/>
            <w:r w:rsidRPr="00D0317E">
              <w:rPr>
                <w:szCs w:val="18"/>
              </w:rPr>
              <w:t>Item</w:t>
            </w:r>
          </w:p>
        </w:tc>
        <w:tc>
          <w:tcPr>
            <w:tcW w:w="1126" w:type="pct"/>
          </w:tcPr>
          <w:p w14:paraId="162A9C37" w14:textId="77777777" w:rsidR="003F748B" w:rsidRPr="00D0317E" w:rsidRDefault="003F748B" w:rsidP="00BB3DC7">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sidRPr="00D0317E">
              <w:rPr>
                <w:szCs w:val="18"/>
              </w:rPr>
              <w:t>Volume</w:t>
            </w:r>
          </w:p>
          <w:p w14:paraId="7BB79A75" w14:textId="77777777" w:rsidR="003F748B" w:rsidRPr="00D0317E" w:rsidRDefault="003F748B" w:rsidP="00BB3DC7">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sidRPr="00D0317E">
              <w:rPr>
                <w:szCs w:val="18"/>
              </w:rPr>
              <w:t>(ML)</w:t>
            </w:r>
          </w:p>
        </w:tc>
      </w:tr>
      <w:bookmarkEnd w:id="97"/>
      <w:tr w:rsidR="003F748B" w:rsidRPr="00D0317E" w14:paraId="36211B3D"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10890343" w14:textId="77777777" w:rsidR="003F748B" w:rsidRPr="00D0317E" w:rsidRDefault="003F748B" w:rsidP="00BB3DC7">
            <w:pPr>
              <w:pStyle w:val="TableBodyTextBold"/>
              <w:keepNext/>
              <w:rPr>
                <w:szCs w:val="18"/>
              </w:rPr>
            </w:pPr>
            <w:r w:rsidRPr="00D0317E">
              <w:rPr>
                <w:szCs w:val="18"/>
              </w:rPr>
              <w:t>Western Treatment Plant</w:t>
            </w:r>
          </w:p>
        </w:tc>
        <w:tc>
          <w:tcPr>
            <w:tcW w:w="1126" w:type="pct"/>
          </w:tcPr>
          <w:p w14:paraId="734EEE83" w14:textId="77777777" w:rsidR="003F748B" w:rsidRPr="00D0317E" w:rsidRDefault="003F748B"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N/A</w:t>
            </w:r>
          </w:p>
        </w:tc>
      </w:tr>
      <w:tr w:rsidR="003F748B" w:rsidRPr="00D0317E" w14:paraId="65B71DC8"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2F1ED28C" w14:textId="77777777" w:rsidR="003F748B" w:rsidRPr="00D0317E" w:rsidRDefault="003F748B" w:rsidP="00BB3DC7">
            <w:pPr>
              <w:pStyle w:val="TableBodyText"/>
              <w:keepNext/>
              <w:rPr>
                <w:szCs w:val="18"/>
              </w:rPr>
            </w:pPr>
            <w:r w:rsidRPr="00D0317E">
              <w:rPr>
                <w:szCs w:val="18"/>
              </w:rPr>
              <w:t>Agricultural Supply (On-site MPH use)</w:t>
            </w:r>
          </w:p>
        </w:tc>
        <w:tc>
          <w:tcPr>
            <w:tcW w:w="1126" w:type="pct"/>
          </w:tcPr>
          <w:p w14:paraId="4C80011A" w14:textId="6E1FA417" w:rsidR="003F748B" w:rsidRPr="00D0317E" w:rsidRDefault="003F748B"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17,072</w:t>
            </w:r>
          </w:p>
        </w:tc>
      </w:tr>
      <w:tr w:rsidR="003F748B" w:rsidRPr="00D0317E" w14:paraId="5EFB1514"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3CFE6B9B" w14:textId="77777777" w:rsidR="003F748B" w:rsidRPr="00D0317E" w:rsidRDefault="003F748B" w:rsidP="00D0317E">
            <w:pPr>
              <w:pStyle w:val="TableBodyText"/>
              <w:rPr>
                <w:szCs w:val="18"/>
              </w:rPr>
            </w:pPr>
            <w:r w:rsidRPr="00D0317E">
              <w:rPr>
                <w:szCs w:val="18"/>
              </w:rPr>
              <w:t>Non - Agricultural Supply</w:t>
            </w:r>
          </w:p>
        </w:tc>
        <w:tc>
          <w:tcPr>
            <w:tcW w:w="1126" w:type="pct"/>
          </w:tcPr>
          <w:p w14:paraId="0772ED02" w14:textId="6034FF46" w:rsidR="003F748B" w:rsidRPr="00D0317E" w:rsidRDefault="003F748B"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87</w:t>
            </w:r>
          </w:p>
        </w:tc>
      </w:tr>
      <w:tr w:rsidR="003F748B" w:rsidRPr="00D0317E" w14:paraId="5D3C1E76"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616498AC" w14:textId="77777777" w:rsidR="003F748B" w:rsidRPr="00D0317E" w:rsidRDefault="003F748B" w:rsidP="00D0317E">
            <w:pPr>
              <w:pStyle w:val="TableBodyText"/>
              <w:rPr>
                <w:rStyle w:val="Bold"/>
                <w:rFonts w:ascii="Arial" w:hAnsi="Arial"/>
                <w:szCs w:val="18"/>
              </w:rPr>
            </w:pPr>
            <w:r w:rsidRPr="00D0317E">
              <w:rPr>
                <w:rStyle w:val="Bold"/>
                <w:rFonts w:ascii="Arial" w:hAnsi="Arial"/>
                <w:szCs w:val="18"/>
              </w:rPr>
              <w:lastRenderedPageBreak/>
              <w:t>Sub-Total</w:t>
            </w:r>
          </w:p>
        </w:tc>
        <w:tc>
          <w:tcPr>
            <w:tcW w:w="1126" w:type="pct"/>
          </w:tcPr>
          <w:p w14:paraId="6B41FAB7" w14:textId="68B60387" w:rsidR="003F748B" w:rsidRPr="00D0317E" w:rsidRDefault="003F748B" w:rsidP="00D0317E">
            <w:pPr>
              <w:pStyle w:val="TableBodyText"/>
              <w:cnfStyle w:val="000000000000" w:firstRow="0" w:lastRow="0" w:firstColumn="0" w:lastColumn="0" w:oddVBand="0" w:evenVBand="0" w:oddHBand="0" w:evenHBand="0" w:firstRowFirstColumn="0" w:firstRowLastColumn="0" w:lastRowFirstColumn="0" w:lastRowLastColumn="0"/>
              <w:rPr>
                <w:rStyle w:val="Bold"/>
                <w:szCs w:val="18"/>
              </w:rPr>
            </w:pPr>
            <w:r w:rsidRPr="00D0317E">
              <w:rPr>
                <w:szCs w:val="18"/>
              </w:rPr>
              <w:t>17,159</w:t>
            </w:r>
          </w:p>
        </w:tc>
      </w:tr>
      <w:tr w:rsidR="003F748B" w:rsidRPr="00D0317E" w14:paraId="7BA7DFB7" w14:textId="77777777" w:rsidTr="00234038">
        <w:trPr>
          <w:trHeight w:val="286"/>
        </w:trPr>
        <w:tc>
          <w:tcPr>
            <w:cnfStyle w:val="001000000000" w:firstRow="0" w:lastRow="0" w:firstColumn="1" w:lastColumn="0" w:oddVBand="0" w:evenVBand="0" w:oddHBand="0" w:evenHBand="0" w:firstRowFirstColumn="0" w:firstRowLastColumn="0" w:lastRowFirstColumn="0" w:lastRowLastColumn="0"/>
            <w:tcW w:w="3874" w:type="pct"/>
          </w:tcPr>
          <w:p w14:paraId="666988EE" w14:textId="77777777" w:rsidR="003F748B" w:rsidRPr="00D0317E" w:rsidRDefault="003F748B" w:rsidP="00D0317E">
            <w:pPr>
              <w:pStyle w:val="TableBodyTextBold"/>
              <w:rPr>
                <w:szCs w:val="18"/>
              </w:rPr>
            </w:pPr>
            <w:r w:rsidRPr="00D0317E">
              <w:rPr>
                <w:szCs w:val="18"/>
              </w:rPr>
              <w:t>Supply to Southern Rural Water</w:t>
            </w:r>
          </w:p>
        </w:tc>
        <w:tc>
          <w:tcPr>
            <w:tcW w:w="1126" w:type="pct"/>
          </w:tcPr>
          <w:p w14:paraId="79B6FA29" w14:textId="77777777" w:rsidR="003F748B" w:rsidRPr="00D0317E" w:rsidRDefault="003F748B"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N/A</w:t>
            </w:r>
          </w:p>
        </w:tc>
      </w:tr>
      <w:tr w:rsidR="003F748B" w:rsidRPr="00D0317E" w14:paraId="386321AA" w14:textId="77777777" w:rsidTr="00234038">
        <w:trPr>
          <w:trHeight w:val="286"/>
        </w:trPr>
        <w:tc>
          <w:tcPr>
            <w:cnfStyle w:val="001000000000" w:firstRow="0" w:lastRow="0" w:firstColumn="1" w:lastColumn="0" w:oddVBand="0" w:evenVBand="0" w:oddHBand="0" w:evenHBand="0" w:firstRowFirstColumn="0" w:firstRowLastColumn="0" w:lastRowFirstColumn="0" w:lastRowLastColumn="0"/>
            <w:tcW w:w="3874" w:type="pct"/>
          </w:tcPr>
          <w:p w14:paraId="723E742D" w14:textId="77777777" w:rsidR="003F748B" w:rsidRPr="00D0317E" w:rsidRDefault="003F748B" w:rsidP="00D0317E">
            <w:pPr>
              <w:pStyle w:val="TableBodyText"/>
              <w:rPr>
                <w:szCs w:val="18"/>
              </w:rPr>
            </w:pPr>
            <w:r w:rsidRPr="00D0317E">
              <w:rPr>
                <w:szCs w:val="18"/>
              </w:rPr>
              <w:t>Werribee Irrigation District</w:t>
            </w:r>
          </w:p>
        </w:tc>
        <w:tc>
          <w:tcPr>
            <w:tcW w:w="1126" w:type="pct"/>
          </w:tcPr>
          <w:p w14:paraId="60FBD68F" w14:textId="23013260" w:rsidR="003F748B" w:rsidRPr="00D0317E" w:rsidRDefault="003F748B"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2,140</w:t>
            </w:r>
          </w:p>
        </w:tc>
      </w:tr>
      <w:tr w:rsidR="003F748B" w:rsidRPr="00D0317E" w14:paraId="5504B3F9" w14:textId="77777777" w:rsidTr="00234038">
        <w:trPr>
          <w:trHeight w:val="286"/>
        </w:trPr>
        <w:tc>
          <w:tcPr>
            <w:cnfStyle w:val="001000000000" w:firstRow="0" w:lastRow="0" w:firstColumn="1" w:lastColumn="0" w:oddVBand="0" w:evenVBand="0" w:oddHBand="0" w:evenHBand="0" w:firstRowFirstColumn="0" w:firstRowLastColumn="0" w:lastRowFirstColumn="0" w:lastRowLastColumn="0"/>
            <w:tcW w:w="3874" w:type="pct"/>
          </w:tcPr>
          <w:p w14:paraId="4E0F37F2" w14:textId="77777777" w:rsidR="003F748B" w:rsidRPr="00D0317E" w:rsidRDefault="003F748B" w:rsidP="00D0317E">
            <w:pPr>
              <w:pStyle w:val="TableBodyText"/>
              <w:rPr>
                <w:szCs w:val="18"/>
              </w:rPr>
            </w:pPr>
            <w:r w:rsidRPr="00D0317E">
              <w:rPr>
                <w:szCs w:val="18"/>
              </w:rPr>
              <w:t>Werribee Tourist Precinct</w:t>
            </w:r>
          </w:p>
        </w:tc>
        <w:tc>
          <w:tcPr>
            <w:tcW w:w="1126" w:type="pct"/>
          </w:tcPr>
          <w:p w14:paraId="38E219CE" w14:textId="6039F414" w:rsidR="003F748B" w:rsidRPr="00D0317E" w:rsidRDefault="003F748B"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58</w:t>
            </w:r>
          </w:p>
        </w:tc>
      </w:tr>
      <w:tr w:rsidR="003F748B" w:rsidRPr="00D0317E" w14:paraId="764BF26D"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307943E1" w14:textId="77777777" w:rsidR="003F748B" w:rsidRPr="00D0317E" w:rsidRDefault="003F748B" w:rsidP="00D0317E">
            <w:pPr>
              <w:pStyle w:val="TableBodyText"/>
              <w:rPr>
                <w:szCs w:val="18"/>
              </w:rPr>
            </w:pPr>
            <w:r w:rsidRPr="00D0317E">
              <w:rPr>
                <w:szCs w:val="18"/>
              </w:rPr>
              <w:t>Sub-Total</w:t>
            </w:r>
          </w:p>
        </w:tc>
        <w:tc>
          <w:tcPr>
            <w:tcW w:w="1126" w:type="pct"/>
          </w:tcPr>
          <w:p w14:paraId="372DE236" w14:textId="5C83A979" w:rsidR="003F748B" w:rsidRPr="00D0317E" w:rsidRDefault="003F748B"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2,198</w:t>
            </w:r>
          </w:p>
        </w:tc>
      </w:tr>
      <w:tr w:rsidR="003F748B" w:rsidRPr="00D0317E" w14:paraId="2E7B392A"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5AA0445F" w14:textId="77777777" w:rsidR="003F748B" w:rsidRPr="00D0317E" w:rsidRDefault="003F748B" w:rsidP="00D0317E">
            <w:pPr>
              <w:pStyle w:val="TableBodyTextBold"/>
              <w:rPr>
                <w:szCs w:val="18"/>
              </w:rPr>
            </w:pPr>
            <w:r w:rsidRPr="00D0317E">
              <w:rPr>
                <w:szCs w:val="18"/>
              </w:rPr>
              <w:t>Supply to City West Water</w:t>
            </w:r>
          </w:p>
        </w:tc>
        <w:tc>
          <w:tcPr>
            <w:tcW w:w="1126" w:type="pct"/>
          </w:tcPr>
          <w:p w14:paraId="516BC541" w14:textId="77777777" w:rsidR="003F748B" w:rsidRPr="00D0317E" w:rsidRDefault="003F748B"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N/A</w:t>
            </w:r>
          </w:p>
        </w:tc>
      </w:tr>
      <w:tr w:rsidR="003F748B" w:rsidRPr="00D0317E" w14:paraId="1D458316"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484CBEF9" w14:textId="77777777" w:rsidR="003F748B" w:rsidRPr="00D0317E" w:rsidRDefault="003F748B" w:rsidP="00D0317E">
            <w:pPr>
              <w:pStyle w:val="TableBodyText"/>
              <w:rPr>
                <w:szCs w:val="18"/>
              </w:rPr>
            </w:pPr>
            <w:r w:rsidRPr="00D0317E">
              <w:rPr>
                <w:szCs w:val="18"/>
              </w:rPr>
              <w:t>Werribee Employment Precinct</w:t>
            </w:r>
          </w:p>
        </w:tc>
        <w:tc>
          <w:tcPr>
            <w:tcW w:w="1126" w:type="pct"/>
          </w:tcPr>
          <w:p w14:paraId="43473192" w14:textId="7FB60E01" w:rsidR="003F748B" w:rsidRPr="00D0317E" w:rsidRDefault="003F748B"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w:t>
            </w:r>
          </w:p>
        </w:tc>
      </w:tr>
      <w:tr w:rsidR="003F748B" w:rsidRPr="00D0317E" w14:paraId="720F9E04"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0EC29CB1" w14:textId="77777777" w:rsidR="003F748B" w:rsidRPr="00D0317E" w:rsidRDefault="003F748B" w:rsidP="00D0317E">
            <w:pPr>
              <w:pStyle w:val="TableBodyText"/>
              <w:rPr>
                <w:szCs w:val="18"/>
              </w:rPr>
            </w:pPr>
            <w:r w:rsidRPr="00D0317E">
              <w:rPr>
                <w:szCs w:val="18"/>
              </w:rPr>
              <w:t>MacKillop College</w:t>
            </w:r>
          </w:p>
        </w:tc>
        <w:tc>
          <w:tcPr>
            <w:tcW w:w="1126" w:type="pct"/>
          </w:tcPr>
          <w:p w14:paraId="5B01E088" w14:textId="72A2D723" w:rsidR="003F748B" w:rsidRPr="00D0317E" w:rsidRDefault="003F748B"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18</w:t>
            </w:r>
          </w:p>
        </w:tc>
      </w:tr>
      <w:tr w:rsidR="003F748B" w:rsidRPr="00D0317E" w14:paraId="24BBF335"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5C2DECC6" w14:textId="77777777" w:rsidR="003F748B" w:rsidRPr="00D0317E" w:rsidRDefault="003F748B" w:rsidP="00D0317E">
            <w:pPr>
              <w:pStyle w:val="TableBodyText"/>
              <w:rPr>
                <w:szCs w:val="18"/>
              </w:rPr>
            </w:pPr>
            <w:r w:rsidRPr="00D0317E">
              <w:rPr>
                <w:szCs w:val="18"/>
              </w:rPr>
              <w:t>Water tankers / standpipes</w:t>
            </w:r>
          </w:p>
        </w:tc>
        <w:tc>
          <w:tcPr>
            <w:tcW w:w="1126" w:type="pct"/>
          </w:tcPr>
          <w:p w14:paraId="68E1425E" w14:textId="4A46D65C" w:rsidR="003F748B" w:rsidRPr="00D0317E" w:rsidRDefault="003F748B"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w:t>
            </w:r>
          </w:p>
        </w:tc>
      </w:tr>
      <w:tr w:rsidR="003F748B" w:rsidRPr="00D0317E" w14:paraId="29D7FE7C"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596DF0AC" w14:textId="77777777" w:rsidR="003F748B" w:rsidRPr="00D0317E" w:rsidRDefault="003F748B" w:rsidP="00D0317E">
            <w:pPr>
              <w:pStyle w:val="TableBodyText"/>
              <w:rPr>
                <w:szCs w:val="18"/>
              </w:rPr>
            </w:pPr>
            <w:r w:rsidRPr="00D0317E">
              <w:rPr>
                <w:szCs w:val="18"/>
              </w:rPr>
              <w:t>WWDS (non-residential)</w:t>
            </w:r>
          </w:p>
        </w:tc>
        <w:tc>
          <w:tcPr>
            <w:tcW w:w="1126" w:type="pct"/>
          </w:tcPr>
          <w:p w14:paraId="69B6EE11" w14:textId="77777777" w:rsidR="003F748B" w:rsidRPr="00D0317E" w:rsidRDefault="003F748B"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w:t>
            </w:r>
          </w:p>
        </w:tc>
      </w:tr>
      <w:tr w:rsidR="003F748B" w:rsidRPr="00D0317E" w14:paraId="3FB3C4F3"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5E4A9BA2" w14:textId="77777777" w:rsidR="003F748B" w:rsidRPr="00D0317E" w:rsidRDefault="003F748B" w:rsidP="00D0317E">
            <w:pPr>
              <w:pStyle w:val="TableBodyText"/>
              <w:rPr>
                <w:szCs w:val="18"/>
              </w:rPr>
            </w:pPr>
            <w:r w:rsidRPr="00D0317E">
              <w:rPr>
                <w:szCs w:val="18"/>
              </w:rPr>
              <w:t>WWDS (residential/commissioning)</w:t>
            </w:r>
          </w:p>
        </w:tc>
        <w:tc>
          <w:tcPr>
            <w:tcW w:w="1126" w:type="pct"/>
          </w:tcPr>
          <w:p w14:paraId="6F4185B8" w14:textId="77AA9D85" w:rsidR="003F748B" w:rsidRPr="00D0317E" w:rsidRDefault="003F748B"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640</w:t>
            </w:r>
          </w:p>
        </w:tc>
      </w:tr>
      <w:tr w:rsidR="003F748B" w:rsidRPr="00D0317E" w14:paraId="4C080BD6"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6E9787B3" w14:textId="77777777" w:rsidR="003F748B" w:rsidRPr="00D0317E" w:rsidRDefault="003F748B" w:rsidP="00D0317E">
            <w:pPr>
              <w:pStyle w:val="TableBodyText"/>
              <w:rPr>
                <w:szCs w:val="18"/>
              </w:rPr>
            </w:pPr>
            <w:r w:rsidRPr="00D0317E">
              <w:rPr>
                <w:szCs w:val="18"/>
              </w:rPr>
              <w:t>Sub-Total</w:t>
            </w:r>
          </w:p>
        </w:tc>
        <w:tc>
          <w:tcPr>
            <w:tcW w:w="1126" w:type="pct"/>
          </w:tcPr>
          <w:p w14:paraId="463DCDAC" w14:textId="6AD1AD8E" w:rsidR="003F748B" w:rsidRPr="00D0317E" w:rsidRDefault="003F748B"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658</w:t>
            </w:r>
          </w:p>
        </w:tc>
      </w:tr>
      <w:tr w:rsidR="003F748B" w:rsidRPr="00D0317E" w14:paraId="17DF2DCD"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6BBAEE1A" w14:textId="77777777" w:rsidR="003F748B" w:rsidRPr="00D0317E" w:rsidRDefault="003F748B" w:rsidP="00D0317E">
            <w:pPr>
              <w:pStyle w:val="TableBodyTextBold"/>
              <w:rPr>
                <w:szCs w:val="18"/>
              </w:rPr>
            </w:pPr>
            <w:r w:rsidRPr="00D0317E">
              <w:rPr>
                <w:szCs w:val="18"/>
              </w:rPr>
              <w:t>Western Treatment Plant Total</w:t>
            </w:r>
          </w:p>
        </w:tc>
        <w:tc>
          <w:tcPr>
            <w:tcW w:w="1126" w:type="pct"/>
          </w:tcPr>
          <w:p w14:paraId="7D4D41B8" w14:textId="1DED123E" w:rsidR="003F748B" w:rsidRPr="00D0317E" w:rsidRDefault="003F748B" w:rsidP="00D0317E">
            <w:pPr>
              <w:pStyle w:val="TableBodyTextBold"/>
              <w:cnfStyle w:val="000000000000" w:firstRow="0" w:lastRow="0" w:firstColumn="0" w:lastColumn="0" w:oddVBand="0" w:evenVBand="0" w:oddHBand="0" w:evenHBand="0" w:firstRowFirstColumn="0" w:firstRowLastColumn="0" w:lastRowFirstColumn="0" w:lastRowLastColumn="0"/>
              <w:rPr>
                <w:szCs w:val="18"/>
              </w:rPr>
            </w:pPr>
            <w:r w:rsidRPr="00D0317E">
              <w:rPr>
                <w:szCs w:val="18"/>
              </w:rPr>
              <w:t>20,015</w:t>
            </w:r>
          </w:p>
        </w:tc>
      </w:tr>
      <w:tr w:rsidR="003F748B" w:rsidRPr="00D0317E" w14:paraId="604B8FA4"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67ECD1FC" w14:textId="77777777" w:rsidR="003F748B" w:rsidRPr="00D0317E" w:rsidRDefault="003F748B" w:rsidP="00D0317E">
            <w:pPr>
              <w:pStyle w:val="TableBodyTextBold"/>
              <w:rPr>
                <w:szCs w:val="18"/>
              </w:rPr>
            </w:pPr>
            <w:r w:rsidRPr="00D0317E">
              <w:rPr>
                <w:szCs w:val="18"/>
              </w:rPr>
              <w:t>Eastern Treatment Plant</w:t>
            </w:r>
          </w:p>
        </w:tc>
        <w:tc>
          <w:tcPr>
            <w:tcW w:w="1126" w:type="pct"/>
          </w:tcPr>
          <w:p w14:paraId="03409973" w14:textId="77777777" w:rsidR="003F748B" w:rsidRPr="00D0317E" w:rsidRDefault="003F748B"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N/A</w:t>
            </w:r>
          </w:p>
        </w:tc>
      </w:tr>
      <w:tr w:rsidR="003F748B" w:rsidRPr="00D0317E" w14:paraId="3D4EAFFD"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4DD26FA1" w14:textId="77777777" w:rsidR="003F748B" w:rsidRPr="00D0317E" w:rsidRDefault="003F748B" w:rsidP="00D0317E">
            <w:pPr>
              <w:pStyle w:val="TableBodyText"/>
              <w:rPr>
                <w:szCs w:val="18"/>
              </w:rPr>
            </w:pPr>
            <w:r w:rsidRPr="00D0317E">
              <w:rPr>
                <w:szCs w:val="18"/>
              </w:rPr>
              <w:t>Onsite recycling</w:t>
            </w:r>
          </w:p>
        </w:tc>
        <w:tc>
          <w:tcPr>
            <w:tcW w:w="1126" w:type="pct"/>
          </w:tcPr>
          <w:p w14:paraId="1D11574C" w14:textId="2F08A183" w:rsidR="003F748B" w:rsidRPr="00D0317E" w:rsidRDefault="003F748B"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9,170</w:t>
            </w:r>
          </w:p>
        </w:tc>
      </w:tr>
      <w:tr w:rsidR="003F748B" w:rsidRPr="00D0317E" w14:paraId="77A12059"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0EC24B4A" w14:textId="77777777" w:rsidR="003F748B" w:rsidRPr="00D0317E" w:rsidRDefault="003F748B" w:rsidP="00D0317E">
            <w:pPr>
              <w:pStyle w:val="TableBodyTextBold"/>
              <w:rPr>
                <w:szCs w:val="18"/>
              </w:rPr>
            </w:pPr>
            <w:r w:rsidRPr="00D0317E">
              <w:rPr>
                <w:szCs w:val="18"/>
              </w:rPr>
              <w:t>Supply to Water Infrastructure Group</w:t>
            </w:r>
          </w:p>
        </w:tc>
        <w:tc>
          <w:tcPr>
            <w:tcW w:w="1126" w:type="pct"/>
          </w:tcPr>
          <w:p w14:paraId="4ECF0935" w14:textId="77777777" w:rsidR="003F748B" w:rsidRPr="00D0317E" w:rsidRDefault="003F748B"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N/A</w:t>
            </w:r>
          </w:p>
        </w:tc>
      </w:tr>
      <w:tr w:rsidR="003F748B" w:rsidRPr="00D0317E" w14:paraId="30602804"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7B62FE53" w14:textId="77777777" w:rsidR="003F748B" w:rsidRPr="00D0317E" w:rsidRDefault="003F748B" w:rsidP="00D0317E">
            <w:pPr>
              <w:pStyle w:val="TableBodyText"/>
              <w:rPr>
                <w:szCs w:val="18"/>
              </w:rPr>
            </w:pPr>
            <w:r w:rsidRPr="00D0317E">
              <w:rPr>
                <w:szCs w:val="18"/>
              </w:rPr>
              <w:t>Eastern Irrigation Scheme</w:t>
            </w:r>
          </w:p>
        </w:tc>
        <w:tc>
          <w:tcPr>
            <w:tcW w:w="1126" w:type="pct"/>
          </w:tcPr>
          <w:p w14:paraId="1FC3AA12" w14:textId="5D42C178" w:rsidR="003F748B" w:rsidRPr="00D0317E" w:rsidRDefault="003F748B"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5,843</w:t>
            </w:r>
          </w:p>
        </w:tc>
      </w:tr>
      <w:tr w:rsidR="003F748B" w:rsidRPr="00D0317E" w14:paraId="129D23C2"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73EBF31F" w14:textId="77777777" w:rsidR="003F748B" w:rsidRPr="00D0317E" w:rsidRDefault="003F748B" w:rsidP="00D0317E">
            <w:pPr>
              <w:pStyle w:val="TableBodyTextBold"/>
              <w:rPr>
                <w:szCs w:val="18"/>
              </w:rPr>
            </w:pPr>
            <w:r w:rsidRPr="00D0317E">
              <w:rPr>
                <w:szCs w:val="18"/>
              </w:rPr>
              <w:t>Supply to South East Water</w:t>
            </w:r>
          </w:p>
        </w:tc>
        <w:tc>
          <w:tcPr>
            <w:tcW w:w="1126" w:type="pct"/>
          </w:tcPr>
          <w:p w14:paraId="3DDAEC04" w14:textId="77777777" w:rsidR="003F748B" w:rsidRPr="00D0317E" w:rsidRDefault="003F748B"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N/A</w:t>
            </w:r>
          </w:p>
        </w:tc>
      </w:tr>
      <w:tr w:rsidR="003F748B" w:rsidRPr="00D0317E" w14:paraId="031A80D8"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317175D6" w14:textId="77777777" w:rsidR="003F748B" w:rsidRPr="00D0317E" w:rsidRDefault="003F748B" w:rsidP="00D0317E">
            <w:pPr>
              <w:pStyle w:val="TableBodyText"/>
              <w:rPr>
                <w:szCs w:val="18"/>
              </w:rPr>
            </w:pPr>
            <w:r w:rsidRPr="00D0317E">
              <w:rPr>
                <w:szCs w:val="18"/>
              </w:rPr>
              <w:t>South Eastern Outfall</w:t>
            </w:r>
          </w:p>
        </w:tc>
        <w:tc>
          <w:tcPr>
            <w:tcW w:w="1126" w:type="pct"/>
          </w:tcPr>
          <w:p w14:paraId="68C25A99" w14:textId="0CF4522B" w:rsidR="003F748B" w:rsidRPr="00D0317E" w:rsidRDefault="003F748B"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1,621</w:t>
            </w:r>
          </w:p>
        </w:tc>
      </w:tr>
      <w:tr w:rsidR="003F748B" w:rsidRPr="00D0317E" w14:paraId="7F1515C8"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2ACD891B" w14:textId="77777777" w:rsidR="003F748B" w:rsidRPr="00D0317E" w:rsidRDefault="003F748B" w:rsidP="00D0317E">
            <w:pPr>
              <w:pStyle w:val="TableBodyTextBold"/>
              <w:rPr>
                <w:rStyle w:val="Bold"/>
                <w:szCs w:val="18"/>
              </w:rPr>
            </w:pPr>
            <w:r w:rsidRPr="00D0317E">
              <w:rPr>
                <w:rStyle w:val="Bold"/>
                <w:szCs w:val="18"/>
              </w:rPr>
              <w:t>Eastern Treatment Plant Total</w:t>
            </w:r>
          </w:p>
        </w:tc>
        <w:tc>
          <w:tcPr>
            <w:tcW w:w="1126" w:type="pct"/>
          </w:tcPr>
          <w:p w14:paraId="2A1191DA" w14:textId="2E0F4488" w:rsidR="003F748B" w:rsidRPr="00D0317E" w:rsidRDefault="003F748B" w:rsidP="00D0317E">
            <w:pPr>
              <w:pStyle w:val="TableBodyTextBold"/>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16,634</w:t>
            </w:r>
          </w:p>
        </w:tc>
      </w:tr>
      <w:tr w:rsidR="003F748B" w:rsidRPr="00D0317E" w14:paraId="2EBA0134"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66F1A5B2" w14:textId="77777777" w:rsidR="003F748B" w:rsidRPr="00D0317E" w:rsidRDefault="003F748B" w:rsidP="00D0317E">
            <w:pPr>
              <w:pStyle w:val="TableBodyTextBold"/>
              <w:rPr>
                <w:szCs w:val="18"/>
              </w:rPr>
            </w:pPr>
            <w:r w:rsidRPr="00D0317E">
              <w:rPr>
                <w:szCs w:val="18"/>
              </w:rPr>
              <w:t>Total recycled</w:t>
            </w:r>
          </w:p>
        </w:tc>
        <w:tc>
          <w:tcPr>
            <w:tcW w:w="1126" w:type="pct"/>
          </w:tcPr>
          <w:p w14:paraId="5F6E8A3C" w14:textId="19AC6AC5" w:rsidR="003F748B" w:rsidRPr="00D0317E" w:rsidRDefault="003F748B" w:rsidP="00D0317E">
            <w:pPr>
              <w:pStyle w:val="TableBodyTextBold"/>
              <w:cnfStyle w:val="000000000000" w:firstRow="0" w:lastRow="0" w:firstColumn="0" w:lastColumn="0" w:oddVBand="0" w:evenVBand="0" w:oddHBand="0" w:evenHBand="0" w:firstRowFirstColumn="0" w:firstRowLastColumn="0" w:lastRowFirstColumn="0" w:lastRowLastColumn="0"/>
              <w:rPr>
                <w:szCs w:val="18"/>
              </w:rPr>
            </w:pPr>
            <w:r w:rsidRPr="00D0317E">
              <w:rPr>
                <w:szCs w:val="18"/>
              </w:rPr>
              <w:t>36,649</w:t>
            </w:r>
          </w:p>
        </w:tc>
      </w:tr>
      <w:tr w:rsidR="003F748B" w:rsidRPr="00D0317E" w14:paraId="3D4B1843"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30CD06D3" w14:textId="77777777" w:rsidR="003F748B" w:rsidRPr="00D0317E" w:rsidRDefault="003F748B" w:rsidP="00D0317E">
            <w:pPr>
              <w:pStyle w:val="TableBodyText"/>
              <w:rPr>
                <w:szCs w:val="18"/>
              </w:rPr>
            </w:pPr>
            <w:r w:rsidRPr="00D0317E">
              <w:rPr>
                <w:szCs w:val="18"/>
              </w:rPr>
              <w:t>Treated wastewater available for recycling</w:t>
            </w:r>
          </w:p>
        </w:tc>
        <w:tc>
          <w:tcPr>
            <w:tcW w:w="1126" w:type="pct"/>
          </w:tcPr>
          <w:p w14:paraId="448BABD0" w14:textId="1CE421D7" w:rsidR="003F748B" w:rsidRPr="00D0317E" w:rsidRDefault="003F748B"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362,224</w:t>
            </w:r>
          </w:p>
        </w:tc>
      </w:tr>
      <w:tr w:rsidR="003F748B" w:rsidRPr="00D0317E" w14:paraId="7BAFA8C3"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04EEAA0B" w14:textId="77777777" w:rsidR="003F748B" w:rsidRPr="00D0317E" w:rsidRDefault="003F748B" w:rsidP="00D0317E">
            <w:pPr>
              <w:pStyle w:val="TableBodyText"/>
              <w:rPr>
                <w:szCs w:val="18"/>
              </w:rPr>
            </w:pPr>
            <w:r w:rsidRPr="00D0317E">
              <w:rPr>
                <w:szCs w:val="18"/>
              </w:rPr>
              <w:t>Conservation flows at Western Treatment Plant</w:t>
            </w:r>
          </w:p>
        </w:tc>
        <w:tc>
          <w:tcPr>
            <w:tcW w:w="1126" w:type="pct"/>
          </w:tcPr>
          <w:p w14:paraId="52FE2A75" w14:textId="0A2ECCB6" w:rsidR="003F748B" w:rsidRPr="00D0317E" w:rsidRDefault="003F748B"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10,626</w:t>
            </w:r>
          </w:p>
        </w:tc>
      </w:tr>
      <w:tr w:rsidR="003F748B" w:rsidRPr="00D0317E" w14:paraId="50218D27" w14:textId="77777777" w:rsidTr="00234038">
        <w:trPr>
          <w:trHeight w:val="271"/>
        </w:trPr>
        <w:tc>
          <w:tcPr>
            <w:cnfStyle w:val="001000000000" w:firstRow="0" w:lastRow="0" w:firstColumn="1" w:lastColumn="0" w:oddVBand="0" w:evenVBand="0" w:oddHBand="0" w:evenHBand="0" w:firstRowFirstColumn="0" w:firstRowLastColumn="0" w:lastRowFirstColumn="0" w:lastRowLastColumn="0"/>
            <w:tcW w:w="3874" w:type="pct"/>
          </w:tcPr>
          <w:p w14:paraId="1CEA2E03" w14:textId="77777777" w:rsidR="003F748B" w:rsidRPr="00D0317E" w:rsidRDefault="003F748B" w:rsidP="00D0317E">
            <w:pPr>
              <w:pStyle w:val="TableBodyTextBold"/>
              <w:rPr>
                <w:szCs w:val="18"/>
              </w:rPr>
            </w:pPr>
            <w:r w:rsidRPr="00D0317E">
              <w:rPr>
                <w:szCs w:val="18"/>
              </w:rPr>
              <w:t>Total incl. conservation flow</w:t>
            </w:r>
          </w:p>
        </w:tc>
        <w:tc>
          <w:tcPr>
            <w:tcW w:w="1126" w:type="pct"/>
          </w:tcPr>
          <w:p w14:paraId="5EF3F597" w14:textId="28A1C448" w:rsidR="003F748B" w:rsidRPr="00D0317E" w:rsidRDefault="003F748B" w:rsidP="00D0317E">
            <w:pPr>
              <w:pStyle w:val="TableBodyTextBold"/>
              <w:cnfStyle w:val="000000000000" w:firstRow="0" w:lastRow="0" w:firstColumn="0" w:lastColumn="0" w:oddVBand="0" w:evenVBand="0" w:oddHBand="0" w:evenHBand="0" w:firstRowFirstColumn="0" w:firstRowLastColumn="0" w:lastRowFirstColumn="0" w:lastRowLastColumn="0"/>
              <w:rPr>
                <w:szCs w:val="18"/>
              </w:rPr>
            </w:pPr>
            <w:r w:rsidRPr="00D0317E">
              <w:rPr>
                <w:szCs w:val="18"/>
              </w:rPr>
              <w:t>47,275</w:t>
            </w:r>
          </w:p>
        </w:tc>
      </w:tr>
    </w:tbl>
    <w:p w14:paraId="02D2B559" w14:textId="77B1AE8A" w:rsidR="003F748B" w:rsidRDefault="003F748B" w:rsidP="003F748B">
      <w:pPr>
        <w:pStyle w:val="Heading4"/>
      </w:pPr>
      <w:r>
        <w:t>Water conservation</w:t>
      </w:r>
    </w:p>
    <w:p w14:paraId="6883D705" w14:textId="77777777" w:rsidR="003F748B" w:rsidRDefault="003F748B" w:rsidP="003F748B">
      <w:pPr>
        <w:pStyle w:val="Heading5"/>
      </w:pPr>
      <w:r>
        <w:t>Clearwater</w:t>
      </w:r>
    </w:p>
    <w:p w14:paraId="1AC04847" w14:textId="4528B0DD" w:rsidR="003F748B" w:rsidRDefault="003F748B" w:rsidP="003F748B">
      <w:pPr>
        <w:pStyle w:val="BodyText"/>
      </w:pPr>
      <w:r>
        <w:t xml:space="preserve">Clearwater is a capacity building program recognised for its customer-driven approach to equipping the water industry with the skills, knowledge and networks to implement </w:t>
      </w:r>
      <w:r w:rsidR="006629CD">
        <w:t>Integrated Water Management</w:t>
      </w:r>
      <w:r>
        <w:t xml:space="preserve"> practices. Clearwater is co-funded by Melbourne Water and </w:t>
      </w:r>
      <w:r w:rsidR="00CC12CA">
        <w:t>Department of Energy, Environment and Climate Action</w:t>
      </w:r>
      <w:r>
        <w:t>.</w:t>
      </w:r>
    </w:p>
    <w:p w14:paraId="0C0BB913" w14:textId="5390B767" w:rsidR="003F748B" w:rsidRDefault="003F748B" w:rsidP="003F748B">
      <w:pPr>
        <w:pStyle w:val="BodyText"/>
      </w:pPr>
      <w:r>
        <w:t>In 2023-2024, Clearwater provided 20 dynamic capacity building initiatives and events, grew LinkedIn engagement to over 1,400 followers and issued four seasonal newsletters to over 2,400 subscribers.</w:t>
      </w:r>
    </w:p>
    <w:p w14:paraId="38C7D4A3" w14:textId="71D8D617" w:rsidR="003F748B" w:rsidRDefault="003F748B" w:rsidP="003F748B">
      <w:pPr>
        <w:pStyle w:val="BodyText"/>
      </w:pPr>
      <w:r>
        <w:t>Our work with our valued partners included the following:</w:t>
      </w:r>
    </w:p>
    <w:p w14:paraId="5FE462C2" w14:textId="75CCF5E7" w:rsidR="003F748B" w:rsidRDefault="003F748B" w:rsidP="00D0317E">
      <w:pPr>
        <w:pStyle w:val="ListBullet"/>
      </w:pPr>
      <w:r>
        <w:lastRenderedPageBreak/>
        <w:t xml:space="preserve">a joint initiative with Metropolitan Investment Evaluation Group to deliver a webinar on updated industry guideline changes and case studies, using the updated economic evaluation tools for </w:t>
      </w:r>
      <w:r w:rsidR="006629CD">
        <w:t>Integrated Water Management</w:t>
      </w:r>
      <w:r>
        <w:t xml:space="preserve"> projects</w:t>
      </w:r>
    </w:p>
    <w:p w14:paraId="666B9607" w14:textId="27CD0C5B" w:rsidR="003F748B" w:rsidRDefault="003F748B" w:rsidP="00D0317E">
      <w:pPr>
        <w:pStyle w:val="ListBullet"/>
      </w:pPr>
      <w:r>
        <w:t xml:space="preserve">a webinar hosted by Stormwater Victoria and Melbourne Water’s Flood Strategy and Stormwater Policy team presented to over 400 people in the </w:t>
      </w:r>
      <w:r w:rsidR="006629CD">
        <w:t>Integrated Water Management</w:t>
      </w:r>
      <w:r>
        <w:t xml:space="preserve"> industry, keeping them informed and introducing Melbourne Water’s updated </w:t>
      </w:r>
      <w:hyperlink r:id="rId41" w:history="1">
        <w:r w:rsidR="00964B74" w:rsidRPr="00964B74">
          <w:rPr>
            <w:rStyle w:val="Hyperlink"/>
          </w:rPr>
          <w:t>MUSIC Guidelines</w:t>
        </w:r>
      </w:hyperlink>
      <w:r w:rsidR="00964B74">
        <w:rPr>
          <w:rStyle w:val="FootnoteReference"/>
        </w:rPr>
        <w:footnoteReference w:id="12"/>
      </w:r>
    </w:p>
    <w:p w14:paraId="0CBABD2B" w14:textId="1E79399E" w:rsidR="003F748B" w:rsidRDefault="003F748B" w:rsidP="00D0317E">
      <w:pPr>
        <w:pStyle w:val="ListBullet"/>
      </w:pPr>
      <w:r>
        <w:t xml:space="preserve">Clearwater’s Understanding and Applying Victoria's Stormwater Planning Requirements education program, delivered through hybrid learning. In partnership with </w:t>
      </w:r>
      <w:r w:rsidR="00CC12CA">
        <w:t>Department of Energy, Environment and Climate Action</w:t>
      </w:r>
      <w:r>
        <w:t>, development has commenced on a companion support program for local councils</w:t>
      </w:r>
    </w:p>
    <w:p w14:paraId="7F1A6302" w14:textId="77777777" w:rsidR="003F748B" w:rsidRDefault="003F748B" w:rsidP="00D0317E">
      <w:pPr>
        <w:pStyle w:val="ListBullet"/>
      </w:pPr>
      <w:r>
        <w:t>partnership with Engineers Australia to deliver Construction Holds Points training for the Water Sensitive Urban Design program and delivery as an online public course</w:t>
      </w:r>
    </w:p>
    <w:p w14:paraId="72F41ADC" w14:textId="7600A342" w:rsidR="003F748B" w:rsidRDefault="003F748B" w:rsidP="00D0317E">
      <w:pPr>
        <w:pStyle w:val="ListBullet"/>
      </w:pPr>
      <w:r>
        <w:t>delivery, together with the Institute of Public Works Engineering Australasia, of a foundational-level stormwater training package to public sector professionals</w:t>
      </w:r>
    </w:p>
    <w:p w14:paraId="210F8E7C" w14:textId="7664747E" w:rsidR="003F748B" w:rsidRDefault="003F748B" w:rsidP="00D0317E">
      <w:pPr>
        <w:pStyle w:val="ListBullet"/>
      </w:pPr>
      <w:r>
        <w:t>partnership with Griffith University International Water</w:t>
      </w:r>
      <w:r w:rsidR="003368FE">
        <w:t xml:space="preserve"> </w:t>
      </w:r>
      <w:r>
        <w:t xml:space="preserve">Centre (IWC) to create two scholarship sponsorships for </w:t>
      </w:r>
      <w:r w:rsidR="006629CD">
        <w:t>Integrated Water Management</w:t>
      </w:r>
      <w:r>
        <w:t xml:space="preserve"> leaders to attend the </w:t>
      </w:r>
      <w:r w:rsidR="003368FE">
        <w:t>International Water Centre</w:t>
      </w:r>
      <w:r>
        <w:t xml:space="preserve"> Water Leadership Program</w:t>
      </w:r>
    </w:p>
    <w:p w14:paraId="06302B5A" w14:textId="5BA78844" w:rsidR="00F11A2A" w:rsidRDefault="003F748B" w:rsidP="00D0317E">
      <w:pPr>
        <w:pStyle w:val="ListBullet"/>
      </w:pPr>
      <w:r>
        <w:t xml:space="preserve">Melbourne Water’s Stormwater Incentives team hosting local government </w:t>
      </w:r>
      <w:r w:rsidR="006629CD">
        <w:t>Integrated Water Management</w:t>
      </w:r>
      <w:r>
        <w:t xml:space="preserve"> professionals at an event focused on constructed stormwater treatment wetlands.</w:t>
      </w:r>
    </w:p>
    <w:p w14:paraId="5BE7356D" w14:textId="77777777" w:rsidR="00964B74" w:rsidRDefault="00964B74" w:rsidP="00964B74">
      <w:pPr>
        <w:pStyle w:val="Heading5"/>
      </w:pPr>
      <w:r>
        <w:t>Delivering water for the environment</w:t>
      </w:r>
    </w:p>
    <w:p w14:paraId="454430B4" w14:textId="23DAA10F" w:rsidR="003F748B" w:rsidRDefault="00964B74" w:rsidP="00964B74">
      <w:pPr>
        <w:pStyle w:val="BodyText"/>
      </w:pPr>
      <w:r>
        <w:t>With variable seasonal conditions experienced across most of Melbourne Water’s region during 2023-24, many environmental watering actions, which involve the release of water from a storage to a river or wetland, were met with unregulated flows and reservoir spills in the Yarra, Tarago, Maribyrnong and Werribee systems.</w:t>
      </w:r>
    </w:p>
    <w:p w14:paraId="0101A8EB" w14:textId="4E608AD1" w:rsidR="00964B74" w:rsidRDefault="00964B74" w:rsidP="00964B74">
      <w:pPr>
        <w:pStyle w:val="BodyText"/>
      </w:pPr>
      <w:r>
        <w:t xml:space="preserve">All lower Yarra billabongs were engaged by natural overbank flows in January 2024. A drier late summer and autumn resulted in support for low flow conditions along the Yarra (Birrarung). Environmental water was used to deliver 23 environmental watering actions using 20.9 gigalitres of environmental water as shown in </w:t>
      </w:r>
      <w:r w:rsidR="00E92F88">
        <w:fldChar w:fldCharType="begin"/>
      </w:r>
      <w:r w:rsidR="00E92F88">
        <w:instrText xml:space="preserve"> REF Table3 \h </w:instrText>
      </w:r>
      <w:r w:rsidR="00E92F88">
        <w:fldChar w:fldCharType="separate"/>
      </w:r>
      <w:r w:rsidR="00C80BD8">
        <w:t>Table 3</w:t>
      </w:r>
      <w:r w:rsidR="00E92F88">
        <w:fldChar w:fldCharType="end"/>
      </w:r>
      <w:r>
        <w:t>.</w:t>
      </w:r>
    </w:p>
    <w:p w14:paraId="6381CB85" w14:textId="187E04F4" w:rsidR="00964B74" w:rsidRDefault="00964B74" w:rsidP="00964B74">
      <w:pPr>
        <w:pStyle w:val="BodyText"/>
      </w:pPr>
      <w:r>
        <w:t xml:space="preserve">See the </w:t>
      </w:r>
      <w:hyperlink r:id="rId42" w:history="1">
        <w:r w:rsidRPr="00964B74">
          <w:rPr>
            <w:rStyle w:val="Hyperlink"/>
          </w:rPr>
          <w:t>Victorian Environmental Water Holder website</w:t>
        </w:r>
      </w:hyperlink>
      <w:r>
        <w:rPr>
          <w:rStyle w:val="FootnoteReference"/>
        </w:rPr>
        <w:footnoteReference w:id="13"/>
      </w:r>
      <w:r>
        <w:t xml:space="preserve"> for more information on the terminology used to describe the types of flows in environmental watering.</w:t>
      </w:r>
    </w:p>
    <w:p w14:paraId="1C3B6C79" w14:textId="4A7B9FB3" w:rsidR="00E92F88" w:rsidRDefault="00E92F88" w:rsidP="00E92F88">
      <w:pPr>
        <w:pStyle w:val="Caption"/>
      </w:pPr>
      <w:bookmarkStart w:id="98" w:name="Table3"/>
      <w:r>
        <w:lastRenderedPageBreak/>
        <w:t>Table 3</w:t>
      </w:r>
      <w:bookmarkEnd w:id="98"/>
      <w:r>
        <w:t>: Environmental water delivered for 2023-24</w:t>
      </w:r>
    </w:p>
    <w:tbl>
      <w:tblPr>
        <w:tblStyle w:val="TableGrid"/>
        <w:tblW w:w="5000" w:type="pct"/>
        <w:tblLook w:val="04A0" w:firstRow="1" w:lastRow="0" w:firstColumn="1" w:lastColumn="0" w:noHBand="0" w:noVBand="1"/>
      </w:tblPr>
      <w:tblGrid>
        <w:gridCol w:w="1657"/>
        <w:gridCol w:w="1072"/>
        <w:gridCol w:w="6913"/>
      </w:tblGrid>
      <w:tr w:rsidR="0078354F" w:rsidRPr="007C4265" w14:paraId="2D6CBC12" w14:textId="77777777" w:rsidTr="00234038">
        <w:trPr>
          <w:cnfStyle w:val="100000000000" w:firstRow="1" w:lastRow="0" w:firstColumn="0" w:lastColumn="0" w:oddVBand="0" w:evenVBand="0" w:oddHBand="0" w:evenHBand="0" w:firstRowFirstColumn="0" w:firstRowLastColumn="0" w:lastRowFirstColumn="0" w:lastRowLastColumn="0"/>
        </w:trPr>
        <w:tc>
          <w:tcPr>
            <w:tcW w:w="859" w:type="pct"/>
          </w:tcPr>
          <w:p w14:paraId="59A3872C" w14:textId="77777777" w:rsidR="0078354F" w:rsidRPr="007C4265" w:rsidRDefault="0078354F" w:rsidP="00D0317E">
            <w:pPr>
              <w:pStyle w:val="TableBodyText"/>
              <w:rPr>
                <w:sz w:val="18"/>
                <w:szCs w:val="18"/>
              </w:rPr>
            </w:pPr>
            <w:bookmarkStart w:id="99" w:name="ColumnTitle_8"/>
            <w:r w:rsidRPr="007C4265">
              <w:rPr>
                <w:sz w:val="18"/>
                <w:szCs w:val="18"/>
              </w:rPr>
              <w:t>River</w:t>
            </w:r>
          </w:p>
        </w:tc>
        <w:tc>
          <w:tcPr>
            <w:tcW w:w="556" w:type="pct"/>
          </w:tcPr>
          <w:p w14:paraId="7185836A" w14:textId="77777777" w:rsidR="0078354F" w:rsidRPr="007C4265" w:rsidRDefault="0078354F" w:rsidP="00D0317E">
            <w:pPr>
              <w:pStyle w:val="TableBodyText"/>
              <w:rPr>
                <w:sz w:val="18"/>
                <w:szCs w:val="18"/>
              </w:rPr>
            </w:pPr>
            <w:r w:rsidRPr="007C4265">
              <w:rPr>
                <w:sz w:val="18"/>
                <w:szCs w:val="18"/>
              </w:rPr>
              <w:t>Volume</w:t>
            </w:r>
            <w:r>
              <w:rPr>
                <w:sz w:val="18"/>
                <w:szCs w:val="18"/>
              </w:rPr>
              <w:t xml:space="preserve"> </w:t>
            </w:r>
            <w:r w:rsidRPr="007C4265">
              <w:rPr>
                <w:sz w:val="18"/>
                <w:szCs w:val="18"/>
              </w:rPr>
              <w:t>delivered (ML)</w:t>
            </w:r>
          </w:p>
        </w:tc>
        <w:tc>
          <w:tcPr>
            <w:tcW w:w="3585" w:type="pct"/>
          </w:tcPr>
          <w:p w14:paraId="2A0F70F2" w14:textId="77777777" w:rsidR="0078354F" w:rsidRPr="007C4265" w:rsidRDefault="0078354F" w:rsidP="00D0317E">
            <w:pPr>
              <w:pStyle w:val="TableBodyText"/>
              <w:rPr>
                <w:sz w:val="18"/>
                <w:szCs w:val="18"/>
              </w:rPr>
            </w:pPr>
            <w:r w:rsidRPr="007C4265">
              <w:rPr>
                <w:sz w:val="18"/>
                <w:szCs w:val="18"/>
              </w:rPr>
              <w:t>Outcomes</w:t>
            </w:r>
          </w:p>
        </w:tc>
      </w:tr>
      <w:bookmarkEnd w:id="99"/>
      <w:tr w:rsidR="0078354F" w:rsidRPr="007C4265" w14:paraId="3CC3CBA4" w14:textId="77777777" w:rsidTr="00234038">
        <w:tc>
          <w:tcPr>
            <w:tcW w:w="859" w:type="pct"/>
          </w:tcPr>
          <w:p w14:paraId="3F77D54E" w14:textId="77777777" w:rsidR="0078354F" w:rsidRPr="007C4265" w:rsidRDefault="0078354F" w:rsidP="00D0317E">
            <w:pPr>
              <w:pStyle w:val="TableBodyText"/>
              <w:keepNext/>
              <w:rPr>
                <w:i/>
                <w:sz w:val="18"/>
                <w:szCs w:val="18"/>
              </w:rPr>
            </w:pPr>
            <w:r w:rsidRPr="007C4265">
              <w:rPr>
                <w:sz w:val="18"/>
                <w:szCs w:val="18"/>
              </w:rPr>
              <w:t>Yarra</w:t>
            </w:r>
            <w:r>
              <w:rPr>
                <w:sz w:val="18"/>
                <w:szCs w:val="18"/>
              </w:rPr>
              <w:t xml:space="preserve"> </w:t>
            </w:r>
            <w:r w:rsidRPr="007C4265">
              <w:rPr>
                <w:i/>
                <w:sz w:val="18"/>
                <w:szCs w:val="18"/>
              </w:rPr>
              <w:t>(</w:t>
            </w:r>
            <w:r w:rsidRPr="006C2271">
              <w:rPr>
                <w:i/>
                <w:sz w:val="18"/>
                <w:szCs w:val="18"/>
              </w:rPr>
              <w:t>Birrarung</w:t>
            </w:r>
            <w:r w:rsidRPr="007C4265">
              <w:rPr>
                <w:i/>
                <w:sz w:val="18"/>
                <w:szCs w:val="18"/>
              </w:rPr>
              <w:t>)</w:t>
            </w:r>
          </w:p>
        </w:tc>
        <w:tc>
          <w:tcPr>
            <w:tcW w:w="556" w:type="pct"/>
          </w:tcPr>
          <w:p w14:paraId="733EF836" w14:textId="41D6E5EE" w:rsidR="0078354F" w:rsidRPr="007C4265" w:rsidRDefault="0078354F" w:rsidP="00D0317E">
            <w:pPr>
              <w:pStyle w:val="TableBodyText"/>
              <w:keepNext/>
              <w:rPr>
                <w:sz w:val="18"/>
                <w:szCs w:val="18"/>
              </w:rPr>
            </w:pPr>
            <w:r>
              <w:rPr>
                <w:sz w:val="18"/>
                <w:szCs w:val="18"/>
              </w:rPr>
              <w:t>19,006</w:t>
            </w:r>
          </w:p>
        </w:tc>
        <w:tc>
          <w:tcPr>
            <w:tcW w:w="3585" w:type="pct"/>
          </w:tcPr>
          <w:p w14:paraId="088A2B1D" w14:textId="04EFD88C" w:rsidR="0078354F" w:rsidRPr="0078354F" w:rsidRDefault="0078354F" w:rsidP="0078354F">
            <w:pPr>
              <w:pStyle w:val="TableBodyText"/>
              <w:keepNext/>
              <w:rPr>
                <w:sz w:val="18"/>
                <w:szCs w:val="18"/>
              </w:rPr>
            </w:pPr>
            <w:r w:rsidRPr="0078354F">
              <w:rPr>
                <w:sz w:val="18"/>
                <w:szCs w:val="18"/>
              </w:rPr>
              <w:t>Water for the environment was actively delivered to achieve one summer/autumn fresh and one autumn high. Low flow</w:t>
            </w:r>
            <w:r>
              <w:rPr>
                <w:sz w:val="18"/>
                <w:szCs w:val="18"/>
              </w:rPr>
              <w:t xml:space="preserve"> </w:t>
            </w:r>
            <w:r w:rsidRPr="0078354F">
              <w:rPr>
                <w:sz w:val="18"/>
                <w:szCs w:val="18"/>
              </w:rPr>
              <w:t>supplementation was also delivered (in March and May).</w:t>
            </w:r>
          </w:p>
          <w:p w14:paraId="4451B56C" w14:textId="0424DFFD" w:rsidR="0078354F" w:rsidRPr="0078354F" w:rsidRDefault="0078354F" w:rsidP="0078354F">
            <w:pPr>
              <w:pStyle w:val="TableBodyText"/>
              <w:keepNext/>
              <w:rPr>
                <w:sz w:val="18"/>
                <w:szCs w:val="18"/>
              </w:rPr>
            </w:pPr>
            <w:r w:rsidRPr="0078354F">
              <w:rPr>
                <w:sz w:val="18"/>
                <w:szCs w:val="18"/>
              </w:rPr>
              <w:t>The environmental water release for summer/autumn freshes and the autumn high flow aimed to improve aquatic habitat</w:t>
            </w:r>
            <w:r>
              <w:rPr>
                <w:sz w:val="18"/>
                <w:szCs w:val="18"/>
              </w:rPr>
              <w:t xml:space="preserve"> </w:t>
            </w:r>
            <w:r w:rsidRPr="0078354F">
              <w:rPr>
                <w:sz w:val="18"/>
                <w:szCs w:val="18"/>
              </w:rPr>
              <w:t>and channel form, maintain bank vegetation and provide opportunities for fish movement. Low flow supplementation</w:t>
            </w:r>
            <w:r>
              <w:rPr>
                <w:sz w:val="18"/>
                <w:szCs w:val="18"/>
              </w:rPr>
              <w:t xml:space="preserve"> </w:t>
            </w:r>
            <w:r w:rsidRPr="0078354F">
              <w:rPr>
                <w:sz w:val="18"/>
                <w:szCs w:val="18"/>
              </w:rPr>
              <w:t>was delivered to sustain the river through periods of prolonged dry and warm conditions.</w:t>
            </w:r>
          </w:p>
          <w:p w14:paraId="444CFD00" w14:textId="08408F83" w:rsidR="0078354F" w:rsidRPr="0078354F" w:rsidRDefault="0078354F" w:rsidP="0078354F">
            <w:pPr>
              <w:pStyle w:val="TableBodyText"/>
              <w:keepNext/>
              <w:rPr>
                <w:sz w:val="18"/>
                <w:szCs w:val="18"/>
              </w:rPr>
            </w:pPr>
            <w:r w:rsidRPr="0078354F">
              <w:rPr>
                <w:sz w:val="18"/>
                <w:szCs w:val="18"/>
              </w:rPr>
              <w:t>Water for the environment was delivered to Yering Backswamp to improve wetland vegetation and provide habitat for</w:t>
            </w:r>
            <w:r>
              <w:rPr>
                <w:sz w:val="18"/>
                <w:szCs w:val="18"/>
              </w:rPr>
              <w:t xml:space="preserve"> </w:t>
            </w:r>
            <w:r w:rsidRPr="0078354F">
              <w:rPr>
                <w:sz w:val="18"/>
                <w:szCs w:val="18"/>
              </w:rPr>
              <w:t>frogs and birds. The site was also naturally inundated in October and December 2023.</w:t>
            </w:r>
          </w:p>
          <w:p w14:paraId="5892B4AD" w14:textId="2FCE39E8" w:rsidR="0078354F" w:rsidRPr="0078354F" w:rsidRDefault="0078354F" w:rsidP="0078354F">
            <w:pPr>
              <w:pStyle w:val="TableBodyText"/>
              <w:keepNext/>
              <w:rPr>
                <w:sz w:val="18"/>
                <w:szCs w:val="18"/>
              </w:rPr>
            </w:pPr>
            <w:r w:rsidRPr="0078354F">
              <w:rPr>
                <w:sz w:val="18"/>
                <w:szCs w:val="18"/>
              </w:rPr>
              <w:t>All billabongs in the lower Yarra (Birrarung) floodplain were engaged naturally in January 2024.</w:t>
            </w:r>
          </w:p>
          <w:p w14:paraId="6E187EC2" w14:textId="649CFAD6" w:rsidR="0078354F" w:rsidRPr="007C4265" w:rsidRDefault="0078354F" w:rsidP="0078354F">
            <w:pPr>
              <w:pStyle w:val="TableBodyText"/>
              <w:keepNext/>
              <w:rPr>
                <w:sz w:val="18"/>
                <w:szCs w:val="18"/>
              </w:rPr>
            </w:pPr>
            <w:r w:rsidRPr="0078354F">
              <w:rPr>
                <w:sz w:val="18"/>
                <w:szCs w:val="18"/>
              </w:rPr>
              <w:t>Catchment rainfall and unregulated flows helped to achieve some watering actions, including one spring fresh, one spring</w:t>
            </w:r>
            <w:r>
              <w:rPr>
                <w:sz w:val="18"/>
                <w:szCs w:val="18"/>
              </w:rPr>
              <w:t xml:space="preserve"> </w:t>
            </w:r>
            <w:r w:rsidRPr="0078354F">
              <w:rPr>
                <w:sz w:val="18"/>
                <w:szCs w:val="18"/>
              </w:rPr>
              <w:t>high and two summer/autumn freshes.</w:t>
            </w:r>
          </w:p>
        </w:tc>
      </w:tr>
      <w:tr w:rsidR="0078354F" w:rsidRPr="007C4265" w14:paraId="372EB3E4" w14:textId="77777777" w:rsidTr="00234038">
        <w:tc>
          <w:tcPr>
            <w:tcW w:w="859" w:type="pct"/>
          </w:tcPr>
          <w:p w14:paraId="3E683376" w14:textId="58E18019" w:rsidR="0078354F" w:rsidRPr="007C4265" w:rsidRDefault="0078354F" w:rsidP="00D0317E">
            <w:pPr>
              <w:pStyle w:val="TableBodyText"/>
              <w:rPr>
                <w:sz w:val="18"/>
                <w:szCs w:val="18"/>
              </w:rPr>
            </w:pPr>
            <w:r w:rsidRPr="007C4265">
              <w:rPr>
                <w:sz w:val="18"/>
                <w:szCs w:val="18"/>
              </w:rPr>
              <w:t>Tarago and Bunyip</w:t>
            </w:r>
          </w:p>
        </w:tc>
        <w:tc>
          <w:tcPr>
            <w:tcW w:w="556" w:type="pct"/>
          </w:tcPr>
          <w:p w14:paraId="3E8B0A63" w14:textId="1D4B4F58" w:rsidR="0078354F" w:rsidRPr="007C4265" w:rsidRDefault="0078354F" w:rsidP="00D0317E">
            <w:pPr>
              <w:pStyle w:val="TableBodyText"/>
              <w:rPr>
                <w:sz w:val="18"/>
                <w:szCs w:val="18"/>
              </w:rPr>
            </w:pPr>
            <w:r>
              <w:rPr>
                <w:sz w:val="18"/>
                <w:szCs w:val="18"/>
              </w:rPr>
              <w:t>453</w:t>
            </w:r>
          </w:p>
        </w:tc>
        <w:tc>
          <w:tcPr>
            <w:tcW w:w="3585" w:type="pct"/>
          </w:tcPr>
          <w:p w14:paraId="214CB4D8" w14:textId="24C65D00" w:rsidR="0078354F" w:rsidRPr="0078354F" w:rsidRDefault="0078354F" w:rsidP="0078354F">
            <w:pPr>
              <w:pStyle w:val="TableBodyText"/>
              <w:rPr>
                <w:sz w:val="18"/>
                <w:szCs w:val="18"/>
              </w:rPr>
            </w:pPr>
            <w:r w:rsidRPr="0078354F">
              <w:rPr>
                <w:sz w:val="18"/>
                <w:szCs w:val="18"/>
              </w:rPr>
              <w:t>Tarago Reservoir spilled for most of 2023-24. As a result, the environmental entitlement remained near 3000 megalitres</w:t>
            </w:r>
            <w:r>
              <w:rPr>
                <w:sz w:val="18"/>
                <w:szCs w:val="18"/>
              </w:rPr>
              <w:t xml:space="preserve"> </w:t>
            </w:r>
            <w:r w:rsidRPr="0078354F">
              <w:rPr>
                <w:sz w:val="18"/>
                <w:szCs w:val="18"/>
              </w:rPr>
              <w:t>for most of the year.</w:t>
            </w:r>
          </w:p>
          <w:p w14:paraId="598C8762" w14:textId="65CC49F7" w:rsidR="0078354F" w:rsidRPr="0078354F" w:rsidRDefault="0078354F" w:rsidP="0078354F">
            <w:pPr>
              <w:pStyle w:val="TableBodyText"/>
              <w:rPr>
                <w:sz w:val="18"/>
                <w:szCs w:val="18"/>
              </w:rPr>
            </w:pPr>
            <w:r w:rsidRPr="0078354F">
              <w:rPr>
                <w:sz w:val="18"/>
                <w:szCs w:val="18"/>
              </w:rPr>
              <w:t>Water for the environment was actively delivered to achieve two summer/autumn freshes. These releases help to enhance</w:t>
            </w:r>
            <w:r>
              <w:rPr>
                <w:sz w:val="18"/>
                <w:szCs w:val="18"/>
              </w:rPr>
              <w:t xml:space="preserve"> </w:t>
            </w:r>
            <w:r w:rsidRPr="0078354F">
              <w:rPr>
                <w:sz w:val="18"/>
                <w:szCs w:val="18"/>
              </w:rPr>
              <w:t>habitats, maintain vegetation communities and facilitate movement and spawning of various fish species, including the</w:t>
            </w:r>
            <w:r>
              <w:rPr>
                <w:sz w:val="18"/>
                <w:szCs w:val="18"/>
              </w:rPr>
              <w:t xml:space="preserve"> </w:t>
            </w:r>
            <w:r w:rsidRPr="0078354F">
              <w:rPr>
                <w:sz w:val="18"/>
                <w:szCs w:val="18"/>
              </w:rPr>
              <w:t>endangered Australian Grayling.</w:t>
            </w:r>
          </w:p>
          <w:p w14:paraId="472024C0" w14:textId="23C81E93" w:rsidR="0078354F" w:rsidRPr="007C4265" w:rsidRDefault="0078354F" w:rsidP="0078354F">
            <w:pPr>
              <w:pStyle w:val="TableBodyText"/>
              <w:rPr>
                <w:sz w:val="18"/>
                <w:szCs w:val="18"/>
              </w:rPr>
            </w:pPr>
            <w:r w:rsidRPr="0078354F">
              <w:rPr>
                <w:sz w:val="18"/>
                <w:szCs w:val="18"/>
              </w:rPr>
              <w:t>Catchment rainfall and unregulated flows helped to achieve some watering actions, including two spring freshes and two</w:t>
            </w:r>
            <w:r>
              <w:rPr>
                <w:sz w:val="18"/>
                <w:szCs w:val="18"/>
              </w:rPr>
              <w:t xml:space="preserve"> </w:t>
            </w:r>
            <w:r w:rsidRPr="0078354F">
              <w:rPr>
                <w:sz w:val="18"/>
                <w:szCs w:val="18"/>
              </w:rPr>
              <w:t>spring highs, five summer/autumn freshes and one autumn high.</w:t>
            </w:r>
          </w:p>
        </w:tc>
      </w:tr>
      <w:tr w:rsidR="0078354F" w:rsidRPr="007C4265" w14:paraId="0F1342C3" w14:textId="77777777" w:rsidTr="00234038">
        <w:tc>
          <w:tcPr>
            <w:tcW w:w="859" w:type="pct"/>
          </w:tcPr>
          <w:p w14:paraId="15B7F903" w14:textId="77777777" w:rsidR="0078354F" w:rsidRPr="007C4265" w:rsidRDefault="0078354F" w:rsidP="00D0317E">
            <w:pPr>
              <w:pStyle w:val="TableBodyText"/>
              <w:rPr>
                <w:i/>
                <w:sz w:val="18"/>
                <w:szCs w:val="18"/>
              </w:rPr>
            </w:pPr>
            <w:r w:rsidRPr="007C4265">
              <w:rPr>
                <w:sz w:val="18"/>
                <w:szCs w:val="18"/>
              </w:rPr>
              <w:t>Werribee</w:t>
            </w:r>
            <w:r>
              <w:rPr>
                <w:sz w:val="18"/>
                <w:szCs w:val="18"/>
              </w:rPr>
              <w:t xml:space="preserve"> </w:t>
            </w:r>
            <w:r w:rsidRPr="007C4265">
              <w:rPr>
                <w:i/>
                <w:sz w:val="18"/>
                <w:szCs w:val="18"/>
              </w:rPr>
              <w:t>(</w:t>
            </w:r>
            <w:r w:rsidRPr="00AC74E6">
              <w:rPr>
                <w:i/>
                <w:sz w:val="18"/>
                <w:szCs w:val="18"/>
              </w:rPr>
              <w:t>Wirribi</w:t>
            </w:r>
            <w:r>
              <w:rPr>
                <w:i/>
                <w:sz w:val="18"/>
                <w:szCs w:val="18"/>
              </w:rPr>
              <w:t> </w:t>
            </w:r>
            <w:r w:rsidRPr="00AC74E6">
              <w:rPr>
                <w:i/>
                <w:sz w:val="18"/>
                <w:szCs w:val="18"/>
              </w:rPr>
              <w:t>Yaluk</w:t>
            </w:r>
            <w:r w:rsidRPr="007C4265">
              <w:rPr>
                <w:i/>
                <w:sz w:val="18"/>
                <w:szCs w:val="18"/>
              </w:rPr>
              <w:t>)</w:t>
            </w:r>
          </w:p>
        </w:tc>
        <w:tc>
          <w:tcPr>
            <w:tcW w:w="556" w:type="pct"/>
          </w:tcPr>
          <w:p w14:paraId="4DD8B0FF" w14:textId="74C26DD9" w:rsidR="0078354F" w:rsidRPr="007C4265" w:rsidRDefault="0078354F" w:rsidP="00D0317E">
            <w:pPr>
              <w:pStyle w:val="TableBodyText"/>
              <w:rPr>
                <w:sz w:val="18"/>
                <w:szCs w:val="18"/>
              </w:rPr>
            </w:pPr>
            <w:r>
              <w:rPr>
                <w:sz w:val="18"/>
                <w:szCs w:val="18"/>
              </w:rPr>
              <w:t>1,215</w:t>
            </w:r>
          </w:p>
        </w:tc>
        <w:tc>
          <w:tcPr>
            <w:tcW w:w="3585" w:type="pct"/>
          </w:tcPr>
          <w:p w14:paraId="5F10ED7A" w14:textId="244D809B" w:rsidR="0078354F" w:rsidRPr="0078354F" w:rsidRDefault="0078354F" w:rsidP="0078354F">
            <w:pPr>
              <w:pStyle w:val="TableBodyText"/>
              <w:rPr>
                <w:sz w:val="18"/>
                <w:szCs w:val="18"/>
              </w:rPr>
            </w:pPr>
            <w:r w:rsidRPr="0078354F">
              <w:rPr>
                <w:sz w:val="18"/>
                <w:szCs w:val="18"/>
              </w:rPr>
              <w:t>Water for the environment was actively delivered to Pyrites Creek (Reach 6) to achieve a spring continuous low flow,</w:t>
            </w:r>
            <w:r>
              <w:rPr>
                <w:sz w:val="18"/>
                <w:szCs w:val="18"/>
              </w:rPr>
              <w:t xml:space="preserve"> </w:t>
            </w:r>
            <w:r w:rsidRPr="0078354F">
              <w:rPr>
                <w:sz w:val="18"/>
                <w:szCs w:val="18"/>
              </w:rPr>
              <w:t>three spring/summer freshes and one spring/summer high flow event. These flows maintain channel form, habitat and</w:t>
            </w:r>
            <w:r>
              <w:rPr>
                <w:sz w:val="18"/>
                <w:szCs w:val="18"/>
              </w:rPr>
              <w:t xml:space="preserve"> </w:t>
            </w:r>
            <w:r w:rsidRPr="0078354F">
              <w:rPr>
                <w:sz w:val="18"/>
                <w:szCs w:val="18"/>
              </w:rPr>
              <w:t>vegetation, and allow for fish movement between pools.</w:t>
            </w:r>
          </w:p>
          <w:p w14:paraId="3CAD8F82" w14:textId="795AF5D2" w:rsidR="0078354F" w:rsidRPr="0078354F" w:rsidRDefault="0078354F" w:rsidP="0078354F">
            <w:pPr>
              <w:pStyle w:val="TableBodyText"/>
              <w:rPr>
                <w:sz w:val="18"/>
                <w:szCs w:val="18"/>
              </w:rPr>
            </w:pPr>
            <w:r w:rsidRPr="0078354F">
              <w:rPr>
                <w:sz w:val="18"/>
                <w:szCs w:val="18"/>
              </w:rPr>
              <w:t>In the lower Werribee River, below Melton Reservoir (Reach 8 and 9) and into the estuary, water for the environment</w:t>
            </w:r>
            <w:r>
              <w:rPr>
                <w:sz w:val="18"/>
                <w:szCs w:val="18"/>
              </w:rPr>
              <w:t xml:space="preserve"> </w:t>
            </w:r>
            <w:r w:rsidRPr="0078354F">
              <w:rPr>
                <w:sz w:val="18"/>
                <w:szCs w:val="18"/>
              </w:rPr>
              <w:t>was actively delivered to achieve four summer/autumn freshes. Delivery of these freshes improves habitat, maintains</w:t>
            </w:r>
            <w:r>
              <w:rPr>
                <w:sz w:val="18"/>
                <w:szCs w:val="18"/>
              </w:rPr>
              <w:t xml:space="preserve"> </w:t>
            </w:r>
            <w:r w:rsidRPr="0078354F">
              <w:rPr>
                <w:sz w:val="18"/>
                <w:szCs w:val="18"/>
              </w:rPr>
              <w:t>vegetation, mitigates blue-green algal bloom, and supports fish and frog populations.</w:t>
            </w:r>
          </w:p>
          <w:p w14:paraId="39BD6BED" w14:textId="00AA9EB4" w:rsidR="0078354F" w:rsidRPr="0078354F" w:rsidRDefault="0078354F" w:rsidP="0078354F">
            <w:pPr>
              <w:pStyle w:val="TableBodyText"/>
              <w:rPr>
                <w:sz w:val="18"/>
                <w:szCs w:val="18"/>
              </w:rPr>
            </w:pPr>
            <w:r w:rsidRPr="0078354F">
              <w:rPr>
                <w:sz w:val="18"/>
                <w:szCs w:val="18"/>
              </w:rPr>
              <w:t xml:space="preserve">The lower Werribee also benefited from enhanced releases through Southern Rural Water’s bulk entitlement </w:t>
            </w:r>
            <w:r>
              <w:rPr>
                <w:sz w:val="18"/>
                <w:szCs w:val="18"/>
              </w:rPr>
              <w:t>–</w:t>
            </w:r>
            <w:r w:rsidRPr="0078354F">
              <w:rPr>
                <w:sz w:val="18"/>
                <w:szCs w:val="18"/>
              </w:rPr>
              <w:t xml:space="preserve"> 10</w:t>
            </w:r>
            <w:r>
              <w:rPr>
                <w:sz w:val="18"/>
                <w:szCs w:val="18"/>
              </w:rPr>
              <w:t xml:space="preserve"> </w:t>
            </w:r>
            <w:r w:rsidRPr="0078354F">
              <w:rPr>
                <w:sz w:val="18"/>
                <w:szCs w:val="18"/>
              </w:rPr>
              <w:t>megalitres per day from Werribee Diversion Weir (January to June 2024).</w:t>
            </w:r>
          </w:p>
          <w:p w14:paraId="48B6276C" w14:textId="7C8BD30F" w:rsidR="0078354F" w:rsidRPr="007C4265" w:rsidRDefault="0078354F" w:rsidP="0078354F">
            <w:pPr>
              <w:pStyle w:val="TableBodyText"/>
              <w:rPr>
                <w:sz w:val="18"/>
                <w:szCs w:val="18"/>
              </w:rPr>
            </w:pPr>
            <w:r w:rsidRPr="0078354F">
              <w:rPr>
                <w:sz w:val="18"/>
                <w:szCs w:val="18"/>
              </w:rPr>
              <w:t>Catchment rainfall and unregulated flows helped to achieve some watering actions, including one fresh for Pyrites creek</w:t>
            </w:r>
            <w:r>
              <w:rPr>
                <w:sz w:val="18"/>
                <w:szCs w:val="18"/>
              </w:rPr>
              <w:t xml:space="preserve"> </w:t>
            </w:r>
            <w:r w:rsidRPr="0078354F">
              <w:rPr>
                <w:sz w:val="18"/>
                <w:szCs w:val="18"/>
              </w:rPr>
              <w:t>and one summer/autumn fresh for the lower Werribee, and achievement of low flow targets during wet periods.</w:t>
            </w:r>
          </w:p>
        </w:tc>
      </w:tr>
      <w:tr w:rsidR="0078354F" w:rsidRPr="007C4265" w14:paraId="0FFD3B68" w14:textId="77777777" w:rsidTr="00234038">
        <w:tc>
          <w:tcPr>
            <w:tcW w:w="859" w:type="pct"/>
          </w:tcPr>
          <w:p w14:paraId="70F4F539" w14:textId="77777777" w:rsidR="0078354F" w:rsidRPr="007C4265" w:rsidRDefault="0078354F" w:rsidP="00D0317E">
            <w:pPr>
              <w:pStyle w:val="TableBodyText"/>
              <w:rPr>
                <w:i/>
                <w:sz w:val="18"/>
                <w:szCs w:val="18"/>
              </w:rPr>
            </w:pPr>
            <w:r w:rsidRPr="007C4265">
              <w:rPr>
                <w:sz w:val="18"/>
                <w:szCs w:val="18"/>
              </w:rPr>
              <w:t>Maribyrnong</w:t>
            </w:r>
            <w:r>
              <w:rPr>
                <w:sz w:val="18"/>
                <w:szCs w:val="18"/>
              </w:rPr>
              <w:t xml:space="preserve"> </w:t>
            </w:r>
            <w:r w:rsidRPr="007C4265">
              <w:rPr>
                <w:i/>
                <w:sz w:val="18"/>
                <w:szCs w:val="18"/>
              </w:rPr>
              <w:t>(</w:t>
            </w:r>
            <w:r w:rsidRPr="00AC74E6">
              <w:rPr>
                <w:i/>
                <w:sz w:val="18"/>
                <w:szCs w:val="18"/>
              </w:rPr>
              <w:t>Mirrangbamurn</w:t>
            </w:r>
            <w:r w:rsidRPr="007C4265">
              <w:rPr>
                <w:i/>
                <w:sz w:val="18"/>
                <w:szCs w:val="18"/>
              </w:rPr>
              <w:t>)</w:t>
            </w:r>
          </w:p>
        </w:tc>
        <w:tc>
          <w:tcPr>
            <w:tcW w:w="556" w:type="pct"/>
          </w:tcPr>
          <w:p w14:paraId="0070895E" w14:textId="7BAE18E2" w:rsidR="0078354F" w:rsidRPr="007C4265" w:rsidRDefault="0078354F" w:rsidP="00D0317E">
            <w:pPr>
              <w:pStyle w:val="TableBodyText"/>
              <w:rPr>
                <w:sz w:val="18"/>
                <w:szCs w:val="18"/>
              </w:rPr>
            </w:pPr>
            <w:r>
              <w:rPr>
                <w:sz w:val="18"/>
                <w:szCs w:val="18"/>
              </w:rPr>
              <w:t>261.9</w:t>
            </w:r>
          </w:p>
        </w:tc>
        <w:tc>
          <w:tcPr>
            <w:tcW w:w="3585" w:type="pct"/>
          </w:tcPr>
          <w:p w14:paraId="77CFB312" w14:textId="6AE54C14" w:rsidR="0078354F" w:rsidRPr="0078354F" w:rsidRDefault="0078354F" w:rsidP="0078354F">
            <w:pPr>
              <w:pStyle w:val="TableBodyText"/>
              <w:rPr>
                <w:sz w:val="18"/>
                <w:szCs w:val="18"/>
              </w:rPr>
            </w:pPr>
            <w:r w:rsidRPr="0078354F">
              <w:rPr>
                <w:sz w:val="18"/>
                <w:szCs w:val="18"/>
              </w:rPr>
              <w:t>In 2023-24, 261.9 megalitres of environmental water was secured by the Victorian Environmental Water Holder through</w:t>
            </w:r>
            <w:r>
              <w:rPr>
                <w:sz w:val="18"/>
                <w:szCs w:val="18"/>
              </w:rPr>
              <w:t xml:space="preserve"> </w:t>
            </w:r>
            <w:r w:rsidRPr="0078354F">
              <w:rPr>
                <w:sz w:val="18"/>
                <w:szCs w:val="18"/>
              </w:rPr>
              <w:t>temporary trade of unused irrigation allocations.</w:t>
            </w:r>
          </w:p>
          <w:p w14:paraId="7191F07F" w14:textId="12E701ED" w:rsidR="0078354F" w:rsidRPr="0078354F" w:rsidRDefault="0078354F" w:rsidP="0078354F">
            <w:pPr>
              <w:pStyle w:val="TableBodyText"/>
              <w:rPr>
                <w:sz w:val="18"/>
                <w:szCs w:val="18"/>
              </w:rPr>
            </w:pPr>
            <w:r w:rsidRPr="0078354F">
              <w:rPr>
                <w:sz w:val="18"/>
                <w:szCs w:val="18"/>
              </w:rPr>
              <w:t>Water for the environment was actively delivered from Rosslynne reservoir to Jacksons Creek (Reach 6 and 7) to achieve</w:t>
            </w:r>
            <w:r>
              <w:rPr>
                <w:sz w:val="18"/>
                <w:szCs w:val="18"/>
              </w:rPr>
              <w:t xml:space="preserve"> </w:t>
            </w:r>
            <w:r w:rsidRPr="0078354F">
              <w:rPr>
                <w:sz w:val="18"/>
                <w:szCs w:val="18"/>
              </w:rPr>
              <w:t>five summer/autumn freshes targeting improved water quality and connectivity between in-stream habitats. Available</w:t>
            </w:r>
            <w:r>
              <w:rPr>
                <w:sz w:val="18"/>
                <w:szCs w:val="18"/>
              </w:rPr>
              <w:t xml:space="preserve"> </w:t>
            </w:r>
            <w:r w:rsidRPr="0078354F">
              <w:rPr>
                <w:sz w:val="18"/>
                <w:szCs w:val="18"/>
              </w:rPr>
              <w:t>water volumes and operational constraints limiting the maximum release from the reservoir meant full achievement of all</w:t>
            </w:r>
            <w:r>
              <w:rPr>
                <w:sz w:val="18"/>
                <w:szCs w:val="18"/>
              </w:rPr>
              <w:t xml:space="preserve"> </w:t>
            </w:r>
            <w:r w:rsidRPr="0078354F">
              <w:rPr>
                <w:sz w:val="18"/>
                <w:szCs w:val="18"/>
              </w:rPr>
              <w:t>targets (other than summer/autumn freshes) was not possible.</w:t>
            </w:r>
          </w:p>
          <w:p w14:paraId="78527FC9" w14:textId="0ED44DF2" w:rsidR="0078354F" w:rsidRPr="007C4265" w:rsidRDefault="0078354F" w:rsidP="0078354F">
            <w:pPr>
              <w:pStyle w:val="TableBodyText"/>
              <w:rPr>
                <w:sz w:val="18"/>
                <w:szCs w:val="18"/>
              </w:rPr>
            </w:pPr>
            <w:r w:rsidRPr="0078354F">
              <w:rPr>
                <w:sz w:val="18"/>
                <w:szCs w:val="18"/>
              </w:rPr>
              <w:t>Catchment rainfall and unregulated flows helped to achieve some watering actions, including two summer/autumn freshes for Reach 7 and partial achievement of summer/autumn low flow targets.</w:t>
            </w:r>
          </w:p>
        </w:tc>
      </w:tr>
    </w:tbl>
    <w:p w14:paraId="7FE281CF" w14:textId="5B243047" w:rsidR="003F748B" w:rsidRDefault="0078354F" w:rsidP="00DD7872">
      <w:pPr>
        <w:pStyle w:val="BodyText"/>
        <w:spacing w:before="200"/>
      </w:pPr>
      <w:r>
        <w:t xml:space="preserve">As storage operator and delivery partner, Melbourne Water delivered 24,679 megalitres from Thomson Reservoir to the Thomson River as water for the environment in 2023-24. This was achieved in partnership with the West Gippsland </w:t>
      </w:r>
      <w:r w:rsidR="003368FE">
        <w:t>Catchment Management Authority</w:t>
      </w:r>
      <w:r>
        <w:t xml:space="preserve"> and on behalf of the Victorian Environmental Water Holder.</w:t>
      </w:r>
    </w:p>
    <w:p w14:paraId="009DED89" w14:textId="77777777" w:rsidR="0078354F" w:rsidRDefault="0078354F" w:rsidP="0078354F">
      <w:pPr>
        <w:pStyle w:val="Heading4"/>
      </w:pPr>
      <w:r>
        <w:lastRenderedPageBreak/>
        <w:t>Sustainable and resilient water services systems</w:t>
      </w:r>
    </w:p>
    <w:p w14:paraId="45AE4004" w14:textId="77777777" w:rsidR="0078354F" w:rsidRDefault="0078354F" w:rsidP="0078354F">
      <w:pPr>
        <w:pStyle w:val="Heading5"/>
      </w:pPr>
      <w:r>
        <w:t>Yan Yean to Bald Hill Pipeline</w:t>
      </w:r>
    </w:p>
    <w:p w14:paraId="662B414C" w14:textId="405FDCC9" w:rsidR="003F748B" w:rsidRDefault="0078354F" w:rsidP="0078354F">
      <w:pPr>
        <w:pStyle w:val="BodyText"/>
      </w:pPr>
      <w:r>
        <w:t>Construction continued this year on a 20-kilometre pipeline from the Yan Yean Water Treatment Plant to the Bald Hill, Kalkallo tank site. The new pipeline is designed to meet growing water demands and improve supply reliability in the northern suburbs, while freeing up capacity to transfer more water to the west.</w:t>
      </w:r>
    </w:p>
    <w:p w14:paraId="35DE320F" w14:textId="3F5795BE" w:rsidR="003F748B" w:rsidRDefault="0078354F" w:rsidP="0078354F">
      <w:pPr>
        <w:pStyle w:val="BodyText"/>
      </w:pPr>
      <w:r>
        <w:t>Along with the installation of a new pump station near Yan Yean, 20 kilometres of steel water main was constructed from the Yan Yean Water Treatment Plant to Bald Hill tank this year. Construction is continuing under Merri Creek and the North East Rail Line, and we are undertaking water quality testing and commissioning activities in preparation for project completion in October 2024.</w:t>
      </w:r>
    </w:p>
    <w:p w14:paraId="24DBD67B" w14:textId="77205BAC" w:rsidR="0078354F" w:rsidRDefault="0078354F" w:rsidP="0078354F">
      <w:pPr>
        <w:pStyle w:val="Heading5"/>
      </w:pPr>
      <w:r>
        <w:t>Water main supplies more than water</w:t>
      </w:r>
    </w:p>
    <w:p w14:paraId="238B841C" w14:textId="2FFBEF0E" w:rsidR="0078354F" w:rsidRDefault="0078354F" w:rsidP="0078354F">
      <w:pPr>
        <w:pStyle w:val="BodyText"/>
      </w:pPr>
      <w:r>
        <w:t>The renewal of ageing water mains between Mitcham and Syndal as part of the M22 and M46 water main renewal program were completed this year. The $68 million project upgraded the century old asset to ensure ongoing reliable water supply.</w:t>
      </w:r>
    </w:p>
    <w:p w14:paraId="0481B2AB" w14:textId="17066DAC" w:rsidR="0078354F" w:rsidRDefault="0078354F" w:rsidP="0078354F">
      <w:pPr>
        <w:pStyle w:val="BodyText"/>
      </w:pPr>
      <w:r>
        <w:t>As a further community benefit, Melbourne Water also collaborated with the community to shape and design plants, seating and safety features along the 1.5-kilometre pipe track pathway, which is now open from Mitcham to Forest Hill.</w:t>
      </w:r>
    </w:p>
    <w:p w14:paraId="7EAFF50D" w14:textId="77777777" w:rsidR="0078354F" w:rsidRDefault="0078354F" w:rsidP="0078354F">
      <w:pPr>
        <w:pStyle w:val="Heading5"/>
      </w:pPr>
      <w:r>
        <w:t>Water from the Victorian Desalination Plant</w:t>
      </w:r>
    </w:p>
    <w:p w14:paraId="5DFA4C50" w14:textId="394E5138" w:rsidR="0078354F" w:rsidRDefault="0078354F" w:rsidP="0078354F">
      <w:pPr>
        <w:pStyle w:val="BodyText"/>
      </w:pPr>
      <w:r>
        <w:t>Following above-average rainfall and based on Greater Melbourne’s continuing high storage levels, projected weather patterns and demand, the Victorian Government adopted the advice of Melbourne Water and the metropolitan retail water corporations to not order water from the Victorian Desalination Plant for 2023-24.</w:t>
      </w:r>
    </w:p>
    <w:p w14:paraId="708504B1" w14:textId="2C268D91" w:rsidR="0078354F" w:rsidRDefault="0078354F" w:rsidP="0078354F">
      <w:pPr>
        <w:pStyle w:val="BodyText"/>
      </w:pPr>
      <w:r>
        <w:t>In April 2024, with the continuation of favourable catchment water supply conditions, the government announced that there was also no requirement for a desalination order for the 2024-25 period.</w:t>
      </w:r>
    </w:p>
    <w:p w14:paraId="499E00C2" w14:textId="561064F4" w:rsidR="0078354F" w:rsidRDefault="0078354F" w:rsidP="0078354F">
      <w:pPr>
        <w:pStyle w:val="BodyText"/>
      </w:pPr>
      <w:r>
        <w:t>Since 2017, 455 billion litres of water have been supplied from the Victorian Desalination Plant. Without regular desalination orders, Victoria would not be able to meet the increase in demand over the long term. In a severe drought, storage levels can drop by 20 per cent in a year, which is why Victoria’s water supply must be responsibly managed to avoid challenging water restrictions, such as those experienced during the Millennium Drought.</w:t>
      </w:r>
    </w:p>
    <w:p w14:paraId="4D8A4F04" w14:textId="0E98D0EE" w:rsidR="003F748B" w:rsidRDefault="0078354F" w:rsidP="0078354F">
      <w:pPr>
        <w:pStyle w:val="BodyText"/>
      </w:pPr>
      <w:r>
        <w:t>The Victorian Desalination Plant provides a critical element of operational flexibility during significant events, such as storms or bushfires, when parts of the system may be taken offline to manage water quality and protect the delivery of essential services. Despite recent wet years, an increasing population, expanded supply area and changing climate mean desalinated water is part of the long</w:t>
      </w:r>
      <w:r w:rsidR="00171A6A">
        <w:t>-</w:t>
      </w:r>
      <w:r>
        <w:t xml:space="preserve">term strategy to help prepare the water supply system for future dry periods and increased demand, as indicated in </w:t>
      </w:r>
      <w:r w:rsidR="003368FE">
        <w:t>Central and Gippsland Regional Sustainable Water Strategy</w:t>
      </w:r>
      <w:r>
        <w:t>.</w:t>
      </w:r>
    </w:p>
    <w:p w14:paraId="72A5F4EB" w14:textId="77777777" w:rsidR="0078354F" w:rsidRDefault="0078354F" w:rsidP="0078354F">
      <w:pPr>
        <w:pStyle w:val="Heading5"/>
      </w:pPr>
      <w:r>
        <w:t>Non-revenue water attributable to leakage</w:t>
      </w:r>
    </w:p>
    <w:p w14:paraId="5D207CD1" w14:textId="08E531D6" w:rsidR="0078354F" w:rsidRDefault="0078354F" w:rsidP="0078354F">
      <w:pPr>
        <w:pStyle w:val="BodyText"/>
      </w:pPr>
      <w:r>
        <w:t xml:space="preserve">Melbourne Water annually reviews the rate of leakage and water loss from its water supply system in line with our retailer Bulk Water Supply Agreements, our corporate strategic goals and the </w:t>
      </w:r>
      <w:r w:rsidR="00CC12CA">
        <w:t>Essential Services Commission</w:t>
      </w:r>
      <w:r>
        <w:t>’s requirements.</w:t>
      </w:r>
    </w:p>
    <w:p w14:paraId="426147BA" w14:textId="77777777" w:rsidR="0078354F" w:rsidRDefault="0078354F" w:rsidP="0078354F">
      <w:pPr>
        <w:pStyle w:val="BodyText"/>
      </w:pPr>
      <w:r>
        <w:t>The scope of this review includes:</w:t>
      </w:r>
    </w:p>
    <w:p w14:paraId="6A272479" w14:textId="77777777" w:rsidR="0078354F" w:rsidRDefault="0078354F" w:rsidP="0078354F">
      <w:pPr>
        <w:pStyle w:val="ListBullet"/>
      </w:pPr>
      <w:r>
        <w:t>raw water loss from aqueduct leakage</w:t>
      </w:r>
    </w:p>
    <w:p w14:paraId="2D75E350" w14:textId="77777777" w:rsidR="0078354F" w:rsidRDefault="0078354F" w:rsidP="0078354F">
      <w:pPr>
        <w:pStyle w:val="ListBullet"/>
      </w:pPr>
      <w:r>
        <w:t>leaks on pipelines, valves and fittings</w:t>
      </w:r>
    </w:p>
    <w:p w14:paraId="35B89B49" w14:textId="4085AE18" w:rsidR="0078354F" w:rsidRDefault="0078354F" w:rsidP="00D0317E">
      <w:pPr>
        <w:pStyle w:val="ListBullet"/>
      </w:pPr>
      <w:r>
        <w:lastRenderedPageBreak/>
        <w:t>wastage from tank draining to enable cleaning and condition inspection</w:t>
      </w:r>
    </w:p>
    <w:p w14:paraId="18AB69A1" w14:textId="3B0A4EA4" w:rsidR="0078354F" w:rsidRDefault="0078354F" w:rsidP="00D0317E">
      <w:pPr>
        <w:pStyle w:val="ListBullet"/>
      </w:pPr>
      <w:r>
        <w:t>operational water usage for outages to enable planned works and for other purposes.</w:t>
      </w:r>
    </w:p>
    <w:p w14:paraId="348B4489" w14:textId="108B4845" w:rsidR="0078354F" w:rsidRDefault="0078354F" w:rsidP="00DD7872">
      <w:pPr>
        <w:pStyle w:val="BodyText"/>
        <w:spacing w:before="200"/>
      </w:pPr>
      <w:r>
        <w:t>Several other losses are not included, such as reservoir evaporation, dam seepage and environmental flows.</w:t>
      </w:r>
    </w:p>
    <w:p w14:paraId="4A0F845E" w14:textId="3029A76C" w:rsidR="0078354F" w:rsidRDefault="0078354F" w:rsidP="0078354F">
      <w:pPr>
        <w:pStyle w:val="BodyText"/>
      </w:pPr>
      <w:r>
        <w:t xml:space="preserve">Melbourne Water has met its </w:t>
      </w:r>
      <w:r w:rsidR="006629CD">
        <w:t>Key Performance Indicator</w:t>
      </w:r>
      <w:r>
        <w:t xml:space="preserve"> target of maintaining transfer losses to less than 1 per cent of water delivered to metropolitan retail water companies during financial year 2023-24. Melbourne Water recorded 4,432 megalitres of total water loss that represents 0.96 per cent of water supplied to metropolitan water retailers. The losses from potable and raw water systems were 1266 megalitres (0.27 per cent) and 3,166 megalitres (0.68 per cent) respectively. </w:t>
      </w:r>
      <w:r w:rsidR="00065B81">
        <w:fldChar w:fldCharType="begin"/>
      </w:r>
      <w:r w:rsidR="00065B81">
        <w:instrText xml:space="preserve"> REF Figure6 \h </w:instrText>
      </w:r>
      <w:r w:rsidR="00065B81">
        <w:fldChar w:fldCharType="separate"/>
      </w:r>
      <w:r w:rsidR="00C80BD8" w:rsidRPr="007016F8">
        <w:t>Figure 6</w:t>
      </w:r>
      <w:r w:rsidR="00065B81">
        <w:fldChar w:fldCharType="end"/>
      </w:r>
      <w:r>
        <w:t xml:space="preserve"> summarises Melbourne Water’s transfer losses and performance to achieve this </w:t>
      </w:r>
      <w:r w:rsidR="006629CD">
        <w:t>Key Performance Indicator</w:t>
      </w:r>
      <w:r>
        <w:t xml:space="preserve"> over the past five years.</w:t>
      </w:r>
    </w:p>
    <w:p w14:paraId="0D28EF48" w14:textId="57CE5234" w:rsidR="0078354F" w:rsidRDefault="0078354F" w:rsidP="0078354F">
      <w:pPr>
        <w:pStyle w:val="BodyText"/>
      </w:pPr>
      <w:r>
        <w:t>Melbourne Water continues to reduce and better account for water loss in the trunk water network though:</w:t>
      </w:r>
    </w:p>
    <w:p w14:paraId="4BE0DEE5" w14:textId="77777777" w:rsidR="0078354F" w:rsidRDefault="0078354F" w:rsidP="0078354F">
      <w:pPr>
        <w:pStyle w:val="ListBullet"/>
      </w:pPr>
      <w:r>
        <w:t>utilising a dedicated in-house pipe repair crew</w:t>
      </w:r>
    </w:p>
    <w:p w14:paraId="0CD3E710" w14:textId="346A2C5E" w:rsidR="0078354F" w:rsidRDefault="0078354F" w:rsidP="0078354F">
      <w:pPr>
        <w:pStyle w:val="ListBullet"/>
      </w:pPr>
      <w:r>
        <w:t>cathodic protection of tanks and pipelines</w:t>
      </w:r>
    </w:p>
    <w:p w14:paraId="0B4C3003" w14:textId="20C258CE" w:rsidR="0078354F" w:rsidRDefault="0078354F" w:rsidP="00D0317E">
      <w:pPr>
        <w:pStyle w:val="ListBullet"/>
      </w:pPr>
      <w:r>
        <w:t>renewal of aqueducts and water mains</w:t>
      </w:r>
    </w:p>
    <w:p w14:paraId="04DAAC60" w14:textId="3094E5AB" w:rsidR="0078354F" w:rsidRDefault="0078354F" w:rsidP="00D0317E">
      <w:pPr>
        <w:pStyle w:val="ListBullet"/>
      </w:pPr>
      <w:r>
        <w:t>flow meter validation</w:t>
      </w:r>
    </w:p>
    <w:p w14:paraId="223FCD8A" w14:textId="54B2C344" w:rsidR="0078354F" w:rsidRDefault="0078354F" w:rsidP="00D0317E">
      <w:pPr>
        <w:pStyle w:val="ListBullet"/>
      </w:pPr>
      <w:r>
        <w:t>other best practice asset management activities.</w:t>
      </w:r>
    </w:p>
    <w:p w14:paraId="5665369F" w14:textId="6A9B54FB" w:rsidR="0078354F" w:rsidRDefault="007016F8" w:rsidP="007016F8">
      <w:pPr>
        <w:pStyle w:val="Caption"/>
      </w:pPr>
      <w:bookmarkStart w:id="100" w:name="Figure6"/>
      <w:r w:rsidRPr="007016F8">
        <w:t>Figure 6</w:t>
      </w:r>
      <w:bookmarkEnd w:id="100"/>
      <w:r w:rsidRPr="007016F8">
        <w:t xml:space="preserve">: Melbourne Water's water loss </w:t>
      </w:r>
      <w:r w:rsidR="006629CD">
        <w:t>Key Performance Indicator</w:t>
      </w:r>
      <w:r w:rsidRPr="007016F8">
        <w:t xml:space="preserve"> performance over the past five years</w:t>
      </w:r>
    </w:p>
    <w:p w14:paraId="2DF08B25" w14:textId="06B9ACEE" w:rsidR="00234038" w:rsidRPr="00234038" w:rsidRDefault="00234038" w:rsidP="00234038">
      <w:r>
        <w:rPr>
          <w:noProof/>
        </w:rPr>
        <w:drawing>
          <wp:inline distT="0" distB="0" distL="0" distR="0" wp14:anchorId="1C2BE003" wp14:editId="54449B9E">
            <wp:extent cx="6122670" cy="2313940"/>
            <wp:effectExtent l="0" t="0" r="0" b="0"/>
            <wp:docPr id="45084925" name="Picture 7" descr="Graph showing Melbourne Water’s water loss KPI performance over the past five years. Refer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84925" name="Picture 7" descr="Graph showing Melbourne Water’s water loss KPI performance over the past five years. Refer data table below."/>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2670" cy="2313940"/>
                    </a:xfrm>
                    <a:prstGeom prst="rect">
                      <a:avLst/>
                    </a:prstGeom>
                  </pic:spPr>
                </pic:pic>
              </a:graphicData>
            </a:graphic>
          </wp:inline>
        </w:drawing>
      </w:r>
    </w:p>
    <w:tbl>
      <w:tblPr>
        <w:tblStyle w:val="TableFinancial"/>
        <w:tblW w:w="5000" w:type="pct"/>
        <w:tblLayout w:type="fixed"/>
        <w:tblLook w:val="04A0" w:firstRow="1" w:lastRow="0" w:firstColumn="1" w:lastColumn="0" w:noHBand="0" w:noVBand="1"/>
      </w:tblPr>
      <w:tblGrid>
        <w:gridCol w:w="1206"/>
        <w:gridCol w:w="1207"/>
        <w:gridCol w:w="1205"/>
        <w:gridCol w:w="1205"/>
        <w:gridCol w:w="1273"/>
        <w:gridCol w:w="1275"/>
        <w:gridCol w:w="1068"/>
        <w:gridCol w:w="1203"/>
      </w:tblGrid>
      <w:tr w:rsidR="00E70163" w:rsidRPr="00D0317E" w14:paraId="30D330F5" w14:textId="4ADCAD84" w:rsidTr="00E534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25" w:type="pct"/>
          </w:tcPr>
          <w:p w14:paraId="5640071E" w14:textId="179D26CA" w:rsidR="00E70163" w:rsidRPr="00D0317E" w:rsidRDefault="00E70163" w:rsidP="001879C7">
            <w:pPr>
              <w:pStyle w:val="TableBodyText"/>
              <w:rPr>
                <w:szCs w:val="18"/>
              </w:rPr>
            </w:pPr>
            <w:bookmarkStart w:id="101" w:name="ColumnTitle_9"/>
            <w:r w:rsidRPr="00D0317E">
              <w:rPr>
                <w:szCs w:val="18"/>
              </w:rPr>
              <w:t>Financial Year</w:t>
            </w:r>
          </w:p>
        </w:tc>
        <w:tc>
          <w:tcPr>
            <w:tcW w:w="626" w:type="pct"/>
          </w:tcPr>
          <w:p w14:paraId="2B498E91" w14:textId="77777777" w:rsidR="00E53484" w:rsidRPr="00D0317E" w:rsidRDefault="00E70163" w:rsidP="001879C7">
            <w:pPr>
              <w:pStyle w:val="TableBodyText"/>
              <w:cnfStyle w:val="100000000000" w:firstRow="1" w:lastRow="0" w:firstColumn="0" w:lastColumn="0" w:oddVBand="0" w:evenVBand="0" w:oddHBand="0" w:evenHBand="0" w:firstRowFirstColumn="0" w:firstRowLastColumn="0" w:lastRowFirstColumn="0" w:lastRowLastColumn="0"/>
              <w:rPr>
                <w:szCs w:val="18"/>
              </w:rPr>
            </w:pPr>
            <w:r w:rsidRPr="00D0317E">
              <w:rPr>
                <w:szCs w:val="18"/>
              </w:rPr>
              <w:t>Potable Loss: Pipe Leaks</w:t>
            </w:r>
          </w:p>
          <w:p w14:paraId="715DEADA" w14:textId="0C90D50A" w:rsidR="00E70163" w:rsidRPr="00D0317E" w:rsidRDefault="00E70163" w:rsidP="001879C7">
            <w:pPr>
              <w:pStyle w:val="TableBodyText"/>
              <w:cnfStyle w:val="100000000000" w:firstRow="1" w:lastRow="0" w:firstColumn="0" w:lastColumn="0" w:oddVBand="0" w:evenVBand="0" w:oddHBand="0" w:evenHBand="0" w:firstRowFirstColumn="0" w:firstRowLastColumn="0" w:lastRowFirstColumn="0" w:lastRowLastColumn="0"/>
              <w:rPr>
                <w:szCs w:val="18"/>
              </w:rPr>
            </w:pPr>
            <w:r w:rsidRPr="00D0317E">
              <w:rPr>
                <w:szCs w:val="18"/>
              </w:rPr>
              <w:t>(ML)</w:t>
            </w:r>
          </w:p>
        </w:tc>
        <w:tc>
          <w:tcPr>
            <w:tcW w:w="625" w:type="pct"/>
          </w:tcPr>
          <w:p w14:paraId="3B07AF0C" w14:textId="24477DB0" w:rsidR="00E70163" w:rsidRPr="00D0317E" w:rsidRDefault="00E70163" w:rsidP="001879C7">
            <w:pPr>
              <w:pStyle w:val="TableBodyText"/>
              <w:cnfStyle w:val="100000000000" w:firstRow="1" w:lastRow="0" w:firstColumn="0" w:lastColumn="0" w:oddVBand="0" w:evenVBand="0" w:oddHBand="0" w:evenHBand="0" w:firstRowFirstColumn="0" w:firstRowLastColumn="0" w:lastRowFirstColumn="0" w:lastRowLastColumn="0"/>
              <w:rPr>
                <w:szCs w:val="18"/>
              </w:rPr>
            </w:pPr>
            <w:r w:rsidRPr="00D0317E">
              <w:rPr>
                <w:szCs w:val="18"/>
              </w:rPr>
              <w:t>Potable Loss: Tank Cleaning (ML)</w:t>
            </w:r>
          </w:p>
        </w:tc>
        <w:tc>
          <w:tcPr>
            <w:tcW w:w="625" w:type="pct"/>
          </w:tcPr>
          <w:p w14:paraId="6E5154BC" w14:textId="6487F024" w:rsidR="00E70163" w:rsidRPr="00D0317E" w:rsidRDefault="00E70163" w:rsidP="001879C7">
            <w:pPr>
              <w:pStyle w:val="TableBodyText"/>
              <w:cnfStyle w:val="100000000000" w:firstRow="1" w:lastRow="0" w:firstColumn="0" w:lastColumn="0" w:oddVBand="0" w:evenVBand="0" w:oddHBand="0" w:evenHBand="0" w:firstRowFirstColumn="0" w:firstRowLastColumn="0" w:lastRowFirstColumn="0" w:lastRowLastColumn="0"/>
              <w:rPr>
                <w:szCs w:val="18"/>
              </w:rPr>
            </w:pPr>
            <w:r w:rsidRPr="00D0317E">
              <w:rPr>
                <w:szCs w:val="18"/>
              </w:rPr>
              <w:t>Potable Loss: Operations (ML)</w:t>
            </w:r>
          </w:p>
        </w:tc>
        <w:tc>
          <w:tcPr>
            <w:tcW w:w="660" w:type="pct"/>
          </w:tcPr>
          <w:p w14:paraId="3D3396FC" w14:textId="4E8DEA4B" w:rsidR="00E70163" w:rsidRPr="00D0317E" w:rsidRDefault="00E70163" w:rsidP="001879C7">
            <w:pPr>
              <w:pStyle w:val="TableBodyText"/>
              <w:cnfStyle w:val="100000000000" w:firstRow="1" w:lastRow="0" w:firstColumn="0" w:lastColumn="0" w:oddVBand="0" w:evenVBand="0" w:oddHBand="0" w:evenHBand="0" w:firstRowFirstColumn="0" w:firstRowLastColumn="0" w:lastRowFirstColumn="0" w:lastRowLastColumn="0"/>
              <w:rPr>
                <w:szCs w:val="18"/>
              </w:rPr>
            </w:pPr>
            <w:r w:rsidRPr="00D0317E">
              <w:rPr>
                <w:szCs w:val="18"/>
              </w:rPr>
              <w:t>Raw Water Loss: Aqueducts (ML)</w:t>
            </w:r>
          </w:p>
        </w:tc>
        <w:tc>
          <w:tcPr>
            <w:tcW w:w="661" w:type="pct"/>
          </w:tcPr>
          <w:p w14:paraId="1DE3BEF5" w14:textId="77777777" w:rsidR="00E70163" w:rsidRPr="00D0317E" w:rsidRDefault="00E70163" w:rsidP="001879C7">
            <w:pPr>
              <w:pStyle w:val="TableBodyText"/>
              <w:cnfStyle w:val="100000000000" w:firstRow="1" w:lastRow="0" w:firstColumn="0" w:lastColumn="0" w:oddVBand="0" w:evenVBand="0" w:oddHBand="0" w:evenHBand="0" w:firstRowFirstColumn="0" w:firstRowLastColumn="0" w:lastRowFirstColumn="0" w:lastRowLastColumn="0"/>
              <w:rPr>
                <w:szCs w:val="18"/>
              </w:rPr>
            </w:pPr>
            <w:r w:rsidRPr="00D0317E">
              <w:rPr>
                <w:szCs w:val="18"/>
              </w:rPr>
              <w:t>Water Loss</w:t>
            </w:r>
          </w:p>
          <w:p w14:paraId="5C2DA9CA" w14:textId="0C278BC1" w:rsidR="00E53484" w:rsidRPr="00D0317E" w:rsidRDefault="006629CD" w:rsidP="001879C7">
            <w:pPr>
              <w:pStyle w:val="TableBodyText"/>
              <w:cnfStyle w:val="100000000000" w:firstRow="1" w:lastRow="0" w:firstColumn="0" w:lastColumn="0" w:oddVBand="0" w:evenVBand="0" w:oddHBand="0" w:evenHBand="0" w:firstRowFirstColumn="0" w:firstRowLastColumn="0" w:lastRowFirstColumn="0" w:lastRowLastColumn="0"/>
              <w:rPr>
                <w:szCs w:val="18"/>
              </w:rPr>
            </w:pPr>
            <w:r w:rsidRPr="00D0317E">
              <w:rPr>
                <w:szCs w:val="18"/>
              </w:rPr>
              <w:t>Key Performance Indicator</w:t>
            </w:r>
            <w:r w:rsidR="00E70163" w:rsidRPr="00D0317E">
              <w:rPr>
                <w:szCs w:val="18"/>
              </w:rPr>
              <w:t xml:space="preserve"> Target Loss </w:t>
            </w:r>
          </w:p>
          <w:p w14:paraId="3D30FC4C" w14:textId="3C747EB5" w:rsidR="00E70163" w:rsidRPr="00D0317E" w:rsidRDefault="00E70163" w:rsidP="001879C7">
            <w:pPr>
              <w:pStyle w:val="TableBodyText"/>
              <w:cnfStyle w:val="100000000000" w:firstRow="1" w:lastRow="0" w:firstColumn="0" w:lastColumn="0" w:oddVBand="0" w:evenVBand="0" w:oddHBand="0" w:evenHBand="0" w:firstRowFirstColumn="0" w:firstRowLastColumn="0" w:lastRowFirstColumn="0" w:lastRowLastColumn="0"/>
              <w:rPr>
                <w:szCs w:val="18"/>
              </w:rPr>
            </w:pPr>
            <w:r w:rsidRPr="00D0317E">
              <w:rPr>
                <w:szCs w:val="18"/>
              </w:rPr>
              <w:t>(%)</w:t>
            </w:r>
          </w:p>
        </w:tc>
        <w:tc>
          <w:tcPr>
            <w:tcW w:w="554" w:type="pct"/>
          </w:tcPr>
          <w:p w14:paraId="1DB3CB2F" w14:textId="77777777" w:rsidR="00E70163" w:rsidRPr="00D0317E" w:rsidRDefault="00E70163" w:rsidP="00E70163">
            <w:pPr>
              <w:pStyle w:val="TableBodyText"/>
              <w:cnfStyle w:val="100000000000" w:firstRow="1" w:lastRow="0" w:firstColumn="0" w:lastColumn="0" w:oddVBand="0" w:evenVBand="0" w:oddHBand="0" w:evenHBand="0" w:firstRowFirstColumn="0" w:firstRowLastColumn="0" w:lastRowFirstColumn="0" w:lastRowLastColumn="0"/>
              <w:rPr>
                <w:szCs w:val="18"/>
              </w:rPr>
            </w:pPr>
            <w:r w:rsidRPr="00D0317E">
              <w:rPr>
                <w:szCs w:val="18"/>
              </w:rPr>
              <w:t>Water Loss</w:t>
            </w:r>
          </w:p>
          <w:p w14:paraId="184F4311" w14:textId="17EEFF62" w:rsidR="00E70163" w:rsidRPr="00D0317E" w:rsidRDefault="00E70163" w:rsidP="00E70163">
            <w:pPr>
              <w:pStyle w:val="TableBodyText"/>
              <w:cnfStyle w:val="100000000000" w:firstRow="1" w:lastRow="0" w:firstColumn="0" w:lastColumn="0" w:oddVBand="0" w:evenVBand="0" w:oddHBand="0" w:evenHBand="0" w:firstRowFirstColumn="0" w:firstRowLastColumn="0" w:lastRowFirstColumn="0" w:lastRowLastColumn="0"/>
              <w:rPr>
                <w:szCs w:val="18"/>
              </w:rPr>
            </w:pPr>
            <w:r w:rsidRPr="00D0317E">
              <w:rPr>
                <w:szCs w:val="18"/>
              </w:rPr>
              <w:t>Total Loss (</w:t>
            </w:r>
            <w:r w:rsidR="006629CD" w:rsidRPr="00D0317E">
              <w:rPr>
                <w:szCs w:val="18"/>
              </w:rPr>
              <w:t>Key Performance Indicator</w:t>
            </w:r>
            <w:r w:rsidRPr="00D0317E">
              <w:rPr>
                <w:szCs w:val="18"/>
              </w:rPr>
              <w:t xml:space="preserve"> measure) (%)</w:t>
            </w:r>
          </w:p>
        </w:tc>
        <w:tc>
          <w:tcPr>
            <w:tcW w:w="624" w:type="pct"/>
          </w:tcPr>
          <w:p w14:paraId="068082AB" w14:textId="77777777" w:rsidR="00E70163" w:rsidRPr="00D0317E" w:rsidRDefault="00E70163" w:rsidP="001879C7">
            <w:pPr>
              <w:pStyle w:val="TableBodyText"/>
              <w:cnfStyle w:val="100000000000" w:firstRow="1" w:lastRow="0" w:firstColumn="0" w:lastColumn="0" w:oddVBand="0" w:evenVBand="0" w:oddHBand="0" w:evenHBand="0" w:firstRowFirstColumn="0" w:firstRowLastColumn="0" w:lastRowFirstColumn="0" w:lastRowLastColumn="0"/>
              <w:rPr>
                <w:szCs w:val="18"/>
              </w:rPr>
            </w:pPr>
            <w:r w:rsidRPr="00D0317E">
              <w:rPr>
                <w:szCs w:val="18"/>
              </w:rPr>
              <w:t>Water Loss</w:t>
            </w:r>
          </w:p>
          <w:p w14:paraId="0EF96C8F" w14:textId="30D56B42" w:rsidR="00E70163" w:rsidRPr="00D0317E" w:rsidRDefault="00E70163" w:rsidP="001879C7">
            <w:pPr>
              <w:pStyle w:val="TableBodyText"/>
              <w:cnfStyle w:val="100000000000" w:firstRow="1" w:lastRow="0" w:firstColumn="0" w:lastColumn="0" w:oddVBand="0" w:evenVBand="0" w:oddHBand="0" w:evenHBand="0" w:firstRowFirstColumn="0" w:firstRowLastColumn="0" w:lastRowFirstColumn="0" w:lastRowLastColumn="0"/>
              <w:rPr>
                <w:szCs w:val="18"/>
              </w:rPr>
            </w:pPr>
            <w:r w:rsidRPr="00D0317E">
              <w:rPr>
                <w:szCs w:val="18"/>
              </w:rPr>
              <w:t>Potable Loss (%)</w:t>
            </w:r>
          </w:p>
        </w:tc>
      </w:tr>
      <w:bookmarkEnd w:id="101"/>
      <w:tr w:rsidR="00E70163" w:rsidRPr="00D0317E" w14:paraId="278CFBBF" w14:textId="4FA8B30A" w:rsidTr="00E53484">
        <w:tc>
          <w:tcPr>
            <w:cnfStyle w:val="001000000000" w:firstRow="0" w:lastRow="0" w:firstColumn="1" w:lastColumn="0" w:oddVBand="0" w:evenVBand="0" w:oddHBand="0" w:evenHBand="0" w:firstRowFirstColumn="0" w:firstRowLastColumn="0" w:lastRowFirstColumn="0" w:lastRowLastColumn="0"/>
            <w:tcW w:w="625" w:type="pct"/>
          </w:tcPr>
          <w:p w14:paraId="3109F96D" w14:textId="08C7B5AA" w:rsidR="00E70163" w:rsidRPr="00D0317E" w:rsidRDefault="00E70163" w:rsidP="001879C7">
            <w:pPr>
              <w:pStyle w:val="TableBodyText"/>
              <w:rPr>
                <w:szCs w:val="18"/>
              </w:rPr>
            </w:pPr>
            <w:r w:rsidRPr="00D0317E">
              <w:rPr>
                <w:szCs w:val="18"/>
              </w:rPr>
              <w:t>19/20</w:t>
            </w:r>
          </w:p>
        </w:tc>
        <w:tc>
          <w:tcPr>
            <w:tcW w:w="626" w:type="pct"/>
          </w:tcPr>
          <w:p w14:paraId="66B29CF1" w14:textId="0152B985" w:rsidR="00E70163" w:rsidRPr="00D0317E" w:rsidRDefault="00E70163"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68</w:t>
            </w:r>
          </w:p>
        </w:tc>
        <w:tc>
          <w:tcPr>
            <w:tcW w:w="625" w:type="pct"/>
          </w:tcPr>
          <w:p w14:paraId="6D3BBB4A" w14:textId="6F631336" w:rsidR="00E70163" w:rsidRPr="00D0317E" w:rsidRDefault="00E70163"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96</w:t>
            </w:r>
          </w:p>
        </w:tc>
        <w:tc>
          <w:tcPr>
            <w:tcW w:w="625" w:type="pct"/>
          </w:tcPr>
          <w:p w14:paraId="11898AFB" w14:textId="350EDA2D" w:rsidR="00E70163" w:rsidRPr="00D0317E" w:rsidRDefault="00E70163"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564</w:t>
            </w:r>
          </w:p>
        </w:tc>
        <w:tc>
          <w:tcPr>
            <w:tcW w:w="660" w:type="pct"/>
          </w:tcPr>
          <w:p w14:paraId="5B6FAEDB" w14:textId="59E0ECF1" w:rsidR="00E70163" w:rsidRPr="00D0317E" w:rsidRDefault="00E70163"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2,355</w:t>
            </w:r>
          </w:p>
        </w:tc>
        <w:tc>
          <w:tcPr>
            <w:tcW w:w="661" w:type="pct"/>
          </w:tcPr>
          <w:p w14:paraId="519ABF9F" w14:textId="4D1FD923" w:rsidR="00E70163" w:rsidRPr="00D0317E" w:rsidRDefault="00E70163"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w:t>
            </w:r>
          </w:p>
        </w:tc>
        <w:tc>
          <w:tcPr>
            <w:tcW w:w="554" w:type="pct"/>
          </w:tcPr>
          <w:p w14:paraId="73C6391E" w14:textId="7756B72E" w:rsidR="00E70163" w:rsidRPr="00D0317E" w:rsidRDefault="00E70163"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0.73</w:t>
            </w:r>
          </w:p>
        </w:tc>
        <w:tc>
          <w:tcPr>
            <w:tcW w:w="624" w:type="pct"/>
          </w:tcPr>
          <w:p w14:paraId="15E96352" w14:textId="48C21471" w:rsidR="00E70163" w:rsidRPr="00D0317E" w:rsidRDefault="00E70163"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0.17</w:t>
            </w:r>
          </w:p>
        </w:tc>
      </w:tr>
      <w:tr w:rsidR="00E70163" w:rsidRPr="00D0317E" w14:paraId="764157F0" w14:textId="44298DAB" w:rsidTr="00E53484">
        <w:tc>
          <w:tcPr>
            <w:cnfStyle w:val="001000000000" w:firstRow="0" w:lastRow="0" w:firstColumn="1" w:lastColumn="0" w:oddVBand="0" w:evenVBand="0" w:oddHBand="0" w:evenHBand="0" w:firstRowFirstColumn="0" w:firstRowLastColumn="0" w:lastRowFirstColumn="0" w:lastRowLastColumn="0"/>
            <w:tcW w:w="625" w:type="pct"/>
          </w:tcPr>
          <w:p w14:paraId="66A29D95" w14:textId="0164B115" w:rsidR="00E70163" w:rsidRPr="00D0317E" w:rsidRDefault="00E70163" w:rsidP="001879C7">
            <w:pPr>
              <w:pStyle w:val="TableBodyText"/>
              <w:rPr>
                <w:szCs w:val="18"/>
              </w:rPr>
            </w:pPr>
            <w:r w:rsidRPr="00D0317E">
              <w:rPr>
                <w:szCs w:val="18"/>
              </w:rPr>
              <w:t>20/21</w:t>
            </w:r>
          </w:p>
        </w:tc>
        <w:tc>
          <w:tcPr>
            <w:tcW w:w="626" w:type="pct"/>
          </w:tcPr>
          <w:p w14:paraId="07845D1C" w14:textId="46A81849" w:rsidR="00E70163" w:rsidRPr="00D0317E" w:rsidRDefault="00E70163"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58</w:t>
            </w:r>
          </w:p>
        </w:tc>
        <w:tc>
          <w:tcPr>
            <w:tcW w:w="625" w:type="pct"/>
          </w:tcPr>
          <w:p w14:paraId="7BF4B7EF" w14:textId="6AB60C7D" w:rsidR="00E70163" w:rsidRPr="00D0317E" w:rsidRDefault="00E70163"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320</w:t>
            </w:r>
          </w:p>
        </w:tc>
        <w:tc>
          <w:tcPr>
            <w:tcW w:w="625" w:type="pct"/>
          </w:tcPr>
          <w:p w14:paraId="208EF322" w14:textId="64788BC8" w:rsidR="00E70163" w:rsidRPr="00D0317E" w:rsidRDefault="00E70163"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2,271</w:t>
            </w:r>
          </w:p>
        </w:tc>
        <w:tc>
          <w:tcPr>
            <w:tcW w:w="660" w:type="pct"/>
          </w:tcPr>
          <w:p w14:paraId="4D3F3090" w14:textId="1D12EA2A" w:rsidR="00E70163" w:rsidRPr="00D0317E" w:rsidRDefault="00E70163"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2,338</w:t>
            </w:r>
          </w:p>
        </w:tc>
        <w:tc>
          <w:tcPr>
            <w:tcW w:w="661" w:type="pct"/>
          </w:tcPr>
          <w:p w14:paraId="17ADBEFF" w14:textId="2CDA14D5" w:rsidR="00E70163" w:rsidRPr="00D0317E" w:rsidRDefault="001C7C8E"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w:t>
            </w:r>
          </w:p>
        </w:tc>
        <w:tc>
          <w:tcPr>
            <w:tcW w:w="554" w:type="pct"/>
          </w:tcPr>
          <w:p w14:paraId="76FF417D" w14:textId="47531966" w:rsidR="00E70163" w:rsidRPr="00D0317E" w:rsidRDefault="001C7C8E"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1.19</w:t>
            </w:r>
          </w:p>
        </w:tc>
        <w:tc>
          <w:tcPr>
            <w:tcW w:w="624" w:type="pct"/>
          </w:tcPr>
          <w:p w14:paraId="092CB882" w14:textId="073FB974" w:rsidR="00E70163" w:rsidRPr="00D0317E" w:rsidRDefault="001C7C8E"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0.63</w:t>
            </w:r>
          </w:p>
        </w:tc>
      </w:tr>
      <w:tr w:rsidR="00E70163" w:rsidRPr="00D0317E" w14:paraId="305EFF61" w14:textId="6CAE1968" w:rsidTr="00E53484">
        <w:tc>
          <w:tcPr>
            <w:cnfStyle w:val="001000000000" w:firstRow="0" w:lastRow="0" w:firstColumn="1" w:lastColumn="0" w:oddVBand="0" w:evenVBand="0" w:oddHBand="0" w:evenHBand="0" w:firstRowFirstColumn="0" w:firstRowLastColumn="0" w:lastRowFirstColumn="0" w:lastRowLastColumn="0"/>
            <w:tcW w:w="625" w:type="pct"/>
          </w:tcPr>
          <w:p w14:paraId="43D785CD" w14:textId="3730796D" w:rsidR="00E70163" w:rsidRPr="00D0317E" w:rsidRDefault="00E70163" w:rsidP="001879C7">
            <w:pPr>
              <w:pStyle w:val="TableBodyText"/>
              <w:rPr>
                <w:szCs w:val="18"/>
              </w:rPr>
            </w:pPr>
            <w:r w:rsidRPr="00D0317E">
              <w:rPr>
                <w:szCs w:val="18"/>
              </w:rPr>
              <w:t>21/22</w:t>
            </w:r>
          </w:p>
        </w:tc>
        <w:tc>
          <w:tcPr>
            <w:tcW w:w="626" w:type="pct"/>
          </w:tcPr>
          <w:p w14:paraId="3E34EDCD" w14:textId="197926D3" w:rsidR="00E70163" w:rsidRPr="00D0317E" w:rsidRDefault="00E70163"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155</w:t>
            </w:r>
          </w:p>
        </w:tc>
        <w:tc>
          <w:tcPr>
            <w:tcW w:w="625" w:type="pct"/>
          </w:tcPr>
          <w:p w14:paraId="0F93B3A2" w14:textId="76491CCF" w:rsidR="00E70163" w:rsidRPr="00D0317E" w:rsidRDefault="00E70163"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399</w:t>
            </w:r>
          </w:p>
        </w:tc>
        <w:tc>
          <w:tcPr>
            <w:tcW w:w="625" w:type="pct"/>
          </w:tcPr>
          <w:p w14:paraId="49112A6C" w14:textId="6C7CA9AC" w:rsidR="00E70163" w:rsidRPr="00D0317E" w:rsidRDefault="00E70163"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189</w:t>
            </w:r>
          </w:p>
        </w:tc>
        <w:tc>
          <w:tcPr>
            <w:tcW w:w="660" w:type="pct"/>
          </w:tcPr>
          <w:p w14:paraId="0103638C" w14:textId="2E4130B6" w:rsidR="00E70163" w:rsidRPr="00D0317E" w:rsidRDefault="00E70163"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2,984</w:t>
            </w:r>
          </w:p>
        </w:tc>
        <w:tc>
          <w:tcPr>
            <w:tcW w:w="661" w:type="pct"/>
          </w:tcPr>
          <w:p w14:paraId="3284DAFC" w14:textId="32BA58B4" w:rsidR="00E70163" w:rsidRPr="00D0317E" w:rsidRDefault="001C7C8E"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w:t>
            </w:r>
          </w:p>
        </w:tc>
        <w:tc>
          <w:tcPr>
            <w:tcW w:w="554" w:type="pct"/>
          </w:tcPr>
          <w:p w14:paraId="4A1B7A26" w14:textId="4F4EF510" w:rsidR="00E70163" w:rsidRPr="00D0317E" w:rsidRDefault="001C7C8E"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0.87</w:t>
            </w:r>
          </w:p>
        </w:tc>
        <w:tc>
          <w:tcPr>
            <w:tcW w:w="624" w:type="pct"/>
          </w:tcPr>
          <w:p w14:paraId="6E11A4D6" w14:textId="7B4FC3C8" w:rsidR="00E70163" w:rsidRPr="00D0317E" w:rsidRDefault="001C7C8E"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0.17</w:t>
            </w:r>
          </w:p>
        </w:tc>
      </w:tr>
      <w:tr w:rsidR="00E70163" w:rsidRPr="00D0317E" w14:paraId="42A0708F" w14:textId="67A60BA8" w:rsidTr="00E53484">
        <w:tc>
          <w:tcPr>
            <w:cnfStyle w:val="001000000000" w:firstRow="0" w:lastRow="0" w:firstColumn="1" w:lastColumn="0" w:oddVBand="0" w:evenVBand="0" w:oddHBand="0" w:evenHBand="0" w:firstRowFirstColumn="0" w:firstRowLastColumn="0" w:lastRowFirstColumn="0" w:lastRowLastColumn="0"/>
            <w:tcW w:w="625" w:type="pct"/>
          </w:tcPr>
          <w:p w14:paraId="0386D5AE" w14:textId="6856BBB9" w:rsidR="00E70163" w:rsidRPr="00D0317E" w:rsidRDefault="00E70163" w:rsidP="001879C7">
            <w:pPr>
              <w:pStyle w:val="TableBodyText"/>
              <w:rPr>
                <w:szCs w:val="18"/>
              </w:rPr>
            </w:pPr>
            <w:r w:rsidRPr="00D0317E">
              <w:rPr>
                <w:szCs w:val="18"/>
              </w:rPr>
              <w:t>22/23</w:t>
            </w:r>
          </w:p>
        </w:tc>
        <w:tc>
          <w:tcPr>
            <w:tcW w:w="626" w:type="pct"/>
          </w:tcPr>
          <w:p w14:paraId="66C01541" w14:textId="14244004" w:rsidR="00E70163" w:rsidRPr="00D0317E" w:rsidRDefault="00E70163"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134</w:t>
            </w:r>
          </w:p>
        </w:tc>
        <w:tc>
          <w:tcPr>
            <w:tcW w:w="625" w:type="pct"/>
          </w:tcPr>
          <w:p w14:paraId="71FC3C6C" w14:textId="299D5720" w:rsidR="00E70163" w:rsidRPr="00D0317E" w:rsidRDefault="00E70163"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204</w:t>
            </w:r>
          </w:p>
        </w:tc>
        <w:tc>
          <w:tcPr>
            <w:tcW w:w="625" w:type="pct"/>
          </w:tcPr>
          <w:p w14:paraId="74A6E4F5" w14:textId="2F8A94B6" w:rsidR="00E70163" w:rsidRPr="00D0317E" w:rsidRDefault="00E70163"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246</w:t>
            </w:r>
          </w:p>
        </w:tc>
        <w:tc>
          <w:tcPr>
            <w:tcW w:w="660" w:type="pct"/>
          </w:tcPr>
          <w:p w14:paraId="41AA703B" w14:textId="6F703458" w:rsidR="00E70163" w:rsidRPr="00D0317E" w:rsidRDefault="00E70163"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2,823</w:t>
            </w:r>
          </w:p>
        </w:tc>
        <w:tc>
          <w:tcPr>
            <w:tcW w:w="661" w:type="pct"/>
          </w:tcPr>
          <w:p w14:paraId="05F6EE40" w14:textId="3E16BD34" w:rsidR="00E70163" w:rsidRPr="00D0317E" w:rsidRDefault="001C7C8E"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w:t>
            </w:r>
          </w:p>
        </w:tc>
        <w:tc>
          <w:tcPr>
            <w:tcW w:w="554" w:type="pct"/>
          </w:tcPr>
          <w:p w14:paraId="2F73F234" w14:textId="1C3CAAD6" w:rsidR="00E70163" w:rsidRPr="00D0317E" w:rsidRDefault="001C7C8E"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0.76</w:t>
            </w:r>
          </w:p>
        </w:tc>
        <w:tc>
          <w:tcPr>
            <w:tcW w:w="624" w:type="pct"/>
          </w:tcPr>
          <w:p w14:paraId="681A0844" w14:textId="0504F40D" w:rsidR="00E70163" w:rsidRPr="00D0317E" w:rsidRDefault="001C7C8E"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0.13</w:t>
            </w:r>
          </w:p>
        </w:tc>
      </w:tr>
      <w:tr w:rsidR="00E70163" w:rsidRPr="00D0317E" w14:paraId="3DCECA8E" w14:textId="679C9771" w:rsidTr="00E53484">
        <w:tc>
          <w:tcPr>
            <w:cnfStyle w:val="001000000000" w:firstRow="0" w:lastRow="0" w:firstColumn="1" w:lastColumn="0" w:oddVBand="0" w:evenVBand="0" w:oddHBand="0" w:evenHBand="0" w:firstRowFirstColumn="0" w:firstRowLastColumn="0" w:lastRowFirstColumn="0" w:lastRowLastColumn="0"/>
            <w:tcW w:w="625" w:type="pct"/>
          </w:tcPr>
          <w:p w14:paraId="698568FE" w14:textId="76DF7A32" w:rsidR="00E70163" w:rsidRPr="00D0317E" w:rsidRDefault="00E70163" w:rsidP="001879C7">
            <w:pPr>
              <w:pStyle w:val="TableBodyText"/>
              <w:rPr>
                <w:szCs w:val="18"/>
              </w:rPr>
            </w:pPr>
            <w:r w:rsidRPr="00D0317E">
              <w:rPr>
                <w:szCs w:val="18"/>
              </w:rPr>
              <w:t>23/24</w:t>
            </w:r>
          </w:p>
        </w:tc>
        <w:tc>
          <w:tcPr>
            <w:tcW w:w="626" w:type="pct"/>
          </w:tcPr>
          <w:p w14:paraId="3E19D09C" w14:textId="12E4C2F3" w:rsidR="00E70163" w:rsidRPr="00D0317E" w:rsidRDefault="00E70163"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24</w:t>
            </w:r>
          </w:p>
        </w:tc>
        <w:tc>
          <w:tcPr>
            <w:tcW w:w="625" w:type="pct"/>
          </w:tcPr>
          <w:p w14:paraId="7F64BF91" w14:textId="64AB5109" w:rsidR="00E70163" w:rsidRPr="00D0317E" w:rsidRDefault="00E70163"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146</w:t>
            </w:r>
          </w:p>
        </w:tc>
        <w:tc>
          <w:tcPr>
            <w:tcW w:w="625" w:type="pct"/>
          </w:tcPr>
          <w:p w14:paraId="57162824" w14:textId="0766FA07" w:rsidR="00E70163" w:rsidRPr="00D0317E" w:rsidRDefault="00E70163"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1,096</w:t>
            </w:r>
          </w:p>
        </w:tc>
        <w:tc>
          <w:tcPr>
            <w:tcW w:w="660" w:type="pct"/>
          </w:tcPr>
          <w:p w14:paraId="080EE0B2" w14:textId="231BF8F5" w:rsidR="00E70163" w:rsidRPr="00D0317E" w:rsidRDefault="00E70163"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3,166</w:t>
            </w:r>
          </w:p>
        </w:tc>
        <w:tc>
          <w:tcPr>
            <w:tcW w:w="661" w:type="pct"/>
          </w:tcPr>
          <w:p w14:paraId="307BF857" w14:textId="2A133C30" w:rsidR="00E70163" w:rsidRPr="00D0317E" w:rsidRDefault="001C7C8E"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w:t>
            </w:r>
          </w:p>
        </w:tc>
        <w:tc>
          <w:tcPr>
            <w:tcW w:w="554" w:type="pct"/>
          </w:tcPr>
          <w:p w14:paraId="071173E0" w14:textId="0D511556" w:rsidR="00E70163" w:rsidRPr="00D0317E" w:rsidRDefault="001C7C8E"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0.96</w:t>
            </w:r>
          </w:p>
        </w:tc>
        <w:tc>
          <w:tcPr>
            <w:tcW w:w="624" w:type="pct"/>
          </w:tcPr>
          <w:p w14:paraId="7D6ABE90" w14:textId="57AC5A0B" w:rsidR="00E70163" w:rsidRPr="00D0317E" w:rsidRDefault="001C7C8E" w:rsidP="001879C7">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0.27</w:t>
            </w:r>
          </w:p>
        </w:tc>
      </w:tr>
    </w:tbl>
    <w:p w14:paraId="0609A47A" w14:textId="35197FEE" w:rsidR="007016F8" w:rsidRDefault="0026633F" w:rsidP="0015510F">
      <w:pPr>
        <w:pStyle w:val="Heading5"/>
      </w:pPr>
      <w:r w:rsidRPr="0015510F">
        <w:lastRenderedPageBreak/>
        <w:t>Integrated Water Management</w:t>
      </w:r>
    </w:p>
    <w:p w14:paraId="074CD894" w14:textId="1D898763" w:rsidR="0015510F" w:rsidRDefault="0015510F" w:rsidP="0015510F">
      <w:pPr>
        <w:pStyle w:val="BodyText"/>
      </w:pPr>
      <w:r>
        <w:t xml:space="preserve">Integrated Water Management (IWM) is a holistic and collaborative approach to the way we plan for and manage all elements of the water cycle. </w:t>
      </w:r>
      <w:r w:rsidR="006629CD">
        <w:t>Integrated Water Management</w:t>
      </w:r>
      <w:r>
        <w:t xml:space="preserve"> considers how the delivery of water, wastewater and stormwater services can contribute to water security, public and environmental health and urban amenity.</w:t>
      </w:r>
    </w:p>
    <w:p w14:paraId="3D961D9C" w14:textId="017012CF" w:rsidR="0015510F" w:rsidRDefault="0015510F" w:rsidP="0015510F">
      <w:pPr>
        <w:pStyle w:val="BodyText"/>
      </w:pPr>
      <w:r>
        <w:t xml:space="preserve">Melbourne Water is a key delivery partner in the implementation of the </w:t>
      </w:r>
      <w:r w:rsidR="006629CD">
        <w:t>Integrated Water Management</w:t>
      </w:r>
      <w:r>
        <w:t xml:space="preserve"> Framework for Victoria that seeks to coordinate and balance many views and interests in the water sector around common goals and agreed outcomes.</w:t>
      </w:r>
    </w:p>
    <w:p w14:paraId="42FAB606" w14:textId="77777777" w:rsidR="0015510F" w:rsidRDefault="0015510F" w:rsidP="0015510F">
      <w:pPr>
        <w:pStyle w:val="Heading5"/>
      </w:pPr>
      <w:r>
        <w:t>Integrated Water Management Forums</w:t>
      </w:r>
    </w:p>
    <w:p w14:paraId="0480333B" w14:textId="40E35814" w:rsidR="0015510F" w:rsidRDefault="0015510F" w:rsidP="0015510F">
      <w:pPr>
        <w:pStyle w:val="BodyText"/>
      </w:pPr>
      <w:r>
        <w:t xml:space="preserve">Melbourne Water has continued as a key partner and contributor to the </w:t>
      </w:r>
      <w:r w:rsidR="00CC12CA">
        <w:t>Department of Energy, Environment and Climate Action</w:t>
      </w:r>
      <w:r>
        <w:t xml:space="preserve">-led </w:t>
      </w:r>
      <w:r w:rsidR="006629CD">
        <w:t>Integrated Water Management</w:t>
      </w:r>
      <w:r>
        <w:t xml:space="preserve"> Forums. These forums are a collaborative effort to plan for better solutions to climate change, urbanisation, and environmental and economic challenges.</w:t>
      </w:r>
    </w:p>
    <w:p w14:paraId="07C03F77" w14:textId="5982A380" w:rsidR="0015510F" w:rsidRDefault="0015510F" w:rsidP="0015510F">
      <w:pPr>
        <w:pStyle w:val="BodyText"/>
      </w:pPr>
      <w:r>
        <w:t xml:space="preserve">This year, five Catchment Scale </w:t>
      </w:r>
      <w:r w:rsidR="006629CD">
        <w:t>Integrated Water Management</w:t>
      </w:r>
      <w:r>
        <w:t xml:space="preserve"> (CSIWM) action plans were released for Werribee, </w:t>
      </w:r>
      <w:r w:rsidR="006629CD">
        <w:t>Maribyrnong</w:t>
      </w:r>
      <w:r>
        <w:t>, Yarra, Dandenong and Westernport catchment, representing over six years of work by Melbourne Water and partner agencies, including local governments, water corporations, the Victorian Planning Authority and Traditional Owner groups.</w:t>
      </w:r>
    </w:p>
    <w:p w14:paraId="1D7CBBB0" w14:textId="6AB7E7CC" w:rsidR="0015510F" w:rsidRDefault="0015510F" w:rsidP="0015510F">
      <w:pPr>
        <w:pStyle w:val="BodyText"/>
      </w:pPr>
      <w:r>
        <w:t xml:space="preserve">The </w:t>
      </w:r>
      <w:r w:rsidR="006629CD">
        <w:t>Catchment Scale Integrated Water Management</w:t>
      </w:r>
      <w:r>
        <w:t xml:space="preserve"> action plans outline over 135 actions that contribute to the IWM visions, strategic outcomes, targets and measures and are agreed to in each catchment’s Strategic Direction Statements. Melbourne Water is committed to working with stakeholders to progress the </w:t>
      </w:r>
      <w:r w:rsidR="006629CD">
        <w:t>Catchment Scale Integrated Water Management</w:t>
      </w:r>
      <w:r>
        <w:t xml:space="preserve"> action plans over the next 10 years and update them as necessary.</w:t>
      </w:r>
    </w:p>
    <w:p w14:paraId="6F8285E6" w14:textId="69091CAF" w:rsidR="0015510F" w:rsidRDefault="0015510F" w:rsidP="0015510F">
      <w:pPr>
        <w:pStyle w:val="BodyText"/>
      </w:pPr>
      <w:r>
        <w:t>Melbourne Water is the delivery lead for 14 actions and is a partner on the delivery of another 51 actions led by other organisations. All 14 of the actions led by Melbourne Water are underway, including the following projects:</w:t>
      </w:r>
    </w:p>
    <w:p w14:paraId="7D57BD5D" w14:textId="16CC3CED" w:rsidR="0015510F" w:rsidRDefault="0015510F" w:rsidP="0015510F">
      <w:pPr>
        <w:pStyle w:val="ListBullet"/>
      </w:pPr>
      <w:r>
        <w:t>Re-imagining Blind Creek</w:t>
      </w:r>
    </w:p>
    <w:p w14:paraId="27EA67C3" w14:textId="7840DF2C" w:rsidR="0015510F" w:rsidRDefault="0015510F" w:rsidP="00D0317E">
      <w:pPr>
        <w:pStyle w:val="ListBullet"/>
      </w:pPr>
      <w:r>
        <w:t>Living Links Program implementation in the Dandenong Catchment</w:t>
      </w:r>
    </w:p>
    <w:p w14:paraId="669B6254" w14:textId="09969AB9" w:rsidR="0015510F" w:rsidRDefault="0015510F" w:rsidP="0015510F">
      <w:pPr>
        <w:pStyle w:val="ListBullet"/>
      </w:pPr>
      <w:r>
        <w:t>Werribee Reconfiguration Project business case investigation</w:t>
      </w:r>
    </w:p>
    <w:p w14:paraId="72181D16" w14:textId="17505FEB" w:rsidR="0015510F" w:rsidRDefault="0015510F" w:rsidP="0015510F">
      <w:pPr>
        <w:pStyle w:val="ListBullet"/>
      </w:pPr>
      <w:r>
        <w:t>Annulus Wetlands delivery</w:t>
      </w:r>
    </w:p>
    <w:p w14:paraId="2220B667" w14:textId="20F8C831" w:rsidR="0015510F" w:rsidRDefault="0015510F" w:rsidP="0015510F">
      <w:pPr>
        <w:pStyle w:val="ListBullet"/>
      </w:pPr>
      <w:r>
        <w:t>Monbulk Creek Smart Water Network.</w:t>
      </w:r>
    </w:p>
    <w:p w14:paraId="748DE157" w14:textId="16C3C4E4" w:rsidR="0026633F" w:rsidRDefault="0015510F" w:rsidP="00947661">
      <w:pPr>
        <w:pStyle w:val="BodyText"/>
        <w:spacing w:before="200"/>
      </w:pPr>
      <w:r>
        <w:t xml:space="preserve">These plans and actions are an example of the water sector working together to deliver outcomes that matter to the community by using an </w:t>
      </w:r>
      <w:r w:rsidR="006629CD">
        <w:t>Integrated Water Management</w:t>
      </w:r>
      <w:r>
        <w:t xml:space="preserve"> approach.</w:t>
      </w:r>
    </w:p>
    <w:p w14:paraId="171B3FB7" w14:textId="77777777" w:rsidR="0015510F" w:rsidRDefault="0015510F" w:rsidP="0015510F">
      <w:pPr>
        <w:pStyle w:val="Heading5"/>
      </w:pPr>
      <w:r>
        <w:t>Werribee System Reconfiguration Project</w:t>
      </w:r>
    </w:p>
    <w:p w14:paraId="41E38C88" w14:textId="13ABDD64" w:rsidR="0015510F" w:rsidRDefault="0015510F" w:rsidP="0015510F">
      <w:pPr>
        <w:pStyle w:val="BodyText"/>
      </w:pPr>
      <w:r>
        <w:t xml:space="preserve">This year, Melbourne Water continued to work collaboratively with </w:t>
      </w:r>
      <w:r w:rsidR="00CC12CA">
        <w:t>Department of Energy, Environment and Climate Action</w:t>
      </w:r>
      <w:r>
        <w:t xml:space="preserve">, Southern Rural Water, Greater Western Water and Traditional Owners (via the </w:t>
      </w:r>
      <w:r w:rsidR="00CC12CA">
        <w:t>Department of Energy, Environment and Climate Action</w:t>
      </w:r>
      <w:r>
        <w:t xml:space="preserve"> facilitated Traditional Owner Partnership) to progress the Preliminary Business Case for the Werribee System Reconfiguration Project (WRSP).</w:t>
      </w:r>
    </w:p>
    <w:p w14:paraId="1E4AB596" w14:textId="3E47D0E8" w:rsidR="0015510F" w:rsidRDefault="0015510F" w:rsidP="0015510F">
      <w:pPr>
        <w:pStyle w:val="BodyText"/>
      </w:pPr>
      <w:r>
        <w:t xml:space="preserve">The </w:t>
      </w:r>
      <w:r w:rsidR="00B54C48" w:rsidRPr="00B54C48">
        <w:t xml:space="preserve">Werribee System Reconfiguration Project </w:t>
      </w:r>
      <w:r>
        <w:t xml:space="preserve">is a key commitment of the CRGSWS and </w:t>
      </w:r>
      <w:r w:rsidRPr="0015510F">
        <w:rPr>
          <w:rStyle w:val="ItalicText"/>
        </w:rPr>
        <w:t>Water for Life</w:t>
      </w:r>
      <w:r>
        <w:t xml:space="preserve"> and explores alternative ways to use and share water in the Werribee system, including greater use of recycled water and subsequent return of river water to the environment, Traditional Owners and urban users.</w:t>
      </w:r>
    </w:p>
    <w:p w14:paraId="3324FC02" w14:textId="77777777" w:rsidR="0015510F" w:rsidRDefault="0015510F" w:rsidP="006629CD">
      <w:pPr>
        <w:pStyle w:val="BodyText"/>
        <w:keepNext/>
      </w:pPr>
      <w:r>
        <w:lastRenderedPageBreak/>
        <w:t>Key project activities for 2023-24 included the following:</w:t>
      </w:r>
    </w:p>
    <w:p w14:paraId="701CCA51" w14:textId="1842C3A0" w:rsidR="0015510F" w:rsidRDefault="0015510F" w:rsidP="00D0317E">
      <w:pPr>
        <w:pStyle w:val="ListBullet"/>
      </w:pPr>
      <w:r>
        <w:t>Southern Rural Water led engagement with Werribee Irrigation District growers on the project. Melbourne Water has also been actively involved in discussions with growers, particularly focused on the supply and quality of Class A recycled water, which is a fundamental aspect of this project.</w:t>
      </w:r>
    </w:p>
    <w:p w14:paraId="0601A0CB" w14:textId="471A0AD6" w:rsidR="0015510F" w:rsidRDefault="0015510F" w:rsidP="00D0317E">
      <w:pPr>
        <w:pStyle w:val="ListBullet"/>
      </w:pPr>
      <w:r>
        <w:t xml:space="preserve">Increased Traditional Owner involvement in the project, particularly through the Traditional Owner Partnership facilitated by </w:t>
      </w:r>
      <w:r w:rsidR="00CC12CA">
        <w:t>Department of Energy, Environment and Climate Action</w:t>
      </w:r>
      <w:r>
        <w:t>, which enables Traditional Owner groups to self-determine their involvement in and contribution to the project. In March 2024, Wadawurrung, Wurundjeri Woi-wurrung and Bunurong Traditional Owner groups confirmed unanimous support for water returns to be used in the Preliminary Business Case. Wurundjeri Woi-wurrung and Wadawurrung have representatives on the Project Steering Committee.</w:t>
      </w:r>
    </w:p>
    <w:p w14:paraId="6954CCAE" w14:textId="77777777" w:rsidR="0015510F" w:rsidRDefault="0015510F" w:rsidP="00D0317E">
      <w:pPr>
        <w:pStyle w:val="ListBullet"/>
      </w:pPr>
      <w:r>
        <w:t>Completion of a concept design and cost estimate for the Western Treatment Plant Class A recycled water upgrade to enable the reconfiguration of water in the Werribee system.</w:t>
      </w:r>
    </w:p>
    <w:p w14:paraId="7020A1BE" w14:textId="753D23B9" w:rsidR="0015510F" w:rsidRDefault="0015510F" w:rsidP="00947661">
      <w:pPr>
        <w:pStyle w:val="BodyText"/>
        <w:spacing w:before="200"/>
      </w:pPr>
      <w:r>
        <w:t>The joint project team is currently working towards a submission for federal funding to support the development of a Detailed Business Case. The submission is expected to be made in January 2025.</w:t>
      </w:r>
    </w:p>
    <w:p w14:paraId="47D0A0CA" w14:textId="77777777" w:rsidR="0015510F" w:rsidRDefault="0015510F" w:rsidP="0015510F">
      <w:pPr>
        <w:pStyle w:val="Heading3"/>
      </w:pPr>
      <w:bookmarkStart w:id="102" w:name="_Toc179906761"/>
      <w:r>
        <w:t>Circular Economy</w:t>
      </w:r>
      <w:bookmarkEnd w:id="102"/>
    </w:p>
    <w:p w14:paraId="29B541C5" w14:textId="77777777" w:rsidR="0015510F" w:rsidRDefault="0015510F" w:rsidP="0015510F">
      <w:pPr>
        <w:pStyle w:val="Heading4"/>
      </w:pPr>
      <w:r>
        <w:t>Recycling in construction projects</w:t>
      </w:r>
    </w:p>
    <w:p w14:paraId="56B975C7" w14:textId="698F8BDD" w:rsidR="0015510F" w:rsidRDefault="0015510F" w:rsidP="0015510F">
      <w:pPr>
        <w:pStyle w:val="BodyText"/>
      </w:pPr>
      <w:r>
        <w:t>This year, Melbourne Water and John Holland trialled the feasibility of using a general blended cement, containing approximately 25 per cent recycled supplementary cementing materials, as part of the Hobsons Bay Main Sewer project ground improvement works.</w:t>
      </w:r>
    </w:p>
    <w:p w14:paraId="490D6955" w14:textId="25D1A91D" w:rsidR="0015510F" w:rsidRDefault="0015510F" w:rsidP="0015510F">
      <w:pPr>
        <w:pStyle w:val="BodyText"/>
      </w:pPr>
      <w:r>
        <w:t>The trial revealed that general blended cement performed equally to general purpose cement. Therefore, approximately 486 tonnes of cement containing recycled material was used in the project. Additionally, the trial provided an example for other industry projects to use recycled cement materials for ground improvement works in the future.</w:t>
      </w:r>
    </w:p>
    <w:p w14:paraId="228EAE88" w14:textId="77777777" w:rsidR="0015510F" w:rsidRDefault="0015510F" w:rsidP="0015510F">
      <w:pPr>
        <w:pStyle w:val="Heading4"/>
      </w:pPr>
      <w:r>
        <w:t>Biosolids reuse program</w:t>
      </w:r>
    </w:p>
    <w:p w14:paraId="361CDED1" w14:textId="5769AB2C" w:rsidR="0015510F" w:rsidRDefault="0015510F" w:rsidP="0015510F">
      <w:pPr>
        <w:pStyle w:val="BodyText"/>
      </w:pPr>
      <w:r>
        <w:t>In 2023-24, Melbourne Water safely applied biosolids from the Western Treatment Plant to suitable broad-acre farmland in Victoria’s west. These biosolids are applied as a soil supplement and can contribute nutrients, carbon and trace elements often scarce in Australian soils.</w:t>
      </w:r>
    </w:p>
    <w:p w14:paraId="0F53A019" w14:textId="3D9859FD" w:rsidR="0015510F" w:rsidRDefault="0015510F" w:rsidP="0015510F">
      <w:pPr>
        <w:pStyle w:val="BodyText"/>
      </w:pPr>
      <w:r>
        <w:t>The 2024 biosolids reuse program delivered 22,935 tonnes of biosolids to eight farms. This is approximately 56 per cent of the annual solids production at the Western Treatment Plant. The three-year rolling average for biosolids reuse for Melbourne Water is 66 per cent.</w:t>
      </w:r>
    </w:p>
    <w:p w14:paraId="29967276" w14:textId="1C6F8B94" w:rsidR="0015510F" w:rsidRDefault="0015510F" w:rsidP="0015510F">
      <w:pPr>
        <w:pStyle w:val="BodyText"/>
      </w:pPr>
      <w:r>
        <w:t>Melbourne Water worked with LOOP Organics and its partner, Mahonys Transport, to deliver biosolids to farmland from January to March 2024. Farm machinery was used to spread and incorporate the biosolids into the land to maximise nutrient improvement.</w:t>
      </w:r>
    </w:p>
    <w:p w14:paraId="4D8E5827" w14:textId="7258716E" w:rsidR="0015510F" w:rsidRDefault="0015510F" w:rsidP="0015510F">
      <w:pPr>
        <w:pStyle w:val="BodyText"/>
      </w:pPr>
      <w:r>
        <w:t xml:space="preserve">Melbourne Water continues to work with the </w:t>
      </w:r>
      <w:r w:rsidR="00CC12CA">
        <w:t>Environmental Protection Authority Victoria</w:t>
      </w:r>
      <w:r>
        <w:t>, the water industry, customers and community to implement measures that are considered as the best available techniques or technologies to meet its General Environmental Duty.</w:t>
      </w:r>
    </w:p>
    <w:p w14:paraId="3444C8CD" w14:textId="77777777" w:rsidR="0015510F" w:rsidRDefault="0015510F" w:rsidP="0015510F">
      <w:pPr>
        <w:pStyle w:val="Heading3"/>
      </w:pPr>
      <w:bookmarkStart w:id="103" w:name="_Toc179906762"/>
      <w:r>
        <w:t>Drinking water quality</w:t>
      </w:r>
      <w:bookmarkEnd w:id="103"/>
    </w:p>
    <w:p w14:paraId="5D7D5B97" w14:textId="31105A5F" w:rsidR="0015510F" w:rsidRDefault="0015510F" w:rsidP="0015510F">
      <w:pPr>
        <w:pStyle w:val="BodyText"/>
      </w:pPr>
      <w:r>
        <w:t xml:space="preserve">Melbourne’s safe and trusted water supply system is central to our customers’ experience and perceptions of Melbourne Water. Our obligations are set out in the </w:t>
      </w:r>
      <w:r w:rsidRPr="0015510F">
        <w:rPr>
          <w:rStyle w:val="ItalicText"/>
        </w:rPr>
        <w:t>Safe Drinking Water Act 2003</w:t>
      </w:r>
      <w:r>
        <w:t xml:space="preserve"> (Vic) and the </w:t>
      </w:r>
      <w:r w:rsidRPr="0015510F">
        <w:rPr>
          <w:rStyle w:val="ItalicText"/>
        </w:rPr>
        <w:t>Safe Drinking Water Regulations 2015</w:t>
      </w:r>
      <w:r>
        <w:t xml:space="preserve"> and are enforced by the Department of Health.</w:t>
      </w:r>
    </w:p>
    <w:p w14:paraId="23DC49F1" w14:textId="5C7A9CEF" w:rsidR="0015510F" w:rsidRDefault="0015510F" w:rsidP="0015510F">
      <w:pPr>
        <w:pStyle w:val="BodyText"/>
      </w:pPr>
      <w:r>
        <w:lastRenderedPageBreak/>
        <w:t>As a provider of essential services, Melbourne Water takes its responsibility for public health extremely seriously and regularly seeks to improve our water supply system and quality management controls.</w:t>
      </w:r>
    </w:p>
    <w:p w14:paraId="09FAFC5F" w14:textId="0F711F6E" w:rsidR="0015510F" w:rsidRDefault="0015510F" w:rsidP="0015510F">
      <w:pPr>
        <w:pStyle w:val="BodyText"/>
      </w:pPr>
      <w:r>
        <w:t>Opportunities to improve our system controls are underway or in planning, incorporating thinking about climate and other resilience pressures so our system can adapt. To ensure a coordinated and risk-driven response, these opportunities have been collated into a single Drinking Water Quality Improvement Program, spanning Melbourne Water’s planning, delivery and safety groups. Focus areas include improvements in foundational activities, core business processes, short and long-term risk interventions and emergency response.</w:t>
      </w:r>
    </w:p>
    <w:p w14:paraId="6CDE7078" w14:textId="27B763FA" w:rsidR="0015510F" w:rsidRDefault="0015510F" w:rsidP="0015510F">
      <w:pPr>
        <w:pStyle w:val="BodyText"/>
      </w:pPr>
      <w:r>
        <w:t xml:space="preserve">In addition, Melbourne Water continues to work in collaboration with the Department of Health, </w:t>
      </w:r>
      <w:r w:rsidR="00CC12CA">
        <w:t>Department of Energy, Environment and Climate Action</w:t>
      </w:r>
      <w:r>
        <w:t>, and metropolitan water corporations to deliver joint improvements to enable a sector-wide approach to drinking water quality improvements and ensure public health is protected.</w:t>
      </w:r>
    </w:p>
    <w:p w14:paraId="6C23E535" w14:textId="57ABBA63" w:rsidR="0015510F" w:rsidRDefault="0015510F" w:rsidP="0015510F">
      <w:pPr>
        <w:pStyle w:val="BodyText"/>
      </w:pPr>
      <w:r>
        <w:t xml:space="preserve">This year, we continued implementation of our </w:t>
      </w:r>
      <w:r w:rsidRPr="0015510F">
        <w:rPr>
          <w:rStyle w:val="ItalicText"/>
        </w:rPr>
        <w:t>Drinking Water Quality Strategy</w:t>
      </w:r>
      <w:r>
        <w:t>. This strategy outlines an approach that maintains and builds on the achievements and legacy assets of the past, while planning approaches and solutions suitable for the future.</w:t>
      </w:r>
    </w:p>
    <w:p w14:paraId="44E80949" w14:textId="0FE9089E" w:rsidR="0015510F" w:rsidRDefault="0015510F" w:rsidP="0015510F">
      <w:pPr>
        <w:pStyle w:val="BodyText"/>
      </w:pPr>
      <w:r>
        <w:t>Effective catchment protection remains a cornerstone of our approach to managing drinking water quality risks for our existing water supply catchments. However, going forward, our reliance on sophisticated engineered treatment barriers will grow as we source increasingly large volumes of manufactured water as climate change, a growing population and other factors drive an evolution in our supply sources.</w:t>
      </w:r>
    </w:p>
    <w:p w14:paraId="47D0A8AC" w14:textId="7FACDA3F" w:rsidR="0015510F" w:rsidRDefault="0015510F" w:rsidP="0015510F">
      <w:pPr>
        <w:pStyle w:val="BodyText"/>
      </w:pPr>
      <w:r>
        <w:t xml:space="preserve">To ensure we are prepared for the challenges and opportunities of the future, the </w:t>
      </w:r>
      <w:r w:rsidRPr="0015510F">
        <w:rPr>
          <w:rStyle w:val="ItalicText"/>
        </w:rPr>
        <w:t>Drinking Water Quality Strategy</w:t>
      </w:r>
      <w:r>
        <w:t xml:space="preserve"> describes four strategic goals:</w:t>
      </w:r>
    </w:p>
    <w:p w14:paraId="7BA882D0" w14:textId="30DE5681" w:rsidR="0015510F" w:rsidRDefault="0015510F" w:rsidP="00D0317E">
      <w:pPr>
        <w:pStyle w:val="ListBullet"/>
      </w:pPr>
      <w:r>
        <w:t>Continuity of supply: We continuously improve our systems, processes, people and infrastructure to enable us to do the basics of drinking water quality risk management brilliantly.</w:t>
      </w:r>
    </w:p>
    <w:p w14:paraId="52CECF39" w14:textId="4B3BEC01" w:rsidR="0015510F" w:rsidRDefault="0015510F" w:rsidP="00D0317E">
      <w:pPr>
        <w:pStyle w:val="ListBullet"/>
      </w:pPr>
      <w:r>
        <w:t>Source management: We take a robust multiple barrier approach to managing drinking water quality risks, ensuring that drinking water from all existing and potential future sources are equally safe.</w:t>
      </w:r>
    </w:p>
    <w:p w14:paraId="26E150CE" w14:textId="48F20F73" w:rsidR="0015510F" w:rsidRDefault="0015510F" w:rsidP="00D0317E">
      <w:pPr>
        <w:pStyle w:val="ListBullet"/>
      </w:pPr>
      <w:r>
        <w:t>Trust, innovation and leadership: Our customers, stakeholders, and regulators value and trust our leadership and innovation in managing our drinking water supplies.</w:t>
      </w:r>
    </w:p>
    <w:p w14:paraId="105DDEA4" w14:textId="16A2EEFA" w:rsidR="0015510F" w:rsidRDefault="0015510F" w:rsidP="00D0317E">
      <w:pPr>
        <w:pStyle w:val="ListBullet"/>
      </w:pPr>
      <w:r>
        <w:t>Resilience of safe supply: Potential threats are anticipated, and appropriate measures are in place to enable supply to continue during and after extreme events with minimised impacts on customers.</w:t>
      </w:r>
    </w:p>
    <w:p w14:paraId="1D0B70E4" w14:textId="77777777" w:rsidR="0015510F" w:rsidRDefault="0015510F" w:rsidP="0015510F">
      <w:pPr>
        <w:pStyle w:val="Heading3"/>
      </w:pPr>
      <w:bookmarkStart w:id="104" w:name="_Toc179906763"/>
      <w:r>
        <w:t>Our strategies</w:t>
      </w:r>
      <w:bookmarkEnd w:id="104"/>
    </w:p>
    <w:p w14:paraId="5AF6A30F" w14:textId="1F2ED21F" w:rsidR="0015510F" w:rsidRPr="00ED4B37" w:rsidRDefault="0015510F" w:rsidP="0015510F">
      <w:pPr>
        <w:pStyle w:val="Heading4"/>
        <w:rPr>
          <w:rStyle w:val="ItalicText"/>
        </w:rPr>
      </w:pPr>
      <w:r w:rsidRPr="00ED4B37">
        <w:rPr>
          <w:rStyle w:val="ItalicText"/>
        </w:rPr>
        <w:t>Central and Gippsland Region Sustainable Water Strategy</w:t>
      </w:r>
    </w:p>
    <w:p w14:paraId="01C9604E" w14:textId="14288440" w:rsidR="0015510F" w:rsidRDefault="0015510F" w:rsidP="0015510F">
      <w:pPr>
        <w:pStyle w:val="BodyText"/>
      </w:pPr>
      <w:r>
        <w:t xml:space="preserve">Melbourne Water contributed to the development of the </w:t>
      </w:r>
      <w:r w:rsidR="003368FE">
        <w:t>Central and Gippsland Regional Sustainable Water Strategy</w:t>
      </w:r>
      <w:r>
        <w:t xml:space="preserve">, released by </w:t>
      </w:r>
      <w:r w:rsidR="00CC12CA">
        <w:t>Department of Energy, Environment and Climate Action</w:t>
      </w:r>
      <w:r>
        <w:t xml:space="preserve"> in 2022. The </w:t>
      </w:r>
      <w:r w:rsidR="003368FE">
        <w:t>Central and Gippsland Regional Sustainable Water Strategy</w:t>
      </w:r>
      <w:r>
        <w:t xml:space="preserve"> established the path towards greater use of manufactured water, the delivery of more water for the environment, an increased uptake of </w:t>
      </w:r>
      <w:r w:rsidR="006629CD">
        <w:t>Integrated Water Management</w:t>
      </w:r>
      <w:r>
        <w:t xml:space="preserve"> and the creation of water entitlements for Traditional Owners.</w:t>
      </w:r>
    </w:p>
    <w:p w14:paraId="1E27FE1E" w14:textId="7DA61307" w:rsidR="0015510F" w:rsidRDefault="0015510F" w:rsidP="0015510F">
      <w:pPr>
        <w:pStyle w:val="BodyText"/>
      </w:pPr>
      <w:r>
        <w:t xml:space="preserve">This year, we have continued to participate in actions to secure more water for the environment and have worked closely with state and local governments to enable </w:t>
      </w:r>
      <w:r w:rsidR="006629CD">
        <w:t>Integrated Water Management</w:t>
      </w:r>
      <w:r>
        <w:t xml:space="preserve"> at a city scale, which will help protect waterways from stormwater pollution while retaining more water for the urban natural environment.</w:t>
      </w:r>
    </w:p>
    <w:p w14:paraId="37C044F3" w14:textId="47F2E598" w:rsidR="0015510F" w:rsidRDefault="0015510F" w:rsidP="0015510F">
      <w:pPr>
        <w:pStyle w:val="BodyText"/>
      </w:pPr>
      <w:r>
        <w:t>Melbourne Water also continued to work with government and other water corporations to improve water sharing arrangements for towns in the central region connected to the Melbourne Supply System.</w:t>
      </w:r>
    </w:p>
    <w:p w14:paraId="41AE17C2" w14:textId="7D078331" w:rsidR="0015510F" w:rsidRPr="00ED4B37" w:rsidRDefault="0015510F" w:rsidP="00ED4B37">
      <w:pPr>
        <w:pStyle w:val="Heading4"/>
        <w:rPr>
          <w:rStyle w:val="ItalicText"/>
        </w:rPr>
      </w:pPr>
      <w:r w:rsidRPr="00ED4B37">
        <w:rPr>
          <w:rStyle w:val="ItalicText"/>
        </w:rPr>
        <w:lastRenderedPageBreak/>
        <w:t>Greater Melbourne Urban Water and System Strategy – Water</w:t>
      </w:r>
      <w:r w:rsidR="00ED4B37" w:rsidRPr="00ED4B37">
        <w:rPr>
          <w:rStyle w:val="ItalicText"/>
        </w:rPr>
        <w:t xml:space="preserve"> </w:t>
      </w:r>
      <w:r w:rsidRPr="00ED4B37">
        <w:rPr>
          <w:rStyle w:val="ItalicText"/>
        </w:rPr>
        <w:t>for Life</w:t>
      </w:r>
    </w:p>
    <w:p w14:paraId="6D514F28" w14:textId="5DCFE62C" w:rsidR="0015510F" w:rsidRDefault="0015510F" w:rsidP="0015510F">
      <w:pPr>
        <w:pStyle w:val="BodyText"/>
      </w:pPr>
      <w:r>
        <w:t>To prepare for our needs over the next 50 years, Melbourne Water and the three metropolitan retail water corporations launched</w:t>
      </w:r>
      <w:r w:rsidR="00ED4B37">
        <w:t xml:space="preserve"> </w:t>
      </w:r>
      <w:r w:rsidRPr="00ED4B37">
        <w:rPr>
          <w:rStyle w:val="ItalicText"/>
        </w:rPr>
        <w:t>Water for Life</w:t>
      </w:r>
      <w:r>
        <w:t xml:space="preserve"> in 2023.</w:t>
      </w:r>
    </w:p>
    <w:p w14:paraId="07EE8B1B" w14:textId="53AC1CE3" w:rsidR="0015510F" w:rsidRDefault="0015510F" w:rsidP="0015510F">
      <w:pPr>
        <w:pStyle w:val="BodyText"/>
      </w:pPr>
      <w:r>
        <w:t>The strategy is a significant step forward for industry collaboration,</w:t>
      </w:r>
      <w:r w:rsidR="00ED4B37">
        <w:t xml:space="preserve"> </w:t>
      </w:r>
      <w:r>
        <w:t>where a shared, whole-of-system approach now sits within a single</w:t>
      </w:r>
      <w:r w:rsidR="00ED4B37">
        <w:t xml:space="preserve"> </w:t>
      </w:r>
      <w:r>
        <w:t>strategy, providing greater benefit to the broader water network</w:t>
      </w:r>
      <w:r w:rsidR="00ED4B37">
        <w:t xml:space="preserve"> </w:t>
      </w:r>
      <w:r>
        <w:t>and community.</w:t>
      </w:r>
    </w:p>
    <w:p w14:paraId="26390736" w14:textId="6F78E05A" w:rsidR="0015510F" w:rsidRDefault="0015510F" w:rsidP="0015510F">
      <w:pPr>
        <w:pStyle w:val="BodyText"/>
      </w:pPr>
      <w:r w:rsidRPr="00ED4B37">
        <w:rPr>
          <w:rStyle w:val="ItalicText"/>
        </w:rPr>
        <w:t>Water for Life</w:t>
      </w:r>
      <w:r>
        <w:t xml:space="preserve"> identifies the best mix of actions to supply water to</w:t>
      </w:r>
      <w:r w:rsidR="00ED4B37">
        <w:t xml:space="preserve"> </w:t>
      </w:r>
      <w:r>
        <w:t>our towns and cities via an adaptive plan that includes several short</w:t>
      </w:r>
      <w:r w:rsidR="00ED4B37">
        <w:t xml:space="preserve"> </w:t>
      </w:r>
      <w:r>
        <w:t>and long-term options and pathways to manage the water supply</w:t>
      </w:r>
      <w:r w:rsidR="00ED4B37">
        <w:t xml:space="preserve"> </w:t>
      </w:r>
      <w:r>
        <w:t>deficit by incorporating climate resilient or manufactured water.</w:t>
      </w:r>
    </w:p>
    <w:p w14:paraId="5D6324DA" w14:textId="4D6DB2C6" w:rsidR="0015510F" w:rsidRDefault="0015510F" w:rsidP="0015510F">
      <w:pPr>
        <w:pStyle w:val="BodyText"/>
      </w:pPr>
      <w:r>
        <w:t>The adaptive plan demonstrates the likelihood that new water</w:t>
      </w:r>
      <w:r w:rsidR="00ED4B37">
        <w:t xml:space="preserve"> </w:t>
      </w:r>
      <w:r>
        <w:t>supplies will need to be added to our existing system within</w:t>
      </w:r>
      <w:r w:rsidR="00ED4B37">
        <w:t xml:space="preserve"> </w:t>
      </w:r>
      <w:r>
        <w:t>the next 10 years, as well as several system augmentations</w:t>
      </w:r>
      <w:r w:rsidR="00ED4B37">
        <w:t xml:space="preserve"> </w:t>
      </w:r>
      <w:r>
        <w:t>over the next 50 years. As most options take years of planning</w:t>
      </w:r>
      <w:r w:rsidR="00ED4B37">
        <w:t xml:space="preserve"> </w:t>
      </w:r>
      <w:r>
        <w:t>and investment, Melbourne Water is already planning for and</w:t>
      </w:r>
      <w:r w:rsidR="00ED4B37">
        <w:t xml:space="preserve"> </w:t>
      </w:r>
      <w:r>
        <w:t>undertaking readiness activities now. The implementation of</w:t>
      </w:r>
      <w:r w:rsidR="00ED4B37">
        <w:t xml:space="preserve"> </w:t>
      </w:r>
      <w:r>
        <w:t xml:space="preserve">actions in </w:t>
      </w:r>
      <w:r w:rsidRPr="00ED4B37">
        <w:rPr>
          <w:rStyle w:val="ItalicText"/>
        </w:rPr>
        <w:t>Water for Life</w:t>
      </w:r>
      <w:r>
        <w:t xml:space="preserve"> are aligned with those in the </w:t>
      </w:r>
      <w:r w:rsidR="003368FE">
        <w:t>Central and Gippsland Regional Sustainable Water Strategy</w:t>
      </w:r>
      <w:r>
        <w:t xml:space="preserve"> and</w:t>
      </w:r>
      <w:r w:rsidR="00ED4B37">
        <w:t xml:space="preserve"> </w:t>
      </w:r>
      <w:r>
        <w:t>require a coordinated delivery effort.</w:t>
      </w:r>
    </w:p>
    <w:p w14:paraId="4450D52D" w14:textId="19792AF3" w:rsidR="0015510F" w:rsidRPr="00ED4B37" w:rsidRDefault="0015510F" w:rsidP="00ED4B37">
      <w:pPr>
        <w:pStyle w:val="Heading4"/>
        <w:rPr>
          <w:rStyle w:val="ItalicText"/>
        </w:rPr>
      </w:pPr>
      <w:r w:rsidRPr="00ED4B37">
        <w:rPr>
          <w:rStyle w:val="ItalicText"/>
        </w:rPr>
        <w:t>Healthy Waterways Strategy</w:t>
      </w:r>
    </w:p>
    <w:p w14:paraId="6742085A" w14:textId="4FBD6D0A" w:rsidR="0015510F" w:rsidRDefault="0015510F" w:rsidP="00BB3DC7">
      <w:pPr>
        <w:pStyle w:val="BodyText"/>
        <w:keepLines/>
      </w:pPr>
      <w:r>
        <w:t xml:space="preserve">The </w:t>
      </w:r>
      <w:r w:rsidRPr="00ED4B37">
        <w:rPr>
          <w:rStyle w:val="ItalicText"/>
        </w:rPr>
        <w:t>Healthy Waterways Strategy</w:t>
      </w:r>
      <w:r>
        <w:t xml:space="preserve"> mid-term evaluation concluded</w:t>
      </w:r>
      <w:r w:rsidR="00ED4B37">
        <w:t xml:space="preserve"> </w:t>
      </w:r>
      <w:r>
        <w:t>this year. It evaluated trends of values and conditions, changes to</w:t>
      </w:r>
      <w:r w:rsidR="00ED4B37">
        <w:t xml:space="preserve"> </w:t>
      </w:r>
      <w:r>
        <w:t>threats and the effectiveness of interventions. In addition, it looked</w:t>
      </w:r>
      <w:r w:rsidR="00ED4B37">
        <w:t xml:space="preserve"> </w:t>
      </w:r>
      <w:r>
        <w:t>at the likelihood of meeting 10-year targets, the factors influencing</w:t>
      </w:r>
      <w:r w:rsidR="00ED4B37">
        <w:t xml:space="preserve"> </w:t>
      </w:r>
      <w:r>
        <w:t>strategy implementation and reviewed the effectiveness of</w:t>
      </w:r>
      <w:r w:rsidR="00ED4B37">
        <w:t xml:space="preserve"> </w:t>
      </w:r>
      <w:r>
        <w:t>co-delivery to help achieve strategy outcomes. An independent</w:t>
      </w:r>
      <w:r w:rsidR="00ED4B37">
        <w:t xml:space="preserve"> </w:t>
      </w:r>
      <w:r>
        <w:t>panel of waterway and evaluation experts guided the review and</w:t>
      </w:r>
      <w:r w:rsidR="00ED4B37">
        <w:t xml:space="preserve"> </w:t>
      </w:r>
      <w:r>
        <w:t>Melbourne Water's Waterways and Wetlands Research program</w:t>
      </w:r>
      <w:r w:rsidR="00ED4B37">
        <w:t xml:space="preserve"> </w:t>
      </w:r>
      <w:r>
        <w:t>supported the evaluation.</w:t>
      </w:r>
    </w:p>
    <w:p w14:paraId="470EC75F" w14:textId="2E5C0884" w:rsidR="0015510F" w:rsidRDefault="0015510F" w:rsidP="0015510F">
      <w:pPr>
        <w:pStyle w:val="BodyText"/>
      </w:pPr>
      <w:r>
        <w:t>A response to the mid-term recommendations and socialisation</w:t>
      </w:r>
      <w:r w:rsidR="00ED4B37">
        <w:t xml:space="preserve"> </w:t>
      </w:r>
      <w:r>
        <w:t>of results with key agency partners and the community is being</w:t>
      </w:r>
      <w:r w:rsidR="00ED4B37">
        <w:t xml:space="preserve"> </w:t>
      </w:r>
      <w:r>
        <w:t>developed. Catchment forums and workshops will further progress</w:t>
      </w:r>
      <w:r w:rsidR="00ED4B37">
        <w:t xml:space="preserve"> </w:t>
      </w:r>
      <w:r>
        <w:t>critical areas over the coming year.</w:t>
      </w:r>
    </w:p>
    <w:p w14:paraId="51853FF7" w14:textId="2377C18A" w:rsidR="0015510F" w:rsidRDefault="0015510F" w:rsidP="0015510F">
      <w:pPr>
        <w:pStyle w:val="BodyText"/>
      </w:pPr>
      <w:r>
        <w:t xml:space="preserve">Progress of the </w:t>
      </w:r>
      <w:r w:rsidRPr="00ED4B37">
        <w:rPr>
          <w:rStyle w:val="ItalicText"/>
        </w:rPr>
        <w:t>Healthy Waterways Strategy</w:t>
      </w:r>
      <w:r>
        <w:t xml:space="preserve"> can be found in the</w:t>
      </w:r>
      <w:r w:rsidR="00ED4B37">
        <w:t xml:space="preserve"> </w:t>
      </w:r>
      <w:hyperlink r:id="rId44" w:history="1">
        <w:r w:rsidR="00ED4B37" w:rsidRPr="00ED4B37">
          <w:rPr>
            <w:rStyle w:val="Hyperlink"/>
          </w:rPr>
          <w:t>Report Card</w:t>
        </w:r>
      </w:hyperlink>
      <w:r w:rsidR="00ED4B37">
        <w:rPr>
          <w:rStyle w:val="FootnoteReference"/>
        </w:rPr>
        <w:footnoteReference w:id="14"/>
      </w:r>
      <w:r w:rsidR="00ED4B37">
        <w:t xml:space="preserve"> </w:t>
      </w:r>
      <w:r>
        <w:t>and information on the mid-term review can be</w:t>
      </w:r>
      <w:r w:rsidR="00ED4B37">
        <w:t xml:space="preserve"> </w:t>
      </w:r>
      <w:r>
        <w:t xml:space="preserve">found on the strategy </w:t>
      </w:r>
      <w:hyperlink r:id="rId45" w:history="1">
        <w:r w:rsidR="00ED4B37" w:rsidRPr="00ED4B37">
          <w:rPr>
            <w:rStyle w:val="Hyperlink"/>
          </w:rPr>
          <w:t>website</w:t>
        </w:r>
      </w:hyperlink>
      <w:r w:rsidR="00ED4B37">
        <w:rPr>
          <w:rStyle w:val="FootnoteReference"/>
        </w:rPr>
        <w:footnoteReference w:id="15"/>
      </w:r>
      <w:r>
        <w:t>.</w:t>
      </w:r>
    </w:p>
    <w:p w14:paraId="7FF3DADE" w14:textId="77777777" w:rsidR="0015510F" w:rsidRPr="00ED4B37" w:rsidRDefault="0015510F" w:rsidP="00ED4B37">
      <w:pPr>
        <w:pStyle w:val="Heading4"/>
        <w:rPr>
          <w:rStyle w:val="ItalicText"/>
        </w:rPr>
      </w:pPr>
      <w:r w:rsidRPr="00ED4B37">
        <w:rPr>
          <w:rStyle w:val="ItalicText"/>
        </w:rPr>
        <w:t>Regional Catchment Strategy</w:t>
      </w:r>
    </w:p>
    <w:p w14:paraId="38DCF84D" w14:textId="28F2FDAD" w:rsidR="0015510F" w:rsidRDefault="0015510F" w:rsidP="0015510F">
      <w:pPr>
        <w:pStyle w:val="BodyText"/>
      </w:pPr>
      <w:r>
        <w:t xml:space="preserve">The latest version of the </w:t>
      </w:r>
      <w:r w:rsidRPr="00ED4B37">
        <w:rPr>
          <w:rStyle w:val="ItalicText"/>
        </w:rPr>
        <w:t>Port Phillip and Westernport Regional Catchment Strategy</w:t>
      </w:r>
      <w:r>
        <w:t xml:space="preserve"> was approved by the Minister for Water on behalf of the Victorian Government in March 2023. Over 120</w:t>
      </w:r>
      <w:r w:rsidR="00ED4B37">
        <w:t xml:space="preserve"> </w:t>
      </w:r>
      <w:r>
        <w:t>organisations were consulted during its development.</w:t>
      </w:r>
    </w:p>
    <w:p w14:paraId="6F40624C" w14:textId="15307909" w:rsidR="0015510F" w:rsidRDefault="0015510F" w:rsidP="0015510F">
      <w:pPr>
        <w:pStyle w:val="BodyText"/>
      </w:pPr>
      <w:r>
        <w:t>The Regional Catchment Strategy builds on 25 years of</w:t>
      </w:r>
      <w:r w:rsidR="00ED4B37">
        <w:t xml:space="preserve"> </w:t>
      </w:r>
      <w:r>
        <w:t>collaboration since its first iteration in 1995 and highlights the</w:t>
      </w:r>
      <w:r w:rsidR="00ED4B37">
        <w:t xml:space="preserve"> </w:t>
      </w:r>
      <w:r>
        <w:t>interconnectedness of land, water and biodiversity in the region.</w:t>
      </w:r>
    </w:p>
    <w:p w14:paraId="3A1D63D4" w14:textId="02367A13" w:rsidR="0015510F" w:rsidRDefault="0015510F" w:rsidP="0015510F">
      <w:pPr>
        <w:pStyle w:val="BodyText"/>
      </w:pPr>
      <w:r>
        <w:t>It emphasises the important roles and plans of various</w:t>
      </w:r>
      <w:r w:rsidR="00ED4B37">
        <w:t xml:space="preserve"> </w:t>
      </w:r>
      <w:r>
        <w:t>stakeholders, including councils, government agencies, Traditional</w:t>
      </w:r>
      <w:r w:rsidR="00ED4B37">
        <w:t xml:space="preserve"> </w:t>
      </w:r>
      <w:r>
        <w:t>Owners, non-government organisations, industry bodies and</w:t>
      </w:r>
      <w:r w:rsidR="00ED4B37">
        <w:t xml:space="preserve"> </w:t>
      </w:r>
      <w:r>
        <w:t>community organisations, showcasing their contributions to the</w:t>
      </w:r>
      <w:r w:rsidR="00ED4B37">
        <w:t xml:space="preserve"> </w:t>
      </w:r>
      <w:r>
        <w:t>conservation efforts of the broader region.</w:t>
      </w:r>
    </w:p>
    <w:p w14:paraId="710CBDB7" w14:textId="2BC59426" w:rsidR="0015510F" w:rsidRDefault="0015510F" w:rsidP="0015510F">
      <w:pPr>
        <w:pStyle w:val="BodyText"/>
      </w:pPr>
      <w:r>
        <w:t>For more information on actions, see the Catchment Condition</w:t>
      </w:r>
      <w:r w:rsidR="00ED4B37">
        <w:t xml:space="preserve"> </w:t>
      </w:r>
      <w:r>
        <w:t>Report in</w:t>
      </w:r>
      <w:r w:rsidR="0038663E">
        <w:t xml:space="preserve"> </w:t>
      </w:r>
      <w:r w:rsidR="0038663E">
        <w:fldChar w:fldCharType="begin"/>
      </w:r>
      <w:r w:rsidR="0038663E">
        <w:instrText xml:space="preserve"> REF _Ref179555680 \h </w:instrText>
      </w:r>
      <w:r w:rsidR="0038663E">
        <w:fldChar w:fldCharType="separate"/>
      </w:r>
      <w:r w:rsidR="00C80BD8" w:rsidRPr="005B4C15">
        <w:t>A</w:t>
      </w:r>
      <w:r w:rsidR="00C80BD8" w:rsidRPr="006160B1">
        <w:t>ppendix E – Port Phillip and Westernport Catchment Condition Report 2023-24</w:t>
      </w:r>
      <w:r w:rsidR="0038663E">
        <w:fldChar w:fldCharType="end"/>
      </w:r>
      <w:r>
        <w:t>.</w:t>
      </w:r>
    </w:p>
    <w:p w14:paraId="46782539" w14:textId="77777777" w:rsidR="0015510F" w:rsidRPr="00ED4B37" w:rsidRDefault="0015510F" w:rsidP="00ED4B37">
      <w:pPr>
        <w:pStyle w:val="Heading4"/>
        <w:rPr>
          <w:rStyle w:val="ItalicText"/>
        </w:rPr>
      </w:pPr>
      <w:r w:rsidRPr="00ED4B37">
        <w:rPr>
          <w:rStyle w:val="ItalicText"/>
        </w:rPr>
        <w:lastRenderedPageBreak/>
        <w:t>Burndap Birrarung burndap umarkoo (Yarra Strategic Plan)</w:t>
      </w:r>
    </w:p>
    <w:p w14:paraId="2004C060" w14:textId="0502AEFA" w:rsidR="0015510F" w:rsidRDefault="0015510F" w:rsidP="0015510F">
      <w:pPr>
        <w:pStyle w:val="BodyText"/>
      </w:pPr>
      <w:r w:rsidRPr="00ED4B37">
        <w:rPr>
          <w:rStyle w:val="ItalicText"/>
        </w:rPr>
        <w:t>Burndap Birrarung burndap umarkoo (Yarra Strategic Plan)</w:t>
      </w:r>
      <w:r w:rsidR="00ED4B37" w:rsidRPr="00ED4B37">
        <w:rPr>
          <w:rStyle w:val="ItalicText"/>
        </w:rPr>
        <w:t xml:space="preserve"> </w:t>
      </w:r>
      <w:r w:rsidRPr="00ED4B37">
        <w:rPr>
          <w:rStyle w:val="ItalicText"/>
        </w:rPr>
        <w:t>2022–2032</w:t>
      </w:r>
      <w:r>
        <w:t xml:space="preserve"> puts the interests of the river and its lands at the</w:t>
      </w:r>
      <w:r w:rsidR="00ED4B37">
        <w:t xml:space="preserve"> </w:t>
      </w:r>
      <w:r>
        <w:t>heart of future land use planning and decision-making. It sets</w:t>
      </w:r>
      <w:r w:rsidR="00ED4B37">
        <w:t xml:space="preserve"> </w:t>
      </w:r>
      <w:r>
        <w:t>out a transformative shift for collaborative governance between</w:t>
      </w:r>
      <w:r w:rsidR="00ED4B37">
        <w:t xml:space="preserve"> </w:t>
      </w:r>
      <w:r>
        <w:t>government agencies and Traditional Owner corporations, ensuring</w:t>
      </w:r>
      <w:r w:rsidR="00ED4B37">
        <w:t xml:space="preserve"> </w:t>
      </w:r>
      <w:r>
        <w:t>the river and its lands are protected as one living and integrated</w:t>
      </w:r>
      <w:r w:rsidR="00ED4B37">
        <w:t xml:space="preserve"> </w:t>
      </w:r>
      <w:r>
        <w:t>natural entity.</w:t>
      </w:r>
    </w:p>
    <w:p w14:paraId="77BAD6DE" w14:textId="63AC4EA1" w:rsidR="0015510F" w:rsidRDefault="0015510F" w:rsidP="0015510F">
      <w:pPr>
        <w:pStyle w:val="BodyText"/>
      </w:pPr>
      <w:r>
        <w:t>Melbourne Water was appointed by the Minister for Water as the</w:t>
      </w:r>
      <w:r w:rsidR="00ED4B37">
        <w:t xml:space="preserve"> </w:t>
      </w:r>
      <w:r>
        <w:t>lead agency for implementation of the plan, which is required</w:t>
      </w:r>
      <w:r w:rsidR="00ED4B37">
        <w:t xml:space="preserve"> </w:t>
      </w:r>
      <w:r>
        <w:t xml:space="preserve">under the </w:t>
      </w:r>
      <w:r w:rsidRPr="00ED4B37">
        <w:rPr>
          <w:rStyle w:val="ItalicText"/>
        </w:rPr>
        <w:t>Yarra River Protection (Wilip-gin Birrarung murron) Act</w:t>
      </w:r>
      <w:r w:rsidR="00ED4B37" w:rsidRPr="00ED4B37">
        <w:rPr>
          <w:rStyle w:val="ItalicText"/>
        </w:rPr>
        <w:t xml:space="preserve"> </w:t>
      </w:r>
      <w:r w:rsidRPr="00ED4B37">
        <w:rPr>
          <w:rStyle w:val="ItalicText"/>
        </w:rPr>
        <w:t>2017</w:t>
      </w:r>
      <w:r>
        <w:t>. Melbourne Water is also one of 14 public entities listed in this</w:t>
      </w:r>
      <w:r w:rsidR="00ED4B37">
        <w:t xml:space="preserve"> </w:t>
      </w:r>
      <w:r>
        <w:t>Act that are responsible for implementing the plan.</w:t>
      </w:r>
    </w:p>
    <w:p w14:paraId="7DDC9852" w14:textId="32D6006F" w:rsidR="0015510F" w:rsidRDefault="0015510F" w:rsidP="0015510F">
      <w:pPr>
        <w:pStyle w:val="BodyText"/>
      </w:pPr>
      <w:r>
        <w:t>As lead agency, we facilitate the Yarra Collaboration Committee, coordinate the implementation of the plan, track and measure progress, champion funding submissions, identify opportunities</w:t>
      </w:r>
      <w:r w:rsidR="00ED4B37">
        <w:t xml:space="preserve"> </w:t>
      </w:r>
      <w:r>
        <w:t>for collaboration, and facilitate improved partnerships with and</w:t>
      </w:r>
      <w:r w:rsidR="00ED4B37">
        <w:t xml:space="preserve"> </w:t>
      </w:r>
      <w:r>
        <w:t>resourcing of Traditional Owner corporations.</w:t>
      </w:r>
    </w:p>
    <w:p w14:paraId="59B17C7F" w14:textId="41607DF7" w:rsidR="00ED4B37" w:rsidRDefault="00ED4B37" w:rsidP="00ED4B37">
      <w:pPr>
        <w:pStyle w:val="BodyText"/>
      </w:pPr>
      <w:r>
        <w:t>In the past year, Melbourne Water has successfully secured $1.65 million in state government funding to progress transformative projects for the corridor. These are projects that set Traditional Owners up as decision-makers, will leave a long-lasting impact and build a stronger connection between the community and the river while addressing complex multi-agency gaps.</w:t>
      </w:r>
    </w:p>
    <w:p w14:paraId="69EBFE73" w14:textId="37000C00" w:rsidR="00ED4B37" w:rsidRDefault="00ED4B37" w:rsidP="00BB3DC7">
      <w:pPr>
        <w:pStyle w:val="BodyText"/>
        <w:keepLines/>
      </w:pPr>
      <w:r>
        <w:t>In partnership with the Yarra Collaboration Committee, two key initiatives, Birrarung Parklands and Greening the Birrarung, will be delivered in the coming years to realise better understanding of cultural values along the corridor and engagement with Traditional Owners, a universal approach to our communication on the river as ‘one living and integrated natural entity’ and scaling up of our collaboration and coordination across parklands and revegetation projects.</w:t>
      </w:r>
    </w:p>
    <w:p w14:paraId="092993FB" w14:textId="77777777" w:rsidR="00ED4B37" w:rsidRDefault="00ED4B37" w:rsidP="00ED4B37">
      <w:pPr>
        <w:pStyle w:val="BodyText"/>
      </w:pPr>
      <w:r>
        <w:t>More broadly, Melbourne Water continues with its leadership in coordinating the activities associated with the plan, its actions and embedding the necessary organisational change to support collaborative governance and decision-making for the river.</w:t>
      </w:r>
    </w:p>
    <w:p w14:paraId="2E0A3787" w14:textId="1B1EC899" w:rsidR="00ED4B37" w:rsidRPr="00ED4B37" w:rsidRDefault="00ED4B37" w:rsidP="00ED4B37">
      <w:pPr>
        <w:pStyle w:val="Heading4"/>
        <w:rPr>
          <w:rStyle w:val="ItalicText"/>
        </w:rPr>
      </w:pPr>
      <w:r w:rsidRPr="00ED4B37">
        <w:rPr>
          <w:rStyle w:val="ItalicText"/>
        </w:rPr>
        <w:t>Port Phillip Bay Environmental Management Plan</w:t>
      </w:r>
    </w:p>
    <w:p w14:paraId="08198EC3" w14:textId="73BA42EA" w:rsidR="00ED4B37" w:rsidRDefault="00ED4B37" w:rsidP="00ED4B37">
      <w:pPr>
        <w:pStyle w:val="BodyText"/>
      </w:pPr>
      <w:r>
        <w:t xml:space="preserve">The </w:t>
      </w:r>
      <w:r w:rsidRPr="00ED4B37">
        <w:rPr>
          <w:rStyle w:val="ItalicText"/>
        </w:rPr>
        <w:t>Port Philip Bay Environmental Management Plan 2017-2027</w:t>
      </w:r>
      <w:r>
        <w:t xml:space="preserve"> (EMP) operates under the Marine and Coastal Act 2018 and sets out priority goals and actions for taking care of Port Phillip Bay. The </w:t>
      </w:r>
      <w:r w:rsidR="006629CD" w:rsidRPr="006629CD">
        <w:t>Environmental Management Plan</w:t>
      </w:r>
      <w:r>
        <w:t xml:space="preserve"> is the result of a coordinated effort by </w:t>
      </w:r>
      <w:r w:rsidR="00CC12CA">
        <w:t>Department of Energy, Environment and Climate Action</w:t>
      </w:r>
      <w:r>
        <w:t xml:space="preserve">, in partnership with Melbourne Water and the </w:t>
      </w:r>
      <w:r w:rsidR="00CC12CA">
        <w:t>Environmental Protection Authority Victoria</w:t>
      </w:r>
      <w:r>
        <w:t xml:space="preserve">. As a </w:t>
      </w:r>
      <w:r w:rsidR="003368FE">
        <w:t>Catchment Management Authority</w:t>
      </w:r>
      <w:r>
        <w:t xml:space="preserve">, Melbourne Water contributes to the </w:t>
      </w:r>
      <w:r w:rsidR="006629CD">
        <w:t>Environmental Management Plan</w:t>
      </w:r>
      <w:r>
        <w:t xml:space="preserve"> through its annual maintenance program, which has over 225 stormwater quality treatment systems across the Port Phillip and Westernport region. We also have a capital rectification program to restore functionality of stormwater assets when they are compromised by degradation and contribute to meeting the Port Phillip Bay’s pollutant load target.</w:t>
      </w:r>
    </w:p>
    <w:p w14:paraId="2301D5ED" w14:textId="38D0D93A" w:rsidR="00ED4B37" w:rsidRDefault="00ED4B37" w:rsidP="00ED4B37">
      <w:pPr>
        <w:pStyle w:val="BodyText"/>
      </w:pPr>
      <w:r>
        <w:t>Melbourne Water has also conducted research on pollution impacts to waterway ecology from emerging contaminants, pesticides and other toxicants (including litter and microplastics) and developed new bioassays for early detection of detrimental effect. This has been conducted through a major collaborative research partnership between Melbourne Water and RMIT University — The Aquatic Pollution Prevention Partnership.</w:t>
      </w:r>
    </w:p>
    <w:p w14:paraId="2DF3B1C2" w14:textId="0E75AB12" w:rsidR="00ED4B37" w:rsidRDefault="00ED4B37" w:rsidP="00ED4B37">
      <w:pPr>
        <w:pStyle w:val="BodyText"/>
      </w:pPr>
      <w:r>
        <w:t>Additionally, Melbourne Water has a catchment pollutant loads monitoring network of eight sites with auto-samplers and water quality probes. We have partnered with Monash University to update monitoring protocols to improve reliability and accuracy of the predicted estimates to assist with quantifying pollutant loads to Port Phillip Bay.</w:t>
      </w:r>
    </w:p>
    <w:p w14:paraId="7B5987B8" w14:textId="1A68C45F" w:rsidR="00ED4B37" w:rsidRDefault="00ED4B37" w:rsidP="00ED4B37">
      <w:pPr>
        <w:pStyle w:val="BodyText"/>
      </w:pPr>
      <w:r>
        <w:t xml:space="preserve">Melbourne Water’s Liveable Communities Liveable Waterways program invests in education and extension programs and grants for implementing improved urban and rural land use practices. These grants are </w:t>
      </w:r>
      <w:r>
        <w:lastRenderedPageBreak/>
        <w:t>available to councils and landholders to support a range of on-ground works and strategic projects. In 2023-24, 54 stormwater and rural land management projects were funded by the program.</w:t>
      </w:r>
    </w:p>
    <w:p w14:paraId="49B18BB1" w14:textId="77777777" w:rsidR="00ED4B37" w:rsidRDefault="00ED4B37" w:rsidP="00ED4B37">
      <w:pPr>
        <w:pStyle w:val="Heading3"/>
      </w:pPr>
      <w:bookmarkStart w:id="105" w:name="_Toc179906764"/>
      <w:r>
        <w:t>Enhancing biodiversity</w:t>
      </w:r>
      <w:bookmarkEnd w:id="105"/>
    </w:p>
    <w:p w14:paraId="4AC69FC1" w14:textId="3A8C0E48" w:rsidR="00ED4B37" w:rsidRDefault="00ED4B37" w:rsidP="00ED4B37">
      <w:pPr>
        <w:pStyle w:val="BodyText"/>
      </w:pPr>
      <w:r>
        <w:t>Melbourne Water’s land supports diverse communities of native plants and animals, and we have a critical role in managing waterways, estuaries and wetlands.</w:t>
      </w:r>
    </w:p>
    <w:p w14:paraId="701BCD71" w14:textId="57FB48F0" w:rsidR="00ED4B37" w:rsidRDefault="00ED4B37" w:rsidP="00ED4B37">
      <w:pPr>
        <w:pStyle w:val="BodyText"/>
      </w:pPr>
      <w:r>
        <w:t>In compliance with Victorian and Commonwealth biodiversity obligations, Melbourne Water develops and implements strategies to protect native biodiversity, including the following:</w:t>
      </w:r>
    </w:p>
    <w:p w14:paraId="75A5616F" w14:textId="2598E365" w:rsidR="00ED4B37" w:rsidRPr="00ED4B37" w:rsidRDefault="00ED4B37" w:rsidP="00ED4B37">
      <w:pPr>
        <w:pStyle w:val="ListBullet"/>
        <w:rPr>
          <w:rStyle w:val="ItalicText"/>
        </w:rPr>
      </w:pPr>
      <w:r w:rsidRPr="00ED4B37">
        <w:rPr>
          <w:rStyle w:val="ItalicText"/>
        </w:rPr>
        <w:t>Corporate Biodiversity Conservation Action Plan 2020</w:t>
      </w:r>
    </w:p>
    <w:p w14:paraId="6497C30D" w14:textId="5869F2B9" w:rsidR="00ED4B37" w:rsidRPr="00ED4B37" w:rsidRDefault="00ED4B37" w:rsidP="00ED4B37">
      <w:pPr>
        <w:pStyle w:val="ListBullet"/>
        <w:rPr>
          <w:rStyle w:val="ItalicText"/>
        </w:rPr>
      </w:pPr>
      <w:r w:rsidRPr="00ED4B37">
        <w:rPr>
          <w:rStyle w:val="ItalicText"/>
        </w:rPr>
        <w:t>Catchment and Land Protection Act 1994</w:t>
      </w:r>
    </w:p>
    <w:p w14:paraId="2D22C0EF" w14:textId="2FB08472" w:rsidR="00ED4B37" w:rsidRPr="00ED4B37" w:rsidRDefault="00ED4B37" w:rsidP="00ED4B37">
      <w:pPr>
        <w:pStyle w:val="ListBullet"/>
        <w:rPr>
          <w:rStyle w:val="ItalicText"/>
        </w:rPr>
      </w:pPr>
      <w:r w:rsidRPr="00ED4B37">
        <w:rPr>
          <w:rStyle w:val="ItalicText"/>
        </w:rPr>
        <w:t>Port Phillip and Westernport Regional Catchment Strategy</w:t>
      </w:r>
    </w:p>
    <w:p w14:paraId="29506A4A" w14:textId="249610A2" w:rsidR="00ED4B37" w:rsidRPr="00ED4B37" w:rsidRDefault="00ED4B37" w:rsidP="00ED4B37">
      <w:pPr>
        <w:pStyle w:val="ListBullet"/>
        <w:rPr>
          <w:rStyle w:val="ItalicText"/>
        </w:rPr>
      </w:pPr>
      <w:r w:rsidRPr="00ED4B37">
        <w:rPr>
          <w:rStyle w:val="ItalicText"/>
        </w:rPr>
        <w:t>Healthy Waterways Strategy</w:t>
      </w:r>
    </w:p>
    <w:p w14:paraId="642DBCE5" w14:textId="77777777" w:rsidR="00ED4B37" w:rsidRDefault="00ED4B37" w:rsidP="00ED4B37">
      <w:pPr>
        <w:pStyle w:val="ListBullet"/>
      </w:pPr>
      <w:r>
        <w:t>Sites of Biodiversity Significance Program.</w:t>
      </w:r>
    </w:p>
    <w:p w14:paraId="262502BD" w14:textId="0CB06111" w:rsidR="00ED4B37" w:rsidRDefault="00ED4B37" w:rsidP="00725F07">
      <w:pPr>
        <w:pStyle w:val="BodyText"/>
        <w:spacing w:before="200"/>
      </w:pPr>
      <w:r>
        <w:t>Melbourne Water is also the host agency for catchment-scale programs, including Grow West, Yarra4Life and Living Links, contributing to the enhancement of catchment biodiversity, protection of threatened species protection and creation of biolinks.</w:t>
      </w:r>
    </w:p>
    <w:p w14:paraId="553A5B4E" w14:textId="63955FB2" w:rsidR="00ED4B37" w:rsidRDefault="00ED4B37" w:rsidP="00ED4B37">
      <w:pPr>
        <w:pStyle w:val="BodyText"/>
      </w:pPr>
      <w:r>
        <w:t>During 2023-24, Melbourne Water contributed to the following activities to enhance biodiversity across our region:</w:t>
      </w:r>
    </w:p>
    <w:p w14:paraId="2D814C28" w14:textId="5A6177A4" w:rsidR="00ED4B37" w:rsidRDefault="00ED4B37" w:rsidP="00D0317E">
      <w:pPr>
        <w:pStyle w:val="ListBullet"/>
      </w:pPr>
      <w:r>
        <w:t xml:space="preserve">reviewed and revised the Corporate Biodiversity Conservation Action Plan and spatial prioritisation for biodiversity conservation (as a required ‘sub-plan’ of the </w:t>
      </w:r>
      <w:r w:rsidRPr="00ED4B37">
        <w:rPr>
          <w:rStyle w:val="ItalicText"/>
        </w:rPr>
        <w:t>Regional Catchment Strategy</w:t>
      </w:r>
      <w:r>
        <w:t>)</w:t>
      </w:r>
    </w:p>
    <w:p w14:paraId="779DB49F" w14:textId="1C96F13D" w:rsidR="00ED4B37" w:rsidRDefault="00ED4B37" w:rsidP="00D0317E">
      <w:pPr>
        <w:pStyle w:val="ListBullet"/>
      </w:pPr>
      <w:r>
        <w:t>received $7 million in funding as a part of the Regional Delivery Partners panel from the Federal Department of Climate Change, Energy, the Environment and Water in collaboration with the Department of Agriculture, Fisheries and Forestry to develop an Emergency Preparedness and Response Plan for the Port Phillip and Westernport region</w:t>
      </w:r>
    </w:p>
    <w:p w14:paraId="1172E950" w14:textId="1A4B7C59" w:rsidR="00ED4B37" w:rsidRDefault="00ED4B37" w:rsidP="00D0317E">
      <w:pPr>
        <w:pStyle w:val="ListBullet"/>
      </w:pPr>
      <w:r>
        <w:t>continued to implement the Growling Grass Frog Masterplan Program in Melbourne’s urban growth areas</w:t>
      </w:r>
    </w:p>
    <w:p w14:paraId="7C4C6E40" w14:textId="6DFD9457" w:rsidR="00ED4B37" w:rsidRDefault="00ED4B37" w:rsidP="00D0317E">
      <w:pPr>
        <w:pStyle w:val="ListBullet"/>
      </w:pPr>
      <w:r>
        <w:t>commenced land management on new Crown land reserves along Merri Creek</w:t>
      </w:r>
    </w:p>
    <w:p w14:paraId="4DBE7062" w14:textId="4D28ED38" w:rsidR="00ED4B37" w:rsidRDefault="00ED4B37" w:rsidP="00D0317E">
      <w:pPr>
        <w:pStyle w:val="ListBullet"/>
      </w:pPr>
      <w:r>
        <w:t>progressed feasibility investigations and design of 20 new habitat wetlands.</w:t>
      </w:r>
    </w:p>
    <w:p w14:paraId="6A68BA34" w14:textId="77777777" w:rsidR="00836626" w:rsidRDefault="00836626" w:rsidP="00836626">
      <w:pPr>
        <w:pStyle w:val="Heading4"/>
      </w:pPr>
      <w:r>
        <w:t>Ramsar Wetlands</w:t>
      </w:r>
    </w:p>
    <w:p w14:paraId="1C70EF51" w14:textId="33A44CFB" w:rsidR="00836626" w:rsidRDefault="00836626" w:rsidP="00836626">
      <w:pPr>
        <w:pStyle w:val="BodyText"/>
      </w:pPr>
      <w:r>
        <w:t xml:space="preserve">As a </w:t>
      </w:r>
      <w:r w:rsidR="003368FE">
        <w:t>Catchment Management Authority</w:t>
      </w:r>
      <w:r>
        <w:t>, Melbourne Water continued as lead agency of the region’s Ramsar Protection Program. This long-term, collaborative environmental program works to maintain and improve the ecological values of the Westernport and Port Phillip Bay western shoreline Ramsar wetlands sites.</w:t>
      </w:r>
    </w:p>
    <w:p w14:paraId="342557C9" w14:textId="1280A91E" w:rsidR="00836626" w:rsidRDefault="00836626" w:rsidP="00836626">
      <w:pPr>
        <w:pStyle w:val="BodyText"/>
      </w:pPr>
      <w:r>
        <w:t>Melbourne Water also manages the two Great Ramsar Wetlands Project at the Western Treatment Plant and Edithvale-Seaford Wetlands Ramsar site, as well as the Westernport Enhancement Project. All three Ramsar wetlands within our region fall under our Sites of Biodiversity Significance Program, ensuring appropriate planning, management and monitoring.</w:t>
      </w:r>
    </w:p>
    <w:p w14:paraId="38471E23" w14:textId="77777777" w:rsidR="00836626" w:rsidRDefault="00836626" w:rsidP="00836626">
      <w:pPr>
        <w:pStyle w:val="BodyText"/>
      </w:pPr>
      <w:r>
        <w:t>The Ramsar-listed Edithvale-Seaford Wetlands are the largest remaining part of the former Carrum Carrum Swamp and home to many bird species, most significantly the endangered Australasian Bittern. Works in 2023-24 included:</w:t>
      </w:r>
    </w:p>
    <w:p w14:paraId="37AF07EC" w14:textId="4F99C32F" w:rsidR="00836626" w:rsidRDefault="00836626" w:rsidP="00D0317E">
      <w:pPr>
        <w:pStyle w:val="ListBullet"/>
      </w:pPr>
      <w:r>
        <w:t>progressing the Climate Change Cost Benefit Analysis project to help understand future management options for the wetlands under a changing climate</w:t>
      </w:r>
    </w:p>
    <w:p w14:paraId="1FB8380A" w14:textId="0DFD75FD" w:rsidR="00836626" w:rsidRDefault="00836626" w:rsidP="00D0317E">
      <w:pPr>
        <w:pStyle w:val="ListBullet"/>
      </w:pPr>
      <w:r>
        <w:lastRenderedPageBreak/>
        <w:t>continuing work with RMIT to undertake research into water and sediment quality at both Edithvale and Seaford wetlands aimed at improving our understanding of water quality and flow-on effects to prey populations for shorebirds, with a recent focus on pollution sources</w:t>
      </w:r>
    </w:p>
    <w:p w14:paraId="3E87C329" w14:textId="52B40A15" w:rsidR="00836626" w:rsidRDefault="00836626" w:rsidP="00D0317E">
      <w:pPr>
        <w:pStyle w:val="ListBullet"/>
      </w:pPr>
      <w:r>
        <w:t>commissioning a review and update of the site’s Ramsar Management Plan</w:t>
      </w:r>
    </w:p>
    <w:p w14:paraId="29A54355" w14:textId="5D66F132" w:rsidR="00ED4B37" w:rsidRDefault="00836626" w:rsidP="00D0317E">
      <w:pPr>
        <w:pStyle w:val="ListBullet"/>
      </w:pPr>
      <w:r>
        <w:t>on-ground works, including management of tall reeds to maintain migratory shorebird foraging and roosting habitat. Our long-term monitoring of birds by Birdlife Australia began in 1989 and confirms the value of reed management.</w:t>
      </w:r>
    </w:p>
    <w:p w14:paraId="10662309" w14:textId="77777777" w:rsidR="00836626" w:rsidRDefault="00836626" w:rsidP="00836626">
      <w:pPr>
        <w:pStyle w:val="Heading4"/>
      </w:pPr>
      <w:bookmarkStart w:id="106" w:name="_Ref179797334"/>
      <w:r>
        <w:t>Western Treatment Plant</w:t>
      </w:r>
      <w:bookmarkEnd w:id="106"/>
    </w:p>
    <w:p w14:paraId="5BDFD6E8" w14:textId="247BDDAD" w:rsidR="00836626" w:rsidRDefault="00836626" w:rsidP="00836626">
      <w:pPr>
        <w:pStyle w:val="BodyText"/>
      </w:pPr>
      <w:r>
        <w:t>The Western Treatment Plant supports a wide range of biodiversity values, including coastal saltmarsh and temperate grasslands, and some associated threatened species, such as the Orange-bellied Parrot and Spiny Rice-flower. Lagoon-based sewage treatment and dedicated habitat ponds provide critically important habitat for waterfowl, migratory shorebirds and the endangered Growling Grass Frog.</w:t>
      </w:r>
    </w:p>
    <w:p w14:paraId="55D04FBF" w14:textId="03C67764" w:rsidR="00836626" w:rsidRDefault="00836626" w:rsidP="00836626">
      <w:pPr>
        <w:pStyle w:val="BodyText"/>
      </w:pPr>
      <w:r>
        <w:t xml:space="preserve">In alignment with the </w:t>
      </w:r>
      <w:r w:rsidRPr="00836626">
        <w:rPr>
          <w:rStyle w:val="ItalicText"/>
        </w:rPr>
        <w:t>Environment Protection and Biodiversity Conservation Act 1999</w:t>
      </w:r>
      <w:r>
        <w:t>, we report annually on the delivery of environmental flows and monitoring of waterbirds, Growling Grass Frogs and Straw-necked Ibis populations, as well as other management actions.</w:t>
      </w:r>
    </w:p>
    <w:p w14:paraId="6A6C5C56" w14:textId="117A2E78" w:rsidR="00836626" w:rsidRDefault="00836626" w:rsidP="00BB3DC7">
      <w:pPr>
        <w:pStyle w:val="BodyText"/>
        <w:keepLines/>
      </w:pPr>
      <w:r>
        <w:t>Due to an observed decline in ibis numbers, a research project has been initiated with the Arthur Rylah Institute for Environmental Research to track ibis movements in response to watering regimes to help improve future site management.</w:t>
      </w:r>
    </w:p>
    <w:p w14:paraId="1AA03048" w14:textId="0BFD7BF4" w:rsidR="00836626" w:rsidRDefault="00836626" w:rsidP="00BB3DC7">
      <w:pPr>
        <w:pStyle w:val="BodyText"/>
        <w:keepLines/>
      </w:pPr>
      <w:r>
        <w:t>During 2023-24, Melbourne Water also supported Wadawurrung Traditional Owners with a cultural burn at Lake Borrie grassland to promote regeneration of the Spiny Rice-flower.</w:t>
      </w:r>
    </w:p>
    <w:p w14:paraId="1FF1CB6A" w14:textId="1848141B" w:rsidR="00836626" w:rsidRDefault="00836626" w:rsidP="00836626">
      <w:pPr>
        <w:pStyle w:val="Heading2"/>
      </w:pPr>
      <w:bookmarkStart w:id="107" w:name="_Ref179556270"/>
      <w:bookmarkStart w:id="108" w:name="_Toc179906765"/>
      <w:r>
        <w:t>Climate change and adaptation</w:t>
      </w:r>
      <w:bookmarkEnd w:id="107"/>
      <w:bookmarkEnd w:id="108"/>
    </w:p>
    <w:p w14:paraId="50C3E25E" w14:textId="2E0B56E9" w:rsidR="00836626" w:rsidRPr="00425EEC" w:rsidRDefault="00836626" w:rsidP="00836626">
      <w:pPr>
        <w:pStyle w:val="GreyBox"/>
      </w:pPr>
      <w:r w:rsidRPr="00EB56C3">
        <w:t xml:space="preserve">Aligns with goals </w:t>
      </w:r>
      <w:r>
        <w:t>6, 7, 12, 13 and 17</w:t>
      </w:r>
    </w:p>
    <w:p w14:paraId="04E601CA" w14:textId="77777777" w:rsidR="00836626" w:rsidRDefault="00836626" w:rsidP="00836626">
      <w:pPr>
        <w:pStyle w:val="Heading3"/>
      </w:pPr>
      <w:bookmarkStart w:id="109" w:name="_Toc179906766"/>
      <w:r>
        <w:t>Our approach</w:t>
      </w:r>
      <w:bookmarkEnd w:id="109"/>
    </w:p>
    <w:p w14:paraId="583D5706" w14:textId="252E712B" w:rsidR="00836626" w:rsidRDefault="00836626" w:rsidP="00836626">
      <w:pPr>
        <w:pStyle w:val="BodyText"/>
      </w:pPr>
      <w:r>
        <w:t>Climate changes are expected to amplify existing challenges and create new ones for all of Melbourne Water’s services, the natural environment, and the liveability of our region. However, there are opportunities to adapt our services and support climate resilience in the wider region. How we adapt and change will be guided by the input and priorities of stakeholders and the community.</w:t>
      </w:r>
    </w:p>
    <w:p w14:paraId="1BC286B5" w14:textId="45D48876" w:rsidR="00836626" w:rsidRDefault="00836626" w:rsidP="00836626">
      <w:pPr>
        <w:pStyle w:val="BodyText"/>
      </w:pPr>
      <w:r>
        <w:t>Melbourne Water is positioned to help navigate a path that meets the region’s water needs, optimises use and reuse of resources, preserves our natural environment, and sustains the liveability of our region. The adaptation and resilience investments we develop will be overseen by environmental and economic regulators and guided by engagement with our customers and overall community willingness to pay.</w:t>
      </w:r>
    </w:p>
    <w:p w14:paraId="3A315322" w14:textId="197AB568" w:rsidR="00836626" w:rsidRDefault="00836626" w:rsidP="00836626">
      <w:pPr>
        <w:pStyle w:val="BodyText"/>
      </w:pPr>
      <w:r>
        <w:t xml:space="preserve">Under the Victorian </w:t>
      </w:r>
      <w:r w:rsidRPr="00836626">
        <w:rPr>
          <w:rStyle w:val="ItalicText"/>
        </w:rPr>
        <w:t>Statement of Obligations (Emission Reduction)</w:t>
      </w:r>
      <w:r>
        <w:t xml:space="preserve"> set down by the Victorian Minister for Water, Melbourne Water must:</w:t>
      </w:r>
    </w:p>
    <w:p w14:paraId="2FB49C55" w14:textId="00A2137E" w:rsidR="00836626" w:rsidRDefault="00836626" w:rsidP="001822F9">
      <w:pPr>
        <w:pStyle w:val="ListNumber"/>
        <w:numPr>
          <w:ilvl w:val="0"/>
          <w:numId w:val="49"/>
        </w:numPr>
      </w:pPr>
      <w:r>
        <w:t>Reduce our annual reportable scope 1 and 2 emissions (as calculated under National Greenhouse and Energy Reporting Scheme (NGERS) to 204,380 tonnes CO</w:t>
      </w:r>
      <w:r w:rsidRPr="00836626">
        <w:rPr>
          <w:vertAlign w:val="subscript"/>
        </w:rPr>
        <w:t>2</w:t>
      </w:r>
      <w:r>
        <w:t>-e a year by 2024-25 (which represents a 50 per cent reduction from our 408,760 tonnes CO</w:t>
      </w:r>
      <w:r w:rsidRPr="00836626">
        <w:rPr>
          <w:vertAlign w:val="subscript"/>
        </w:rPr>
        <w:t>2</w:t>
      </w:r>
      <w:r>
        <w:t>-e baseline, which was calculated from our average annual emissions between 2011 and 2016).</w:t>
      </w:r>
    </w:p>
    <w:p w14:paraId="50DC6A54" w14:textId="29413AFB" w:rsidR="00836626" w:rsidRDefault="00836626" w:rsidP="001822F9">
      <w:pPr>
        <w:pStyle w:val="ListNumber"/>
        <w:numPr>
          <w:ilvl w:val="0"/>
          <w:numId w:val="49"/>
        </w:numPr>
      </w:pPr>
      <w:r>
        <w:t>Source 100 per cent of our consumed electricity from renewable sources by 2025. (This must continue for all years beyond 2025).</w:t>
      </w:r>
    </w:p>
    <w:p w14:paraId="1EC645FF" w14:textId="64661729" w:rsidR="00836626" w:rsidRDefault="00836626" w:rsidP="001822F9">
      <w:pPr>
        <w:pStyle w:val="ListNumber"/>
        <w:numPr>
          <w:ilvl w:val="0"/>
          <w:numId w:val="49"/>
        </w:numPr>
      </w:pPr>
      <w:r>
        <w:lastRenderedPageBreak/>
        <w:t>Reduce our annual reportable scope 1 and scope 2 emissions to net zero from 1 July 2029.</w:t>
      </w:r>
    </w:p>
    <w:p w14:paraId="5B7D3516" w14:textId="082FC0C8" w:rsidR="00836626" w:rsidRDefault="00836626" w:rsidP="00836626">
      <w:pPr>
        <w:pStyle w:val="BodyText"/>
      </w:pPr>
      <w:r>
        <w:t xml:space="preserve">It is important to note that there has previously been a lack of clarity with regards to the precise timing of 100 per cent renewable energy commitment under the </w:t>
      </w:r>
      <w:r w:rsidRPr="00836626">
        <w:rPr>
          <w:rStyle w:val="ItalicText"/>
        </w:rPr>
        <w:t>Statement of Obligations (Emission Reduction)</w:t>
      </w:r>
      <w:r>
        <w:t xml:space="preserve">. Melbourne Water has previously reported that we would be required to source 100 per cent of our consumed electricity from renewable sources from 1 July 2024. However, upon more recent advice from </w:t>
      </w:r>
      <w:r w:rsidR="00CC12CA">
        <w:t>Department of Energy, Environment and Climate Action</w:t>
      </w:r>
      <w:r>
        <w:t>, this has instead changed to 1 July 2025, meaning all electricity utilised from 1 July 2025 must be supplied from renewable sources either via onsite generation or renewable energy output under our electricity supply agreement. We have adjusted our target and emissions projection to align with this updated advice.</w:t>
      </w:r>
    </w:p>
    <w:p w14:paraId="02422688" w14:textId="55F28C44" w:rsidR="00836626" w:rsidRDefault="00836626" w:rsidP="00836626">
      <w:pPr>
        <w:pStyle w:val="BodyText"/>
      </w:pPr>
      <w:r>
        <w:t xml:space="preserve">To ensure consistency with the language used in the </w:t>
      </w:r>
      <w:r w:rsidRPr="00836626">
        <w:rPr>
          <w:rStyle w:val="ItalicText"/>
        </w:rPr>
        <w:t>Statement of Obligations (Emission Reduction)</w:t>
      </w:r>
      <w:r>
        <w:t>, Melbourne Water currently uses the words ‘net zero’ rather than ‘carbon neutral’ to describe the achievement of an annual reportable scope 1 and scope 2 emissions total of zero through emissions reduction activities. It should also be noted that supply chain emissions (scope 3) are not currently included in our targets. For transparency, offsets will be required to meet our targets from 1 July 2024 to allow time to transform our treatment plants to lower emissions alternatives. This is discussed further on</w:t>
      </w:r>
      <w:r w:rsidR="003E7571">
        <w:t xml:space="preserve"> page</w:t>
      </w:r>
      <w:r>
        <w:t xml:space="preserve"> </w:t>
      </w:r>
      <w:r w:rsidR="003E7571">
        <w:rPr>
          <w:highlight w:val="yellow"/>
        </w:rPr>
        <w:fldChar w:fldCharType="begin"/>
      </w:r>
      <w:r w:rsidR="003E7571">
        <w:instrText xml:space="preserve"> PAGEREF _Ref179557122 \h </w:instrText>
      </w:r>
      <w:r w:rsidR="003E7571">
        <w:rPr>
          <w:highlight w:val="yellow"/>
        </w:rPr>
      </w:r>
      <w:r w:rsidR="003E7571">
        <w:rPr>
          <w:highlight w:val="yellow"/>
        </w:rPr>
        <w:fldChar w:fldCharType="separate"/>
      </w:r>
      <w:r w:rsidR="00C80BD8">
        <w:rPr>
          <w:noProof/>
        </w:rPr>
        <w:t>63</w:t>
      </w:r>
      <w:r w:rsidR="003E7571">
        <w:rPr>
          <w:highlight w:val="yellow"/>
        </w:rPr>
        <w:fldChar w:fldCharType="end"/>
      </w:r>
      <w:r>
        <w:t>.</w:t>
      </w:r>
    </w:p>
    <w:p w14:paraId="58B12AFD" w14:textId="402F654E" w:rsidR="00836626" w:rsidRDefault="00836626" w:rsidP="00836626">
      <w:pPr>
        <w:pStyle w:val="BodyText"/>
      </w:pPr>
      <w:r>
        <w:t xml:space="preserve">Melbourne Water is required to report annually on a range of specific indicators relating to our scope 1, 2 and 3 emissions, electricity use and energy consumption to </w:t>
      </w:r>
      <w:r w:rsidR="00CC12CA">
        <w:t>Department of Energy, Environment and Climate Action</w:t>
      </w:r>
      <w:r>
        <w:t xml:space="preserve"> through ‘Ministerial Reporting Direction 01 – Climate Change and Energy’ and to DTF through ‘Financial Reporting Direction 24 - Reporting of environmental data by government entities’. These indicators can be found in this section of the report and in </w:t>
      </w:r>
      <w:r w:rsidR="0038663E">
        <w:fldChar w:fldCharType="begin"/>
      </w:r>
      <w:r w:rsidR="0038663E">
        <w:instrText xml:space="preserve"> REF _Ref179555811 \h </w:instrText>
      </w:r>
      <w:r w:rsidR="0038663E">
        <w:fldChar w:fldCharType="separate"/>
      </w:r>
      <w:r w:rsidR="00C80BD8" w:rsidRPr="006160B1">
        <w:t xml:space="preserve">Appendix F – </w:t>
      </w:r>
      <w:r w:rsidR="00C80BD8" w:rsidRPr="00611E2F">
        <w:t>Environmental</w:t>
      </w:r>
      <w:r w:rsidR="00C80BD8" w:rsidRPr="006160B1">
        <w:t xml:space="preserve"> Disclosures</w:t>
      </w:r>
      <w:r w:rsidR="0038663E">
        <w:fldChar w:fldCharType="end"/>
      </w:r>
      <w:r>
        <w:t>.</w:t>
      </w:r>
    </w:p>
    <w:p w14:paraId="1330664B" w14:textId="77777777" w:rsidR="00C95558" w:rsidRDefault="00C95558" w:rsidP="00C95558">
      <w:pPr>
        <w:pStyle w:val="Heading3"/>
      </w:pPr>
      <w:bookmarkStart w:id="110" w:name="_Toc179906767"/>
      <w:r>
        <w:t>Governance</w:t>
      </w:r>
      <w:bookmarkEnd w:id="110"/>
    </w:p>
    <w:p w14:paraId="4569D704" w14:textId="5C543241" w:rsidR="00C95558" w:rsidRDefault="00C95558" w:rsidP="00C95558">
      <w:pPr>
        <w:pStyle w:val="BodyText"/>
      </w:pPr>
      <w:r>
        <w:t>Our approach to climate governance and reporting significant risks and opportunities is informed by Ministerial Directions and other regulatory guidance, along with our internal business goals and tools, such as our materiality assessment (see 'Our approach to sustainability’ section of this report). In 2023, Melbourne Water undertook a readiness review comparing our past climate risk disclosures and internal systems to the draft International Sustainability Standards Board (ISSB) climate reporting standards. The review identified a range of strengths and improvement areas and has informed disclosures in this report. The structure of this section of the report has also been informed by the recommendations of the Task Force on Climate-Related Financial Disclosures (TCFD) framework.</w:t>
      </w:r>
    </w:p>
    <w:p w14:paraId="086A80A9" w14:textId="429301AE" w:rsidR="00C95558" w:rsidRDefault="00C95558" w:rsidP="00C95558">
      <w:pPr>
        <w:pStyle w:val="Heading4"/>
      </w:pPr>
      <w:r>
        <w:t>Climate risk governance within Melbourne Water</w:t>
      </w:r>
    </w:p>
    <w:p w14:paraId="7B7F3E66" w14:textId="03D39610" w:rsidR="00C95558" w:rsidRDefault="00C95558" w:rsidP="00C95558">
      <w:pPr>
        <w:pStyle w:val="BodyText"/>
      </w:pPr>
      <w:r>
        <w:t xml:space="preserve">The Melbourne Water Board approves overarching business Strategic Goals, including our decarbonisation goal, which has been established in alignment with the requirements of the Victorian Water Corporation’s </w:t>
      </w:r>
      <w:r w:rsidRPr="008B703C">
        <w:rPr>
          <w:rStyle w:val="ItalicText"/>
        </w:rPr>
        <w:t>Statement of Obligations (Emission Reduction)</w:t>
      </w:r>
      <w:r>
        <w:t>. The Board also approves the capital plan through which major investments are made to deliver on, amongst other drivers, actions to address our most material climate risks and opportunities. The Board also notes the key service strategies and delegates to management the development, execution and publication of these strategies for sharing with stakeholders.</w:t>
      </w:r>
    </w:p>
    <w:p w14:paraId="52ACD408" w14:textId="467F1862" w:rsidR="00C95558" w:rsidRDefault="00C95558" w:rsidP="00C95558">
      <w:pPr>
        <w:pStyle w:val="BodyText"/>
      </w:pPr>
      <w:r>
        <w:t>In November 2023, Melbourne Water’s Board Committee structure was changed to consist of the following relevant committees:</w:t>
      </w:r>
    </w:p>
    <w:p w14:paraId="7B145FAB" w14:textId="2FF1CB53" w:rsidR="00C95558" w:rsidRDefault="00C95558" w:rsidP="00D0317E">
      <w:pPr>
        <w:pStyle w:val="ListBullet"/>
      </w:pPr>
      <w:r>
        <w:t>A Risk, Optimisation and Sustainability Committee (ROSC), with oversight of the Enterprise Risk Universe, strategic Risk Profile, and corporate governance frameworks. This committee has carriage of sustainability risks and opportunities, including climate change.</w:t>
      </w:r>
    </w:p>
    <w:p w14:paraId="4488DE3F" w14:textId="4DFB2349" w:rsidR="00836626" w:rsidRDefault="00C95558" w:rsidP="00D0317E">
      <w:pPr>
        <w:pStyle w:val="ListBullet"/>
      </w:pPr>
      <w:r>
        <w:t>A Finance, Audit and Compliance Committee, with oversight of the Public and Environmental Health Framework.</w:t>
      </w:r>
    </w:p>
    <w:p w14:paraId="69E0397C" w14:textId="36035F5A" w:rsidR="00C95558" w:rsidRDefault="00C95558" w:rsidP="0084494E">
      <w:pPr>
        <w:pStyle w:val="BodyText"/>
        <w:spacing w:before="200"/>
      </w:pPr>
      <w:r>
        <w:lastRenderedPageBreak/>
        <w:t>The Board and sub-committees provide overarching governance of the overall Enterprise Risk Universe, including climate-related risks. The Executive Leadership Group validate and monitor risks and controls included in the Enterprise Risk Universe and report the status of risks to the Board and Sub-committees. Each risk is allocated to a member of the executive leadership group as accountable and to a member of their senior leadership group as the individual risk owner responsible for overseeing controls and regular reporting. Strategic oversight and ownership of climate risk falls to the Head of Sustainable Futures.</w:t>
      </w:r>
    </w:p>
    <w:p w14:paraId="7165B9A8" w14:textId="068931CE" w:rsidR="00C95558" w:rsidRDefault="00C95558" w:rsidP="00C95558">
      <w:pPr>
        <w:pStyle w:val="BodyText"/>
      </w:pPr>
      <w:r>
        <w:t xml:space="preserve">An emissions </w:t>
      </w:r>
      <w:r w:rsidR="006629CD">
        <w:t>Key Performance Indicator</w:t>
      </w:r>
      <w:r>
        <w:t xml:space="preserve"> is included in our Managing Director’s 2023-24 performance plan to hold emissions to no more than net 480,000 tonnes CO</w:t>
      </w:r>
      <w:r w:rsidRPr="008B703C">
        <w:rPr>
          <w:vertAlign w:val="subscript"/>
        </w:rPr>
        <w:t>2</w:t>
      </w:r>
      <w:r>
        <w:t xml:space="preserve">-e, across the </w:t>
      </w:r>
      <w:r w:rsidR="006629CD">
        <w:t>National Greenhouse and Energy Reporting Scheme</w:t>
      </w:r>
      <w:r>
        <w:t xml:space="preserve"> reportable emission scopes 1 and 2. This emissions </w:t>
      </w:r>
      <w:r w:rsidR="006629CD">
        <w:t>Key Performance Indicator</w:t>
      </w:r>
      <w:r>
        <w:t xml:space="preserve"> was met for this period.</w:t>
      </w:r>
    </w:p>
    <w:p w14:paraId="1D18D9C5" w14:textId="77777777" w:rsidR="00C95558" w:rsidRDefault="00C95558" w:rsidP="00C95558">
      <w:pPr>
        <w:pStyle w:val="Heading3"/>
      </w:pPr>
      <w:bookmarkStart w:id="111" w:name="_Toc179906768"/>
      <w:r>
        <w:t>Strategy, material risks and opportunities</w:t>
      </w:r>
      <w:bookmarkEnd w:id="111"/>
    </w:p>
    <w:p w14:paraId="366899EE" w14:textId="2923C901" w:rsidR="00C95558" w:rsidRDefault="00C95558" w:rsidP="00C95558">
      <w:pPr>
        <w:pStyle w:val="BodyText"/>
      </w:pPr>
      <w:r>
        <w:t>Understanding and preparing for climate risks is a critical component of Melbourne Water’s long-term business strategy. We explore a range of climate scenarios and other influences, such as potential population growth, technology and regulatory change, to understand how physical and transition risks may affect resources, operations, services and stakeholders.</w:t>
      </w:r>
    </w:p>
    <w:p w14:paraId="05C31C95" w14:textId="0DCF38DC" w:rsidR="00C95558" w:rsidRDefault="00C95558" w:rsidP="00C95558">
      <w:pPr>
        <w:pStyle w:val="BodyText"/>
      </w:pPr>
      <w:r>
        <w:t xml:space="preserve">Climate change, extreme weather, and changes in the economic and regulatory environment have the potential to create unanticipated costs or impacts on Melbourne Water’s revenue and asset values. While scenario planning is used to explore and help prepare for a wide range of potential future conditions, there is a risk that the assumptions made based on what is </w:t>
      </w:r>
      <w:r w:rsidRPr="0084494E">
        <w:t>currently known may not reflect the actual impact of emerging risks in the future. As of 30 June 2024, Melbourne Water considered climate-related risk in the preparation of the financial statements as summarised in</w:t>
      </w:r>
      <w:r w:rsidR="009D2681">
        <w:t xml:space="preserve"> Note 1 -</w:t>
      </w:r>
      <w:r w:rsidRPr="0084494E">
        <w:t xml:space="preserve"> </w:t>
      </w:r>
      <w:r w:rsidR="009D2681">
        <w:fldChar w:fldCharType="begin"/>
      </w:r>
      <w:r w:rsidR="009D2681">
        <w:instrText xml:space="preserve"> REF _Ref179801047 \h </w:instrText>
      </w:r>
      <w:r w:rsidR="009D2681">
        <w:fldChar w:fldCharType="separate"/>
      </w:r>
      <w:r w:rsidR="00C80BD8" w:rsidRPr="006424FB">
        <w:t>Financial reporting impacts of climate related matters</w:t>
      </w:r>
      <w:r w:rsidR="009D2681">
        <w:fldChar w:fldCharType="end"/>
      </w:r>
      <w:r w:rsidRPr="0084494E">
        <w:t xml:space="preserve"> in the Financial Statements of this report.</w:t>
      </w:r>
    </w:p>
    <w:p w14:paraId="634C9B7C" w14:textId="38AAA7F7" w:rsidR="00C95558" w:rsidRDefault="00C95558" w:rsidP="00C95558">
      <w:pPr>
        <w:pStyle w:val="BodyText"/>
      </w:pPr>
      <w:r>
        <w:t>Melbourne Water and the services we provide are also strongly dependent on nature. Often costs to infrastructure are a large focus of the financial impacts of climate change, the loss of environmental, social, economic and intrinsic value from nature is often not. The outcome is an imbalance, with many values unable to be consistently expressed and justified against their costs. Melbourne Water is currently working on improving its understanding of how to value nature, including through the exploration of standard accounts to help record economic value and demonstrate the return on investment from waterways management.</w:t>
      </w:r>
    </w:p>
    <w:p w14:paraId="0CF5C708" w14:textId="77777777" w:rsidR="00C95558" w:rsidRDefault="00C95558" w:rsidP="00C95558">
      <w:pPr>
        <w:pStyle w:val="Heading4"/>
      </w:pPr>
      <w:r>
        <w:t>Climate risks and opportunities</w:t>
      </w:r>
    </w:p>
    <w:p w14:paraId="5F8DC05D" w14:textId="40F863F5" w:rsidR="00C95558" w:rsidRDefault="00C95558" w:rsidP="00C95558">
      <w:pPr>
        <w:pStyle w:val="BodyText"/>
      </w:pPr>
      <w:r>
        <w:t>Melbourne Water’s approach to climate resilience builds our ability to identify and manage climate-related risks to our services, people, financial sustainability and operations over the short, medium and long term. We are responding to physical risks arising from the physical impacts of climate change and transition risks arising from the regulatory, economic, financial, technological and social changes from a transition to a low-carbon economy (noting that there would be greater environmental, economic, financial and social risks from not transitioning). These risks affect the entire organisation as the timing and severity of climate impacts are complex and uncertain, creating challenges in our ability to adapt.</w:t>
      </w:r>
    </w:p>
    <w:p w14:paraId="1B125F78" w14:textId="7890F91B" w:rsidR="00C95558" w:rsidRDefault="00230CF7" w:rsidP="00230CF7">
      <w:pPr>
        <w:pStyle w:val="Heading4"/>
      </w:pPr>
      <w:r>
        <w:t>Physical risks</w:t>
      </w:r>
    </w:p>
    <w:p w14:paraId="0FCA7C18" w14:textId="3BDAF3D3" w:rsidR="002B6961" w:rsidRPr="002B6961" w:rsidRDefault="002B6961" w:rsidP="009E54FA">
      <w:pPr>
        <w:pStyle w:val="BodyText"/>
        <w:spacing w:before="200" w:after="120"/>
        <w:rPr>
          <w:rStyle w:val="Bold"/>
        </w:rPr>
      </w:pPr>
      <w:r w:rsidRPr="002B6961">
        <w:rPr>
          <w:rStyle w:val="Bold"/>
        </w:rPr>
        <w:t>Declining rainfall and increasing heat creating risks for water security</w:t>
      </w:r>
    </w:p>
    <w:tbl>
      <w:tblPr>
        <w:tblStyle w:val="TableGrid"/>
        <w:tblW w:w="5000" w:type="pct"/>
        <w:tblLook w:val="0480" w:firstRow="0" w:lastRow="0" w:firstColumn="1" w:lastColumn="0" w:noHBand="0" w:noVBand="1"/>
      </w:tblPr>
      <w:tblGrid>
        <w:gridCol w:w="1984"/>
        <w:gridCol w:w="7658"/>
      </w:tblGrid>
      <w:tr w:rsidR="00230CF7" w:rsidRPr="009E54FA" w14:paraId="3E554AA7" w14:textId="77777777" w:rsidTr="00595D6B">
        <w:tc>
          <w:tcPr>
            <w:tcW w:w="1029" w:type="pct"/>
          </w:tcPr>
          <w:p w14:paraId="1F32D54E" w14:textId="33FB6586" w:rsidR="00230CF7" w:rsidRPr="009E54FA" w:rsidRDefault="00230CF7" w:rsidP="00230CF7">
            <w:pPr>
              <w:pStyle w:val="TableBodyText"/>
              <w:rPr>
                <w:rStyle w:val="Bold"/>
                <w:sz w:val="18"/>
                <w:szCs w:val="18"/>
              </w:rPr>
            </w:pPr>
            <w:bookmarkStart w:id="112" w:name="RowTitle_10" w:colFirst="0" w:colLast="0"/>
            <w:r w:rsidRPr="009E54FA">
              <w:rPr>
                <w:rStyle w:val="Bold"/>
                <w:sz w:val="18"/>
                <w:szCs w:val="18"/>
              </w:rPr>
              <w:t>Description</w:t>
            </w:r>
          </w:p>
        </w:tc>
        <w:tc>
          <w:tcPr>
            <w:tcW w:w="3971" w:type="pct"/>
          </w:tcPr>
          <w:p w14:paraId="7C2DC748" w14:textId="1C4B8A4C" w:rsidR="00230CF7" w:rsidRPr="009E54FA" w:rsidRDefault="00230CF7" w:rsidP="00230CF7">
            <w:pPr>
              <w:pStyle w:val="TableBodyText"/>
              <w:rPr>
                <w:sz w:val="18"/>
                <w:szCs w:val="18"/>
              </w:rPr>
            </w:pPr>
            <w:r w:rsidRPr="009E54FA">
              <w:rPr>
                <w:sz w:val="18"/>
                <w:szCs w:val="18"/>
              </w:rPr>
              <w:t>Projected long-term decline in rainfall and potential for increased variability, such as longer, more severe droughts and more severe storms, will decrease the drinking water supply available from existing natural sources. Increasing hot weather and other extremes may drive changes in peak demand or other stresses on supply systems. In addition, warmer temperatures in water storages may increase the risk of algae or other risks to drinking water quality.</w:t>
            </w:r>
          </w:p>
        </w:tc>
      </w:tr>
      <w:tr w:rsidR="00230CF7" w:rsidRPr="009E54FA" w14:paraId="1F02D976" w14:textId="77777777" w:rsidTr="00595D6B">
        <w:tc>
          <w:tcPr>
            <w:tcW w:w="1029" w:type="pct"/>
          </w:tcPr>
          <w:p w14:paraId="691DCA3A" w14:textId="674EDE95" w:rsidR="00230CF7" w:rsidRPr="009E54FA" w:rsidRDefault="00230CF7" w:rsidP="00230CF7">
            <w:pPr>
              <w:pStyle w:val="TableBodyText"/>
              <w:rPr>
                <w:rStyle w:val="Bold"/>
                <w:sz w:val="18"/>
                <w:szCs w:val="18"/>
              </w:rPr>
            </w:pPr>
            <w:r w:rsidRPr="009E54FA">
              <w:rPr>
                <w:rStyle w:val="Bold"/>
                <w:sz w:val="18"/>
                <w:szCs w:val="18"/>
              </w:rPr>
              <w:lastRenderedPageBreak/>
              <w:t>Potential financial impacts</w:t>
            </w:r>
          </w:p>
        </w:tc>
        <w:tc>
          <w:tcPr>
            <w:tcW w:w="3971" w:type="pct"/>
          </w:tcPr>
          <w:p w14:paraId="054B3087" w14:textId="3F127F3C" w:rsidR="00230CF7" w:rsidRPr="009E54FA" w:rsidRDefault="00230CF7" w:rsidP="00BA76A6">
            <w:pPr>
              <w:pStyle w:val="TableBullet"/>
              <w:spacing w:before="60" w:after="60"/>
              <w:rPr>
                <w:sz w:val="18"/>
                <w:szCs w:val="18"/>
              </w:rPr>
            </w:pPr>
            <w:r w:rsidRPr="009E54FA">
              <w:rPr>
                <w:sz w:val="18"/>
                <w:szCs w:val="18"/>
              </w:rPr>
              <w:t>Costs associated with the need to manage and augment water supply systems to provide sufficient water for a growing population if supply from rain-dependent sources declines.</w:t>
            </w:r>
          </w:p>
          <w:p w14:paraId="30914E69" w14:textId="1CDCE12F" w:rsidR="00230CF7" w:rsidRPr="009E54FA" w:rsidRDefault="00230CF7" w:rsidP="00BA76A6">
            <w:pPr>
              <w:pStyle w:val="TableBullet"/>
              <w:spacing w:before="60" w:after="60"/>
              <w:rPr>
                <w:sz w:val="18"/>
                <w:szCs w:val="18"/>
              </w:rPr>
            </w:pPr>
            <w:r w:rsidRPr="009E54FA">
              <w:rPr>
                <w:sz w:val="18"/>
                <w:szCs w:val="18"/>
              </w:rPr>
              <w:t>Costs associated with managing treatment and transfer systems to meet higher water demands.</w:t>
            </w:r>
          </w:p>
          <w:p w14:paraId="36E3F095" w14:textId="4C5C05E8" w:rsidR="00230CF7" w:rsidRPr="009E54FA" w:rsidRDefault="00230CF7" w:rsidP="00BA76A6">
            <w:pPr>
              <w:pStyle w:val="TableBullet"/>
              <w:spacing w:before="60" w:after="60"/>
              <w:rPr>
                <w:sz w:val="18"/>
                <w:szCs w:val="18"/>
              </w:rPr>
            </w:pPr>
            <w:r w:rsidRPr="009E54FA">
              <w:rPr>
                <w:sz w:val="18"/>
                <w:szCs w:val="18"/>
              </w:rPr>
              <w:t>Increasing reliance on water treatment processes and new water sources may increase the overall energy consumption of water services and the costs associated with this.</w:t>
            </w:r>
          </w:p>
        </w:tc>
      </w:tr>
      <w:tr w:rsidR="00230CF7" w:rsidRPr="009E54FA" w14:paraId="0DB850C1" w14:textId="77777777" w:rsidTr="00595D6B">
        <w:tc>
          <w:tcPr>
            <w:tcW w:w="1029" w:type="pct"/>
          </w:tcPr>
          <w:p w14:paraId="7A53ABA0" w14:textId="4E6A2EC8" w:rsidR="00230CF7" w:rsidRPr="009E54FA" w:rsidRDefault="00230CF7" w:rsidP="00230CF7">
            <w:pPr>
              <w:pStyle w:val="TableBodyText"/>
              <w:rPr>
                <w:rStyle w:val="Bold"/>
                <w:sz w:val="18"/>
                <w:szCs w:val="18"/>
              </w:rPr>
            </w:pPr>
            <w:r w:rsidRPr="009E54FA">
              <w:rPr>
                <w:rStyle w:val="Bold"/>
                <w:sz w:val="18"/>
                <w:szCs w:val="18"/>
              </w:rPr>
              <w:t>Opportunities</w:t>
            </w:r>
          </w:p>
        </w:tc>
        <w:tc>
          <w:tcPr>
            <w:tcW w:w="3971" w:type="pct"/>
          </w:tcPr>
          <w:p w14:paraId="7FDB724A" w14:textId="21B401CA" w:rsidR="00230CF7" w:rsidRPr="009E54FA" w:rsidRDefault="00230CF7" w:rsidP="00BA76A6">
            <w:pPr>
              <w:pStyle w:val="TableBullet"/>
              <w:spacing w:before="60" w:after="60"/>
              <w:rPr>
                <w:sz w:val="18"/>
                <w:szCs w:val="18"/>
              </w:rPr>
            </w:pPr>
            <w:r w:rsidRPr="009E54FA">
              <w:rPr>
                <w:sz w:val="18"/>
                <w:szCs w:val="18"/>
              </w:rPr>
              <w:t>Ensuring that new water sources developed to service future populations are less reliant on rainfall and less exposed to climate hazards, including supply chain risks.</w:t>
            </w:r>
          </w:p>
          <w:p w14:paraId="76EC1474" w14:textId="74F93DD2" w:rsidR="00230CF7" w:rsidRPr="009E54FA" w:rsidRDefault="00230CF7" w:rsidP="00BA76A6">
            <w:pPr>
              <w:pStyle w:val="TableBullet"/>
              <w:spacing w:before="60" w:after="60"/>
              <w:rPr>
                <w:sz w:val="18"/>
                <w:szCs w:val="18"/>
              </w:rPr>
            </w:pPr>
            <w:r w:rsidRPr="009E54FA">
              <w:rPr>
                <w:sz w:val="18"/>
                <w:szCs w:val="18"/>
              </w:rPr>
              <w:t xml:space="preserve">Embedding </w:t>
            </w:r>
            <w:r w:rsidR="006629CD">
              <w:rPr>
                <w:sz w:val="18"/>
                <w:szCs w:val="18"/>
              </w:rPr>
              <w:t>Integrated Water Management</w:t>
            </w:r>
            <w:r w:rsidRPr="009E54FA">
              <w:rPr>
                <w:sz w:val="18"/>
                <w:szCs w:val="18"/>
              </w:rPr>
              <w:t xml:space="preserve"> practices as we plan for urban growth and upgrade ageing infrastructure, aiming to make the most of all potential water resources across the region.</w:t>
            </w:r>
          </w:p>
        </w:tc>
      </w:tr>
      <w:tr w:rsidR="00230CF7" w:rsidRPr="009E54FA" w14:paraId="310EB533" w14:textId="77777777" w:rsidTr="00595D6B">
        <w:tc>
          <w:tcPr>
            <w:tcW w:w="1029" w:type="pct"/>
          </w:tcPr>
          <w:p w14:paraId="531360F0" w14:textId="366E654A" w:rsidR="00230CF7" w:rsidRPr="009E54FA" w:rsidRDefault="00230CF7" w:rsidP="00230CF7">
            <w:pPr>
              <w:pStyle w:val="TableBodyText"/>
              <w:rPr>
                <w:rStyle w:val="Bold"/>
                <w:sz w:val="18"/>
                <w:szCs w:val="18"/>
              </w:rPr>
            </w:pPr>
            <w:r w:rsidRPr="009E54FA">
              <w:rPr>
                <w:rStyle w:val="Bold"/>
                <w:sz w:val="18"/>
                <w:szCs w:val="18"/>
              </w:rPr>
              <w:t>Management Responses</w:t>
            </w:r>
          </w:p>
        </w:tc>
        <w:tc>
          <w:tcPr>
            <w:tcW w:w="3971" w:type="pct"/>
          </w:tcPr>
          <w:p w14:paraId="297AB333" w14:textId="62606931" w:rsidR="00230CF7" w:rsidRPr="009E54FA" w:rsidRDefault="00230CF7" w:rsidP="009E54FA">
            <w:pPr>
              <w:pStyle w:val="TableBullet"/>
              <w:spacing w:before="60" w:after="60"/>
              <w:rPr>
                <w:sz w:val="18"/>
                <w:szCs w:val="18"/>
              </w:rPr>
            </w:pPr>
            <w:r w:rsidRPr="009E54FA">
              <w:rPr>
                <w:sz w:val="18"/>
                <w:szCs w:val="18"/>
              </w:rPr>
              <w:t>Melbourne Water is actively planning for current and future water security, including participation in water sector working groups focused on water security, water resource and supply system modelling, system augmentation and strategy/regulation. In addition, we are exploring the potential for climate independent new water supply sources while also managing potential greenhouse gas emissions, particularly from higher grid electricity use. We are also supporting government and councils to explore both statewide and local adaptations, such as increased water transfer between Victoria’s supply regions, and more rainwater tanks and water sensitive urban design.</w:t>
            </w:r>
          </w:p>
        </w:tc>
      </w:tr>
    </w:tbl>
    <w:bookmarkEnd w:id="112"/>
    <w:p w14:paraId="70C620CD" w14:textId="4443D49E" w:rsidR="00230CF7" w:rsidRPr="002B6961" w:rsidRDefault="002B6961" w:rsidP="00BB3DC7">
      <w:pPr>
        <w:pStyle w:val="BodyText"/>
        <w:keepNext/>
        <w:spacing w:before="200" w:after="120"/>
        <w:rPr>
          <w:rStyle w:val="Bold"/>
        </w:rPr>
      </w:pPr>
      <w:r w:rsidRPr="002B6961">
        <w:rPr>
          <w:rStyle w:val="Bold"/>
        </w:rPr>
        <w:t>Declining rainfall and increasing heat creating bushfire risks</w:t>
      </w:r>
    </w:p>
    <w:tbl>
      <w:tblPr>
        <w:tblStyle w:val="TableGrid"/>
        <w:tblW w:w="5000" w:type="pct"/>
        <w:tblLook w:val="0480" w:firstRow="0" w:lastRow="0" w:firstColumn="1" w:lastColumn="0" w:noHBand="0" w:noVBand="1"/>
      </w:tblPr>
      <w:tblGrid>
        <w:gridCol w:w="1984"/>
        <w:gridCol w:w="7658"/>
      </w:tblGrid>
      <w:tr w:rsidR="002B6961" w:rsidRPr="00D0317E" w14:paraId="47E98091" w14:textId="77777777" w:rsidTr="00595D6B">
        <w:tc>
          <w:tcPr>
            <w:tcW w:w="1029" w:type="pct"/>
          </w:tcPr>
          <w:p w14:paraId="165CA08C" w14:textId="77777777" w:rsidR="002B6961" w:rsidRPr="00D0317E" w:rsidRDefault="002B6961" w:rsidP="00BB3DC7">
            <w:pPr>
              <w:pStyle w:val="TableBodyText"/>
              <w:keepNext/>
              <w:rPr>
                <w:rStyle w:val="Bold"/>
                <w:sz w:val="18"/>
                <w:szCs w:val="18"/>
              </w:rPr>
            </w:pPr>
            <w:bookmarkStart w:id="113" w:name="RowTitle_11" w:colFirst="0" w:colLast="0"/>
            <w:r w:rsidRPr="00D0317E">
              <w:rPr>
                <w:rStyle w:val="Bold"/>
                <w:sz w:val="18"/>
                <w:szCs w:val="18"/>
              </w:rPr>
              <w:t>Description</w:t>
            </w:r>
          </w:p>
        </w:tc>
        <w:tc>
          <w:tcPr>
            <w:tcW w:w="3971" w:type="pct"/>
          </w:tcPr>
          <w:p w14:paraId="7A87D453" w14:textId="21E99B8F" w:rsidR="002B6961" w:rsidRPr="00D0317E" w:rsidRDefault="002B6961" w:rsidP="00BB3DC7">
            <w:pPr>
              <w:pStyle w:val="TableBodyText"/>
              <w:keepNext/>
              <w:rPr>
                <w:sz w:val="18"/>
                <w:szCs w:val="18"/>
              </w:rPr>
            </w:pPr>
            <w:r w:rsidRPr="00D0317E">
              <w:rPr>
                <w:sz w:val="18"/>
                <w:szCs w:val="18"/>
              </w:rPr>
              <w:t>Rising temperatures and extreme weather events have the potential to increase the frequency and scale of bushfires. If bushfires occur in catchment areas, it may increase the risk of debris-flow contamination of water supplies. In other locations, bushfire may affect the operation or lifespan of water, sewerage or other assets.</w:t>
            </w:r>
          </w:p>
        </w:tc>
      </w:tr>
      <w:tr w:rsidR="002B6961" w:rsidRPr="00D0317E" w14:paraId="392AA99C" w14:textId="77777777" w:rsidTr="00595D6B">
        <w:tc>
          <w:tcPr>
            <w:tcW w:w="1029" w:type="pct"/>
          </w:tcPr>
          <w:p w14:paraId="63F623CC" w14:textId="77777777" w:rsidR="002B6961" w:rsidRPr="00D0317E" w:rsidRDefault="002B6961" w:rsidP="00BB3DC7">
            <w:pPr>
              <w:pStyle w:val="TableBodyText"/>
              <w:keepNext/>
              <w:rPr>
                <w:rStyle w:val="Bold"/>
                <w:sz w:val="18"/>
                <w:szCs w:val="18"/>
              </w:rPr>
            </w:pPr>
            <w:r w:rsidRPr="00D0317E">
              <w:rPr>
                <w:rStyle w:val="Bold"/>
                <w:sz w:val="18"/>
                <w:szCs w:val="18"/>
              </w:rPr>
              <w:t>Potential financial impacts</w:t>
            </w:r>
          </w:p>
        </w:tc>
        <w:tc>
          <w:tcPr>
            <w:tcW w:w="3971" w:type="pct"/>
          </w:tcPr>
          <w:p w14:paraId="7633B03F" w14:textId="31F452A5" w:rsidR="002B6961" w:rsidRPr="00D0317E" w:rsidRDefault="002B6961" w:rsidP="00BB3DC7">
            <w:pPr>
              <w:pStyle w:val="TableBullet"/>
              <w:keepNext/>
              <w:spacing w:before="60" w:after="60"/>
              <w:rPr>
                <w:sz w:val="18"/>
                <w:szCs w:val="18"/>
              </w:rPr>
            </w:pPr>
            <w:r w:rsidRPr="00D0317E">
              <w:rPr>
                <w:sz w:val="18"/>
                <w:szCs w:val="18"/>
              </w:rPr>
              <w:t>Costs associated with additional water treatment and transfer activities to address water quality impacts from extreme fire events.</w:t>
            </w:r>
          </w:p>
          <w:p w14:paraId="439EAB9E" w14:textId="5149FC27" w:rsidR="002B6961" w:rsidRPr="00D0317E" w:rsidRDefault="002B6961" w:rsidP="00BB3DC7">
            <w:pPr>
              <w:pStyle w:val="TableBodyText"/>
              <w:keepNext/>
              <w:rPr>
                <w:sz w:val="18"/>
                <w:szCs w:val="18"/>
              </w:rPr>
            </w:pPr>
            <w:r w:rsidRPr="00D0317E">
              <w:rPr>
                <w:sz w:val="18"/>
                <w:szCs w:val="18"/>
              </w:rPr>
              <w:t>• Costs associated with making assets more resilient or repairing damage from extreme fire events.</w:t>
            </w:r>
          </w:p>
        </w:tc>
      </w:tr>
      <w:tr w:rsidR="002B6961" w:rsidRPr="00D0317E" w14:paraId="3D6E6D1B" w14:textId="77777777" w:rsidTr="00595D6B">
        <w:tc>
          <w:tcPr>
            <w:tcW w:w="1029" w:type="pct"/>
          </w:tcPr>
          <w:p w14:paraId="34B99E03" w14:textId="77777777" w:rsidR="002B6961" w:rsidRPr="00D0317E" w:rsidRDefault="002B6961" w:rsidP="00D0317E">
            <w:pPr>
              <w:pStyle w:val="TableBodyText"/>
              <w:rPr>
                <w:rStyle w:val="Bold"/>
                <w:sz w:val="18"/>
                <w:szCs w:val="18"/>
              </w:rPr>
            </w:pPr>
            <w:r w:rsidRPr="00D0317E">
              <w:rPr>
                <w:rStyle w:val="Bold"/>
                <w:sz w:val="18"/>
                <w:szCs w:val="18"/>
              </w:rPr>
              <w:t>Opportunities</w:t>
            </w:r>
          </w:p>
        </w:tc>
        <w:tc>
          <w:tcPr>
            <w:tcW w:w="3971" w:type="pct"/>
          </w:tcPr>
          <w:p w14:paraId="3A933BEB" w14:textId="7C3D76B0" w:rsidR="002B6961" w:rsidRPr="00D0317E" w:rsidRDefault="002B6961" w:rsidP="009E54FA">
            <w:pPr>
              <w:pStyle w:val="TableBullet"/>
              <w:spacing w:before="60" w:after="60"/>
              <w:rPr>
                <w:sz w:val="18"/>
                <w:szCs w:val="18"/>
              </w:rPr>
            </w:pPr>
            <w:r w:rsidRPr="00D0317E">
              <w:rPr>
                <w:sz w:val="18"/>
                <w:szCs w:val="18"/>
              </w:rPr>
              <w:t>By proactively investing in adaptation and resilience there may be opportunities to reduce impacts and costs from fire events.</w:t>
            </w:r>
          </w:p>
        </w:tc>
      </w:tr>
      <w:tr w:rsidR="002B6961" w:rsidRPr="00D0317E" w14:paraId="48FE08F3" w14:textId="77777777" w:rsidTr="00595D6B">
        <w:tc>
          <w:tcPr>
            <w:tcW w:w="1029" w:type="pct"/>
          </w:tcPr>
          <w:p w14:paraId="505C6A44" w14:textId="77777777" w:rsidR="002B6961" w:rsidRPr="00D0317E" w:rsidRDefault="002B6961" w:rsidP="00D0317E">
            <w:pPr>
              <w:pStyle w:val="TableBodyText"/>
              <w:rPr>
                <w:rStyle w:val="Bold"/>
                <w:sz w:val="18"/>
                <w:szCs w:val="18"/>
              </w:rPr>
            </w:pPr>
            <w:r w:rsidRPr="00D0317E">
              <w:rPr>
                <w:rStyle w:val="Bold"/>
                <w:sz w:val="18"/>
                <w:szCs w:val="18"/>
              </w:rPr>
              <w:t>Management Responses</w:t>
            </w:r>
          </w:p>
        </w:tc>
        <w:tc>
          <w:tcPr>
            <w:tcW w:w="3971" w:type="pct"/>
          </w:tcPr>
          <w:p w14:paraId="04659B28" w14:textId="5D21DFC1" w:rsidR="002B6961" w:rsidRPr="00D0317E" w:rsidRDefault="002B6961" w:rsidP="009E54FA">
            <w:pPr>
              <w:pStyle w:val="TableBullet"/>
              <w:spacing w:before="60" w:after="60"/>
              <w:rPr>
                <w:sz w:val="18"/>
                <w:szCs w:val="18"/>
              </w:rPr>
            </w:pPr>
            <w:r w:rsidRPr="00D0317E">
              <w:rPr>
                <w:sz w:val="18"/>
                <w:szCs w:val="18"/>
              </w:rPr>
              <w:t xml:space="preserve">Recognising that fire hazards are a significant driver of water supply and quality risk, and may already be amplified by climate change, we operate ongoing catchment fire risk management programs in partnership with </w:t>
            </w:r>
            <w:r w:rsidR="00CC12CA" w:rsidRPr="00D0317E">
              <w:rPr>
                <w:sz w:val="18"/>
                <w:szCs w:val="18"/>
              </w:rPr>
              <w:t>Department of Energy, Environment and Climate Action</w:t>
            </w:r>
            <w:r w:rsidRPr="00D0317E">
              <w:rPr>
                <w:sz w:val="18"/>
                <w:szCs w:val="18"/>
              </w:rPr>
              <w:t xml:space="preserve">, Parks Victoria and the </w:t>
            </w:r>
            <w:r w:rsidR="003368FE" w:rsidRPr="00D0317E">
              <w:rPr>
                <w:sz w:val="18"/>
                <w:szCs w:val="18"/>
              </w:rPr>
              <w:t>Country Fire Authority</w:t>
            </w:r>
            <w:r w:rsidRPr="00D0317E">
              <w:rPr>
                <w:sz w:val="18"/>
                <w:szCs w:val="18"/>
              </w:rPr>
              <w:t>. Refer to the ‘</w:t>
            </w:r>
            <w:r w:rsidR="00442921" w:rsidRPr="00D0317E">
              <w:rPr>
                <w:sz w:val="18"/>
                <w:szCs w:val="18"/>
              </w:rPr>
              <w:fldChar w:fldCharType="begin"/>
            </w:r>
            <w:r w:rsidR="00442921" w:rsidRPr="00D0317E">
              <w:rPr>
                <w:sz w:val="18"/>
                <w:szCs w:val="18"/>
              </w:rPr>
              <w:instrText xml:space="preserve"> REF _Ref179556346 \h </w:instrText>
            </w:r>
            <w:r w:rsidR="00442921" w:rsidRPr="00D0317E">
              <w:rPr>
                <w:sz w:val="18"/>
                <w:szCs w:val="18"/>
              </w:rPr>
            </w:r>
            <w:r w:rsidR="00D0317E">
              <w:rPr>
                <w:sz w:val="18"/>
                <w:szCs w:val="18"/>
              </w:rPr>
              <w:instrText xml:space="preserve"> \* MERGEFORMAT </w:instrText>
            </w:r>
            <w:r w:rsidR="00442921" w:rsidRPr="00D0317E">
              <w:rPr>
                <w:sz w:val="18"/>
                <w:szCs w:val="18"/>
              </w:rPr>
              <w:fldChar w:fldCharType="separate"/>
            </w:r>
            <w:r w:rsidR="00C80BD8" w:rsidRPr="00D0317E">
              <w:rPr>
                <w:sz w:val="18"/>
                <w:szCs w:val="18"/>
              </w:rPr>
              <w:t>Water supply catchment management</w:t>
            </w:r>
            <w:r w:rsidR="00442921" w:rsidRPr="00D0317E">
              <w:rPr>
                <w:sz w:val="18"/>
                <w:szCs w:val="18"/>
              </w:rPr>
              <w:fldChar w:fldCharType="end"/>
            </w:r>
            <w:r w:rsidR="00442921" w:rsidRPr="00D0317E">
              <w:rPr>
                <w:sz w:val="18"/>
                <w:szCs w:val="18"/>
              </w:rPr>
              <w:t>’</w:t>
            </w:r>
            <w:r w:rsidRPr="00D0317E">
              <w:rPr>
                <w:sz w:val="18"/>
                <w:szCs w:val="18"/>
              </w:rPr>
              <w:t xml:space="preserve"> section of this report on page </w:t>
            </w:r>
            <w:r w:rsidR="00442921" w:rsidRPr="00D0317E">
              <w:rPr>
                <w:sz w:val="18"/>
                <w:szCs w:val="18"/>
              </w:rPr>
              <w:fldChar w:fldCharType="begin"/>
            </w:r>
            <w:r w:rsidR="00442921" w:rsidRPr="00D0317E">
              <w:rPr>
                <w:sz w:val="18"/>
                <w:szCs w:val="18"/>
              </w:rPr>
              <w:instrText xml:space="preserve"> PAGEREF _Ref179556346 \h </w:instrText>
            </w:r>
            <w:r w:rsidR="00442921" w:rsidRPr="00D0317E">
              <w:rPr>
                <w:sz w:val="18"/>
                <w:szCs w:val="18"/>
              </w:rPr>
            </w:r>
            <w:r w:rsidR="00442921" w:rsidRPr="00D0317E">
              <w:rPr>
                <w:sz w:val="18"/>
                <w:szCs w:val="18"/>
              </w:rPr>
              <w:fldChar w:fldCharType="separate"/>
            </w:r>
            <w:r w:rsidR="00C80BD8" w:rsidRPr="00D0317E">
              <w:rPr>
                <w:noProof/>
                <w:sz w:val="18"/>
                <w:szCs w:val="18"/>
              </w:rPr>
              <w:t>34</w:t>
            </w:r>
            <w:r w:rsidR="00442921" w:rsidRPr="00D0317E">
              <w:rPr>
                <w:sz w:val="18"/>
                <w:szCs w:val="18"/>
              </w:rPr>
              <w:fldChar w:fldCharType="end"/>
            </w:r>
            <w:r w:rsidRPr="00D0317E">
              <w:rPr>
                <w:sz w:val="18"/>
                <w:szCs w:val="18"/>
              </w:rPr>
              <w:t xml:space="preserve"> for more details on how we prepare and plan.</w:t>
            </w:r>
          </w:p>
        </w:tc>
      </w:tr>
    </w:tbl>
    <w:bookmarkEnd w:id="113"/>
    <w:p w14:paraId="3E9FA0FC" w14:textId="2ED1F232" w:rsidR="00836626" w:rsidRPr="002B6961" w:rsidRDefault="002B6961" w:rsidP="009E54FA">
      <w:pPr>
        <w:pStyle w:val="BodyText"/>
        <w:spacing w:before="200" w:after="120"/>
        <w:rPr>
          <w:rStyle w:val="Bold"/>
        </w:rPr>
      </w:pPr>
      <w:r w:rsidRPr="002B6961">
        <w:rPr>
          <w:rStyle w:val="Bold"/>
        </w:rPr>
        <w:t>Increasingly severe rainfalls creating risks of flooding and discharge of sewage</w:t>
      </w:r>
    </w:p>
    <w:tbl>
      <w:tblPr>
        <w:tblStyle w:val="TableGrid"/>
        <w:tblW w:w="5000" w:type="pct"/>
        <w:tblLook w:val="0480" w:firstRow="0" w:lastRow="0" w:firstColumn="1" w:lastColumn="0" w:noHBand="0" w:noVBand="1"/>
      </w:tblPr>
      <w:tblGrid>
        <w:gridCol w:w="1984"/>
        <w:gridCol w:w="7658"/>
      </w:tblGrid>
      <w:tr w:rsidR="002B6961" w:rsidRPr="009E54FA" w14:paraId="7078C77C" w14:textId="77777777" w:rsidTr="00D0317E">
        <w:tc>
          <w:tcPr>
            <w:tcW w:w="1029" w:type="pct"/>
          </w:tcPr>
          <w:p w14:paraId="77B8EF0A" w14:textId="77777777" w:rsidR="002B6961" w:rsidRPr="009E54FA" w:rsidRDefault="002B6961" w:rsidP="00D0317E">
            <w:pPr>
              <w:pStyle w:val="TableBodyText"/>
              <w:rPr>
                <w:rStyle w:val="Bold"/>
                <w:sz w:val="18"/>
                <w:szCs w:val="18"/>
              </w:rPr>
            </w:pPr>
            <w:bookmarkStart w:id="114" w:name="RowTitle_12" w:colFirst="0" w:colLast="0"/>
            <w:r w:rsidRPr="009E54FA">
              <w:rPr>
                <w:rStyle w:val="Bold"/>
                <w:sz w:val="18"/>
                <w:szCs w:val="18"/>
              </w:rPr>
              <w:t>Description</w:t>
            </w:r>
          </w:p>
        </w:tc>
        <w:tc>
          <w:tcPr>
            <w:tcW w:w="3971" w:type="pct"/>
          </w:tcPr>
          <w:p w14:paraId="0CB7565C" w14:textId="465B9323" w:rsidR="002B6961" w:rsidRPr="009E54FA" w:rsidRDefault="002B6961" w:rsidP="002B6961">
            <w:pPr>
              <w:pStyle w:val="TableBodyText"/>
              <w:rPr>
                <w:sz w:val="18"/>
                <w:szCs w:val="18"/>
              </w:rPr>
            </w:pPr>
            <w:r w:rsidRPr="009E54FA">
              <w:rPr>
                <w:sz w:val="18"/>
                <w:szCs w:val="18"/>
              </w:rPr>
              <w:t>More intense or extreme rainfall events due to climate change have the potential to result in increased and more frequent flooding across the region, causing drainage systems, sewerage transfer networks, treatment plants and rivers to overflow more often. These events would also create a direct physical and financial risk for affected communities, and environmental impacts.</w:t>
            </w:r>
          </w:p>
        </w:tc>
      </w:tr>
      <w:tr w:rsidR="002B6961" w:rsidRPr="009E54FA" w14:paraId="1BF1983F" w14:textId="77777777" w:rsidTr="00D0317E">
        <w:tc>
          <w:tcPr>
            <w:tcW w:w="1029" w:type="pct"/>
          </w:tcPr>
          <w:p w14:paraId="6489C57F" w14:textId="77777777" w:rsidR="002B6961" w:rsidRPr="009E54FA" w:rsidRDefault="002B6961" w:rsidP="00D0317E">
            <w:pPr>
              <w:pStyle w:val="TableBodyText"/>
              <w:rPr>
                <w:rStyle w:val="Bold"/>
                <w:sz w:val="18"/>
                <w:szCs w:val="18"/>
              </w:rPr>
            </w:pPr>
            <w:r w:rsidRPr="009E54FA">
              <w:rPr>
                <w:rStyle w:val="Bold"/>
                <w:sz w:val="18"/>
                <w:szCs w:val="18"/>
              </w:rPr>
              <w:t>Potential financial impacts</w:t>
            </w:r>
          </w:p>
        </w:tc>
        <w:tc>
          <w:tcPr>
            <w:tcW w:w="3971" w:type="pct"/>
          </w:tcPr>
          <w:p w14:paraId="6774F247" w14:textId="098D5C76" w:rsidR="002B6961" w:rsidRPr="009E54FA" w:rsidRDefault="002B6961" w:rsidP="009E54FA">
            <w:pPr>
              <w:pStyle w:val="TableBullet"/>
              <w:spacing w:before="60" w:after="60"/>
              <w:rPr>
                <w:sz w:val="18"/>
                <w:szCs w:val="18"/>
              </w:rPr>
            </w:pPr>
            <w:r w:rsidRPr="009E54FA">
              <w:rPr>
                <w:sz w:val="18"/>
                <w:szCs w:val="18"/>
              </w:rPr>
              <w:t>Increasing costs associated with emergency management, response and repairs from extreme flooding events.</w:t>
            </w:r>
          </w:p>
          <w:p w14:paraId="5838F3E6" w14:textId="6753EA8A" w:rsidR="002B6961" w:rsidRPr="009E54FA" w:rsidRDefault="002B6961" w:rsidP="009E54FA">
            <w:pPr>
              <w:pStyle w:val="TableBullet"/>
              <w:spacing w:before="60" w:after="60"/>
              <w:rPr>
                <w:sz w:val="18"/>
                <w:szCs w:val="18"/>
              </w:rPr>
            </w:pPr>
            <w:r w:rsidRPr="009E54FA">
              <w:rPr>
                <w:sz w:val="18"/>
                <w:szCs w:val="18"/>
              </w:rPr>
              <w:t>Costs associated with managing and cleaning up sewage spills.</w:t>
            </w:r>
          </w:p>
        </w:tc>
      </w:tr>
      <w:tr w:rsidR="002B6961" w:rsidRPr="009E54FA" w14:paraId="719A7D2A" w14:textId="77777777" w:rsidTr="00D0317E">
        <w:tc>
          <w:tcPr>
            <w:tcW w:w="1029" w:type="pct"/>
          </w:tcPr>
          <w:p w14:paraId="1E6A6CA0" w14:textId="77777777" w:rsidR="002B6961" w:rsidRPr="009E54FA" w:rsidRDefault="002B6961" w:rsidP="00D0317E">
            <w:pPr>
              <w:pStyle w:val="TableBodyText"/>
              <w:rPr>
                <w:rStyle w:val="Bold"/>
                <w:sz w:val="18"/>
                <w:szCs w:val="18"/>
              </w:rPr>
            </w:pPr>
            <w:r w:rsidRPr="009E54FA">
              <w:rPr>
                <w:rStyle w:val="Bold"/>
                <w:sz w:val="18"/>
                <w:szCs w:val="18"/>
              </w:rPr>
              <w:t>Opportunities</w:t>
            </w:r>
          </w:p>
        </w:tc>
        <w:tc>
          <w:tcPr>
            <w:tcW w:w="3971" w:type="pct"/>
          </w:tcPr>
          <w:p w14:paraId="5F7BBBB0" w14:textId="5FBBA8CC" w:rsidR="002B6961" w:rsidRPr="009E54FA" w:rsidRDefault="002B6961" w:rsidP="009E54FA">
            <w:pPr>
              <w:pStyle w:val="TableBullet"/>
              <w:spacing w:before="60" w:after="60"/>
              <w:rPr>
                <w:sz w:val="18"/>
                <w:szCs w:val="18"/>
              </w:rPr>
            </w:pPr>
            <w:r w:rsidRPr="009E54FA">
              <w:rPr>
                <w:sz w:val="18"/>
                <w:szCs w:val="18"/>
              </w:rPr>
              <w:t>Mapping and sharing information on potential future flood risks to inform urban planning and design, including locating new buildings outside of flood risk areas.</w:t>
            </w:r>
          </w:p>
          <w:p w14:paraId="25621A6F" w14:textId="61E15DDE" w:rsidR="002B6961" w:rsidRPr="009E54FA" w:rsidRDefault="002B6961" w:rsidP="009E54FA">
            <w:pPr>
              <w:pStyle w:val="TableBullet"/>
              <w:spacing w:before="60" w:after="60"/>
              <w:rPr>
                <w:sz w:val="18"/>
                <w:szCs w:val="18"/>
              </w:rPr>
            </w:pPr>
            <w:r w:rsidRPr="009E54FA">
              <w:rPr>
                <w:sz w:val="18"/>
                <w:szCs w:val="18"/>
              </w:rPr>
              <w:t>When existing buildings are renovated or replaced, they can be designed in a way that increases resilience and safety when floods occur.</w:t>
            </w:r>
          </w:p>
          <w:p w14:paraId="73D5F164" w14:textId="7038D772" w:rsidR="002B6961" w:rsidRPr="009E54FA" w:rsidRDefault="002B6961" w:rsidP="009E54FA">
            <w:pPr>
              <w:pStyle w:val="TableBullet"/>
              <w:spacing w:before="60" w:after="60"/>
              <w:rPr>
                <w:sz w:val="18"/>
                <w:szCs w:val="18"/>
              </w:rPr>
            </w:pPr>
            <w:r w:rsidRPr="009E54FA">
              <w:rPr>
                <w:sz w:val="18"/>
                <w:szCs w:val="18"/>
              </w:rPr>
              <w:t xml:space="preserve">Embedding </w:t>
            </w:r>
            <w:r w:rsidR="006629CD">
              <w:rPr>
                <w:sz w:val="18"/>
                <w:szCs w:val="18"/>
              </w:rPr>
              <w:t>Integrated Water Management</w:t>
            </w:r>
            <w:r w:rsidRPr="009E54FA">
              <w:rPr>
                <w:sz w:val="18"/>
                <w:szCs w:val="18"/>
              </w:rPr>
              <w:t xml:space="preserve"> practices in urban planning, design and asset management to incorporate opportunities that capture and re-use stormwater to reduce </w:t>
            </w:r>
            <w:r w:rsidRPr="009E54FA">
              <w:rPr>
                <w:sz w:val="18"/>
                <w:szCs w:val="18"/>
              </w:rPr>
              <w:lastRenderedPageBreak/>
              <w:t>smaller floods, improve urban greening and cooling, and deliver other benefits when drainage and other infrastructure is developed or renewed.</w:t>
            </w:r>
          </w:p>
        </w:tc>
      </w:tr>
      <w:tr w:rsidR="002B6961" w:rsidRPr="009E54FA" w14:paraId="411C2D74" w14:textId="77777777" w:rsidTr="00D0317E">
        <w:tc>
          <w:tcPr>
            <w:tcW w:w="1029" w:type="pct"/>
          </w:tcPr>
          <w:p w14:paraId="4EC0AD91" w14:textId="77777777" w:rsidR="002B6961" w:rsidRPr="009E54FA" w:rsidRDefault="002B6961" w:rsidP="00D0317E">
            <w:pPr>
              <w:pStyle w:val="TableBodyText"/>
              <w:rPr>
                <w:rStyle w:val="Bold"/>
                <w:sz w:val="18"/>
                <w:szCs w:val="18"/>
              </w:rPr>
            </w:pPr>
            <w:r w:rsidRPr="009E54FA">
              <w:rPr>
                <w:rStyle w:val="Bold"/>
                <w:sz w:val="18"/>
                <w:szCs w:val="18"/>
              </w:rPr>
              <w:lastRenderedPageBreak/>
              <w:t>Management Responses</w:t>
            </w:r>
          </w:p>
        </w:tc>
        <w:tc>
          <w:tcPr>
            <w:tcW w:w="3971" w:type="pct"/>
          </w:tcPr>
          <w:p w14:paraId="000D36DA" w14:textId="185151D1" w:rsidR="002B6961" w:rsidRPr="009E54FA" w:rsidRDefault="002B6961" w:rsidP="009E54FA">
            <w:pPr>
              <w:pStyle w:val="TableBullet"/>
              <w:spacing w:before="60" w:after="60"/>
              <w:rPr>
                <w:sz w:val="18"/>
                <w:szCs w:val="18"/>
              </w:rPr>
            </w:pPr>
            <w:r w:rsidRPr="009E54FA">
              <w:rPr>
                <w:sz w:val="18"/>
                <w:szCs w:val="18"/>
              </w:rPr>
              <w:t xml:space="preserve">We work with the Department of Transport and Planning (DTP), Victorian Planning Authority (VPA), the Bureau of Meteorology and councils to understand changing flood hazard and urban development as flood models are updated. Flood maps and related information are shared with all relevant government stakeholders to inform their decisions and are used by Melbourne Water in our role as a referral authority for land use and development under the </w:t>
            </w:r>
            <w:r w:rsidRPr="009E54FA">
              <w:rPr>
                <w:rStyle w:val="ItalicText"/>
                <w:sz w:val="18"/>
                <w:szCs w:val="18"/>
              </w:rPr>
              <w:t>Planning and Environment Act 1987 (Vic)</w:t>
            </w:r>
            <w:r w:rsidRPr="009E54FA">
              <w:rPr>
                <w:sz w:val="18"/>
                <w:szCs w:val="18"/>
              </w:rPr>
              <w:t xml:space="preserve"> and in our consultative role under the building regime (pursuant to the </w:t>
            </w:r>
            <w:r w:rsidRPr="009E54FA">
              <w:rPr>
                <w:rStyle w:val="BodyTextChar"/>
                <w:sz w:val="18"/>
                <w:szCs w:val="18"/>
              </w:rPr>
              <w:t>Building Amendment Regulations 2015</w:t>
            </w:r>
            <w:r w:rsidRPr="009E54FA">
              <w:rPr>
                <w:sz w:val="18"/>
                <w:szCs w:val="18"/>
              </w:rPr>
              <w:t>).</w:t>
            </w:r>
          </w:p>
          <w:p w14:paraId="09A76F12" w14:textId="728E20B5" w:rsidR="002B6961" w:rsidRPr="009E54FA" w:rsidRDefault="002B6961" w:rsidP="009E54FA">
            <w:pPr>
              <w:pStyle w:val="TableBullet"/>
              <w:spacing w:before="60" w:after="60"/>
              <w:rPr>
                <w:sz w:val="18"/>
                <w:szCs w:val="18"/>
              </w:rPr>
            </w:pPr>
            <w:r w:rsidRPr="009E54FA">
              <w:rPr>
                <w:sz w:val="18"/>
                <w:szCs w:val="18"/>
              </w:rPr>
              <w:t xml:space="preserve">In accordance with the Flood Management Strategy Implementation Plan, we have prepared the </w:t>
            </w:r>
            <w:r w:rsidRPr="009E54FA">
              <w:rPr>
                <w:rStyle w:val="ItalicText"/>
                <w:sz w:val="18"/>
                <w:szCs w:val="18"/>
              </w:rPr>
              <w:t>Climate change in flood information and land use planning guideline</w:t>
            </w:r>
            <w:r w:rsidRPr="009E54FA">
              <w:rPr>
                <w:sz w:val="18"/>
                <w:szCs w:val="18"/>
              </w:rPr>
              <w:t xml:space="preserve"> to confirm the climate settings to be applied through flood modelling and flood hazard planning scheme amendments.</w:t>
            </w:r>
          </w:p>
          <w:p w14:paraId="50CF7083" w14:textId="74979735" w:rsidR="002B6961" w:rsidRPr="009E54FA" w:rsidRDefault="002B6961" w:rsidP="009E54FA">
            <w:pPr>
              <w:pStyle w:val="TableBullet"/>
              <w:spacing w:before="60" w:after="60"/>
              <w:rPr>
                <w:sz w:val="18"/>
                <w:szCs w:val="18"/>
              </w:rPr>
            </w:pPr>
            <w:r w:rsidRPr="009E54FA">
              <w:rPr>
                <w:sz w:val="18"/>
                <w:szCs w:val="18"/>
              </w:rPr>
              <w:t xml:space="preserve">A new Strategic Urban Planning Climate Risk Assessment Framework has also been prepared to help us assess climate (flood) risk as part of land use and infrastructure decision making, using both existing and updated flood information. We are now working with the </w:t>
            </w:r>
            <w:r w:rsidR="006629CD">
              <w:rPr>
                <w:sz w:val="18"/>
                <w:szCs w:val="18"/>
              </w:rPr>
              <w:t>Victorian Planning Authority</w:t>
            </w:r>
            <w:r w:rsidRPr="009E54FA">
              <w:rPr>
                <w:sz w:val="18"/>
                <w:szCs w:val="18"/>
              </w:rPr>
              <w:t xml:space="preserve"> on land use planning for the </w:t>
            </w:r>
            <w:r w:rsidRPr="009E54FA">
              <w:rPr>
                <w:rStyle w:val="ItalicText"/>
                <w:sz w:val="18"/>
                <w:szCs w:val="18"/>
              </w:rPr>
              <w:t>Housing Statement</w:t>
            </w:r>
            <w:r w:rsidRPr="009E54FA">
              <w:rPr>
                <w:sz w:val="18"/>
                <w:szCs w:val="18"/>
              </w:rPr>
              <w:t xml:space="preserve"> precincts to understand flood hazard and guide development to safer locations.</w:t>
            </w:r>
          </w:p>
        </w:tc>
      </w:tr>
    </w:tbl>
    <w:bookmarkEnd w:id="114"/>
    <w:p w14:paraId="62F3DFA3" w14:textId="5C889C8E" w:rsidR="00836626" w:rsidRPr="002B6961" w:rsidRDefault="002B6961" w:rsidP="00BB3DC7">
      <w:pPr>
        <w:pStyle w:val="BodyText"/>
        <w:keepNext/>
        <w:spacing w:before="200" w:after="120"/>
        <w:rPr>
          <w:rStyle w:val="Bold"/>
        </w:rPr>
      </w:pPr>
      <w:r w:rsidRPr="002B6961">
        <w:rPr>
          <w:rStyle w:val="Bold"/>
        </w:rPr>
        <w:t>Sea level rise and changing coastal process affect assets and ecosystems</w:t>
      </w:r>
    </w:p>
    <w:tbl>
      <w:tblPr>
        <w:tblStyle w:val="TableGrid"/>
        <w:tblW w:w="5000" w:type="pct"/>
        <w:tblLook w:val="0480" w:firstRow="0" w:lastRow="0" w:firstColumn="1" w:lastColumn="0" w:noHBand="0" w:noVBand="1"/>
      </w:tblPr>
      <w:tblGrid>
        <w:gridCol w:w="1984"/>
        <w:gridCol w:w="7658"/>
      </w:tblGrid>
      <w:tr w:rsidR="002B6961" w:rsidRPr="009E54FA" w14:paraId="2D5926BB" w14:textId="77777777" w:rsidTr="00D0317E">
        <w:tc>
          <w:tcPr>
            <w:tcW w:w="1029" w:type="pct"/>
          </w:tcPr>
          <w:p w14:paraId="0C158D7B" w14:textId="77777777" w:rsidR="002B6961" w:rsidRPr="009E54FA" w:rsidRDefault="002B6961" w:rsidP="00D0317E">
            <w:pPr>
              <w:pStyle w:val="TableBodyText"/>
              <w:rPr>
                <w:rStyle w:val="Bold"/>
                <w:sz w:val="18"/>
                <w:szCs w:val="18"/>
              </w:rPr>
            </w:pPr>
            <w:bookmarkStart w:id="115" w:name="RowTitle_13" w:colFirst="0" w:colLast="0"/>
            <w:r w:rsidRPr="009E54FA">
              <w:rPr>
                <w:rStyle w:val="Bold"/>
                <w:sz w:val="18"/>
                <w:szCs w:val="18"/>
              </w:rPr>
              <w:t>Description</w:t>
            </w:r>
          </w:p>
        </w:tc>
        <w:tc>
          <w:tcPr>
            <w:tcW w:w="3971" w:type="pct"/>
          </w:tcPr>
          <w:p w14:paraId="31E15A7C" w14:textId="7DD87D2D" w:rsidR="002B6961" w:rsidRPr="009E54FA" w:rsidRDefault="002B6961" w:rsidP="002B6961">
            <w:pPr>
              <w:pStyle w:val="TableBodyText"/>
              <w:rPr>
                <w:sz w:val="18"/>
                <w:szCs w:val="18"/>
              </w:rPr>
            </w:pPr>
            <w:r w:rsidRPr="009E54FA">
              <w:rPr>
                <w:sz w:val="18"/>
                <w:szCs w:val="18"/>
              </w:rPr>
              <w:t>Sea level rise, changing coastal storm and wind patterns, storm surges and the movement of salt water in estuaries may damage coastal communities, public assets and ecosystems.</w:t>
            </w:r>
          </w:p>
        </w:tc>
      </w:tr>
      <w:tr w:rsidR="002B6961" w:rsidRPr="009E54FA" w14:paraId="5D351BCD" w14:textId="77777777" w:rsidTr="00D0317E">
        <w:tc>
          <w:tcPr>
            <w:tcW w:w="1029" w:type="pct"/>
          </w:tcPr>
          <w:p w14:paraId="502FAC0C" w14:textId="77777777" w:rsidR="002B6961" w:rsidRPr="009E54FA" w:rsidRDefault="002B6961" w:rsidP="00D0317E">
            <w:pPr>
              <w:pStyle w:val="TableBodyText"/>
              <w:rPr>
                <w:rStyle w:val="Bold"/>
                <w:sz w:val="18"/>
                <w:szCs w:val="18"/>
              </w:rPr>
            </w:pPr>
            <w:r w:rsidRPr="009E54FA">
              <w:rPr>
                <w:rStyle w:val="Bold"/>
                <w:sz w:val="18"/>
                <w:szCs w:val="18"/>
              </w:rPr>
              <w:t>Potential financial impacts</w:t>
            </w:r>
          </w:p>
        </w:tc>
        <w:tc>
          <w:tcPr>
            <w:tcW w:w="3971" w:type="pct"/>
          </w:tcPr>
          <w:p w14:paraId="0DE713E5" w14:textId="6228032A" w:rsidR="002B6961" w:rsidRPr="009E54FA" w:rsidRDefault="002B6961" w:rsidP="009E54FA">
            <w:pPr>
              <w:pStyle w:val="TableBullet"/>
              <w:spacing w:before="60" w:after="60"/>
              <w:rPr>
                <w:sz w:val="18"/>
                <w:szCs w:val="18"/>
              </w:rPr>
            </w:pPr>
            <w:r w:rsidRPr="009E54FA">
              <w:rPr>
                <w:sz w:val="18"/>
                <w:szCs w:val="18"/>
              </w:rPr>
              <w:t>Increased costs for emergency repairs.</w:t>
            </w:r>
          </w:p>
          <w:p w14:paraId="1AF5A7DA" w14:textId="6BA91DEA" w:rsidR="002B6961" w:rsidRPr="009E54FA" w:rsidRDefault="002B6961" w:rsidP="009E54FA">
            <w:pPr>
              <w:pStyle w:val="TableBullet"/>
              <w:spacing w:before="60" w:after="60"/>
              <w:rPr>
                <w:sz w:val="18"/>
                <w:szCs w:val="18"/>
              </w:rPr>
            </w:pPr>
            <w:r w:rsidRPr="009E54FA">
              <w:rPr>
                <w:sz w:val="18"/>
                <w:szCs w:val="18"/>
              </w:rPr>
              <w:t>Costs associated with the potential relocation of treatment assets from coastal areas.</w:t>
            </w:r>
          </w:p>
        </w:tc>
      </w:tr>
      <w:tr w:rsidR="002B6961" w:rsidRPr="009E54FA" w14:paraId="4A293857" w14:textId="77777777" w:rsidTr="00D0317E">
        <w:tc>
          <w:tcPr>
            <w:tcW w:w="1029" w:type="pct"/>
          </w:tcPr>
          <w:p w14:paraId="59787DDC" w14:textId="77777777" w:rsidR="002B6961" w:rsidRPr="009E54FA" w:rsidRDefault="002B6961" w:rsidP="00D0317E">
            <w:pPr>
              <w:pStyle w:val="TableBodyText"/>
              <w:rPr>
                <w:rStyle w:val="Bold"/>
                <w:sz w:val="18"/>
                <w:szCs w:val="18"/>
              </w:rPr>
            </w:pPr>
            <w:r w:rsidRPr="009E54FA">
              <w:rPr>
                <w:rStyle w:val="Bold"/>
                <w:sz w:val="18"/>
                <w:szCs w:val="18"/>
              </w:rPr>
              <w:t>Opportunities</w:t>
            </w:r>
          </w:p>
        </w:tc>
        <w:tc>
          <w:tcPr>
            <w:tcW w:w="3971" w:type="pct"/>
          </w:tcPr>
          <w:p w14:paraId="7F10FF90" w14:textId="7543D256" w:rsidR="002B6961" w:rsidRPr="009E54FA" w:rsidRDefault="002B6961" w:rsidP="009E54FA">
            <w:pPr>
              <w:pStyle w:val="TableBullet"/>
              <w:spacing w:before="60" w:after="60"/>
              <w:rPr>
                <w:sz w:val="18"/>
                <w:szCs w:val="18"/>
              </w:rPr>
            </w:pPr>
            <w:r w:rsidRPr="009E54FA">
              <w:rPr>
                <w:sz w:val="18"/>
                <w:szCs w:val="18"/>
              </w:rPr>
              <w:t>By investing in adaptation and resilience ahead of sea level rises, there may be opportunities to reduce impacts and costs and enable conservation of biodiversity values.</w:t>
            </w:r>
          </w:p>
        </w:tc>
      </w:tr>
      <w:tr w:rsidR="002B6961" w:rsidRPr="009E54FA" w14:paraId="33A7D8EB" w14:textId="77777777" w:rsidTr="00D0317E">
        <w:tc>
          <w:tcPr>
            <w:tcW w:w="1029" w:type="pct"/>
          </w:tcPr>
          <w:p w14:paraId="2A63335B" w14:textId="77777777" w:rsidR="002B6961" w:rsidRPr="009E54FA" w:rsidRDefault="002B6961" w:rsidP="00D0317E">
            <w:pPr>
              <w:pStyle w:val="TableBodyText"/>
              <w:rPr>
                <w:rStyle w:val="Bold"/>
                <w:sz w:val="18"/>
                <w:szCs w:val="18"/>
              </w:rPr>
            </w:pPr>
            <w:r w:rsidRPr="009E54FA">
              <w:rPr>
                <w:rStyle w:val="Bold"/>
                <w:sz w:val="18"/>
                <w:szCs w:val="18"/>
              </w:rPr>
              <w:t>Management Responses</w:t>
            </w:r>
          </w:p>
        </w:tc>
        <w:tc>
          <w:tcPr>
            <w:tcW w:w="3971" w:type="pct"/>
          </w:tcPr>
          <w:p w14:paraId="23529EEE" w14:textId="2460BFF2" w:rsidR="002B6961" w:rsidRPr="009E54FA" w:rsidRDefault="002B6961" w:rsidP="009E54FA">
            <w:pPr>
              <w:pStyle w:val="TableBullet"/>
              <w:spacing w:before="60" w:after="60"/>
              <w:rPr>
                <w:sz w:val="18"/>
                <w:szCs w:val="18"/>
              </w:rPr>
            </w:pPr>
            <w:r w:rsidRPr="009E54FA">
              <w:rPr>
                <w:sz w:val="18"/>
                <w:szCs w:val="18"/>
              </w:rPr>
              <w:t xml:space="preserve">A detailed coastal hazard assessment for the Western Treatment Plant has commenced, including input from </w:t>
            </w:r>
            <w:r w:rsidR="00CC12CA">
              <w:rPr>
                <w:sz w:val="18"/>
                <w:szCs w:val="18"/>
              </w:rPr>
              <w:t>Department of Energy, Environment and Climate Action</w:t>
            </w:r>
            <w:r w:rsidRPr="009E54FA">
              <w:rPr>
                <w:sz w:val="18"/>
                <w:szCs w:val="18"/>
              </w:rPr>
              <w:t xml:space="preserve">. We are also partnering with </w:t>
            </w:r>
            <w:r w:rsidR="00CC12CA">
              <w:rPr>
                <w:sz w:val="18"/>
                <w:szCs w:val="18"/>
              </w:rPr>
              <w:t>Department of Energy, Environment and Climate Action</w:t>
            </w:r>
            <w:r w:rsidRPr="009E54FA">
              <w:rPr>
                <w:sz w:val="18"/>
                <w:szCs w:val="18"/>
              </w:rPr>
              <w:t xml:space="preserve"> and others on ‘Adapt West’, a Port Phillip Bay Western Shoreline Regional and Strategic Partnership to develop a coordinated regional approach to managing coastal hazards from Geelong North to Williamstown. In addition, we are updating our regional Sea Level Rise Guidelines, which are incorporated into the Planning Scheme and support land use and development decisions as part of our role as a referral authority for land use and development.</w:t>
            </w:r>
          </w:p>
        </w:tc>
      </w:tr>
    </w:tbl>
    <w:bookmarkEnd w:id="115"/>
    <w:p w14:paraId="6F820749" w14:textId="2251A74C" w:rsidR="002B6961" w:rsidRPr="002B6961" w:rsidRDefault="002B6961" w:rsidP="009E54FA">
      <w:pPr>
        <w:pStyle w:val="BodyText"/>
        <w:spacing w:before="200" w:after="120"/>
        <w:rPr>
          <w:rStyle w:val="Bold"/>
        </w:rPr>
      </w:pPr>
      <w:r w:rsidRPr="002B6961">
        <w:rPr>
          <w:rStyle w:val="Bold"/>
        </w:rPr>
        <w:t>Increasingly extreme weather may cause asset and operational damage or disruption</w:t>
      </w:r>
    </w:p>
    <w:tbl>
      <w:tblPr>
        <w:tblStyle w:val="TableGrid"/>
        <w:tblW w:w="5000" w:type="pct"/>
        <w:tblLook w:val="0480" w:firstRow="0" w:lastRow="0" w:firstColumn="1" w:lastColumn="0" w:noHBand="0" w:noVBand="1"/>
      </w:tblPr>
      <w:tblGrid>
        <w:gridCol w:w="1984"/>
        <w:gridCol w:w="7658"/>
      </w:tblGrid>
      <w:tr w:rsidR="002B6961" w:rsidRPr="009E54FA" w14:paraId="227A704D" w14:textId="77777777" w:rsidTr="00D0317E">
        <w:tc>
          <w:tcPr>
            <w:tcW w:w="1029" w:type="pct"/>
          </w:tcPr>
          <w:p w14:paraId="25B19DDC" w14:textId="77777777" w:rsidR="002B6961" w:rsidRPr="009E54FA" w:rsidRDefault="002B6961" w:rsidP="00D0317E">
            <w:pPr>
              <w:pStyle w:val="TableBodyText"/>
              <w:rPr>
                <w:rStyle w:val="Bold"/>
                <w:sz w:val="18"/>
                <w:szCs w:val="18"/>
              </w:rPr>
            </w:pPr>
            <w:bookmarkStart w:id="116" w:name="RowTitle_14" w:colFirst="0" w:colLast="0"/>
            <w:r w:rsidRPr="009E54FA">
              <w:rPr>
                <w:rStyle w:val="Bold"/>
                <w:sz w:val="18"/>
                <w:szCs w:val="18"/>
              </w:rPr>
              <w:t>Description</w:t>
            </w:r>
          </w:p>
        </w:tc>
        <w:tc>
          <w:tcPr>
            <w:tcW w:w="3971" w:type="pct"/>
          </w:tcPr>
          <w:p w14:paraId="2A01CF4C" w14:textId="3D42FCD6" w:rsidR="002B6961" w:rsidRPr="009E54FA" w:rsidRDefault="002B6961" w:rsidP="002B6961">
            <w:pPr>
              <w:pStyle w:val="TableBodyText"/>
              <w:rPr>
                <w:sz w:val="18"/>
                <w:szCs w:val="18"/>
              </w:rPr>
            </w:pPr>
            <w:r w:rsidRPr="009E54FA">
              <w:rPr>
                <w:sz w:val="18"/>
                <w:szCs w:val="18"/>
              </w:rPr>
              <w:t>More extreme weather may damage assets, create disruption to power and other essential supplies and affect the safety of operations. This could lead to the interruption of services.</w:t>
            </w:r>
          </w:p>
        </w:tc>
      </w:tr>
      <w:tr w:rsidR="002B6961" w:rsidRPr="009E54FA" w14:paraId="0C26B2DA" w14:textId="77777777" w:rsidTr="00D0317E">
        <w:tc>
          <w:tcPr>
            <w:tcW w:w="1029" w:type="pct"/>
          </w:tcPr>
          <w:p w14:paraId="4E32FDB5" w14:textId="77777777" w:rsidR="002B6961" w:rsidRPr="009E54FA" w:rsidRDefault="002B6961" w:rsidP="00D0317E">
            <w:pPr>
              <w:pStyle w:val="TableBodyText"/>
              <w:rPr>
                <w:rStyle w:val="Bold"/>
                <w:sz w:val="18"/>
                <w:szCs w:val="18"/>
              </w:rPr>
            </w:pPr>
            <w:r w:rsidRPr="009E54FA">
              <w:rPr>
                <w:rStyle w:val="Bold"/>
                <w:sz w:val="18"/>
                <w:szCs w:val="18"/>
              </w:rPr>
              <w:t>Potential financial impacts</w:t>
            </w:r>
          </w:p>
        </w:tc>
        <w:tc>
          <w:tcPr>
            <w:tcW w:w="3971" w:type="pct"/>
          </w:tcPr>
          <w:p w14:paraId="369BA571" w14:textId="17CB5410" w:rsidR="002B6961" w:rsidRPr="009E54FA" w:rsidRDefault="002B6961" w:rsidP="009E54FA">
            <w:pPr>
              <w:pStyle w:val="TableBullet"/>
              <w:spacing w:before="60" w:after="60"/>
              <w:rPr>
                <w:sz w:val="18"/>
                <w:szCs w:val="18"/>
              </w:rPr>
            </w:pPr>
            <w:r w:rsidRPr="009E54FA">
              <w:rPr>
                <w:sz w:val="18"/>
                <w:szCs w:val="18"/>
              </w:rPr>
              <w:t>Costs associated with making assets more resilient or repairing damage from extreme events.</w:t>
            </w:r>
          </w:p>
        </w:tc>
      </w:tr>
      <w:tr w:rsidR="002B6961" w:rsidRPr="009E54FA" w14:paraId="050F89FF" w14:textId="77777777" w:rsidTr="00D0317E">
        <w:tc>
          <w:tcPr>
            <w:tcW w:w="1029" w:type="pct"/>
          </w:tcPr>
          <w:p w14:paraId="43A7FDA8" w14:textId="77777777" w:rsidR="002B6961" w:rsidRPr="009E54FA" w:rsidRDefault="002B6961" w:rsidP="00D0317E">
            <w:pPr>
              <w:pStyle w:val="TableBodyText"/>
              <w:rPr>
                <w:rStyle w:val="Bold"/>
                <w:sz w:val="18"/>
                <w:szCs w:val="18"/>
              </w:rPr>
            </w:pPr>
            <w:r w:rsidRPr="009E54FA">
              <w:rPr>
                <w:rStyle w:val="Bold"/>
                <w:sz w:val="18"/>
                <w:szCs w:val="18"/>
              </w:rPr>
              <w:t>Opportunities</w:t>
            </w:r>
          </w:p>
        </w:tc>
        <w:tc>
          <w:tcPr>
            <w:tcW w:w="3971" w:type="pct"/>
          </w:tcPr>
          <w:p w14:paraId="1EBAF32B" w14:textId="7C8ACB60" w:rsidR="002B6961" w:rsidRPr="009E54FA" w:rsidRDefault="002B6961" w:rsidP="009E54FA">
            <w:pPr>
              <w:pStyle w:val="TableBullet"/>
              <w:spacing w:before="60" w:after="60"/>
              <w:rPr>
                <w:sz w:val="18"/>
                <w:szCs w:val="18"/>
              </w:rPr>
            </w:pPr>
            <w:r w:rsidRPr="009E54FA">
              <w:rPr>
                <w:sz w:val="18"/>
                <w:szCs w:val="18"/>
              </w:rPr>
              <w:t>As growth and ageing assets drive expansion and renewal of systems, we have opportunities to design new investments in a way that helps them function under future conditions.</w:t>
            </w:r>
          </w:p>
        </w:tc>
      </w:tr>
      <w:tr w:rsidR="002B6961" w:rsidRPr="009E54FA" w14:paraId="6479E0FE" w14:textId="77777777" w:rsidTr="00D0317E">
        <w:tc>
          <w:tcPr>
            <w:tcW w:w="1029" w:type="pct"/>
          </w:tcPr>
          <w:p w14:paraId="402DB927" w14:textId="77777777" w:rsidR="002B6961" w:rsidRPr="009E54FA" w:rsidRDefault="002B6961" w:rsidP="00D0317E">
            <w:pPr>
              <w:pStyle w:val="TableBodyText"/>
              <w:rPr>
                <w:rStyle w:val="Bold"/>
                <w:sz w:val="18"/>
                <w:szCs w:val="18"/>
              </w:rPr>
            </w:pPr>
            <w:r w:rsidRPr="009E54FA">
              <w:rPr>
                <w:rStyle w:val="Bold"/>
                <w:sz w:val="18"/>
                <w:szCs w:val="18"/>
              </w:rPr>
              <w:t>Management Responses</w:t>
            </w:r>
          </w:p>
        </w:tc>
        <w:tc>
          <w:tcPr>
            <w:tcW w:w="3971" w:type="pct"/>
          </w:tcPr>
          <w:p w14:paraId="3524EBE1" w14:textId="2CBA1823" w:rsidR="002B6961" w:rsidRPr="009E54FA" w:rsidRDefault="002B6961" w:rsidP="009E54FA">
            <w:pPr>
              <w:pStyle w:val="TableBullet"/>
              <w:spacing w:before="60" w:after="60"/>
              <w:rPr>
                <w:sz w:val="18"/>
                <w:szCs w:val="18"/>
              </w:rPr>
            </w:pPr>
            <w:r w:rsidRPr="009E54FA">
              <w:rPr>
                <w:sz w:val="18"/>
                <w:szCs w:val="18"/>
              </w:rPr>
              <w:t>Asset system risk assessment processes identify extreme weather hazards and track mitigation measures. Review of these systems to enable response and planning for climate changes are in progress.</w:t>
            </w:r>
          </w:p>
        </w:tc>
      </w:tr>
    </w:tbl>
    <w:bookmarkEnd w:id="116"/>
    <w:p w14:paraId="4583BC8A" w14:textId="2543E5BC" w:rsidR="002B6961" w:rsidRDefault="000452DD" w:rsidP="00595D6B">
      <w:pPr>
        <w:pStyle w:val="Heading4"/>
      </w:pPr>
      <w:r>
        <w:t>Transition risks</w:t>
      </w:r>
    </w:p>
    <w:p w14:paraId="49B673FF" w14:textId="62262787" w:rsidR="000452DD" w:rsidRPr="000452DD" w:rsidRDefault="000452DD" w:rsidP="00595D6B">
      <w:pPr>
        <w:pStyle w:val="BodyText"/>
        <w:keepNext/>
        <w:spacing w:before="200" w:after="120"/>
        <w:rPr>
          <w:rStyle w:val="Bold"/>
        </w:rPr>
      </w:pPr>
      <w:r w:rsidRPr="000452DD">
        <w:rPr>
          <w:rStyle w:val="Bold"/>
        </w:rPr>
        <w:t>Regulatory and stakeholder expectations</w:t>
      </w:r>
    </w:p>
    <w:tbl>
      <w:tblPr>
        <w:tblStyle w:val="TableGrid"/>
        <w:tblW w:w="5000" w:type="pct"/>
        <w:tblLook w:val="0480" w:firstRow="0" w:lastRow="0" w:firstColumn="1" w:lastColumn="0" w:noHBand="0" w:noVBand="1"/>
      </w:tblPr>
      <w:tblGrid>
        <w:gridCol w:w="1984"/>
        <w:gridCol w:w="7658"/>
      </w:tblGrid>
      <w:tr w:rsidR="000452DD" w:rsidRPr="009E54FA" w14:paraId="655835D2" w14:textId="77777777" w:rsidTr="00D0317E">
        <w:tc>
          <w:tcPr>
            <w:tcW w:w="1029" w:type="pct"/>
          </w:tcPr>
          <w:p w14:paraId="0C7DF20A" w14:textId="77777777" w:rsidR="000452DD" w:rsidRPr="009E54FA" w:rsidRDefault="000452DD" w:rsidP="00D0317E">
            <w:pPr>
              <w:pStyle w:val="TableBodyText"/>
              <w:rPr>
                <w:rStyle w:val="Bold"/>
                <w:sz w:val="18"/>
                <w:szCs w:val="18"/>
              </w:rPr>
            </w:pPr>
            <w:bookmarkStart w:id="117" w:name="RowTitle_15" w:colFirst="0" w:colLast="0"/>
            <w:r w:rsidRPr="009E54FA">
              <w:rPr>
                <w:rStyle w:val="Bold"/>
                <w:sz w:val="18"/>
                <w:szCs w:val="18"/>
              </w:rPr>
              <w:t>Description</w:t>
            </w:r>
          </w:p>
        </w:tc>
        <w:tc>
          <w:tcPr>
            <w:tcW w:w="3971" w:type="pct"/>
          </w:tcPr>
          <w:p w14:paraId="1A0573C9" w14:textId="68641F8D" w:rsidR="000452DD" w:rsidRPr="009E54FA" w:rsidRDefault="000452DD" w:rsidP="000452DD">
            <w:pPr>
              <w:pStyle w:val="TableBodyText"/>
              <w:rPr>
                <w:sz w:val="18"/>
                <w:szCs w:val="18"/>
              </w:rPr>
            </w:pPr>
            <w:r w:rsidRPr="009E54FA">
              <w:rPr>
                <w:sz w:val="18"/>
                <w:szCs w:val="18"/>
              </w:rPr>
              <w:t>New and developing regulations may impose requirements associated with transitioning to a lower carbon economy or limiting the impacts of climate change, which affect our business.</w:t>
            </w:r>
          </w:p>
          <w:p w14:paraId="56BB2A72" w14:textId="1F7CB809" w:rsidR="000452DD" w:rsidRPr="009E54FA" w:rsidRDefault="000452DD" w:rsidP="000452DD">
            <w:pPr>
              <w:pStyle w:val="TableBodyText"/>
              <w:rPr>
                <w:sz w:val="18"/>
                <w:szCs w:val="18"/>
              </w:rPr>
            </w:pPr>
            <w:r w:rsidRPr="009E54FA">
              <w:rPr>
                <w:sz w:val="18"/>
                <w:szCs w:val="18"/>
              </w:rPr>
              <w:lastRenderedPageBreak/>
              <w:t>Community expectations for services may change as climate impacts are experienced, but willingness and ability to pay for adaptation and recovery may be limited.</w:t>
            </w:r>
          </w:p>
        </w:tc>
      </w:tr>
      <w:tr w:rsidR="000452DD" w:rsidRPr="009E54FA" w14:paraId="2523163E" w14:textId="77777777" w:rsidTr="00D0317E">
        <w:tc>
          <w:tcPr>
            <w:tcW w:w="1029" w:type="pct"/>
          </w:tcPr>
          <w:p w14:paraId="0415B466" w14:textId="77777777" w:rsidR="000452DD" w:rsidRPr="009E54FA" w:rsidRDefault="000452DD" w:rsidP="00D0317E">
            <w:pPr>
              <w:pStyle w:val="TableBodyText"/>
              <w:rPr>
                <w:rStyle w:val="Bold"/>
                <w:sz w:val="18"/>
                <w:szCs w:val="18"/>
              </w:rPr>
            </w:pPr>
            <w:r w:rsidRPr="009E54FA">
              <w:rPr>
                <w:rStyle w:val="Bold"/>
                <w:sz w:val="18"/>
                <w:szCs w:val="18"/>
              </w:rPr>
              <w:lastRenderedPageBreak/>
              <w:t>Potential financial impacts</w:t>
            </w:r>
          </w:p>
        </w:tc>
        <w:tc>
          <w:tcPr>
            <w:tcW w:w="3971" w:type="pct"/>
          </w:tcPr>
          <w:p w14:paraId="2AF088E1" w14:textId="77777777" w:rsidR="000452DD" w:rsidRPr="009E54FA" w:rsidRDefault="000452DD" w:rsidP="009E54FA">
            <w:pPr>
              <w:pStyle w:val="TableBullet"/>
              <w:spacing w:before="60" w:after="60"/>
              <w:rPr>
                <w:sz w:val="18"/>
                <w:szCs w:val="18"/>
              </w:rPr>
            </w:pPr>
            <w:r w:rsidRPr="009E54FA">
              <w:rPr>
                <w:sz w:val="18"/>
                <w:szCs w:val="18"/>
              </w:rPr>
              <w:t>Introduction of a carbon price may impact the costs associated with offsetting emissions.</w:t>
            </w:r>
          </w:p>
          <w:p w14:paraId="4FB6713D" w14:textId="081825F3" w:rsidR="000452DD" w:rsidRPr="009E54FA" w:rsidRDefault="000452DD" w:rsidP="009E54FA">
            <w:pPr>
              <w:pStyle w:val="TableBullet"/>
              <w:spacing w:before="60" w:after="60"/>
              <w:rPr>
                <w:sz w:val="18"/>
                <w:szCs w:val="18"/>
              </w:rPr>
            </w:pPr>
            <w:r w:rsidRPr="009E54FA">
              <w:rPr>
                <w:sz w:val="18"/>
                <w:szCs w:val="18"/>
              </w:rPr>
              <w:t>Additional increased costs associated with changing requirements.</w:t>
            </w:r>
          </w:p>
        </w:tc>
      </w:tr>
      <w:tr w:rsidR="000452DD" w:rsidRPr="009E54FA" w14:paraId="702B7103" w14:textId="77777777" w:rsidTr="00D0317E">
        <w:tc>
          <w:tcPr>
            <w:tcW w:w="1029" w:type="pct"/>
          </w:tcPr>
          <w:p w14:paraId="4E18FD46" w14:textId="77777777" w:rsidR="000452DD" w:rsidRPr="009E54FA" w:rsidRDefault="000452DD" w:rsidP="00D0317E">
            <w:pPr>
              <w:pStyle w:val="TableBodyText"/>
              <w:rPr>
                <w:rStyle w:val="Bold"/>
                <w:sz w:val="18"/>
                <w:szCs w:val="18"/>
              </w:rPr>
            </w:pPr>
            <w:r w:rsidRPr="009E54FA">
              <w:rPr>
                <w:rStyle w:val="Bold"/>
                <w:sz w:val="18"/>
                <w:szCs w:val="18"/>
              </w:rPr>
              <w:t>Opportunities</w:t>
            </w:r>
          </w:p>
        </w:tc>
        <w:tc>
          <w:tcPr>
            <w:tcW w:w="3971" w:type="pct"/>
          </w:tcPr>
          <w:p w14:paraId="2FB93B7A" w14:textId="543252C9" w:rsidR="000452DD" w:rsidRPr="009E54FA" w:rsidRDefault="000452DD" w:rsidP="009E54FA">
            <w:pPr>
              <w:pStyle w:val="TableBullet"/>
              <w:spacing w:before="60" w:after="60"/>
              <w:rPr>
                <w:sz w:val="18"/>
                <w:szCs w:val="18"/>
              </w:rPr>
            </w:pPr>
            <w:r w:rsidRPr="009E54FA">
              <w:rPr>
                <w:sz w:val="18"/>
                <w:szCs w:val="18"/>
              </w:rPr>
              <w:t>As ageing assets are renovated and replaced, or expanded for a growing population, they can be designed to reduce greenhouse gas emissions and meet new and anticipated standards. Identifying and researching uncertain aspects of emission estimation and forecasting can improve the information we use to meet targets and plan ahead.</w:t>
            </w:r>
          </w:p>
        </w:tc>
      </w:tr>
      <w:tr w:rsidR="000452DD" w:rsidRPr="009E54FA" w14:paraId="1A5A924A" w14:textId="77777777" w:rsidTr="00D0317E">
        <w:tc>
          <w:tcPr>
            <w:tcW w:w="1029" w:type="pct"/>
          </w:tcPr>
          <w:p w14:paraId="4D9B7B0C" w14:textId="77777777" w:rsidR="000452DD" w:rsidRPr="009E54FA" w:rsidRDefault="000452DD" w:rsidP="00D0317E">
            <w:pPr>
              <w:pStyle w:val="TableBodyText"/>
              <w:rPr>
                <w:rStyle w:val="Bold"/>
                <w:sz w:val="18"/>
                <w:szCs w:val="18"/>
              </w:rPr>
            </w:pPr>
            <w:r w:rsidRPr="009E54FA">
              <w:rPr>
                <w:rStyle w:val="Bold"/>
                <w:sz w:val="18"/>
                <w:szCs w:val="18"/>
              </w:rPr>
              <w:t>Management Responses</w:t>
            </w:r>
          </w:p>
        </w:tc>
        <w:tc>
          <w:tcPr>
            <w:tcW w:w="3971" w:type="pct"/>
          </w:tcPr>
          <w:p w14:paraId="60CC580B" w14:textId="2956B26A" w:rsidR="000452DD" w:rsidRPr="009E54FA" w:rsidRDefault="000452DD" w:rsidP="009E54FA">
            <w:pPr>
              <w:pStyle w:val="TableBullet"/>
              <w:spacing w:before="60" w:after="60"/>
              <w:rPr>
                <w:sz w:val="18"/>
                <w:szCs w:val="18"/>
              </w:rPr>
            </w:pPr>
            <w:r w:rsidRPr="009E54FA">
              <w:rPr>
                <w:sz w:val="18"/>
                <w:szCs w:val="18"/>
              </w:rPr>
              <w:t>We expect ongoing adjustment of regulations in response to community expectations and climate change. We are engaged in ongoing dialogue with regulators and regional stakeholders to understand potential changes and provide data and technical contributions to the evidence base that informs regulatory change. Transparency on climate risks enables all stakeholders to participate in determining a pathway forward.</w:t>
            </w:r>
          </w:p>
        </w:tc>
      </w:tr>
    </w:tbl>
    <w:p w14:paraId="0A12427E" w14:textId="77777777" w:rsidR="000452DD" w:rsidRDefault="000452DD" w:rsidP="000452DD">
      <w:pPr>
        <w:pStyle w:val="Heading3"/>
      </w:pPr>
      <w:bookmarkStart w:id="118" w:name="_Toc179906769"/>
      <w:bookmarkEnd w:id="117"/>
      <w:r>
        <w:t>Climate risk management</w:t>
      </w:r>
      <w:bookmarkEnd w:id="118"/>
    </w:p>
    <w:p w14:paraId="798D9517" w14:textId="18632279" w:rsidR="000452DD" w:rsidRDefault="000452DD" w:rsidP="000452DD">
      <w:pPr>
        <w:pStyle w:val="Heading4"/>
      </w:pPr>
      <w:r>
        <w:t>Melbourne Water’s Risk Management Framework</w:t>
      </w:r>
    </w:p>
    <w:p w14:paraId="7EF95A17" w14:textId="78E063E2" w:rsidR="000452DD" w:rsidRDefault="000452DD" w:rsidP="000452DD">
      <w:pPr>
        <w:pStyle w:val="BodyText"/>
      </w:pPr>
      <w:r>
        <w:t xml:space="preserve">Climate change is captured as an overarching strategic enterprise risk and as a driver of strategic service, operational and business risks within our Enterprise Risk Universe and overarching Risk Management Framework (RMF). The design and implementation of our </w:t>
      </w:r>
      <w:r w:rsidR="00B8397E">
        <w:t>Risk Management Framework</w:t>
      </w:r>
      <w:r>
        <w:t xml:space="preserve"> is regularly reviewed in line with the internal and external context in which we operate. Our risk management framework is underpinned by our:</w:t>
      </w:r>
    </w:p>
    <w:p w14:paraId="2B15B7DC" w14:textId="5DB9911E" w:rsidR="000452DD" w:rsidRDefault="000452DD" w:rsidP="00D0317E">
      <w:pPr>
        <w:pStyle w:val="ListBullet"/>
      </w:pPr>
      <w:r>
        <w:t>Risk Management Policy, which assists Melbourne Water to meet its organisational objectives by articulating its commitment to risk management and defining the organisation’s risk management principles</w:t>
      </w:r>
    </w:p>
    <w:p w14:paraId="05465F2B" w14:textId="1A04B981" w:rsidR="000452DD" w:rsidRDefault="000452DD" w:rsidP="00D0317E">
      <w:pPr>
        <w:pStyle w:val="ListBullet"/>
      </w:pPr>
      <w:r>
        <w:t>Risk Appetite Statement, which defines the amount of risk that Melbourne Water is prepared to take in the pursuit of our vision of enhancing life and liveability.</w:t>
      </w:r>
    </w:p>
    <w:p w14:paraId="34718130" w14:textId="180583FB" w:rsidR="000452DD" w:rsidRDefault="000452DD" w:rsidP="00D74D4D">
      <w:pPr>
        <w:pStyle w:val="BodyText"/>
        <w:spacing w:before="200"/>
      </w:pPr>
      <w:r>
        <w:t>Melbourne Water continuously seeks to improve and mature its approach to risk management, which is guided by an annual risk improvement plan. Currently, the annual risk improvement plan is being driven by our Risk Management Uplift Plan from 2023 to 2025.</w:t>
      </w:r>
    </w:p>
    <w:p w14:paraId="294CFB1D" w14:textId="77777777" w:rsidR="000452DD" w:rsidRDefault="000452DD" w:rsidP="000452DD">
      <w:pPr>
        <w:pStyle w:val="Heading4"/>
      </w:pPr>
      <w:r>
        <w:t>Assessing risk</w:t>
      </w:r>
    </w:p>
    <w:p w14:paraId="03F6E387" w14:textId="727095EA" w:rsidR="000452DD" w:rsidRDefault="000452DD" w:rsidP="000452DD">
      <w:pPr>
        <w:pStyle w:val="BodyText"/>
      </w:pPr>
      <w:r>
        <w:t>The ongoing assessment and management of climate-related risks also occurs through the following processes:</w:t>
      </w:r>
    </w:p>
    <w:p w14:paraId="567446E2" w14:textId="27B8992B" w:rsidR="000452DD" w:rsidRDefault="000452DD" w:rsidP="00D0317E">
      <w:pPr>
        <w:pStyle w:val="ListBullet"/>
      </w:pPr>
      <w:r>
        <w:t xml:space="preserve">A biannual strategic risk report is provided to the </w:t>
      </w:r>
      <w:r w:rsidR="006629CD">
        <w:t>Risk, Optimisation and Sustainability Committee</w:t>
      </w:r>
      <w:r>
        <w:t xml:space="preserve"> and at least annually to the Board, including climate topics. These reports summarise the current state of overarching climate risks, any key changes and general performance of controls.</w:t>
      </w:r>
    </w:p>
    <w:p w14:paraId="47EA3BE7" w14:textId="42D3FEEE" w:rsidR="000452DD" w:rsidRDefault="000452DD" w:rsidP="00D0317E">
      <w:pPr>
        <w:pStyle w:val="ListBullet"/>
      </w:pPr>
      <w:r>
        <w:t>Annual asset-system risk assessments capture near-term weather and climate-related risks to assets and inform an annual asset condition and risk reporting process.</w:t>
      </w:r>
    </w:p>
    <w:p w14:paraId="3ED11F21" w14:textId="78E38F0F" w:rsidR="000452DD" w:rsidRDefault="000452DD" w:rsidP="00D0317E">
      <w:pPr>
        <w:pStyle w:val="ListBullet"/>
      </w:pPr>
      <w:r>
        <w:t>A pilot exploration of longer-term climate-related risks for selected operating sites over 2023-24 to inform ongoing asset climate risk process improvement.</w:t>
      </w:r>
    </w:p>
    <w:p w14:paraId="59FE919D" w14:textId="66014CDD" w:rsidR="000452DD" w:rsidRDefault="000452DD" w:rsidP="00D0317E">
      <w:pPr>
        <w:pStyle w:val="ListBullet"/>
      </w:pPr>
      <w:r>
        <w:t xml:space="preserve">Ongoing research and modelling programs to explore and evaluate potential climate impacts for different areas of our business under a range of Representative Concentration Pathways (RCPs). An </w:t>
      </w:r>
      <w:r w:rsidR="00B8397E">
        <w:t>Representative Concentration Pathway</w:t>
      </w:r>
      <w:r>
        <w:t xml:space="preserve"> 8.5 emissions scenario (worst case) is used in the following cases to interrogate severe climate changes:</w:t>
      </w:r>
    </w:p>
    <w:p w14:paraId="4A3ECF68" w14:textId="496A7B01" w:rsidR="000452DD" w:rsidRDefault="000452DD" w:rsidP="00D0317E">
      <w:pPr>
        <w:pStyle w:val="ListBullet2"/>
      </w:pPr>
      <w:r>
        <w:t>water supply - water flows in our region and capacity of key systems to meet performance standards under changing conditions</w:t>
      </w:r>
    </w:p>
    <w:p w14:paraId="499A8DF9" w14:textId="76E0EDD7" w:rsidR="000452DD" w:rsidRDefault="000452DD" w:rsidP="00D0317E">
      <w:pPr>
        <w:pStyle w:val="ListBullet2"/>
      </w:pPr>
      <w:r>
        <w:lastRenderedPageBreak/>
        <w:t>sewage treatment - flows and spill risks for sewer transfer networks and treatment plants.</w:t>
      </w:r>
    </w:p>
    <w:p w14:paraId="6BCF9E52" w14:textId="52058AA4" w:rsidR="000452DD" w:rsidRDefault="000452DD" w:rsidP="00D0317E">
      <w:pPr>
        <w:pStyle w:val="ListBullet2"/>
      </w:pPr>
      <w:r>
        <w:t>flooding and drainage - changes to rainfall, run-off and sea-level, which will change the frequency and severity of flood events</w:t>
      </w:r>
    </w:p>
    <w:p w14:paraId="5CA6A5F0" w14:textId="7CC30000" w:rsidR="000452DD" w:rsidRDefault="000452DD" w:rsidP="00D0317E">
      <w:pPr>
        <w:pStyle w:val="ListBullet2"/>
      </w:pPr>
      <w:r>
        <w:t>waterways and catchments - ecological changes that may affect catchments and waterways and key environmental values.</w:t>
      </w:r>
    </w:p>
    <w:p w14:paraId="7A692474" w14:textId="6043DCDE" w:rsidR="000452DD" w:rsidRDefault="000452DD" w:rsidP="00D0317E">
      <w:pPr>
        <w:pStyle w:val="ListBullet"/>
      </w:pPr>
      <w:r>
        <w:t>Sea-level rise and coastal hazard impact investigations using a range of sea-level rise benchmarks provided by state government regulations or recommended by research institutions such as the CSIRO.</w:t>
      </w:r>
    </w:p>
    <w:p w14:paraId="0C79540D" w14:textId="222A8A3A" w:rsidR="002B6961" w:rsidRDefault="000452DD" w:rsidP="00D74D4D">
      <w:pPr>
        <w:pStyle w:val="ListBullet"/>
        <w:spacing w:after="200"/>
      </w:pPr>
      <w:r>
        <w:t>Continued development of our ‘emerging risk’ process and register to facilitate communication and monitoring of emerging and uncertain topics that are not amenable to immediate controls.</w:t>
      </w:r>
    </w:p>
    <w:p w14:paraId="0521FAA4" w14:textId="77777777" w:rsidR="000452DD" w:rsidRDefault="000452DD" w:rsidP="00BB3DC7">
      <w:pPr>
        <w:pStyle w:val="PullBoxHeading"/>
        <w:keepNext/>
        <w:keepLines/>
      </w:pPr>
      <w:r>
        <w:t>Planning for supply and demand challenges</w:t>
      </w:r>
    </w:p>
    <w:p w14:paraId="7CDBC9BB" w14:textId="72328E37" w:rsidR="000452DD" w:rsidRDefault="000452DD" w:rsidP="00BB3DC7">
      <w:pPr>
        <w:pStyle w:val="PullBox"/>
        <w:keepNext/>
        <w:keepLines/>
      </w:pPr>
      <w:r>
        <w:t>The prediction of a hotter, drier and more unpredictable climate with greater variability due to climate change means we need to think differently about how we source and distribute water in our region.</w:t>
      </w:r>
    </w:p>
    <w:p w14:paraId="5AE44CF1" w14:textId="5A8B7857" w:rsidR="000452DD" w:rsidRDefault="000452DD" w:rsidP="00BB3DC7">
      <w:pPr>
        <w:pStyle w:val="PullBox"/>
        <w:keepNext/>
        <w:keepLines/>
      </w:pPr>
      <w:r>
        <w:t>Using the Guidelines for Assessing the Impact of Climate Change on Water Availability in Victoria published by the Victorian Government in 2020, the Greater Melbourne water corporations have assessed how climate change could impact on the availability of water from the current supply system over the next 50 years.</w:t>
      </w:r>
    </w:p>
    <w:p w14:paraId="1388000C" w14:textId="11C3129D" w:rsidR="000452DD" w:rsidRDefault="000452DD" w:rsidP="000452DD">
      <w:pPr>
        <w:pStyle w:val="PullBox"/>
      </w:pPr>
      <w:r>
        <w:t xml:space="preserve">As per the recommendations in the guidelines, three climate change scenarios using </w:t>
      </w:r>
      <w:r w:rsidR="00B8397E">
        <w:t>Representative Concentration Pathway</w:t>
      </w:r>
      <w:r>
        <w:t xml:space="preserve"> 8.5 emissions scenario are used, considering varying rainfall outcomes from the suite of Global Climate Models used in the Intergovernmental Panel on Climate Change (IPCC) Fifth Assessment Report. It should be noted that none of these scenarios is seen as more likely than others. They are all considered as plausible futures that should be used as a basis for planning future water supplies.</w:t>
      </w:r>
    </w:p>
    <w:p w14:paraId="235B3966" w14:textId="470B5052" w:rsidR="000452DD" w:rsidRDefault="000452DD" w:rsidP="000452DD">
      <w:pPr>
        <w:pStyle w:val="PullBox"/>
      </w:pPr>
      <w:r>
        <w:t>The three climate projection scenarios have been combined with the three demand growth projection scenarios as the basis for projecting the potential range of emerging water supply-demand deficits to address:</w:t>
      </w:r>
    </w:p>
    <w:p w14:paraId="7DB5CCF3" w14:textId="6424911C" w:rsidR="000452DD" w:rsidRDefault="000452DD" w:rsidP="000452DD">
      <w:pPr>
        <w:pStyle w:val="PullBoxBullet"/>
      </w:pPr>
      <w:r>
        <w:t>high climate change impact and high demand growth</w:t>
      </w:r>
    </w:p>
    <w:p w14:paraId="72B1BCA3" w14:textId="6C62C97C" w:rsidR="000452DD" w:rsidRDefault="000452DD" w:rsidP="00D0317E">
      <w:pPr>
        <w:pStyle w:val="PullBoxBullet"/>
      </w:pPr>
      <w:r>
        <w:t>medium climate change impact and medium demand growth</w:t>
      </w:r>
    </w:p>
    <w:p w14:paraId="279E9D79" w14:textId="2169600A" w:rsidR="000452DD" w:rsidRDefault="000452DD" w:rsidP="000452DD">
      <w:pPr>
        <w:pStyle w:val="PullBoxBullet"/>
      </w:pPr>
      <w:r>
        <w:t>low climate change impact and low demand growth.</w:t>
      </w:r>
    </w:p>
    <w:p w14:paraId="5D7463B3" w14:textId="6A4556AF" w:rsidR="000452DD" w:rsidRDefault="00065B81" w:rsidP="00D74D4D">
      <w:pPr>
        <w:pStyle w:val="PullBox"/>
        <w:spacing w:before="200"/>
      </w:pPr>
      <w:r>
        <w:fldChar w:fldCharType="begin"/>
      </w:r>
      <w:r>
        <w:instrText xml:space="preserve"> REF Figure7 \h </w:instrText>
      </w:r>
      <w:r>
        <w:fldChar w:fldCharType="separate"/>
      </w:r>
      <w:r w:rsidR="00C80BD8" w:rsidRPr="000452DD">
        <w:t>Figure 7</w:t>
      </w:r>
      <w:r>
        <w:fldChar w:fldCharType="end"/>
      </w:r>
      <w:r w:rsidR="000452DD">
        <w:t xml:space="preserve"> shows these projections in our modelling. We have also assessed the impact of climate variability, which shows a possible range of available supply. In this figure, we have selected and shown the median water availability for each of the three supply scenarios modelled.</w:t>
      </w:r>
    </w:p>
    <w:p w14:paraId="771A664E" w14:textId="636321AB" w:rsidR="000452DD" w:rsidRDefault="000452DD" w:rsidP="000452DD">
      <w:pPr>
        <w:pStyle w:val="PullBox"/>
      </w:pPr>
      <w:r>
        <w:t>The supply and demand modelling indicates that under the range of scenarios explored, demand is expected to grow, and climate change will decrease the availability of water from our existing supplies, requiring us to augment the supply system over time to develop climate independent water sources.</w:t>
      </w:r>
    </w:p>
    <w:p w14:paraId="068B4D30" w14:textId="36EBC5FE" w:rsidR="000452DD" w:rsidRDefault="000452DD" w:rsidP="000452DD">
      <w:pPr>
        <w:pStyle w:val="Caption"/>
      </w:pPr>
      <w:bookmarkStart w:id="119" w:name="Figure7"/>
      <w:r w:rsidRPr="000452DD">
        <w:lastRenderedPageBreak/>
        <w:t>Figure 7</w:t>
      </w:r>
      <w:bookmarkEnd w:id="119"/>
      <w:r w:rsidRPr="000452DD">
        <w:t>: High, medium and low demand growth and climate change scenarios for 2020–2070</w:t>
      </w:r>
    </w:p>
    <w:p w14:paraId="35F94C63" w14:textId="2DE83F3B" w:rsidR="00234038" w:rsidRPr="00184312" w:rsidRDefault="00234038" w:rsidP="00E04D14">
      <w:r w:rsidRPr="00184312">
        <w:rPr>
          <w:noProof/>
        </w:rPr>
        <w:drawing>
          <wp:inline distT="0" distB="0" distL="0" distR="0" wp14:anchorId="41CE85F6" wp14:editId="1604E151">
            <wp:extent cx="6122670" cy="4740275"/>
            <wp:effectExtent l="0" t="0" r="0" b="3175"/>
            <wp:docPr id="270742947" name="Picture 8" descr="An illustration of high, medium and low demand growth and climate change scenarios projection modelling for 2020-2070. The supply and demand modelling indicates that under the range of scenarios explored, demand is expected to grow, and climate change will decrease the availability of water from our existing supplies, requiring us to augment the supply system over time to develop climate independent water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742947" name="Picture 8" descr="An illustration of high, medium and low demand growth and climate change scenarios projection modelling for 2020-2070. The supply and demand modelling indicates that under the range of scenarios explored, demand is expected to grow, and climate change will decrease the availability of water from our existing supplies, requiring us to augment the supply system over time to develop climate independent water sources."/>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122670" cy="4740275"/>
                    </a:xfrm>
                    <a:prstGeom prst="rect">
                      <a:avLst/>
                    </a:prstGeom>
                  </pic:spPr>
                </pic:pic>
              </a:graphicData>
            </a:graphic>
          </wp:inline>
        </w:drawing>
      </w:r>
    </w:p>
    <w:p w14:paraId="344766CE" w14:textId="77777777" w:rsidR="000452DD" w:rsidRDefault="000452DD" w:rsidP="00D83EA2">
      <w:pPr>
        <w:pStyle w:val="Heading3"/>
      </w:pPr>
      <w:bookmarkStart w:id="120" w:name="_Toc179906770"/>
      <w:r>
        <w:t>Metrics and targets</w:t>
      </w:r>
      <w:bookmarkEnd w:id="120"/>
    </w:p>
    <w:p w14:paraId="2D6C29FF" w14:textId="057CB7F9" w:rsidR="000452DD" w:rsidRDefault="000452DD" w:rsidP="000452DD">
      <w:pPr>
        <w:pStyle w:val="BodyText"/>
      </w:pPr>
      <w:r>
        <w:t>Melbourne Water is responsible for significant greenhouse gas</w:t>
      </w:r>
      <w:r w:rsidR="00D83EA2">
        <w:t xml:space="preserve"> </w:t>
      </w:r>
      <w:r>
        <w:t>emissions, primarily through our use of energy and sewage</w:t>
      </w:r>
      <w:r w:rsidR="00D83EA2">
        <w:t xml:space="preserve"> </w:t>
      </w:r>
      <w:r>
        <w:t>treatment processes. We are progressing Our Path to Net Zero by</w:t>
      </w:r>
      <w:r w:rsidR="00D83EA2">
        <w:t xml:space="preserve"> </w:t>
      </w:r>
      <w:r>
        <w:t xml:space="preserve">1 July 2029 in line with the Victorian Government’s </w:t>
      </w:r>
      <w:r w:rsidRPr="00D83EA2">
        <w:rPr>
          <w:rStyle w:val="ItalicText"/>
        </w:rPr>
        <w:t>Statement of</w:t>
      </w:r>
      <w:r w:rsidR="00D83EA2" w:rsidRPr="00D83EA2">
        <w:rPr>
          <w:rStyle w:val="ItalicText"/>
        </w:rPr>
        <w:t xml:space="preserve"> </w:t>
      </w:r>
      <w:r w:rsidRPr="00D83EA2">
        <w:rPr>
          <w:rStyle w:val="ItalicText"/>
        </w:rPr>
        <w:t>Obligations (Emission Reduction)</w:t>
      </w:r>
      <w:r>
        <w:t xml:space="preserve"> and the Victorian Government’s</w:t>
      </w:r>
      <w:r w:rsidR="00D83EA2">
        <w:t xml:space="preserve"> </w:t>
      </w:r>
      <w:r>
        <w:t>long-term target of net zero greenhouse gas emissions by 2050.</w:t>
      </w:r>
    </w:p>
    <w:p w14:paraId="280A0B5D" w14:textId="0CCFC8F6" w:rsidR="000452DD" w:rsidRDefault="000452DD" w:rsidP="000452DD">
      <w:pPr>
        <w:pStyle w:val="BodyText"/>
      </w:pPr>
      <w:r>
        <w:t xml:space="preserve">Under the </w:t>
      </w:r>
      <w:r w:rsidRPr="00D83EA2">
        <w:rPr>
          <w:rStyle w:val="ItalicText"/>
        </w:rPr>
        <w:t>Victorian Statement of Obligations (Emission Reduction)</w:t>
      </w:r>
      <w:r w:rsidR="00D83EA2">
        <w:t xml:space="preserve"> </w:t>
      </w:r>
      <w:r>
        <w:t>Melbourne Water must:</w:t>
      </w:r>
    </w:p>
    <w:p w14:paraId="7435ADF6" w14:textId="02878A27" w:rsidR="000452DD" w:rsidRDefault="000452DD" w:rsidP="001822F9">
      <w:pPr>
        <w:pStyle w:val="ListNumber"/>
        <w:numPr>
          <w:ilvl w:val="0"/>
          <w:numId w:val="50"/>
        </w:numPr>
      </w:pPr>
      <w:r>
        <w:t>Reduce our annual reportable scope 1 and 2 emissions (as</w:t>
      </w:r>
      <w:r w:rsidR="00D83EA2">
        <w:t xml:space="preserve"> </w:t>
      </w:r>
      <w:r>
        <w:t xml:space="preserve">calculated under </w:t>
      </w:r>
      <w:r w:rsidR="006629CD">
        <w:t>National Greenhouse and Energy Reporting Scheme</w:t>
      </w:r>
      <w:r>
        <w:t xml:space="preserve"> to 204,380 tonnes CO</w:t>
      </w:r>
      <w:r w:rsidRPr="00D83EA2">
        <w:rPr>
          <w:vertAlign w:val="subscript"/>
        </w:rPr>
        <w:t>2</w:t>
      </w:r>
      <w:r>
        <w:t>-e a year by</w:t>
      </w:r>
      <w:r w:rsidR="00D83EA2">
        <w:t xml:space="preserve"> </w:t>
      </w:r>
      <w:r>
        <w:t>2024-25 (which represents a 50 per cent reduction from our</w:t>
      </w:r>
      <w:r w:rsidR="00D83EA2">
        <w:t xml:space="preserve"> </w:t>
      </w:r>
      <w:r>
        <w:t>408,760 tonnes CO</w:t>
      </w:r>
      <w:r w:rsidRPr="00D83EA2">
        <w:rPr>
          <w:vertAlign w:val="subscript"/>
        </w:rPr>
        <w:t>2</w:t>
      </w:r>
      <w:r>
        <w:t>-e baseline, which was calculated from</w:t>
      </w:r>
      <w:r w:rsidR="00D83EA2">
        <w:t xml:space="preserve"> </w:t>
      </w:r>
      <w:r>
        <w:t>our average annual emissions between 2011 and 2016).</w:t>
      </w:r>
    </w:p>
    <w:p w14:paraId="562DC24D" w14:textId="6669CB6E" w:rsidR="000452DD" w:rsidRDefault="000452DD" w:rsidP="001822F9">
      <w:pPr>
        <w:pStyle w:val="ListNumber"/>
        <w:numPr>
          <w:ilvl w:val="0"/>
          <w:numId w:val="50"/>
        </w:numPr>
      </w:pPr>
      <w:r>
        <w:t>Source 100 per cent of our consumed electricity from</w:t>
      </w:r>
      <w:r w:rsidR="00D83EA2">
        <w:t xml:space="preserve"> </w:t>
      </w:r>
      <w:r>
        <w:t>renewable sources by 2025.</w:t>
      </w:r>
    </w:p>
    <w:p w14:paraId="42AD5D0D" w14:textId="15F8B99D" w:rsidR="000452DD" w:rsidRDefault="000452DD" w:rsidP="001822F9">
      <w:pPr>
        <w:pStyle w:val="ListNumber"/>
        <w:numPr>
          <w:ilvl w:val="0"/>
          <w:numId w:val="50"/>
        </w:numPr>
      </w:pPr>
      <w:r>
        <w:t>Reduce our annual reportable scope 1 and scope 2 emissions</w:t>
      </w:r>
      <w:r w:rsidR="00D83EA2">
        <w:t xml:space="preserve"> </w:t>
      </w:r>
      <w:r>
        <w:t>to net zero from 1 July 2029.</w:t>
      </w:r>
    </w:p>
    <w:p w14:paraId="4CF883D5" w14:textId="52F5A972" w:rsidR="000452DD" w:rsidRDefault="000452DD" w:rsidP="000452DD">
      <w:pPr>
        <w:pStyle w:val="BodyText"/>
      </w:pPr>
      <w:r>
        <w:t>Our Eastern and Western Treatment Plants are also subject to the Federal Safeguard Mechanism. At a high-level, Melbourne Water’s greenhouse gas emissions reduction requirements under the</w:t>
      </w:r>
      <w:r w:rsidR="00D83EA2">
        <w:t xml:space="preserve"> </w:t>
      </w:r>
      <w:r>
        <w:t xml:space="preserve">Victorian </w:t>
      </w:r>
      <w:r w:rsidRPr="00D83EA2">
        <w:rPr>
          <w:rStyle w:val="ItalicText"/>
        </w:rPr>
        <w:t xml:space="preserve">Statement of Obligations (Emission Reduction) </w:t>
      </w:r>
      <w:r>
        <w:t>and Federal</w:t>
      </w:r>
      <w:r w:rsidR="00D83EA2">
        <w:t xml:space="preserve"> </w:t>
      </w:r>
      <w:r>
        <w:t>Safeguard obligations are complementary.</w:t>
      </w:r>
    </w:p>
    <w:p w14:paraId="02D56154" w14:textId="77777777" w:rsidR="00D83EA2" w:rsidRDefault="00D83EA2" w:rsidP="00D83EA2">
      <w:pPr>
        <w:pStyle w:val="Heading4"/>
      </w:pPr>
      <w:r>
        <w:lastRenderedPageBreak/>
        <w:t>Our energy and emissions</w:t>
      </w:r>
    </w:p>
    <w:p w14:paraId="62435903" w14:textId="346CC925" w:rsidR="00D83EA2" w:rsidRDefault="00D83EA2" w:rsidP="00D83EA2">
      <w:pPr>
        <w:pStyle w:val="BodyText"/>
      </w:pPr>
      <w:r>
        <w:t xml:space="preserve">A breakdown of our greenhouse gas emissions by service delivery and electricity consumption from different sources for 2023-24 is provided in </w:t>
      </w:r>
      <w:r w:rsidR="00E92F88">
        <w:fldChar w:fldCharType="begin"/>
      </w:r>
      <w:r w:rsidR="00E92F88">
        <w:instrText xml:space="preserve"> REF Table4 \h </w:instrText>
      </w:r>
      <w:r w:rsidR="00E92F88">
        <w:fldChar w:fldCharType="separate"/>
      </w:r>
      <w:r w:rsidR="00C80BD8">
        <w:t>Table 4</w:t>
      </w:r>
      <w:r w:rsidR="00E92F88">
        <w:fldChar w:fldCharType="end"/>
      </w:r>
      <w:r>
        <w:t xml:space="preserve">. All figures are calculated using </w:t>
      </w:r>
      <w:r w:rsidR="006629CD">
        <w:t>National Greenhouse and Energy Reporting Scheme</w:t>
      </w:r>
      <w:r>
        <w:t xml:space="preserve"> carbon accounting methodologies. For additional breakdowns of our energy and emissions metrics, refer to</w:t>
      </w:r>
      <w:r w:rsidR="0038663E">
        <w:t xml:space="preserve"> </w:t>
      </w:r>
      <w:r w:rsidR="0038663E">
        <w:fldChar w:fldCharType="begin"/>
      </w:r>
      <w:r w:rsidR="0038663E">
        <w:instrText xml:space="preserve"> REF _Ref179555811 \h </w:instrText>
      </w:r>
      <w:r w:rsidR="0038663E">
        <w:fldChar w:fldCharType="separate"/>
      </w:r>
      <w:r w:rsidR="00C80BD8" w:rsidRPr="006160B1">
        <w:t xml:space="preserve">Appendix F – </w:t>
      </w:r>
      <w:r w:rsidR="00C80BD8" w:rsidRPr="00611E2F">
        <w:t>Environmental</w:t>
      </w:r>
      <w:r w:rsidR="00C80BD8" w:rsidRPr="006160B1">
        <w:t xml:space="preserve"> Disclosures</w:t>
      </w:r>
      <w:r w:rsidR="0038663E">
        <w:fldChar w:fldCharType="end"/>
      </w:r>
      <w:r>
        <w:t>.</w:t>
      </w:r>
    </w:p>
    <w:p w14:paraId="3F750F28" w14:textId="3CCCCFC3" w:rsidR="00D83EA2" w:rsidRDefault="00D83EA2" w:rsidP="00D83EA2">
      <w:pPr>
        <w:pStyle w:val="BodyText"/>
      </w:pPr>
      <w:r>
        <w:t>In 2023-24, there was a material decrease in total net scope 1 and 2 emissions of 8.7 per cent compared to financial year 2022-23. In particular, this is seen in the 19.6 per cent decrease in scope 2 emissions due to greater behind-the-meter electricity generation capacity.</w:t>
      </w:r>
    </w:p>
    <w:p w14:paraId="4BF8EE1D" w14:textId="00C37F7E" w:rsidR="00D83EA2" w:rsidRDefault="00D83EA2" w:rsidP="00D83EA2">
      <w:pPr>
        <w:pStyle w:val="BodyText"/>
      </w:pPr>
      <w:r>
        <w:t>Melbourne Water’s major sources of self-generated electricity are solar and biogas. During 2023-24, infrastructure upgrades and developments across our operations contributed to an increase in generation from these sources.</w:t>
      </w:r>
    </w:p>
    <w:p w14:paraId="61822E29" w14:textId="33C58C7B" w:rsidR="00D83EA2" w:rsidRDefault="00D83EA2" w:rsidP="00D83EA2">
      <w:pPr>
        <w:pStyle w:val="BodyText"/>
      </w:pPr>
      <w:r>
        <w:t>New solar farms at the Winneke Water Treatment Plant in Christmas Hills and the Eastern Treatment Plant began contributing to Melbourne Water’s energy generation throughout 2023-24.</w:t>
      </w:r>
    </w:p>
    <w:p w14:paraId="0152EE0B" w14:textId="6857ADB6" w:rsidR="00D83EA2" w:rsidRDefault="00D83EA2" w:rsidP="00D83EA2">
      <w:pPr>
        <w:pStyle w:val="BodyText"/>
      </w:pPr>
      <w:r>
        <w:t>In addition, the Biogas Handling System was updated at the Eastern Treatment Plant, maximising biogas conversion to bioenergy and earning Melbourne Water the 2024 Australian Water Association Infrastructure Project Innovation Award. At the Western Treatment Plant, the Plant B power station also became fully operational, providing an additional 6-megawatt capacity to generate electricity from biogas.</w:t>
      </w:r>
    </w:p>
    <w:p w14:paraId="47347FE2" w14:textId="18D30907" w:rsidR="000452DD" w:rsidRDefault="00454BD5" w:rsidP="00BB3DC7">
      <w:pPr>
        <w:pStyle w:val="Caption"/>
      </w:pPr>
      <w:bookmarkStart w:id="121" w:name="Table4"/>
      <w:r>
        <w:t>Table 4</w:t>
      </w:r>
      <w:bookmarkEnd w:id="121"/>
      <w:r>
        <w:t xml:space="preserve">: Scope 1 and 2 emissions and by service delivery (based on </w:t>
      </w:r>
      <w:r w:rsidR="006629CD">
        <w:t>National Greenhouse and Energy Reporting Scheme</w:t>
      </w:r>
      <w:r>
        <w:t xml:space="preserve"> carbon accounting methodology), electricity consumption – by source</w:t>
      </w:r>
    </w:p>
    <w:tbl>
      <w:tblPr>
        <w:tblStyle w:val="TableFinancial"/>
        <w:tblW w:w="5000" w:type="pct"/>
        <w:tblLook w:val="04A0" w:firstRow="1" w:lastRow="0" w:firstColumn="1" w:lastColumn="0" w:noHBand="0" w:noVBand="1"/>
      </w:tblPr>
      <w:tblGrid>
        <w:gridCol w:w="4535"/>
        <w:gridCol w:w="1844"/>
        <w:gridCol w:w="1560"/>
        <w:gridCol w:w="1703"/>
      </w:tblGrid>
      <w:tr w:rsidR="00454BD5" w:rsidRPr="00D0317E" w14:paraId="2FDB7543" w14:textId="77777777" w:rsidTr="008F2FB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2" w:type="pct"/>
          </w:tcPr>
          <w:p w14:paraId="49DC47CF" w14:textId="47D6D14E" w:rsidR="00454BD5" w:rsidRPr="00D0317E" w:rsidRDefault="00897906" w:rsidP="00BB3DC7">
            <w:pPr>
              <w:pStyle w:val="TableBodyText"/>
              <w:keepNext/>
              <w:rPr>
                <w:szCs w:val="18"/>
              </w:rPr>
            </w:pPr>
            <w:bookmarkStart w:id="122" w:name="ColumnTitle_16"/>
            <w:r w:rsidRPr="00D0317E">
              <w:rPr>
                <w:szCs w:val="18"/>
              </w:rPr>
              <w:t>Emissions</w:t>
            </w:r>
          </w:p>
        </w:tc>
        <w:tc>
          <w:tcPr>
            <w:tcW w:w="956" w:type="pct"/>
          </w:tcPr>
          <w:p w14:paraId="0DD8AE70" w14:textId="77777777" w:rsidR="00454BD5" w:rsidRPr="00D0317E" w:rsidRDefault="00897906" w:rsidP="00BB3DC7">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sidRPr="00D0317E">
              <w:rPr>
                <w:szCs w:val="18"/>
              </w:rPr>
              <w:t xml:space="preserve">2023-24 </w:t>
            </w:r>
          </w:p>
          <w:p w14:paraId="22BBA0F9" w14:textId="77B890BD" w:rsidR="00897906" w:rsidRPr="00D0317E" w:rsidRDefault="00897906" w:rsidP="00BB3DC7">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sidRPr="00D0317E">
              <w:rPr>
                <w:szCs w:val="18"/>
              </w:rPr>
              <w:t>Result</w:t>
            </w:r>
          </w:p>
        </w:tc>
        <w:tc>
          <w:tcPr>
            <w:tcW w:w="809" w:type="pct"/>
          </w:tcPr>
          <w:p w14:paraId="317E1957" w14:textId="77777777" w:rsidR="00454BD5" w:rsidRPr="00D0317E" w:rsidRDefault="00897906" w:rsidP="00BB3DC7">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sidRPr="00D0317E">
              <w:rPr>
                <w:szCs w:val="18"/>
              </w:rPr>
              <w:t xml:space="preserve">2022-23 </w:t>
            </w:r>
          </w:p>
          <w:p w14:paraId="131B42F5" w14:textId="3946A807" w:rsidR="008F2FBF" w:rsidRPr="00D0317E" w:rsidRDefault="00897906" w:rsidP="00BB3DC7">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sidRPr="00D0317E">
              <w:rPr>
                <w:szCs w:val="18"/>
              </w:rPr>
              <w:t>Resul</w:t>
            </w:r>
            <w:r w:rsidR="000F1C7D" w:rsidRPr="00D0317E">
              <w:rPr>
                <w:szCs w:val="18"/>
              </w:rPr>
              <w:t>t</w:t>
            </w:r>
            <w:r w:rsidR="008F2FBF" w:rsidRPr="00D0317E">
              <w:rPr>
                <w:szCs w:val="18"/>
              </w:rPr>
              <w:t xml:space="preserve"> </w:t>
            </w:r>
            <w:hyperlink w:anchor="Note1Table4" w:history="1">
              <w:r w:rsidR="008F2FBF" w:rsidRPr="00D0317E">
                <w:rPr>
                  <w:rStyle w:val="Hyperlink"/>
                  <w:szCs w:val="18"/>
                </w:rPr>
                <w:t>refer note 1</w:t>
              </w:r>
            </w:hyperlink>
          </w:p>
        </w:tc>
        <w:tc>
          <w:tcPr>
            <w:tcW w:w="883" w:type="pct"/>
          </w:tcPr>
          <w:p w14:paraId="4CFCBFE7" w14:textId="77777777" w:rsidR="00656176" w:rsidRPr="00D0317E" w:rsidRDefault="00897906" w:rsidP="00BB3DC7">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sidRPr="00D0317E">
              <w:rPr>
                <w:szCs w:val="18"/>
              </w:rPr>
              <w:t xml:space="preserve">Variance </w:t>
            </w:r>
          </w:p>
          <w:p w14:paraId="17E463F5" w14:textId="6715DE44" w:rsidR="00454BD5" w:rsidRPr="00D0317E" w:rsidRDefault="00897906" w:rsidP="00BB3DC7">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sidRPr="00D0317E">
              <w:rPr>
                <w:szCs w:val="18"/>
              </w:rPr>
              <w:t>(%)</w:t>
            </w:r>
          </w:p>
        </w:tc>
      </w:tr>
      <w:bookmarkEnd w:id="122"/>
      <w:tr w:rsidR="001822F9" w:rsidRPr="00D0317E" w14:paraId="6D1A872C"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112E5B37" w14:textId="30B6C78A" w:rsidR="00454BD5" w:rsidRPr="00D0317E" w:rsidRDefault="00454BD5" w:rsidP="00BB3DC7">
            <w:pPr>
              <w:pStyle w:val="TableBodyTextBold"/>
              <w:keepNext/>
              <w:rPr>
                <w:szCs w:val="18"/>
              </w:rPr>
            </w:pPr>
            <w:r w:rsidRPr="00D0317E">
              <w:rPr>
                <w:szCs w:val="18"/>
              </w:rPr>
              <w:t>Total Net Scope 1 and 2 emissions (t CO</w:t>
            </w:r>
            <w:r w:rsidRPr="00D0317E">
              <w:rPr>
                <w:szCs w:val="18"/>
                <w:vertAlign w:val="subscript"/>
              </w:rPr>
              <w:t>2</w:t>
            </w:r>
            <w:r w:rsidRPr="00D0317E">
              <w:rPr>
                <w:szCs w:val="18"/>
              </w:rPr>
              <w:t>-e)</w:t>
            </w:r>
          </w:p>
        </w:tc>
        <w:tc>
          <w:tcPr>
            <w:tcW w:w="956" w:type="pct"/>
          </w:tcPr>
          <w:p w14:paraId="3A6E1895" w14:textId="6496FFE8" w:rsidR="00454BD5" w:rsidRPr="00D0317E" w:rsidRDefault="00B07DED" w:rsidP="00BB3DC7">
            <w:pPr>
              <w:pStyle w:val="TableBodyTextBold"/>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410,056</w:t>
            </w:r>
          </w:p>
        </w:tc>
        <w:tc>
          <w:tcPr>
            <w:tcW w:w="809" w:type="pct"/>
          </w:tcPr>
          <w:p w14:paraId="2CB1F089" w14:textId="5FC5C33A" w:rsidR="00454BD5" w:rsidRPr="00D0317E" w:rsidRDefault="00B07DED" w:rsidP="00BB3DC7">
            <w:pPr>
              <w:pStyle w:val="TableBodyTextBold"/>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449,026</w:t>
            </w:r>
          </w:p>
        </w:tc>
        <w:tc>
          <w:tcPr>
            <w:tcW w:w="883" w:type="pct"/>
          </w:tcPr>
          <w:p w14:paraId="41657A88" w14:textId="60E62A47" w:rsidR="00454BD5" w:rsidRPr="00D0317E" w:rsidRDefault="00B07DED" w:rsidP="00BB3DC7">
            <w:pPr>
              <w:pStyle w:val="TableBodyTextBold"/>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-8.7%</w:t>
            </w:r>
          </w:p>
        </w:tc>
      </w:tr>
      <w:tr w:rsidR="00454BD5" w:rsidRPr="00D0317E" w14:paraId="796E211B"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2DC0A609" w14:textId="7982A860" w:rsidR="00454BD5" w:rsidRPr="00D0317E" w:rsidRDefault="00897906" w:rsidP="00BB3DC7">
            <w:pPr>
              <w:pStyle w:val="TableBodyText"/>
              <w:keepNext/>
              <w:rPr>
                <w:szCs w:val="18"/>
              </w:rPr>
            </w:pPr>
            <w:r w:rsidRPr="00D0317E">
              <w:rPr>
                <w:szCs w:val="18"/>
              </w:rPr>
              <w:t xml:space="preserve">Scope 1 emissions </w:t>
            </w:r>
            <w:r w:rsidR="006F7FBA" w:rsidRPr="00D0317E">
              <w:rPr>
                <w:szCs w:val="18"/>
              </w:rPr>
              <w:t>(t CO</w:t>
            </w:r>
            <w:r w:rsidR="006F7FBA" w:rsidRPr="00D0317E">
              <w:rPr>
                <w:szCs w:val="18"/>
                <w:vertAlign w:val="subscript"/>
              </w:rPr>
              <w:t>2</w:t>
            </w:r>
            <w:r w:rsidR="006F7FBA" w:rsidRPr="00D0317E">
              <w:rPr>
                <w:szCs w:val="18"/>
              </w:rPr>
              <w:t>-e)</w:t>
            </w:r>
          </w:p>
        </w:tc>
        <w:tc>
          <w:tcPr>
            <w:tcW w:w="956" w:type="pct"/>
          </w:tcPr>
          <w:p w14:paraId="52AE7545" w14:textId="376A54EA" w:rsidR="00454BD5" w:rsidRPr="00D0317E" w:rsidRDefault="00B07DED"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260,826</w:t>
            </w:r>
          </w:p>
        </w:tc>
        <w:tc>
          <w:tcPr>
            <w:tcW w:w="809" w:type="pct"/>
          </w:tcPr>
          <w:p w14:paraId="09D5B548" w14:textId="73ACDC25" w:rsidR="00454BD5" w:rsidRPr="00D0317E" w:rsidRDefault="00B07DED"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263,326</w:t>
            </w:r>
          </w:p>
        </w:tc>
        <w:tc>
          <w:tcPr>
            <w:tcW w:w="883" w:type="pct"/>
          </w:tcPr>
          <w:p w14:paraId="66983D22" w14:textId="3EBE8182" w:rsidR="00454BD5" w:rsidRPr="00D0317E" w:rsidRDefault="00B07DED"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-0.9%</w:t>
            </w:r>
          </w:p>
        </w:tc>
      </w:tr>
      <w:tr w:rsidR="00897906" w:rsidRPr="00D0317E" w14:paraId="214B3041"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1246EFED" w14:textId="3A53ABA1" w:rsidR="00897906" w:rsidRPr="00D0317E" w:rsidRDefault="00897906" w:rsidP="00BB3DC7">
            <w:pPr>
              <w:pStyle w:val="TableBullet"/>
              <w:keepNext/>
              <w:spacing w:before="60" w:after="60"/>
              <w:rPr>
                <w:szCs w:val="18"/>
              </w:rPr>
            </w:pPr>
            <w:r w:rsidRPr="00D0317E">
              <w:rPr>
                <w:szCs w:val="18"/>
              </w:rPr>
              <w:t>Water treatment and supply</w:t>
            </w:r>
            <w:r w:rsidR="006F7FBA" w:rsidRPr="00D0317E">
              <w:rPr>
                <w:szCs w:val="18"/>
              </w:rPr>
              <w:t xml:space="preserve"> (t CO</w:t>
            </w:r>
            <w:r w:rsidR="006F7FBA" w:rsidRPr="00D0317E">
              <w:rPr>
                <w:szCs w:val="18"/>
                <w:vertAlign w:val="subscript"/>
              </w:rPr>
              <w:t>2</w:t>
            </w:r>
            <w:r w:rsidR="006F7FBA" w:rsidRPr="00D0317E">
              <w:rPr>
                <w:szCs w:val="18"/>
              </w:rPr>
              <w:t>-e)</w:t>
            </w:r>
          </w:p>
        </w:tc>
        <w:tc>
          <w:tcPr>
            <w:tcW w:w="956" w:type="pct"/>
          </w:tcPr>
          <w:p w14:paraId="466F2519" w14:textId="694B12B5" w:rsidR="00897906" w:rsidRPr="00D0317E" w:rsidRDefault="00B07DED"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21</w:t>
            </w:r>
          </w:p>
        </w:tc>
        <w:tc>
          <w:tcPr>
            <w:tcW w:w="809" w:type="pct"/>
          </w:tcPr>
          <w:p w14:paraId="30EF0D4B" w14:textId="73AB2CE6" w:rsidR="00897906" w:rsidRPr="00D0317E" w:rsidRDefault="00B07DED"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32</w:t>
            </w:r>
          </w:p>
        </w:tc>
        <w:tc>
          <w:tcPr>
            <w:tcW w:w="883" w:type="pct"/>
          </w:tcPr>
          <w:p w14:paraId="5DDDCE96" w14:textId="7E55BB91" w:rsidR="00897906" w:rsidRPr="00D0317E" w:rsidRDefault="00B07DED"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-33.3%</w:t>
            </w:r>
          </w:p>
        </w:tc>
      </w:tr>
      <w:tr w:rsidR="00897906" w:rsidRPr="00D0317E" w14:paraId="202F91BD"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155D374F" w14:textId="693348DE" w:rsidR="00897906" w:rsidRPr="00D0317E" w:rsidRDefault="00897906" w:rsidP="00BB3DC7">
            <w:pPr>
              <w:pStyle w:val="TableBullet"/>
              <w:keepNext/>
              <w:spacing w:before="60" w:after="60"/>
              <w:rPr>
                <w:szCs w:val="18"/>
              </w:rPr>
            </w:pPr>
            <w:r w:rsidRPr="00D0317E">
              <w:rPr>
                <w:szCs w:val="18"/>
              </w:rPr>
              <w:t xml:space="preserve">Sewerage treatment and </w:t>
            </w:r>
            <w:r w:rsidR="006F7FBA" w:rsidRPr="00D0317E">
              <w:rPr>
                <w:szCs w:val="18"/>
              </w:rPr>
              <w:t>management (t CO</w:t>
            </w:r>
            <w:r w:rsidR="006F7FBA" w:rsidRPr="00D0317E">
              <w:rPr>
                <w:szCs w:val="18"/>
                <w:vertAlign w:val="subscript"/>
              </w:rPr>
              <w:t>2</w:t>
            </w:r>
            <w:r w:rsidR="006F7FBA" w:rsidRPr="00D0317E">
              <w:rPr>
                <w:szCs w:val="18"/>
              </w:rPr>
              <w:t>-e)</w:t>
            </w:r>
          </w:p>
        </w:tc>
        <w:tc>
          <w:tcPr>
            <w:tcW w:w="956" w:type="pct"/>
          </w:tcPr>
          <w:p w14:paraId="341F86C0" w14:textId="4C5F0698" w:rsidR="00897906" w:rsidRPr="00D0317E" w:rsidRDefault="00B07DED"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258,851</w:t>
            </w:r>
          </w:p>
        </w:tc>
        <w:tc>
          <w:tcPr>
            <w:tcW w:w="809" w:type="pct"/>
          </w:tcPr>
          <w:p w14:paraId="38813E4E" w14:textId="566F1E1F" w:rsidR="00897906" w:rsidRPr="00D0317E" w:rsidRDefault="00B07DED"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bookmarkStart w:id="123" w:name="_GoBack"/>
            <w:bookmarkEnd w:id="123"/>
            <w:r w:rsidRPr="00D0317E">
              <w:rPr>
                <w:szCs w:val="18"/>
              </w:rPr>
              <w:t>259,849</w:t>
            </w:r>
          </w:p>
        </w:tc>
        <w:tc>
          <w:tcPr>
            <w:tcW w:w="883" w:type="pct"/>
          </w:tcPr>
          <w:p w14:paraId="514005E9" w14:textId="056B3AB1" w:rsidR="00897906" w:rsidRPr="00D0317E" w:rsidRDefault="00B07DED"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-0.4%</w:t>
            </w:r>
          </w:p>
        </w:tc>
      </w:tr>
      <w:tr w:rsidR="00897906" w:rsidRPr="00D0317E" w14:paraId="4A820274"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0D7F577C" w14:textId="3D1F074C" w:rsidR="00897906" w:rsidRPr="00D0317E" w:rsidRDefault="00897906" w:rsidP="00BB3DC7">
            <w:pPr>
              <w:pStyle w:val="TableBullet"/>
              <w:keepNext/>
              <w:spacing w:before="60" w:after="60"/>
              <w:rPr>
                <w:szCs w:val="18"/>
              </w:rPr>
            </w:pPr>
            <w:r w:rsidRPr="00D0317E">
              <w:rPr>
                <w:szCs w:val="18"/>
              </w:rPr>
              <w:t>Transport</w:t>
            </w:r>
            <w:r w:rsidR="006F7FBA" w:rsidRPr="00D0317E">
              <w:rPr>
                <w:szCs w:val="18"/>
              </w:rPr>
              <w:t xml:space="preserve"> (t CO</w:t>
            </w:r>
            <w:r w:rsidR="006F7FBA" w:rsidRPr="00D0317E">
              <w:rPr>
                <w:szCs w:val="18"/>
                <w:vertAlign w:val="subscript"/>
              </w:rPr>
              <w:t>2</w:t>
            </w:r>
            <w:r w:rsidR="006F7FBA" w:rsidRPr="00D0317E">
              <w:rPr>
                <w:szCs w:val="18"/>
              </w:rPr>
              <w:t>-e)</w:t>
            </w:r>
          </w:p>
        </w:tc>
        <w:tc>
          <w:tcPr>
            <w:tcW w:w="956" w:type="pct"/>
          </w:tcPr>
          <w:p w14:paraId="694BD9A1" w14:textId="7DF7FFF8" w:rsidR="00897906" w:rsidRPr="00D0317E" w:rsidRDefault="00B07DED"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1,840</w:t>
            </w:r>
          </w:p>
        </w:tc>
        <w:tc>
          <w:tcPr>
            <w:tcW w:w="809" w:type="pct"/>
          </w:tcPr>
          <w:p w14:paraId="1DE8EE6D" w14:textId="4EDA6851" w:rsidR="00897906" w:rsidRPr="00D0317E" w:rsidRDefault="00B07DED"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1,774</w:t>
            </w:r>
          </w:p>
        </w:tc>
        <w:tc>
          <w:tcPr>
            <w:tcW w:w="883" w:type="pct"/>
          </w:tcPr>
          <w:p w14:paraId="0C0F8585" w14:textId="4C80F883" w:rsidR="00897906" w:rsidRPr="00D0317E" w:rsidRDefault="00B07DED"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3.7%</w:t>
            </w:r>
          </w:p>
        </w:tc>
      </w:tr>
      <w:tr w:rsidR="00897906" w:rsidRPr="00D0317E" w14:paraId="319B29AC"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4EFA422A" w14:textId="62412502" w:rsidR="00897906" w:rsidRPr="00D0317E" w:rsidRDefault="00897906" w:rsidP="00BB3DC7">
            <w:pPr>
              <w:pStyle w:val="TableBullet"/>
              <w:keepNext/>
              <w:spacing w:before="60" w:after="60"/>
              <w:rPr>
                <w:szCs w:val="18"/>
              </w:rPr>
            </w:pPr>
            <w:r w:rsidRPr="00D0317E">
              <w:rPr>
                <w:szCs w:val="18"/>
              </w:rPr>
              <w:t>Waterways</w:t>
            </w:r>
            <w:r w:rsidR="006F7FBA" w:rsidRPr="00D0317E">
              <w:rPr>
                <w:szCs w:val="18"/>
              </w:rPr>
              <w:t xml:space="preserve"> (t CO</w:t>
            </w:r>
            <w:r w:rsidR="006F7FBA" w:rsidRPr="00D0317E">
              <w:rPr>
                <w:szCs w:val="18"/>
                <w:vertAlign w:val="subscript"/>
              </w:rPr>
              <w:t>2</w:t>
            </w:r>
            <w:r w:rsidR="006F7FBA" w:rsidRPr="00D0317E">
              <w:rPr>
                <w:szCs w:val="18"/>
              </w:rPr>
              <w:t>-e)</w:t>
            </w:r>
          </w:p>
        </w:tc>
        <w:tc>
          <w:tcPr>
            <w:tcW w:w="956" w:type="pct"/>
          </w:tcPr>
          <w:p w14:paraId="71C92ED4" w14:textId="7CE8E4DB" w:rsidR="00897906" w:rsidRPr="00D0317E" w:rsidRDefault="00CA16D4"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113</w:t>
            </w:r>
          </w:p>
        </w:tc>
        <w:tc>
          <w:tcPr>
            <w:tcW w:w="809" w:type="pct"/>
          </w:tcPr>
          <w:p w14:paraId="4E167898" w14:textId="428C4882" w:rsidR="00897906" w:rsidRPr="00D0317E" w:rsidRDefault="00CA16D4"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1,670</w:t>
            </w:r>
          </w:p>
        </w:tc>
        <w:tc>
          <w:tcPr>
            <w:tcW w:w="883" w:type="pct"/>
          </w:tcPr>
          <w:p w14:paraId="4F1D498B" w14:textId="48D4D194" w:rsidR="00897906" w:rsidRPr="00D0317E" w:rsidRDefault="00CA16D4"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-93.2%</w:t>
            </w:r>
          </w:p>
        </w:tc>
      </w:tr>
      <w:tr w:rsidR="00897906" w:rsidRPr="00D0317E" w14:paraId="5A43E4B6"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02A9ECB2" w14:textId="3E52D8E1" w:rsidR="00897906" w:rsidRPr="00D0317E" w:rsidRDefault="00897906" w:rsidP="00BB3DC7">
            <w:pPr>
              <w:pStyle w:val="TableBullet"/>
              <w:keepNext/>
              <w:spacing w:before="60" w:after="60"/>
              <w:rPr>
                <w:szCs w:val="18"/>
              </w:rPr>
            </w:pPr>
            <w:r w:rsidRPr="00D0317E">
              <w:rPr>
                <w:szCs w:val="18"/>
              </w:rPr>
              <w:t>Other (Offices)</w:t>
            </w:r>
            <w:r w:rsidR="006F7FBA" w:rsidRPr="00D0317E">
              <w:rPr>
                <w:szCs w:val="18"/>
              </w:rPr>
              <w:t xml:space="preserve"> (t CO</w:t>
            </w:r>
            <w:r w:rsidR="006F7FBA" w:rsidRPr="00D0317E">
              <w:rPr>
                <w:szCs w:val="18"/>
                <w:vertAlign w:val="subscript"/>
              </w:rPr>
              <w:t>2</w:t>
            </w:r>
            <w:r w:rsidR="006F7FBA" w:rsidRPr="00D0317E">
              <w:rPr>
                <w:szCs w:val="18"/>
              </w:rPr>
              <w:t>-e)</w:t>
            </w:r>
          </w:p>
        </w:tc>
        <w:tc>
          <w:tcPr>
            <w:tcW w:w="956" w:type="pct"/>
          </w:tcPr>
          <w:p w14:paraId="4BEA17B8" w14:textId="2778EE2A" w:rsidR="00897906" w:rsidRPr="00D0317E" w:rsidRDefault="00CA16D4"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w:t>
            </w:r>
          </w:p>
        </w:tc>
        <w:tc>
          <w:tcPr>
            <w:tcW w:w="809" w:type="pct"/>
          </w:tcPr>
          <w:p w14:paraId="6E9CCA61" w14:textId="65557B1A" w:rsidR="00897906" w:rsidRPr="00D0317E" w:rsidRDefault="00CA16D4"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w:t>
            </w:r>
          </w:p>
        </w:tc>
        <w:tc>
          <w:tcPr>
            <w:tcW w:w="883" w:type="pct"/>
          </w:tcPr>
          <w:p w14:paraId="100CE899" w14:textId="05F7C28D" w:rsidR="00897906" w:rsidRPr="00D0317E" w:rsidRDefault="00CA16D4"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0.0%</w:t>
            </w:r>
          </w:p>
        </w:tc>
      </w:tr>
      <w:tr w:rsidR="00897906" w:rsidRPr="00D0317E" w14:paraId="3BA6712E"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3CC67667" w14:textId="11A196C8" w:rsidR="00897906" w:rsidRPr="00D0317E" w:rsidRDefault="00897906" w:rsidP="00BB3DC7">
            <w:pPr>
              <w:pStyle w:val="TableBodyText"/>
              <w:keepNext/>
              <w:rPr>
                <w:szCs w:val="18"/>
              </w:rPr>
            </w:pPr>
            <w:r w:rsidRPr="00D0317E">
              <w:rPr>
                <w:szCs w:val="18"/>
              </w:rPr>
              <w:t>Scope 2 emissions</w:t>
            </w:r>
            <w:r w:rsidR="006F7FBA" w:rsidRPr="00D0317E">
              <w:rPr>
                <w:szCs w:val="18"/>
              </w:rPr>
              <w:t xml:space="preserve"> (t CO</w:t>
            </w:r>
            <w:r w:rsidR="006F7FBA" w:rsidRPr="00D0317E">
              <w:rPr>
                <w:szCs w:val="18"/>
                <w:vertAlign w:val="subscript"/>
              </w:rPr>
              <w:t>2</w:t>
            </w:r>
            <w:r w:rsidR="006F7FBA" w:rsidRPr="00D0317E">
              <w:rPr>
                <w:szCs w:val="18"/>
              </w:rPr>
              <w:t>-e)</w:t>
            </w:r>
          </w:p>
        </w:tc>
        <w:tc>
          <w:tcPr>
            <w:tcW w:w="956" w:type="pct"/>
          </w:tcPr>
          <w:p w14:paraId="24B927B5" w14:textId="0D7C267E" w:rsidR="00897906" w:rsidRPr="00D0317E" w:rsidRDefault="00CA16D4"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149,230</w:t>
            </w:r>
          </w:p>
        </w:tc>
        <w:tc>
          <w:tcPr>
            <w:tcW w:w="809" w:type="pct"/>
          </w:tcPr>
          <w:p w14:paraId="6E351FDF" w14:textId="38177B08" w:rsidR="00897906" w:rsidRPr="00D0317E" w:rsidRDefault="00CA16D4"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185,700</w:t>
            </w:r>
          </w:p>
        </w:tc>
        <w:tc>
          <w:tcPr>
            <w:tcW w:w="883" w:type="pct"/>
          </w:tcPr>
          <w:p w14:paraId="0714950B" w14:textId="680E2F14" w:rsidR="00897906" w:rsidRPr="00D0317E" w:rsidRDefault="00CA16D4"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-19.6%</w:t>
            </w:r>
          </w:p>
        </w:tc>
      </w:tr>
      <w:tr w:rsidR="00897906" w:rsidRPr="00D0317E" w14:paraId="55FCFF2A"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2C683485" w14:textId="6B178EB6" w:rsidR="00897906" w:rsidRPr="00D0317E" w:rsidRDefault="00897906" w:rsidP="00BB3DC7">
            <w:pPr>
              <w:pStyle w:val="TableBullet"/>
              <w:keepNext/>
              <w:spacing w:before="60" w:after="60"/>
              <w:rPr>
                <w:szCs w:val="18"/>
              </w:rPr>
            </w:pPr>
            <w:r w:rsidRPr="00D0317E">
              <w:rPr>
                <w:szCs w:val="18"/>
              </w:rPr>
              <w:t>Water treatment and supply</w:t>
            </w:r>
            <w:r w:rsidR="006F7FBA" w:rsidRPr="00D0317E">
              <w:rPr>
                <w:szCs w:val="18"/>
              </w:rPr>
              <w:t xml:space="preserve"> (t CO</w:t>
            </w:r>
            <w:r w:rsidR="006F7FBA" w:rsidRPr="00D0317E">
              <w:rPr>
                <w:szCs w:val="18"/>
                <w:vertAlign w:val="subscript"/>
              </w:rPr>
              <w:t>2</w:t>
            </w:r>
            <w:r w:rsidR="006F7FBA" w:rsidRPr="00D0317E">
              <w:rPr>
                <w:szCs w:val="18"/>
              </w:rPr>
              <w:t>-e)</w:t>
            </w:r>
          </w:p>
        </w:tc>
        <w:tc>
          <w:tcPr>
            <w:tcW w:w="956" w:type="pct"/>
          </w:tcPr>
          <w:p w14:paraId="34B38B30" w14:textId="2E6A49BB" w:rsidR="00897906" w:rsidRPr="00D0317E" w:rsidRDefault="00CA16D4"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39,921</w:t>
            </w:r>
          </w:p>
        </w:tc>
        <w:tc>
          <w:tcPr>
            <w:tcW w:w="809" w:type="pct"/>
          </w:tcPr>
          <w:p w14:paraId="66EF851B" w14:textId="1D89B490" w:rsidR="00897906" w:rsidRPr="00D0317E" w:rsidRDefault="00CA16D4"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41,846</w:t>
            </w:r>
          </w:p>
        </w:tc>
        <w:tc>
          <w:tcPr>
            <w:tcW w:w="883" w:type="pct"/>
          </w:tcPr>
          <w:p w14:paraId="0DD24064" w14:textId="0119B872" w:rsidR="00897906" w:rsidRPr="00D0317E" w:rsidRDefault="00CA16D4"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-4.6%</w:t>
            </w:r>
          </w:p>
        </w:tc>
      </w:tr>
      <w:tr w:rsidR="00897906" w:rsidRPr="00D0317E" w14:paraId="72EB4DA6"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7E88D288" w14:textId="370DC49D" w:rsidR="00897906" w:rsidRPr="00D0317E" w:rsidRDefault="00897906" w:rsidP="00BB3DC7">
            <w:pPr>
              <w:pStyle w:val="TableBullet"/>
              <w:keepNext/>
              <w:spacing w:before="60" w:after="60"/>
              <w:rPr>
                <w:szCs w:val="18"/>
              </w:rPr>
            </w:pPr>
            <w:r w:rsidRPr="00D0317E">
              <w:rPr>
                <w:szCs w:val="18"/>
              </w:rPr>
              <w:t>Sewerage treatment and management</w:t>
            </w:r>
            <w:r w:rsidR="006F7FBA" w:rsidRPr="00D0317E">
              <w:rPr>
                <w:szCs w:val="18"/>
              </w:rPr>
              <w:t xml:space="preserve"> (t CO</w:t>
            </w:r>
            <w:r w:rsidR="006F7FBA" w:rsidRPr="00D0317E">
              <w:rPr>
                <w:szCs w:val="18"/>
                <w:vertAlign w:val="subscript"/>
              </w:rPr>
              <w:t>2</w:t>
            </w:r>
            <w:r w:rsidR="006F7FBA" w:rsidRPr="00D0317E">
              <w:rPr>
                <w:szCs w:val="18"/>
              </w:rPr>
              <w:t>-e)</w:t>
            </w:r>
          </w:p>
        </w:tc>
        <w:tc>
          <w:tcPr>
            <w:tcW w:w="956" w:type="pct"/>
          </w:tcPr>
          <w:p w14:paraId="6201B306" w14:textId="679275A5" w:rsidR="00897906" w:rsidRPr="00D0317E" w:rsidRDefault="00CA16D4"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108,159</w:t>
            </w:r>
          </w:p>
        </w:tc>
        <w:tc>
          <w:tcPr>
            <w:tcW w:w="809" w:type="pct"/>
          </w:tcPr>
          <w:p w14:paraId="763DE4B0" w14:textId="4660132D" w:rsidR="00897906" w:rsidRPr="00D0317E" w:rsidRDefault="00CA16D4"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142,669</w:t>
            </w:r>
          </w:p>
        </w:tc>
        <w:tc>
          <w:tcPr>
            <w:tcW w:w="883" w:type="pct"/>
          </w:tcPr>
          <w:p w14:paraId="3F7B2947" w14:textId="5763F7D1" w:rsidR="00897906" w:rsidRPr="00D0317E" w:rsidRDefault="00CA16D4"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-24.2%</w:t>
            </w:r>
          </w:p>
        </w:tc>
      </w:tr>
      <w:tr w:rsidR="00897906" w:rsidRPr="00D0317E" w14:paraId="06EC54A9"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1AD6BF3F" w14:textId="477902D5" w:rsidR="00897906" w:rsidRPr="00D0317E" w:rsidRDefault="00897906" w:rsidP="00BB3DC7">
            <w:pPr>
              <w:pStyle w:val="TableBullet"/>
              <w:keepNext/>
              <w:spacing w:before="60" w:after="60"/>
              <w:rPr>
                <w:szCs w:val="18"/>
              </w:rPr>
            </w:pPr>
            <w:r w:rsidRPr="00D0317E">
              <w:rPr>
                <w:szCs w:val="18"/>
              </w:rPr>
              <w:t xml:space="preserve">Transport </w:t>
            </w:r>
            <w:r w:rsidR="006F7FBA" w:rsidRPr="00D0317E">
              <w:rPr>
                <w:szCs w:val="18"/>
              </w:rPr>
              <w:t>(t CO</w:t>
            </w:r>
            <w:r w:rsidR="006F7FBA" w:rsidRPr="00D0317E">
              <w:rPr>
                <w:szCs w:val="18"/>
                <w:vertAlign w:val="subscript"/>
              </w:rPr>
              <w:t>2</w:t>
            </w:r>
            <w:r w:rsidR="006F7FBA" w:rsidRPr="00D0317E">
              <w:rPr>
                <w:szCs w:val="18"/>
              </w:rPr>
              <w:t>-e)</w:t>
            </w:r>
          </w:p>
        </w:tc>
        <w:tc>
          <w:tcPr>
            <w:tcW w:w="956" w:type="pct"/>
          </w:tcPr>
          <w:p w14:paraId="3B73A389" w14:textId="3C0283CA" w:rsidR="00897906" w:rsidRPr="00D0317E" w:rsidRDefault="00CA16D4"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36</w:t>
            </w:r>
          </w:p>
        </w:tc>
        <w:tc>
          <w:tcPr>
            <w:tcW w:w="809" w:type="pct"/>
          </w:tcPr>
          <w:p w14:paraId="5E559BD4" w14:textId="4786B8EB" w:rsidR="00897906" w:rsidRPr="00D0317E" w:rsidRDefault="00CA16D4"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3</w:t>
            </w:r>
          </w:p>
        </w:tc>
        <w:tc>
          <w:tcPr>
            <w:tcW w:w="883" w:type="pct"/>
          </w:tcPr>
          <w:p w14:paraId="154804C9" w14:textId="4164C6FF" w:rsidR="00897906" w:rsidRPr="00D0317E" w:rsidRDefault="00CA16D4"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1,310.1%</w:t>
            </w:r>
          </w:p>
        </w:tc>
      </w:tr>
      <w:tr w:rsidR="00897906" w:rsidRPr="00D0317E" w14:paraId="00531E8B"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66AFE1E5" w14:textId="0CD0F28C" w:rsidR="00897906" w:rsidRPr="00D0317E" w:rsidRDefault="00897906" w:rsidP="00BB3DC7">
            <w:pPr>
              <w:pStyle w:val="TableBullet"/>
              <w:keepNext/>
              <w:spacing w:before="60" w:after="60"/>
              <w:rPr>
                <w:szCs w:val="18"/>
              </w:rPr>
            </w:pPr>
            <w:r w:rsidRPr="00D0317E">
              <w:rPr>
                <w:szCs w:val="18"/>
              </w:rPr>
              <w:t>Waterways</w:t>
            </w:r>
            <w:r w:rsidR="00727A4C" w:rsidRPr="00D0317E">
              <w:rPr>
                <w:szCs w:val="18"/>
              </w:rPr>
              <w:t xml:space="preserve"> </w:t>
            </w:r>
            <w:r w:rsidR="006F7FBA" w:rsidRPr="00D0317E">
              <w:rPr>
                <w:szCs w:val="18"/>
              </w:rPr>
              <w:t>(t CO</w:t>
            </w:r>
            <w:r w:rsidR="006F7FBA" w:rsidRPr="00D0317E">
              <w:rPr>
                <w:szCs w:val="18"/>
                <w:vertAlign w:val="subscript"/>
              </w:rPr>
              <w:t>2</w:t>
            </w:r>
            <w:r w:rsidR="006F7FBA" w:rsidRPr="00D0317E">
              <w:rPr>
                <w:szCs w:val="18"/>
              </w:rPr>
              <w:t>-e)</w:t>
            </w:r>
          </w:p>
        </w:tc>
        <w:tc>
          <w:tcPr>
            <w:tcW w:w="956" w:type="pct"/>
          </w:tcPr>
          <w:p w14:paraId="0479F7D8" w14:textId="21514072" w:rsidR="00897906" w:rsidRPr="00D0317E" w:rsidRDefault="00CA16D4"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843</w:t>
            </w:r>
          </w:p>
        </w:tc>
        <w:tc>
          <w:tcPr>
            <w:tcW w:w="809" w:type="pct"/>
          </w:tcPr>
          <w:p w14:paraId="5625D14A" w14:textId="31C60D56" w:rsidR="00897906" w:rsidRPr="00D0317E" w:rsidRDefault="00CA16D4"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890</w:t>
            </w:r>
          </w:p>
        </w:tc>
        <w:tc>
          <w:tcPr>
            <w:tcW w:w="883" w:type="pct"/>
          </w:tcPr>
          <w:p w14:paraId="03DAEA17" w14:textId="26507163" w:rsidR="00897906" w:rsidRPr="00D0317E" w:rsidRDefault="00CA16D4" w:rsidP="00BB3DC7">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-5.4%</w:t>
            </w:r>
          </w:p>
        </w:tc>
      </w:tr>
      <w:tr w:rsidR="00897906" w:rsidRPr="00D0317E" w14:paraId="648DD248"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6B17412B" w14:textId="493140DF" w:rsidR="00897906" w:rsidRPr="00D0317E" w:rsidRDefault="00897906" w:rsidP="001A5D48">
            <w:pPr>
              <w:pStyle w:val="TableBullet"/>
              <w:spacing w:before="60" w:after="60"/>
              <w:rPr>
                <w:szCs w:val="18"/>
              </w:rPr>
            </w:pPr>
            <w:r w:rsidRPr="00D0317E">
              <w:rPr>
                <w:szCs w:val="18"/>
              </w:rPr>
              <w:t xml:space="preserve">Other (Offices) </w:t>
            </w:r>
            <w:r w:rsidR="006F7FBA" w:rsidRPr="00D0317E">
              <w:rPr>
                <w:szCs w:val="18"/>
              </w:rPr>
              <w:t>(t CO</w:t>
            </w:r>
            <w:r w:rsidR="006F7FBA" w:rsidRPr="00D0317E">
              <w:rPr>
                <w:szCs w:val="18"/>
                <w:vertAlign w:val="subscript"/>
              </w:rPr>
              <w:t>2</w:t>
            </w:r>
            <w:r w:rsidR="006F7FBA" w:rsidRPr="00D0317E">
              <w:rPr>
                <w:szCs w:val="18"/>
              </w:rPr>
              <w:t>-e)</w:t>
            </w:r>
          </w:p>
        </w:tc>
        <w:tc>
          <w:tcPr>
            <w:tcW w:w="956" w:type="pct"/>
          </w:tcPr>
          <w:p w14:paraId="762C0023" w14:textId="7D0DFEE4" w:rsidR="00897906" w:rsidRPr="00D0317E" w:rsidRDefault="00CA16D4"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271</w:t>
            </w:r>
          </w:p>
        </w:tc>
        <w:tc>
          <w:tcPr>
            <w:tcW w:w="809" w:type="pct"/>
          </w:tcPr>
          <w:p w14:paraId="110E36AE" w14:textId="50413640" w:rsidR="00897906" w:rsidRPr="00D0317E" w:rsidRDefault="00CA16D4"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292</w:t>
            </w:r>
          </w:p>
        </w:tc>
        <w:tc>
          <w:tcPr>
            <w:tcW w:w="883" w:type="pct"/>
          </w:tcPr>
          <w:p w14:paraId="69545D57" w14:textId="64DFBBD6" w:rsidR="00897906" w:rsidRPr="00D0317E" w:rsidRDefault="00CA16D4"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-7.2%</w:t>
            </w:r>
          </w:p>
        </w:tc>
      </w:tr>
      <w:tr w:rsidR="00897906" w:rsidRPr="00D0317E" w14:paraId="1F386835"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785E4E4B" w14:textId="5A35FD3D" w:rsidR="00897906" w:rsidRPr="00D0317E" w:rsidRDefault="00897906" w:rsidP="001A5D48">
            <w:pPr>
              <w:pStyle w:val="TableBullet"/>
              <w:spacing w:before="60" w:after="60"/>
              <w:rPr>
                <w:szCs w:val="18"/>
              </w:rPr>
            </w:pPr>
            <w:r w:rsidRPr="00D0317E">
              <w:rPr>
                <w:szCs w:val="18"/>
              </w:rPr>
              <w:t>Offsets</w:t>
            </w:r>
            <w:r w:rsidR="006F7FBA" w:rsidRPr="00D0317E">
              <w:rPr>
                <w:szCs w:val="18"/>
              </w:rPr>
              <w:t xml:space="preserve"> (t CO</w:t>
            </w:r>
            <w:r w:rsidR="006F7FBA" w:rsidRPr="00D0317E">
              <w:rPr>
                <w:szCs w:val="18"/>
                <w:vertAlign w:val="subscript"/>
              </w:rPr>
              <w:t>2</w:t>
            </w:r>
            <w:r w:rsidR="006F7FBA" w:rsidRPr="00D0317E">
              <w:rPr>
                <w:szCs w:val="18"/>
              </w:rPr>
              <w:t>-e)</w:t>
            </w:r>
          </w:p>
        </w:tc>
        <w:tc>
          <w:tcPr>
            <w:tcW w:w="956" w:type="pct"/>
          </w:tcPr>
          <w:p w14:paraId="54EE8D61" w14:textId="7635F388" w:rsidR="00897906" w:rsidRPr="00D0317E" w:rsidRDefault="00CA16D4"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w:t>
            </w:r>
          </w:p>
        </w:tc>
        <w:tc>
          <w:tcPr>
            <w:tcW w:w="809" w:type="pct"/>
          </w:tcPr>
          <w:p w14:paraId="5EB29F13" w14:textId="0ECC8CBD" w:rsidR="00897906" w:rsidRPr="00D0317E" w:rsidRDefault="00CA16D4"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w:t>
            </w:r>
          </w:p>
        </w:tc>
        <w:tc>
          <w:tcPr>
            <w:tcW w:w="883" w:type="pct"/>
          </w:tcPr>
          <w:p w14:paraId="058D77C5" w14:textId="705414FE" w:rsidR="00897906" w:rsidRPr="00D0317E" w:rsidRDefault="00CA16D4"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0.0%</w:t>
            </w:r>
          </w:p>
        </w:tc>
      </w:tr>
      <w:tr w:rsidR="00897906" w:rsidRPr="00D0317E" w14:paraId="4497E852"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20966F54" w14:textId="366CF684" w:rsidR="00897906" w:rsidRPr="00D0317E" w:rsidRDefault="00897906" w:rsidP="001A5D48">
            <w:pPr>
              <w:pStyle w:val="TableBullet"/>
              <w:spacing w:before="60" w:after="60"/>
              <w:rPr>
                <w:szCs w:val="18"/>
              </w:rPr>
            </w:pPr>
            <w:r w:rsidRPr="00D0317E">
              <w:rPr>
                <w:szCs w:val="18"/>
              </w:rPr>
              <w:t>Carbon offsets (self-generated) retired</w:t>
            </w:r>
            <w:r w:rsidR="006F7FBA" w:rsidRPr="00D0317E">
              <w:rPr>
                <w:szCs w:val="18"/>
              </w:rPr>
              <w:t xml:space="preserve"> (t CO</w:t>
            </w:r>
            <w:r w:rsidR="006F7FBA" w:rsidRPr="00D0317E">
              <w:rPr>
                <w:szCs w:val="18"/>
                <w:vertAlign w:val="subscript"/>
              </w:rPr>
              <w:t>2</w:t>
            </w:r>
            <w:r w:rsidR="006F7FBA" w:rsidRPr="00D0317E">
              <w:rPr>
                <w:szCs w:val="18"/>
              </w:rPr>
              <w:t>-e)</w:t>
            </w:r>
          </w:p>
        </w:tc>
        <w:tc>
          <w:tcPr>
            <w:tcW w:w="956" w:type="pct"/>
          </w:tcPr>
          <w:p w14:paraId="4639A156" w14:textId="6B127ED5" w:rsidR="00897906" w:rsidRPr="00D0317E" w:rsidRDefault="00CA16D4"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w:t>
            </w:r>
          </w:p>
        </w:tc>
        <w:tc>
          <w:tcPr>
            <w:tcW w:w="809" w:type="pct"/>
          </w:tcPr>
          <w:p w14:paraId="2BEF4672" w14:textId="3F98988E" w:rsidR="00897906" w:rsidRPr="00D0317E" w:rsidRDefault="00CA16D4"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w:t>
            </w:r>
          </w:p>
        </w:tc>
        <w:tc>
          <w:tcPr>
            <w:tcW w:w="883" w:type="pct"/>
          </w:tcPr>
          <w:p w14:paraId="156E53F7" w14:textId="4E038F4D" w:rsidR="00897906" w:rsidRPr="00D0317E" w:rsidRDefault="00CA16D4"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0.0%</w:t>
            </w:r>
          </w:p>
        </w:tc>
      </w:tr>
      <w:tr w:rsidR="00897906" w:rsidRPr="00D0317E" w14:paraId="13C8939A"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343D915A" w14:textId="0B272344" w:rsidR="00897906" w:rsidRPr="00D0317E" w:rsidRDefault="00897906" w:rsidP="0022630B">
            <w:pPr>
              <w:pStyle w:val="TableBodyText"/>
              <w:rPr>
                <w:szCs w:val="18"/>
              </w:rPr>
            </w:pPr>
            <w:r w:rsidRPr="00D0317E">
              <w:rPr>
                <w:szCs w:val="18"/>
              </w:rPr>
              <w:t>Carbon offsets (other) retired</w:t>
            </w:r>
            <w:r w:rsidR="006F7FBA" w:rsidRPr="00D0317E">
              <w:rPr>
                <w:szCs w:val="18"/>
              </w:rPr>
              <w:t xml:space="preserve"> (t CO</w:t>
            </w:r>
            <w:r w:rsidR="006F7FBA" w:rsidRPr="00D0317E">
              <w:rPr>
                <w:szCs w:val="18"/>
                <w:vertAlign w:val="subscript"/>
              </w:rPr>
              <w:t>2</w:t>
            </w:r>
            <w:r w:rsidR="006F7FBA" w:rsidRPr="00D0317E">
              <w:rPr>
                <w:szCs w:val="18"/>
              </w:rPr>
              <w:t>-e)</w:t>
            </w:r>
          </w:p>
        </w:tc>
        <w:tc>
          <w:tcPr>
            <w:tcW w:w="956" w:type="pct"/>
          </w:tcPr>
          <w:p w14:paraId="38FDF12D" w14:textId="799D5490" w:rsidR="00897906" w:rsidRPr="00D0317E" w:rsidRDefault="00CA16D4"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w:t>
            </w:r>
          </w:p>
        </w:tc>
        <w:tc>
          <w:tcPr>
            <w:tcW w:w="809" w:type="pct"/>
          </w:tcPr>
          <w:p w14:paraId="011A3021" w14:textId="23C1FF1E" w:rsidR="00897906" w:rsidRPr="00D0317E" w:rsidRDefault="00CA16D4"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w:t>
            </w:r>
          </w:p>
        </w:tc>
        <w:tc>
          <w:tcPr>
            <w:tcW w:w="883" w:type="pct"/>
          </w:tcPr>
          <w:p w14:paraId="64B5213A" w14:textId="552A3C5F" w:rsidR="00897906" w:rsidRPr="00D0317E" w:rsidRDefault="00CA16D4"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0.0%</w:t>
            </w:r>
          </w:p>
        </w:tc>
      </w:tr>
      <w:tr w:rsidR="00AA3B0E" w:rsidRPr="00D0317E" w14:paraId="47339D84"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7AD910F0" w14:textId="343427BC" w:rsidR="00AA3B0E" w:rsidRPr="00D0317E" w:rsidRDefault="00AA3B0E" w:rsidP="001A5D48">
            <w:pPr>
              <w:pStyle w:val="TableBodyTextBold"/>
              <w:rPr>
                <w:szCs w:val="18"/>
              </w:rPr>
            </w:pPr>
            <w:r w:rsidRPr="00D0317E">
              <w:rPr>
                <w:szCs w:val="18"/>
              </w:rPr>
              <w:lastRenderedPageBreak/>
              <w:t>Electricity</w:t>
            </w:r>
          </w:p>
        </w:tc>
        <w:tc>
          <w:tcPr>
            <w:tcW w:w="956" w:type="pct"/>
          </w:tcPr>
          <w:p w14:paraId="746BC4EA" w14:textId="177FE3CD" w:rsidR="00AA3B0E" w:rsidRPr="00D0317E" w:rsidRDefault="001A5D48"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N/A</w:t>
            </w:r>
          </w:p>
        </w:tc>
        <w:tc>
          <w:tcPr>
            <w:tcW w:w="809" w:type="pct"/>
          </w:tcPr>
          <w:p w14:paraId="656E3D6A" w14:textId="198EBD03" w:rsidR="00AA3B0E" w:rsidRPr="00D0317E" w:rsidRDefault="001A5D48"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N/A</w:t>
            </w:r>
          </w:p>
        </w:tc>
        <w:tc>
          <w:tcPr>
            <w:tcW w:w="883" w:type="pct"/>
          </w:tcPr>
          <w:p w14:paraId="513707D0" w14:textId="5D1E1752" w:rsidR="00AA3B0E" w:rsidRPr="00D0317E" w:rsidRDefault="001A5D48"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N/A</w:t>
            </w:r>
          </w:p>
        </w:tc>
      </w:tr>
      <w:tr w:rsidR="00AA3B0E" w:rsidRPr="00D0317E" w14:paraId="7C6FCA69"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6BF4D4E8" w14:textId="437FE154" w:rsidR="00AA3B0E" w:rsidRPr="00D0317E" w:rsidRDefault="00AA3B0E" w:rsidP="001A5D48">
            <w:pPr>
              <w:pStyle w:val="TableBodyTextBold"/>
              <w:rPr>
                <w:szCs w:val="18"/>
              </w:rPr>
            </w:pPr>
            <w:r w:rsidRPr="00D0317E">
              <w:rPr>
                <w:szCs w:val="18"/>
              </w:rPr>
              <w:t>Total electricity consumption (MWh)</w:t>
            </w:r>
          </w:p>
        </w:tc>
        <w:tc>
          <w:tcPr>
            <w:tcW w:w="956" w:type="pct"/>
          </w:tcPr>
          <w:p w14:paraId="2A98C8B6" w14:textId="41F9B706" w:rsidR="00AA3B0E" w:rsidRPr="00D0317E" w:rsidRDefault="00C90D10" w:rsidP="001A5D48">
            <w:pPr>
              <w:pStyle w:val="TableBodyTextBold"/>
              <w:cnfStyle w:val="000000000000" w:firstRow="0" w:lastRow="0" w:firstColumn="0" w:lastColumn="0" w:oddVBand="0" w:evenVBand="0" w:oddHBand="0" w:evenHBand="0" w:firstRowFirstColumn="0" w:firstRowLastColumn="0" w:lastRowFirstColumn="0" w:lastRowLastColumn="0"/>
              <w:rPr>
                <w:szCs w:val="18"/>
              </w:rPr>
            </w:pPr>
            <w:r w:rsidRPr="00D0317E">
              <w:rPr>
                <w:szCs w:val="18"/>
              </w:rPr>
              <w:t>342,073</w:t>
            </w:r>
          </w:p>
        </w:tc>
        <w:tc>
          <w:tcPr>
            <w:tcW w:w="809" w:type="pct"/>
          </w:tcPr>
          <w:p w14:paraId="4258AE7B" w14:textId="567E26B3" w:rsidR="00AA3B0E" w:rsidRPr="00D0317E" w:rsidRDefault="00C90D10" w:rsidP="001A5D48">
            <w:pPr>
              <w:pStyle w:val="TableBodyTextBold"/>
              <w:cnfStyle w:val="000000000000" w:firstRow="0" w:lastRow="0" w:firstColumn="0" w:lastColumn="0" w:oddVBand="0" w:evenVBand="0" w:oddHBand="0" w:evenHBand="0" w:firstRowFirstColumn="0" w:firstRowLastColumn="0" w:lastRowFirstColumn="0" w:lastRowLastColumn="0"/>
              <w:rPr>
                <w:szCs w:val="18"/>
              </w:rPr>
            </w:pPr>
            <w:r w:rsidRPr="00D0317E">
              <w:rPr>
                <w:szCs w:val="18"/>
              </w:rPr>
              <w:t>345,534</w:t>
            </w:r>
          </w:p>
        </w:tc>
        <w:tc>
          <w:tcPr>
            <w:tcW w:w="883" w:type="pct"/>
          </w:tcPr>
          <w:p w14:paraId="5F2A7FA5" w14:textId="47ACB799" w:rsidR="00AA3B0E" w:rsidRPr="00D0317E" w:rsidRDefault="00C90D10" w:rsidP="001A5D48">
            <w:pPr>
              <w:pStyle w:val="TableBodyTextBold"/>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-1.0%</w:t>
            </w:r>
          </w:p>
        </w:tc>
      </w:tr>
      <w:tr w:rsidR="00AA3B0E" w:rsidRPr="00D0317E" w14:paraId="7AA9C075"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379B85B9" w14:textId="508425F7" w:rsidR="00AA3B0E" w:rsidRPr="00D0317E" w:rsidRDefault="00AA3B0E" w:rsidP="0022630B">
            <w:pPr>
              <w:pStyle w:val="TableBodyText"/>
              <w:rPr>
                <w:szCs w:val="18"/>
              </w:rPr>
            </w:pPr>
            <w:r w:rsidRPr="00D0317E">
              <w:rPr>
                <w:szCs w:val="18"/>
              </w:rPr>
              <w:t>Purchased directly through an electricity retailer (MWh)</w:t>
            </w:r>
          </w:p>
        </w:tc>
        <w:tc>
          <w:tcPr>
            <w:tcW w:w="956" w:type="pct"/>
          </w:tcPr>
          <w:p w14:paraId="6465EA30" w14:textId="5BB76E74" w:rsidR="00AA3B0E" w:rsidRPr="00D0317E" w:rsidRDefault="00C90D10"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188,900</w:t>
            </w:r>
          </w:p>
        </w:tc>
        <w:tc>
          <w:tcPr>
            <w:tcW w:w="809" w:type="pct"/>
          </w:tcPr>
          <w:p w14:paraId="34D6276D" w14:textId="5BA9ACBD" w:rsidR="00AA3B0E" w:rsidRPr="00D0317E" w:rsidRDefault="00C90D10"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218,254</w:t>
            </w:r>
          </w:p>
        </w:tc>
        <w:tc>
          <w:tcPr>
            <w:tcW w:w="883" w:type="pct"/>
          </w:tcPr>
          <w:p w14:paraId="16B36155" w14:textId="3155E72E" w:rsidR="00AA3B0E" w:rsidRPr="00D0317E" w:rsidRDefault="00C90D10"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-13.4%</w:t>
            </w:r>
          </w:p>
        </w:tc>
      </w:tr>
      <w:tr w:rsidR="00AA3B0E" w:rsidRPr="00D0317E" w14:paraId="15A7FCAC"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17C33B99" w14:textId="01B6FD11" w:rsidR="00AA3B0E" w:rsidRPr="00D0317E" w:rsidRDefault="00AA3B0E" w:rsidP="0022630B">
            <w:pPr>
              <w:pStyle w:val="TableBodyText"/>
              <w:rPr>
                <w:szCs w:val="18"/>
              </w:rPr>
            </w:pPr>
            <w:r w:rsidRPr="00D0317E">
              <w:rPr>
                <w:szCs w:val="18"/>
              </w:rPr>
              <w:t>Self-generated (MWh)</w:t>
            </w:r>
          </w:p>
        </w:tc>
        <w:tc>
          <w:tcPr>
            <w:tcW w:w="956" w:type="pct"/>
          </w:tcPr>
          <w:p w14:paraId="37D2250A" w14:textId="76229D70" w:rsidR="00AA3B0E" w:rsidRPr="00D0317E" w:rsidRDefault="00C90D10"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153,174</w:t>
            </w:r>
          </w:p>
        </w:tc>
        <w:tc>
          <w:tcPr>
            <w:tcW w:w="809" w:type="pct"/>
          </w:tcPr>
          <w:p w14:paraId="13E3BCEA" w14:textId="3835576B" w:rsidR="00AA3B0E" w:rsidRPr="00D0317E" w:rsidRDefault="00C90D10"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127,280</w:t>
            </w:r>
          </w:p>
        </w:tc>
        <w:tc>
          <w:tcPr>
            <w:tcW w:w="883" w:type="pct"/>
          </w:tcPr>
          <w:p w14:paraId="22D30D0A" w14:textId="65A46B97" w:rsidR="00AA3B0E" w:rsidRPr="00D0317E" w:rsidRDefault="00C90D10"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20.3%</w:t>
            </w:r>
          </w:p>
        </w:tc>
      </w:tr>
      <w:tr w:rsidR="00AA3B0E" w:rsidRPr="00D0317E" w14:paraId="6043A348"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5285DD40" w14:textId="3254AC7D" w:rsidR="00AA3B0E" w:rsidRPr="00D0317E" w:rsidRDefault="00AA3B0E" w:rsidP="001A5D48">
            <w:pPr>
              <w:pStyle w:val="TableBullet"/>
              <w:spacing w:before="60" w:after="60"/>
              <w:rPr>
                <w:szCs w:val="18"/>
              </w:rPr>
            </w:pPr>
            <w:r w:rsidRPr="00D0317E">
              <w:rPr>
                <w:szCs w:val="18"/>
              </w:rPr>
              <w:t>Biogas (MWh)</w:t>
            </w:r>
          </w:p>
        </w:tc>
        <w:tc>
          <w:tcPr>
            <w:tcW w:w="956" w:type="pct"/>
          </w:tcPr>
          <w:p w14:paraId="7485B91D" w14:textId="7D033F04" w:rsidR="00AA3B0E" w:rsidRPr="00D0317E" w:rsidRDefault="00C90D10"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116,147</w:t>
            </w:r>
          </w:p>
        </w:tc>
        <w:tc>
          <w:tcPr>
            <w:tcW w:w="809" w:type="pct"/>
          </w:tcPr>
          <w:p w14:paraId="491B77B5" w14:textId="59F5E0A0" w:rsidR="00AA3B0E" w:rsidRPr="00D0317E" w:rsidRDefault="00C90D10"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107,658</w:t>
            </w:r>
          </w:p>
        </w:tc>
        <w:tc>
          <w:tcPr>
            <w:tcW w:w="883" w:type="pct"/>
          </w:tcPr>
          <w:p w14:paraId="3DCC436E" w14:textId="7463A194" w:rsidR="00AA3B0E" w:rsidRPr="00D0317E" w:rsidRDefault="00C90D10"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7.9%</w:t>
            </w:r>
          </w:p>
        </w:tc>
      </w:tr>
      <w:tr w:rsidR="00AA3B0E" w:rsidRPr="00D0317E" w14:paraId="3F47FC66"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448449AC" w14:textId="10C888FC" w:rsidR="00AA3B0E" w:rsidRPr="00D0317E" w:rsidRDefault="00AA3B0E" w:rsidP="001A5D48">
            <w:pPr>
              <w:pStyle w:val="TableBullet"/>
              <w:spacing w:before="60" w:after="60"/>
              <w:rPr>
                <w:szCs w:val="18"/>
              </w:rPr>
            </w:pPr>
            <w:r w:rsidRPr="00D0317E">
              <w:rPr>
                <w:szCs w:val="18"/>
              </w:rPr>
              <w:t>Hydroelectricity (MWh)</w:t>
            </w:r>
          </w:p>
        </w:tc>
        <w:tc>
          <w:tcPr>
            <w:tcW w:w="956" w:type="pct"/>
          </w:tcPr>
          <w:p w14:paraId="220B24A7" w14:textId="3D8A2B9B" w:rsidR="00AA3B0E" w:rsidRPr="00D0317E" w:rsidRDefault="00C90D10"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77</w:t>
            </w:r>
          </w:p>
        </w:tc>
        <w:tc>
          <w:tcPr>
            <w:tcW w:w="809" w:type="pct"/>
          </w:tcPr>
          <w:p w14:paraId="2089D3FE" w14:textId="3766CCC0" w:rsidR="00AA3B0E" w:rsidRPr="00D0317E" w:rsidRDefault="00C90D10"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81</w:t>
            </w:r>
          </w:p>
        </w:tc>
        <w:tc>
          <w:tcPr>
            <w:tcW w:w="883" w:type="pct"/>
          </w:tcPr>
          <w:p w14:paraId="62966906" w14:textId="30365565" w:rsidR="00AA3B0E" w:rsidRPr="00D0317E" w:rsidRDefault="00C90D10"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-4.5%</w:t>
            </w:r>
          </w:p>
        </w:tc>
      </w:tr>
      <w:tr w:rsidR="00AA3B0E" w:rsidRPr="00D0317E" w14:paraId="300C5472"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6A223171" w14:textId="10BD5412" w:rsidR="00AA3B0E" w:rsidRPr="00D0317E" w:rsidRDefault="00AA3B0E" w:rsidP="001A5D48">
            <w:pPr>
              <w:pStyle w:val="TableBullet"/>
              <w:spacing w:before="60" w:after="60"/>
              <w:rPr>
                <w:szCs w:val="18"/>
              </w:rPr>
            </w:pPr>
            <w:r w:rsidRPr="00D0317E">
              <w:rPr>
                <w:szCs w:val="18"/>
              </w:rPr>
              <w:t>Solar (MWh)</w:t>
            </w:r>
          </w:p>
        </w:tc>
        <w:tc>
          <w:tcPr>
            <w:tcW w:w="956" w:type="pct"/>
          </w:tcPr>
          <w:p w14:paraId="3CCFA5ED" w14:textId="137F993D" w:rsidR="00AA3B0E" w:rsidRPr="00D0317E" w:rsidRDefault="00C90D10"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35,368</w:t>
            </w:r>
          </w:p>
        </w:tc>
        <w:tc>
          <w:tcPr>
            <w:tcW w:w="809" w:type="pct"/>
          </w:tcPr>
          <w:p w14:paraId="051D41D4" w14:textId="3BDA0465" w:rsidR="00AA3B0E" w:rsidRPr="00D0317E" w:rsidRDefault="00C90D10"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15,256</w:t>
            </w:r>
          </w:p>
        </w:tc>
        <w:tc>
          <w:tcPr>
            <w:tcW w:w="883" w:type="pct"/>
          </w:tcPr>
          <w:p w14:paraId="4E73157E" w14:textId="3B6717C8" w:rsidR="00AA3B0E" w:rsidRPr="00D0317E" w:rsidRDefault="00C90D10"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131.8%</w:t>
            </w:r>
          </w:p>
        </w:tc>
      </w:tr>
      <w:tr w:rsidR="00AA3B0E" w:rsidRPr="00D0317E" w14:paraId="04BF0B8D" w14:textId="77777777" w:rsidTr="008F2FBF">
        <w:tc>
          <w:tcPr>
            <w:cnfStyle w:val="001000000000" w:firstRow="0" w:lastRow="0" w:firstColumn="1" w:lastColumn="0" w:oddVBand="0" w:evenVBand="0" w:oddHBand="0" w:evenHBand="0" w:firstRowFirstColumn="0" w:firstRowLastColumn="0" w:lastRowFirstColumn="0" w:lastRowLastColumn="0"/>
            <w:tcW w:w="2352" w:type="pct"/>
          </w:tcPr>
          <w:p w14:paraId="26C82099" w14:textId="695C39AE" w:rsidR="00AA3B0E" w:rsidRPr="00D0317E" w:rsidRDefault="00AA3B0E" w:rsidP="001A5D48">
            <w:pPr>
              <w:pStyle w:val="TableBullet"/>
              <w:spacing w:before="60" w:after="60"/>
              <w:rPr>
                <w:szCs w:val="18"/>
              </w:rPr>
            </w:pPr>
            <w:r w:rsidRPr="00D0317E">
              <w:rPr>
                <w:szCs w:val="18"/>
              </w:rPr>
              <w:t>Natural gas combustion (MWh)</w:t>
            </w:r>
          </w:p>
        </w:tc>
        <w:tc>
          <w:tcPr>
            <w:tcW w:w="956" w:type="pct"/>
          </w:tcPr>
          <w:p w14:paraId="669747F3" w14:textId="60188C55" w:rsidR="00AA3B0E" w:rsidRPr="00D0317E" w:rsidRDefault="00C90D10"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1,581</w:t>
            </w:r>
          </w:p>
        </w:tc>
        <w:tc>
          <w:tcPr>
            <w:tcW w:w="809" w:type="pct"/>
          </w:tcPr>
          <w:p w14:paraId="54B02239" w14:textId="023751E9" w:rsidR="00AA3B0E" w:rsidRPr="00D0317E" w:rsidRDefault="00C90D10"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4,286</w:t>
            </w:r>
          </w:p>
        </w:tc>
        <w:tc>
          <w:tcPr>
            <w:tcW w:w="883" w:type="pct"/>
          </w:tcPr>
          <w:p w14:paraId="041DC299" w14:textId="7C34D03F" w:rsidR="00AA3B0E" w:rsidRPr="00D0317E" w:rsidRDefault="00C90D10" w:rsidP="00B24813">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317E">
              <w:rPr>
                <w:szCs w:val="18"/>
              </w:rPr>
              <w:t>-63.1%</w:t>
            </w:r>
          </w:p>
        </w:tc>
      </w:tr>
    </w:tbl>
    <w:p w14:paraId="3442F3CD" w14:textId="7B1FEB47" w:rsidR="00C90D10" w:rsidRDefault="00C90D10" w:rsidP="00C90D10">
      <w:bookmarkStart w:id="124" w:name="Note1Table4"/>
      <w:bookmarkEnd w:id="124"/>
      <w:r w:rsidRPr="008F2FBF">
        <w:t>Note 1: At the time of the 2022-23 Annual Report, the numbers reported were the most accurate available</w:t>
      </w:r>
      <w:r>
        <w:t xml:space="preserve"> and figures were later revised with the most up-to-date data by October 2023, in line with </w:t>
      </w:r>
      <w:r w:rsidR="006629CD">
        <w:t>National Greenhouse and Energy Reporting Scheme</w:t>
      </w:r>
      <w:r>
        <w:t xml:space="preserve"> reporting. These numbers represent the most up to-date emission figures for 2022-23 and are therefore what is disclosed in this report.</w:t>
      </w:r>
    </w:p>
    <w:p w14:paraId="792C3649" w14:textId="14816E73" w:rsidR="00454BD5" w:rsidRDefault="00C90D10" w:rsidP="00C90D10">
      <w:r>
        <w:t xml:space="preserve">Note 2: Scope 2 emissions from transport have increased significantly due to the expansion of Melbourne Water’s electric vehicle fleet. More information about our fleet and transport emissions can be found on page </w:t>
      </w:r>
      <w:r w:rsidR="00D55B57">
        <w:fldChar w:fldCharType="begin"/>
      </w:r>
      <w:r w:rsidR="00D55B57">
        <w:instrText xml:space="preserve"> PAGEREF _Ref179557203 \h </w:instrText>
      </w:r>
      <w:r w:rsidR="00D55B57">
        <w:fldChar w:fldCharType="separate"/>
      </w:r>
      <w:r w:rsidR="00C80BD8">
        <w:rPr>
          <w:noProof/>
        </w:rPr>
        <w:t>241</w:t>
      </w:r>
      <w:r w:rsidR="00D55B57">
        <w:fldChar w:fldCharType="end"/>
      </w:r>
      <w:r>
        <w:t>.</w:t>
      </w:r>
    </w:p>
    <w:p w14:paraId="2E095318" w14:textId="77777777" w:rsidR="00DC622B" w:rsidRDefault="00DC622B" w:rsidP="00AC650E">
      <w:pPr>
        <w:pStyle w:val="Heading4"/>
      </w:pPr>
      <w:r>
        <w:t>Scope 3 emissions</w:t>
      </w:r>
    </w:p>
    <w:p w14:paraId="4366F4AD" w14:textId="79BEF092" w:rsidR="00DC622B" w:rsidRDefault="00DC622B" w:rsidP="00DC622B">
      <w:r>
        <w:t>Melbourne Water is in the early stages of scoping a strategic</w:t>
      </w:r>
      <w:r w:rsidR="00AC650E">
        <w:t xml:space="preserve"> </w:t>
      </w:r>
      <w:r>
        <w:t>approach to understanding and managing our entire scope 3</w:t>
      </w:r>
      <w:r w:rsidR="00AC650E">
        <w:t xml:space="preserve"> </w:t>
      </w:r>
      <w:r>
        <w:t>emissions profile across the 15 categories prescribed by the</w:t>
      </w:r>
      <w:r w:rsidR="00AC650E">
        <w:t xml:space="preserve"> </w:t>
      </w:r>
      <w:hyperlink r:id="rId47" w:history="1">
        <w:r w:rsidR="00AC650E" w:rsidRPr="00AC650E">
          <w:rPr>
            <w:rStyle w:val="Hyperlink"/>
          </w:rPr>
          <w:t>Greenhouse Gas Protocol</w:t>
        </w:r>
      </w:hyperlink>
      <w:r w:rsidR="00AC650E">
        <w:rPr>
          <w:rStyle w:val="FootnoteReference"/>
        </w:rPr>
        <w:footnoteReference w:id="16"/>
      </w:r>
      <w:r>
        <w:t>. This includes working with the Water</w:t>
      </w:r>
      <w:r w:rsidR="00AC650E">
        <w:t xml:space="preserve"> </w:t>
      </w:r>
      <w:r>
        <w:t>Services Association of Australian to identify potential approaches</w:t>
      </w:r>
      <w:r w:rsidR="00AC650E">
        <w:t xml:space="preserve"> </w:t>
      </w:r>
      <w:r>
        <w:t>at an industry-wide level.</w:t>
      </w:r>
    </w:p>
    <w:p w14:paraId="5698F0D6" w14:textId="0BC6157D" w:rsidR="00DC622B" w:rsidRDefault="00DC622B" w:rsidP="00DC622B">
      <w:r>
        <w:t>We currently track and report certain contributors to our larger</w:t>
      </w:r>
      <w:r w:rsidR="00AC650E">
        <w:t xml:space="preserve"> </w:t>
      </w:r>
      <w:r>
        <w:t>scope 3 emissions profile, as required under the Ministerial</w:t>
      </w:r>
      <w:r w:rsidR="00AC650E">
        <w:t xml:space="preserve"> </w:t>
      </w:r>
      <w:r>
        <w:t>Reporting Directives. This year, our total scope 3 emissions relating</w:t>
      </w:r>
      <w:r w:rsidR="00AC650E">
        <w:t xml:space="preserve"> </w:t>
      </w:r>
      <w:r>
        <w:t>to waste disposal and commercial air travel decreased by 8.9 per</w:t>
      </w:r>
      <w:r w:rsidR="00AC650E">
        <w:t xml:space="preserve"> </w:t>
      </w:r>
      <w:r>
        <w:t>cent, which can be attributed to a decrease in emissions from</w:t>
      </w:r>
      <w:r w:rsidR="00AC650E">
        <w:t xml:space="preserve"> </w:t>
      </w:r>
      <w:r>
        <w:t>waste disposal due to reduced consumption at our head office site.</w:t>
      </w:r>
      <w:r w:rsidR="00AC650E">
        <w:t xml:space="preserve"> </w:t>
      </w:r>
      <w:r>
        <w:t>However, an increase in commercial air travel emissions was also</w:t>
      </w:r>
      <w:r w:rsidR="00AC650E">
        <w:t xml:space="preserve"> </w:t>
      </w:r>
      <w:r>
        <w:t>seen and, despite a decrease in the number of flights taken in 2023</w:t>
      </w:r>
      <w:r w:rsidR="0054784E">
        <w:t>-</w:t>
      </w:r>
      <w:r>
        <w:t>24,</w:t>
      </w:r>
      <w:r w:rsidR="00AC650E">
        <w:t xml:space="preserve"> </w:t>
      </w:r>
      <w:r>
        <w:t>the emissions</w:t>
      </w:r>
      <w:r w:rsidR="00AC650E">
        <w:t xml:space="preserve"> </w:t>
      </w:r>
      <w:r>
        <w:t>increase</w:t>
      </w:r>
      <w:r w:rsidR="00AC650E">
        <w:t xml:space="preserve"> </w:t>
      </w:r>
      <w:r>
        <w:t>was attributable</w:t>
      </w:r>
      <w:r w:rsidR="00AC650E">
        <w:t xml:space="preserve"> </w:t>
      </w:r>
      <w:r>
        <w:t>to an</w:t>
      </w:r>
      <w:r w:rsidR="00AC650E">
        <w:t xml:space="preserve"> </w:t>
      </w:r>
      <w:r>
        <w:t>average higher</w:t>
      </w:r>
      <w:r w:rsidR="00AC650E">
        <w:t xml:space="preserve"> </w:t>
      </w:r>
      <w:r>
        <w:t>distance</w:t>
      </w:r>
      <w:r w:rsidR="00AC650E">
        <w:t xml:space="preserve"> </w:t>
      </w:r>
      <w:r>
        <w:t>travelled on these</w:t>
      </w:r>
      <w:r w:rsidR="00AC650E">
        <w:t xml:space="preserve"> </w:t>
      </w:r>
      <w:r>
        <w:t>flights.</w:t>
      </w:r>
    </w:p>
    <w:p w14:paraId="12630765" w14:textId="77777777" w:rsidR="004170A1" w:rsidRDefault="00DC622B" w:rsidP="00857995">
      <w:pPr>
        <w:pStyle w:val="Heading4"/>
      </w:pPr>
      <w:r>
        <w:t>Improving our understanding of our greenhouse gas emissions</w:t>
      </w:r>
    </w:p>
    <w:p w14:paraId="4EE25441" w14:textId="07A6504B" w:rsidR="00DC622B" w:rsidRDefault="00DC622B" w:rsidP="00DC622B">
      <w:r>
        <w:t>Melbourne Water has established and intends to implement a</w:t>
      </w:r>
      <w:r w:rsidR="00AC650E">
        <w:t xml:space="preserve"> </w:t>
      </w:r>
      <w:r>
        <w:t>proactive emissions measurement program, bolstered by the support of local and international partners. This program aims to enhance our emissions reporting, ensure greater transparency of</w:t>
      </w:r>
      <w:r w:rsidR="00AC650E">
        <w:t xml:space="preserve"> </w:t>
      </w:r>
      <w:r>
        <w:t>actual emissions and identify opportunities for emissions reduction</w:t>
      </w:r>
      <w:r w:rsidR="00AC650E">
        <w:t xml:space="preserve"> </w:t>
      </w:r>
      <w:r>
        <w:t>across our treatment plants.</w:t>
      </w:r>
    </w:p>
    <w:p w14:paraId="11DB6349" w14:textId="64C745A0" w:rsidR="00454BD5" w:rsidRDefault="00DC622B" w:rsidP="00DC622B">
      <w:r>
        <w:t>Through the development and validation of monitoring protocols</w:t>
      </w:r>
      <w:r w:rsidR="00AC650E">
        <w:t xml:space="preserve"> </w:t>
      </w:r>
      <w:r>
        <w:t>targeting major emission sources of nitrous oxide and methane,</w:t>
      </w:r>
      <w:r w:rsidR="00AC650E">
        <w:t xml:space="preserve"> </w:t>
      </w:r>
      <w:r>
        <w:t>we aim to contribute to the development of new standards</w:t>
      </w:r>
      <w:r w:rsidR="00AC650E">
        <w:t xml:space="preserve"> </w:t>
      </w:r>
      <w:r>
        <w:t>for measurement accuracy and predictive modelling in sewage</w:t>
      </w:r>
      <w:r w:rsidR="00AC650E">
        <w:t xml:space="preserve"> </w:t>
      </w:r>
      <w:r>
        <w:t>treatment facilities. A major focus in this area is nitrous oxide</w:t>
      </w:r>
      <w:r w:rsidR="00AC650E">
        <w:t xml:space="preserve"> </w:t>
      </w:r>
      <w:r>
        <w:t>emissions from nutrient removal processes.</w:t>
      </w:r>
    </w:p>
    <w:p w14:paraId="68C65E7A" w14:textId="77777777" w:rsidR="004170A1" w:rsidRDefault="004170A1" w:rsidP="00857995">
      <w:pPr>
        <w:pStyle w:val="Heading4"/>
      </w:pPr>
      <w:r>
        <w:lastRenderedPageBreak/>
        <w:t>Nitrous oxide emissions monitoring program</w:t>
      </w:r>
    </w:p>
    <w:p w14:paraId="7ED6607A" w14:textId="02E354D4" w:rsidR="004170A1" w:rsidRDefault="004170A1" w:rsidP="004170A1">
      <w:r>
        <w:t>Melbourne Water’s industry-leading nitrous oxide monitoring program with The University of Queensland has contributed fundamental knowledge of nitrous oxide emissions behaviour from biological nitrogen removal systems.</w:t>
      </w:r>
    </w:p>
    <w:p w14:paraId="75238690" w14:textId="083EAEBB" w:rsidR="004170A1" w:rsidRDefault="004170A1" w:rsidP="004170A1">
      <w:r>
        <w:t xml:space="preserve">With over two years of direct measurement data, results have shown that actual emissions from the monitored system are approximately three times higher than currently reported under the </w:t>
      </w:r>
      <w:r w:rsidR="006629CD">
        <w:t>National Greenhouse and Energy Reporting Scheme</w:t>
      </w:r>
      <w:r>
        <w:t xml:space="preserve"> framework.</w:t>
      </w:r>
    </w:p>
    <w:p w14:paraId="317D9C62" w14:textId="1466903B" w:rsidR="004170A1" w:rsidRDefault="004170A1" w:rsidP="004170A1">
      <w:r>
        <w:t>This year, our reported emissions for nitrous oxide at the Eastern and Western Treatment Plants were 16,383 and 25,618 t CO</w:t>
      </w:r>
      <w:r w:rsidRPr="004170A1">
        <w:rPr>
          <w:vertAlign w:val="subscript"/>
        </w:rPr>
        <w:t>2</w:t>
      </w:r>
      <w:r>
        <w:t xml:space="preserve">-e using </w:t>
      </w:r>
      <w:r w:rsidR="006629CD">
        <w:t>National Greenhouse and Energy Reporting Scheme</w:t>
      </w:r>
      <w:r>
        <w:t xml:space="preserve"> carbon accounting methodology, respectively. However, our direct emission measurement project at the Western Treatment Plant indicates that nitrous oxide emissions at this site may be as high as 72,243 t CO</w:t>
      </w:r>
      <w:r w:rsidRPr="004170A1">
        <w:rPr>
          <w:vertAlign w:val="subscript"/>
        </w:rPr>
        <w:t>2</w:t>
      </w:r>
      <w:r>
        <w:t xml:space="preserve">-e, which is not reflected in the reported emissions in </w:t>
      </w:r>
      <w:r w:rsidR="00E92F88">
        <w:fldChar w:fldCharType="begin"/>
      </w:r>
      <w:r w:rsidR="00E92F88">
        <w:instrText xml:space="preserve"> REF Table4 \h </w:instrText>
      </w:r>
      <w:r w:rsidR="00E92F88">
        <w:fldChar w:fldCharType="separate"/>
      </w:r>
      <w:r w:rsidR="00C80BD8">
        <w:t>Table 4</w:t>
      </w:r>
      <w:r w:rsidR="00E92F88">
        <w:fldChar w:fldCharType="end"/>
      </w:r>
      <w:r>
        <w:t xml:space="preserve">. Nitrous oxide emissions have not been continuously monitored at our Eastern Treatment Plant at this point in time. Variations between reported and measured nitrous oxide emissions arise from the relevant immaturity in the science at the time that the current assumptions in the emission reporting calculation methods under </w:t>
      </w:r>
      <w:r w:rsidR="006629CD">
        <w:t>National Greenhouse and Energy Reporting Scheme</w:t>
      </w:r>
      <w:r>
        <w:t xml:space="preserve"> were set by the Federal Clean Energy Regulator. As the industry’s understanding of actual emissions evolves, it is anticipated that emission reporting methods and calculations will need to be updated to enable reported emissions to more closely match measured or estimated emissions. Until this occurs, Melbourne Water is voluntarily transparently disclosing this discrepancy to ensure our plans focus on real emission reductions.</w:t>
      </w:r>
    </w:p>
    <w:p w14:paraId="2A86AFAB" w14:textId="7CFCE8B3" w:rsidR="00AC650E" w:rsidRDefault="004170A1" w:rsidP="00BB3DC7">
      <w:pPr>
        <w:keepLines/>
      </w:pPr>
      <w:r>
        <w:t>The monitoring project has also revealed potential opportunities for Melbourne Water to adjust process conditions, potentially mitigating a proportion of the emissions from this source. We are currently testing these adjustments to validate and optimise our model at the Western Treatment Plant, aiming to effectively reduce our actual emissions.</w:t>
      </w:r>
    </w:p>
    <w:p w14:paraId="7171E1B1" w14:textId="7443EB79" w:rsidR="00A428A7" w:rsidRDefault="00A428A7" w:rsidP="00A428A7">
      <w:pPr>
        <w:pStyle w:val="Caption"/>
      </w:pPr>
      <w:r w:rsidRPr="00A428A7">
        <w:t>Table 5: Scope 3 emissions 2023-24</w:t>
      </w:r>
    </w:p>
    <w:tbl>
      <w:tblPr>
        <w:tblStyle w:val="TableFinancial"/>
        <w:tblW w:w="5000" w:type="pct"/>
        <w:tblLook w:val="04A0" w:firstRow="1" w:lastRow="0" w:firstColumn="1" w:lastColumn="0" w:noHBand="0" w:noVBand="1"/>
      </w:tblPr>
      <w:tblGrid>
        <w:gridCol w:w="4535"/>
        <w:gridCol w:w="1703"/>
        <w:gridCol w:w="1701"/>
        <w:gridCol w:w="1703"/>
      </w:tblGrid>
      <w:tr w:rsidR="00A428A7" w:rsidRPr="0022630B" w14:paraId="6E7D8434" w14:textId="77777777" w:rsidTr="00E333E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2" w:type="pct"/>
          </w:tcPr>
          <w:p w14:paraId="1E5F90B6" w14:textId="1010B5D8" w:rsidR="00A428A7" w:rsidRPr="0022630B" w:rsidRDefault="00A428A7" w:rsidP="00D0317E">
            <w:pPr>
              <w:pStyle w:val="TableBodyText"/>
              <w:rPr>
                <w:szCs w:val="18"/>
              </w:rPr>
            </w:pPr>
            <w:bookmarkStart w:id="125" w:name="ColumnTitle_17"/>
            <w:r>
              <w:rPr>
                <w:szCs w:val="18"/>
              </w:rPr>
              <w:t>Scope 3 emissions source</w:t>
            </w:r>
          </w:p>
        </w:tc>
        <w:tc>
          <w:tcPr>
            <w:tcW w:w="883" w:type="pct"/>
          </w:tcPr>
          <w:p w14:paraId="6CF00DC9" w14:textId="77777777" w:rsidR="00A428A7" w:rsidRDefault="00A428A7" w:rsidP="00D0317E">
            <w:pPr>
              <w:pStyle w:val="TableBodyText"/>
              <w:cnfStyle w:val="100000000000" w:firstRow="1" w:lastRow="0" w:firstColumn="0" w:lastColumn="0" w:oddVBand="0" w:evenVBand="0" w:oddHBand="0" w:evenHBand="0" w:firstRowFirstColumn="0" w:firstRowLastColumn="0" w:lastRowFirstColumn="0" w:lastRowLastColumn="0"/>
              <w:rPr>
                <w:szCs w:val="18"/>
              </w:rPr>
            </w:pPr>
            <w:r>
              <w:rPr>
                <w:szCs w:val="18"/>
              </w:rPr>
              <w:t xml:space="preserve">2023-24 </w:t>
            </w:r>
          </w:p>
          <w:p w14:paraId="4277CA08" w14:textId="7F23A8FC" w:rsidR="00A428A7" w:rsidRPr="0022630B" w:rsidRDefault="00A428A7" w:rsidP="00192366">
            <w:pPr>
              <w:pStyle w:val="TableBodyText"/>
              <w:cnfStyle w:val="100000000000" w:firstRow="1" w:lastRow="0" w:firstColumn="0" w:lastColumn="0" w:oddVBand="0" w:evenVBand="0" w:oddHBand="0" w:evenHBand="0" w:firstRowFirstColumn="0" w:firstRowLastColumn="0" w:lastRowFirstColumn="0" w:lastRowLastColumn="0"/>
              <w:rPr>
                <w:szCs w:val="18"/>
              </w:rPr>
            </w:pPr>
            <w:r>
              <w:rPr>
                <w:szCs w:val="18"/>
              </w:rPr>
              <w:t>Result</w:t>
            </w:r>
          </w:p>
        </w:tc>
        <w:tc>
          <w:tcPr>
            <w:tcW w:w="882" w:type="pct"/>
          </w:tcPr>
          <w:p w14:paraId="088E6B61" w14:textId="77777777" w:rsidR="00A428A7" w:rsidRPr="00192366" w:rsidRDefault="00A428A7" w:rsidP="00D0317E">
            <w:pPr>
              <w:pStyle w:val="TableBodyText"/>
              <w:cnfStyle w:val="100000000000" w:firstRow="1" w:lastRow="0" w:firstColumn="0" w:lastColumn="0" w:oddVBand="0" w:evenVBand="0" w:oddHBand="0" w:evenHBand="0" w:firstRowFirstColumn="0" w:firstRowLastColumn="0" w:lastRowFirstColumn="0" w:lastRowLastColumn="0"/>
              <w:rPr>
                <w:szCs w:val="18"/>
              </w:rPr>
            </w:pPr>
            <w:r w:rsidRPr="00192366">
              <w:rPr>
                <w:szCs w:val="18"/>
              </w:rPr>
              <w:t xml:space="preserve">2022-23 </w:t>
            </w:r>
          </w:p>
          <w:p w14:paraId="04566FC7" w14:textId="77777777" w:rsidR="00192366" w:rsidRDefault="00A428A7" w:rsidP="00D0317E">
            <w:pPr>
              <w:pStyle w:val="TableBodyText"/>
              <w:cnfStyle w:val="100000000000" w:firstRow="1" w:lastRow="0" w:firstColumn="0" w:lastColumn="0" w:oddVBand="0" w:evenVBand="0" w:oddHBand="0" w:evenHBand="0" w:firstRowFirstColumn="0" w:firstRowLastColumn="0" w:lastRowFirstColumn="0" w:lastRowLastColumn="0"/>
              <w:rPr>
                <w:szCs w:val="18"/>
              </w:rPr>
            </w:pPr>
            <w:r w:rsidRPr="00192366">
              <w:rPr>
                <w:szCs w:val="18"/>
              </w:rPr>
              <w:t>Result</w:t>
            </w:r>
          </w:p>
          <w:p w14:paraId="5ABA0CE0" w14:textId="3AD7D014" w:rsidR="00A428A7" w:rsidRPr="0022630B" w:rsidRDefault="00D0317E" w:rsidP="00D0317E">
            <w:pPr>
              <w:pStyle w:val="TableBodyText"/>
              <w:cnfStyle w:val="100000000000" w:firstRow="1" w:lastRow="0" w:firstColumn="0" w:lastColumn="0" w:oddVBand="0" w:evenVBand="0" w:oddHBand="0" w:evenHBand="0" w:firstRowFirstColumn="0" w:firstRowLastColumn="0" w:lastRowFirstColumn="0" w:lastRowLastColumn="0"/>
              <w:rPr>
                <w:szCs w:val="18"/>
              </w:rPr>
            </w:pPr>
            <w:hyperlink w:anchor="NoteTable5" w:history="1">
              <w:r w:rsidR="00192366" w:rsidRPr="00192366">
                <w:rPr>
                  <w:rStyle w:val="Hyperlink"/>
                  <w:szCs w:val="18"/>
                </w:rPr>
                <w:t>refer note</w:t>
              </w:r>
            </w:hyperlink>
          </w:p>
        </w:tc>
        <w:tc>
          <w:tcPr>
            <w:tcW w:w="883" w:type="pct"/>
          </w:tcPr>
          <w:p w14:paraId="2E8CE6C3" w14:textId="77777777" w:rsidR="00A428A7" w:rsidRPr="0022630B" w:rsidRDefault="00A428A7" w:rsidP="00D0317E">
            <w:pPr>
              <w:pStyle w:val="TableBodyText"/>
              <w:cnfStyle w:val="100000000000" w:firstRow="1" w:lastRow="0" w:firstColumn="0" w:lastColumn="0" w:oddVBand="0" w:evenVBand="0" w:oddHBand="0" w:evenHBand="0" w:firstRowFirstColumn="0" w:firstRowLastColumn="0" w:lastRowFirstColumn="0" w:lastRowLastColumn="0"/>
              <w:rPr>
                <w:szCs w:val="18"/>
              </w:rPr>
            </w:pPr>
            <w:r w:rsidRPr="0022630B">
              <w:rPr>
                <w:szCs w:val="18"/>
              </w:rPr>
              <w:t>Variance (%)</w:t>
            </w:r>
          </w:p>
        </w:tc>
      </w:tr>
      <w:bookmarkEnd w:id="125"/>
      <w:tr w:rsidR="00A428A7" w:rsidRPr="0022630B" w14:paraId="2DAA89C7" w14:textId="77777777" w:rsidTr="00E333E0">
        <w:tc>
          <w:tcPr>
            <w:cnfStyle w:val="001000000000" w:firstRow="0" w:lastRow="0" w:firstColumn="1" w:lastColumn="0" w:oddVBand="0" w:evenVBand="0" w:oddHBand="0" w:evenHBand="0" w:firstRowFirstColumn="0" w:firstRowLastColumn="0" w:lastRowFirstColumn="0" w:lastRowLastColumn="0"/>
            <w:tcW w:w="2352" w:type="pct"/>
          </w:tcPr>
          <w:p w14:paraId="620C6110" w14:textId="173F614D" w:rsidR="00A428A7" w:rsidRPr="0022630B" w:rsidRDefault="00A428A7" w:rsidP="00D0317E">
            <w:pPr>
              <w:pStyle w:val="TableBodyText"/>
              <w:rPr>
                <w:szCs w:val="18"/>
              </w:rPr>
            </w:pPr>
            <w:r>
              <w:rPr>
                <w:szCs w:val="18"/>
              </w:rPr>
              <w:t>Waste disposal</w:t>
            </w:r>
            <w:r w:rsidRPr="0022630B">
              <w:rPr>
                <w:szCs w:val="18"/>
              </w:rPr>
              <w:t xml:space="preserve"> (t CO</w:t>
            </w:r>
            <w:r w:rsidRPr="0022630B">
              <w:rPr>
                <w:szCs w:val="18"/>
                <w:vertAlign w:val="subscript"/>
              </w:rPr>
              <w:t>2</w:t>
            </w:r>
            <w:r w:rsidRPr="0022630B">
              <w:rPr>
                <w:szCs w:val="18"/>
              </w:rPr>
              <w:t>-e)</w:t>
            </w:r>
          </w:p>
        </w:tc>
        <w:tc>
          <w:tcPr>
            <w:tcW w:w="883" w:type="pct"/>
          </w:tcPr>
          <w:p w14:paraId="0FF4851F" w14:textId="45A9645F" w:rsidR="00A428A7" w:rsidRPr="0022630B" w:rsidRDefault="00A428A7"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19.6</w:t>
            </w:r>
          </w:p>
        </w:tc>
        <w:tc>
          <w:tcPr>
            <w:tcW w:w="882" w:type="pct"/>
          </w:tcPr>
          <w:p w14:paraId="32A3B5BA" w14:textId="298A854A" w:rsidR="00A428A7" w:rsidRPr="0022630B" w:rsidRDefault="00A428A7"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38.8</w:t>
            </w:r>
          </w:p>
        </w:tc>
        <w:tc>
          <w:tcPr>
            <w:tcW w:w="883" w:type="pct"/>
          </w:tcPr>
          <w:p w14:paraId="4D7F74A4" w14:textId="1D513267" w:rsidR="00A428A7" w:rsidRPr="0022630B" w:rsidRDefault="00A428A7"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-49.5</w:t>
            </w:r>
          </w:p>
        </w:tc>
      </w:tr>
      <w:tr w:rsidR="00A428A7" w:rsidRPr="0022630B" w14:paraId="137CF8E8" w14:textId="77777777" w:rsidTr="00E333E0">
        <w:tc>
          <w:tcPr>
            <w:cnfStyle w:val="001000000000" w:firstRow="0" w:lastRow="0" w:firstColumn="1" w:lastColumn="0" w:oddVBand="0" w:evenVBand="0" w:oddHBand="0" w:evenHBand="0" w:firstRowFirstColumn="0" w:firstRowLastColumn="0" w:lastRowFirstColumn="0" w:lastRowLastColumn="0"/>
            <w:tcW w:w="2352" w:type="pct"/>
          </w:tcPr>
          <w:p w14:paraId="027454BD" w14:textId="6B43A8D7" w:rsidR="00A428A7" w:rsidRPr="00A428A7" w:rsidRDefault="00A428A7" w:rsidP="00A428A7">
            <w:pPr>
              <w:pStyle w:val="TableBodyText"/>
              <w:rPr>
                <w:szCs w:val="18"/>
              </w:rPr>
            </w:pPr>
            <w:r>
              <w:rPr>
                <w:szCs w:val="18"/>
              </w:rPr>
              <w:t>Commercial air travel</w:t>
            </w:r>
            <w:r w:rsidRPr="00A428A7">
              <w:rPr>
                <w:szCs w:val="18"/>
              </w:rPr>
              <w:t xml:space="preserve"> (t CO</w:t>
            </w:r>
            <w:r w:rsidRPr="00A428A7">
              <w:rPr>
                <w:szCs w:val="18"/>
                <w:vertAlign w:val="subscript"/>
              </w:rPr>
              <w:t>2</w:t>
            </w:r>
            <w:r w:rsidRPr="00A428A7">
              <w:rPr>
                <w:szCs w:val="18"/>
              </w:rPr>
              <w:t>-e)</w:t>
            </w:r>
          </w:p>
        </w:tc>
        <w:tc>
          <w:tcPr>
            <w:tcW w:w="883" w:type="pct"/>
          </w:tcPr>
          <w:p w14:paraId="43E3880A" w14:textId="220DAE95" w:rsidR="00A428A7" w:rsidRPr="0022630B" w:rsidRDefault="00A428A7"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43.2</w:t>
            </w:r>
          </w:p>
        </w:tc>
        <w:tc>
          <w:tcPr>
            <w:tcW w:w="882" w:type="pct"/>
          </w:tcPr>
          <w:p w14:paraId="0AE6B604" w14:textId="407905D9" w:rsidR="00A428A7" w:rsidRPr="0022630B" w:rsidRDefault="00A428A7"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30.1</w:t>
            </w:r>
          </w:p>
        </w:tc>
        <w:tc>
          <w:tcPr>
            <w:tcW w:w="883" w:type="pct"/>
          </w:tcPr>
          <w:p w14:paraId="4FE15B6B" w14:textId="1945B7F5" w:rsidR="00A428A7" w:rsidRPr="0022630B" w:rsidRDefault="00A428A7"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43.5</w:t>
            </w:r>
          </w:p>
        </w:tc>
      </w:tr>
      <w:tr w:rsidR="00A428A7" w:rsidRPr="0022630B" w14:paraId="4F967984" w14:textId="77777777" w:rsidTr="00E333E0">
        <w:tc>
          <w:tcPr>
            <w:cnfStyle w:val="001000000000" w:firstRow="0" w:lastRow="0" w:firstColumn="1" w:lastColumn="0" w:oddVBand="0" w:evenVBand="0" w:oddHBand="0" w:evenHBand="0" w:firstRowFirstColumn="0" w:firstRowLastColumn="0" w:lastRowFirstColumn="0" w:lastRowLastColumn="0"/>
            <w:tcW w:w="2352" w:type="pct"/>
          </w:tcPr>
          <w:p w14:paraId="3C659860" w14:textId="615C4A58" w:rsidR="00A428A7" w:rsidRPr="00A428A7" w:rsidRDefault="00A428A7" w:rsidP="00A428A7">
            <w:pPr>
              <w:pStyle w:val="TableBodyTextBold"/>
            </w:pPr>
            <w:r>
              <w:t xml:space="preserve">Total reported scope 3 emissions </w:t>
            </w:r>
            <w:r w:rsidRPr="00A428A7">
              <w:t>(t CO</w:t>
            </w:r>
            <w:r w:rsidRPr="00A428A7">
              <w:rPr>
                <w:vertAlign w:val="subscript"/>
              </w:rPr>
              <w:t>2</w:t>
            </w:r>
            <w:r w:rsidRPr="00A428A7">
              <w:t>-e)</w:t>
            </w:r>
          </w:p>
        </w:tc>
        <w:tc>
          <w:tcPr>
            <w:tcW w:w="883" w:type="pct"/>
          </w:tcPr>
          <w:p w14:paraId="20936847" w14:textId="294AF84A" w:rsidR="00A428A7" w:rsidRPr="0022630B" w:rsidRDefault="00A428A7" w:rsidP="00A428A7">
            <w:pPr>
              <w:pStyle w:val="TableBodyTextBold"/>
              <w:cnfStyle w:val="000000000000" w:firstRow="0" w:lastRow="0" w:firstColumn="0" w:lastColumn="0" w:oddVBand="0" w:evenVBand="0" w:oddHBand="0" w:evenHBand="0" w:firstRowFirstColumn="0" w:firstRowLastColumn="0" w:lastRowFirstColumn="0" w:lastRowLastColumn="0"/>
            </w:pPr>
            <w:r>
              <w:t>62.8</w:t>
            </w:r>
          </w:p>
        </w:tc>
        <w:tc>
          <w:tcPr>
            <w:tcW w:w="882" w:type="pct"/>
          </w:tcPr>
          <w:p w14:paraId="5214379F" w14:textId="50E599F2" w:rsidR="00A428A7" w:rsidRPr="0022630B" w:rsidRDefault="00A428A7" w:rsidP="00A428A7">
            <w:pPr>
              <w:pStyle w:val="TableBodyTextBold"/>
              <w:cnfStyle w:val="000000000000" w:firstRow="0" w:lastRow="0" w:firstColumn="0" w:lastColumn="0" w:oddVBand="0" w:evenVBand="0" w:oddHBand="0" w:evenHBand="0" w:firstRowFirstColumn="0" w:firstRowLastColumn="0" w:lastRowFirstColumn="0" w:lastRowLastColumn="0"/>
            </w:pPr>
            <w:r>
              <w:t>68.9</w:t>
            </w:r>
          </w:p>
        </w:tc>
        <w:tc>
          <w:tcPr>
            <w:tcW w:w="883" w:type="pct"/>
          </w:tcPr>
          <w:p w14:paraId="6CA6A1B4" w14:textId="3C82681F" w:rsidR="00A428A7" w:rsidRPr="0022630B" w:rsidRDefault="00A428A7" w:rsidP="00A428A7">
            <w:pPr>
              <w:pStyle w:val="TableBodyTextBold"/>
              <w:cnfStyle w:val="000000000000" w:firstRow="0" w:lastRow="0" w:firstColumn="0" w:lastColumn="0" w:oddVBand="0" w:evenVBand="0" w:oddHBand="0" w:evenHBand="0" w:firstRowFirstColumn="0" w:firstRowLastColumn="0" w:lastRowFirstColumn="0" w:lastRowLastColumn="0"/>
            </w:pPr>
            <w:r>
              <w:t>-8.9</w:t>
            </w:r>
          </w:p>
        </w:tc>
      </w:tr>
    </w:tbl>
    <w:p w14:paraId="505DFEC6" w14:textId="19B67CC9" w:rsidR="004170A1" w:rsidRDefault="00192366" w:rsidP="00A428A7">
      <w:bookmarkStart w:id="126" w:name="NoteTable5"/>
      <w:bookmarkEnd w:id="126"/>
      <w:r>
        <w:t xml:space="preserve">Note: </w:t>
      </w:r>
      <w:r w:rsidR="00A428A7">
        <w:t>An error was identified in the 2022-23 prior year disclosure of scope 3 waste disposal emissions, which has been amended in this report. It was previously disclosed that the 2022-23 result was 1,286 t CO</w:t>
      </w:r>
      <w:r w:rsidR="00A428A7" w:rsidRPr="00A428A7">
        <w:rPr>
          <w:vertAlign w:val="subscript"/>
        </w:rPr>
        <w:t>2</w:t>
      </w:r>
      <w:r w:rsidR="00A428A7">
        <w:t>-e. However, it was found that this was utilising a scope 1 emissions factor, which resulted in a significantly higher and erroneous result.</w:t>
      </w:r>
    </w:p>
    <w:p w14:paraId="0A096D12" w14:textId="77777777" w:rsidR="00A428A7" w:rsidRDefault="00A428A7" w:rsidP="00A428A7">
      <w:pPr>
        <w:pStyle w:val="Heading4"/>
      </w:pPr>
      <w:r>
        <w:t>Methane emissions from sludge drying</w:t>
      </w:r>
    </w:p>
    <w:p w14:paraId="6FF051DB" w14:textId="23A408D7" w:rsidR="00A428A7" w:rsidRDefault="00A428A7" w:rsidP="00A428A7">
      <w:r>
        <w:t>Through collaboration with the University of Melbourne, we have gained valuable insights into methane emissions from our open-air sludge drying pans, employing both direct measurement and modelling methodologies.</w:t>
      </w:r>
    </w:p>
    <w:p w14:paraId="4A4B2F20" w14:textId="51BA89CA" w:rsidR="004170A1" w:rsidRDefault="00A428A7" w:rsidP="00A428A7">
      <w:r>
        <w:t xml:space="preserve">The findings revealed that methane emissions from this source closely adhere to </w:t>
      </w:r>
      <w:r w:rsidR="006629CD">
        <w:t>National Greenhouse and Energy Reporting Scheme</w:t>
      </w:r>
      <w:r>
        <w:t xml:space="preserve"> emission factor guidelines, indicating broad consistency between our reported and actual emissions.</w:t>
      </w:r>
    </w:p>
    <w:p w14:paraId="3EFC8665" w14:textId="0BDBB714" w:rsidR="00A428A7" w:rsidRDefault="00A428A7" w:rsidP="00A428A7">
      <w:r>
        <w:lastRenderedPageBreak/>
        <w:t>However, findings underscore the significant contribution of open-air sludge drying to our scope 1 emissions, accounting for approximately 50 per cent of our total scope 1 emissions. This highlights the imperative of implementing alternative sludge drying technologies to curb our scope 1 emissions.</w:t>
      </w:r>
    </w:p>
    <w:p w14:paraId="75E4C27C" w14:textId="2D3D34E3" w:rsidR="00E227D2" w:rsidRDefault="00E227D2" w:rsidP="00BB3DC7">
      <w:pPr>
        <w:pStyle w:val="PullBoxHeading"/>
        <w:keepNext/>
        <w:keepLines/>
      </w:pPr>
      <w:r>
        <w:t>Collaborative emissions projects</w:t>
      </w:r>
    </w:p>
    <w:p w14:paraId="64060BA7" w14:textId="77777777" w:rsidR="00E227D2" w:rsidRDefault="00E227D2" w:rsidP="00BB3DC7">
      <w:pPr>
        <w:pStyle w:val="PullBoxHeading"/>
        <w:keepNext/>
        <w:keepLines/>
      </w:pPr>
      <w:r>
        <w:t>Sewer Methane Methods for Everyone</w:t>
      </w:r>
    </w:p>
    <w:p w14:paraId="0275AFAB" w14:textId="3F09AD90" w:rsidR="00E227D2" w:rsidRDefault="00E227D2" w:rsidP="00BB3DC7">
      <w:pPr>
        <w:pStyle w:val="PullBox"/>
        <w:keepNext/>
        <w:keepLines/>
      </w:pPr>
      <w:r>
        <w:t>Co-funded by The Water Research Foundation and multiple international utilities, including Melbourne Water, Sewer</w:t>
      </w:r>
      <w:r w:rsidR="00192366">
        <w:t xml:space="preserve"> </w:t>
      </w:r>
      <w:r>
        <w:t>Methane Methods for Everyone is a joint research project led by Brown and Caldwell.</w:t>
      </w:r>
    </w:p>
    <w:p w14:paraId="45DDE7EF" w14:textId="7B44813F" w:rsidR="00E227D2" w:rsidRDefault="00E227D2" w:rsidP="00BB3DC7">
      <w:pPr>
        <w:pStyle w:val="PullBox"/>
        <w:keepNext/>
        <w:keepLines/>
      </w:pPr>
      <w:r>
        <w:t xml:space="preserve">By leveraging data from over 40 sewer sheds of varying climates and sizes, the project aims to enhance our understanding of sewer methane emissions, which are presently unaccounted for in national reporting guidelines and, therefore, currently not included in Melbourne Water’s </w:t>
      </w:r>
      <w:r w:rsidR="006629CD">
        <w:t>National Greenhouse and Energy Reporting Scheme</w:t>
      </w:r>
      <w:r>
        <w:t xml:space="preserve"> emissions estimates.</w:t>
      </w:r>
    </w:p>
    <w:p w14:paraId="6D1789F9" w14:textId="77777777" w:rsidR="00E227D2" w:rsidRDefault="00E227D2" w:rsidP="00BB3DC7">
      <w:pPr>
        <w:pStyle w:val="PullBoxHeading"/>
        <w:keepNext/>
      </w:pPr>
      <w:r>
        <w:t>Methane technology trial</w:t>
      </w:r>
    </w:p>
    <w:p w14:paraId="5616FEF7" w14:textId="42BBA69F" w:rsidR="00A428A7" w:rsidRDefault="00E227D2" w:rsidP="00BB3DC7">
      <w:pPr>
        <w:pStyle w:val="PullBox"/>
        <w:keepNext/>
      </w:pPr>
      <w:r>
        <w:t>Melbourne Water has initiated a trial in collaboration with UK company QLM Technology, aimed at deploying its Quantum Gas LiDAR equipment at the Eastern Treatment Plant. This imaging technology is designed to detect, visualise and quantify methane emissions.</w:t>
      </w:r>
    </w:p>
    <w:p w14:paraId="0F8892A0" w14:textId="77777777" w:rsidR="00E227D2" w:rsidRDefault="00E227D2" w:rsidP="00BB3DC7">
      <w:pPr>
        <w:pStyle w:val="PullBoxHeading"/>
        <w:keepNext/>
      </w:pPr>
      <w:r>
        <w:t>International partnership to reduce wastewater emissions</w:t>
      </w:r>
    </w:p>
    <w:p w14:paraId="298D044A" w14:textId="172DB22B" w:rsidR="00E227D2" w:rsidRDefault="00E227D2" w:rsidP="00BB3DC7">
      <w:pPr>
        <w:pStyle w:val="PullBox"/>
        <w:keepNext/>
      </w:pPr>
      <w:r>
        <w:t>Through Melbourne Water’s international alliance with</w:t>
      </w:r>
      <w:r w:rsidR="00B12ED7">
        <w:t xml:space="preserve"> </w:t>
      </w:r>
      <w:r>
        <w:t>Danish water utility Aarhus Vand and UK water leader Severn</w:t>
      </w:r>
      <w:r w:rsidR="00B12ED7">
        <w:t xml:space="preserve"> </w:t>
      </w:r>
      <w:r>
        <w:t>Trent, partners are building on their experience, expertise and</w:t>
      </w:r>
      <w:r w:rsidR="00B12ED7">
        <w:t xml:space="preserve"> </w:t>
      </w:r>
      <w:r>
        <w:t>innovation capacities and aim to establish new international</w:t>
      </w:r>
      <w:r w:rsidR="00B12ED7">
        <w:t xml:space="preserve"> </w:t>
      </w:r>
      <w:r>
        <w:t>standards for measuring and reporting emissions.</w:t>
      </w:r>
    </w:p>
    <w:p w14:paraId="380D000B" w14:textId="3F53D3E3" w:rsidR="00E227D2" w:rsidRDefault="00E227D2" w:rsidP="00B12ED7">
      <w:pPr>
        <w:pStyle w:val="PullBox"/>
      </w:pPr>
      <w:r>
        <w:t>Projects and research currently underway within the</w:t>
      </w:r>
      <w:r w:rsidR="00B12ED7">
        <w:t xml:space="preserve"> </w:t>
      </w:r>
      <w:r>
        <w:t>partnership include:</w:t>
      </w:r>
    </w:p>
    <w:p w14:paraId="51327346" w14:textId="170EEC02" w:rsidR="00E227D2" w:rsidRDefault="00E227D2" w:rsidP="00D0317E">
      <w:pPr>
        <w:pStyle w:val="PullBoxBullet"/>
      </w:pPr>
      <w:r>
        <w:t>sharing of data and insights from nitrous oxide emission</w:t>
      </w:r>
      <w:r w:rsidR="00B12ED7">
        <w:t xml:space="preserve"> </w:t>
      </w:r>
      <w:r>
        <w:t>measurements at wastewater treatment plants across</w:t>
      </w:r>
      <w:r w:rsidR="00B12ED7">
        <w:t xml:space="preserve"> </w:t>
      </w:r>
      <w:r>
        <w:t>Europe and Australia to inform the development of</w:t>
      </w:r>
      <w:r w:rsidR="00B12ED7">
        <w:t xml:space="preserve"> </w:t>
      </w:r>
      <w:r>
        <w:t>standardised measurement techniques, future planning</w:t>
      </w:r>
      <w:r w:rsidR="00B12ED7">
        <w:t xml:space="preserve"> </w:t>
      </w:r>
      <w:r>
        <w:t>of nitrogen removal plants and mitigation of fugitive</w:t>
      </w:r>
      <w:r w:rsidR="00B12ED7">
        <w:t xml:space="preserve"> </w:t>
      </w:r>
      <w:r>
        <w:t>emissions</w:t>
      </w:r>
    </w:p>
    <w:p w14:paraId="4FEB5374" w14:textId="5A4C6723" w:rsidR="00454BD5" w:rsidRDefault="00B12ED7" w:rsidP="00D0317E">
      <w:pPr>
        <w:pStyle w:val="PullBoxBullet"/>
      </w:pPr>
      <w:r>
        <w:t>a</w:t>
      </w:r>
      <w:r w:rsidR="00E227D2">
        <w:t>n emissions paper to comprehensively evaluate</w:t>
      </w:r>
      <w:r>
        <w:t xml:space="preserve"> </w:t>
      </w:r>
      <w:r w:rsidR="00E227D2">
        <w:t>methane emissions from wastewater treatment plants</w:t>
      </w:r>
      <w:r>
        <w:t xml:space="preserve"> </w:t>
      </w:r>
      <w:r w:rsidR="00E227D2">
        <w:t>and sludge treatment facilities, which aims to summarise</w:t>
      </w:r>
      <w:r>
        <w:t xml:space="preserve"> </w:t>
      </w:r>
      <w:r w:rsidR="00E227D2">
        <w:t>identified emissions sources, propose normalised</w:t>
      </w:r>
      <w:r>
        <w:t xml:space="preserve"> </w:t>
      </w:r>
      <w:r w:rsidR="00E227D2">
        <w:t>emission factors, discuss the benefits and limitations</w:t>
      </w:r>
      <w:r>
        <w:t xml:space="preserve"> </w:t>
      </w:r>
      <w:r w:rsidR="00E227D2">
        <w:t>of emission measurement technologies and explore</w:t>
      </w:r>
      <w:r>
        <w:t xml:space="preserve"> </w:t>
      </w:r>
      <w:r w:rsidR="00E227D2">
        <w:t>potential mitigation strategies.</w:t>
      </w:r>
    </w:p>
    <w:p w14:paraId="5792D548" w14:textId="77777777" w:rsidR="007E38DC" w:rsidRDefault="007E38DC" w:rsidP="007E38DC">
      <w:pPr>
        <w:pStyle w:val="Heading4"/>
      </w:pPr>
      <w:r>
        <w:t>Reducing our emissions</w:t>
      </w:r>
    </w:p>
    <w:p w14:paraId="47A8AC1F" w14:textId="5EB0C062" w:rsidR="00B12ED7" w:rsidRDefault="007E38DC" w:rsidP="00BB3DC7">
      <w:pPr>
        <w:pStyle w:val="Caption"/>
      </w:pPr>
      <w:r>
        <w:t xml:space="preserve">Figure 8: Trajectory of net emissions from baseline year (2016-17) to achievement of ‘net zero’ in 2029-30 (based on </w:t>
      </w:r>
      <w:r w:rsidR="006629CD">
        <w:t>National Greenhouse and Energy Reporting Scheme</w:t>
      </w:r>
      <w:r>
        <w:t xml:space="preserve"> carbon accounting methodology)</w:t>
      </w:r>
    </w:p>
    <w:p w14:paraId="308EA963" w14:textId="176C91FF" w:rsidR="00E53A2A" w:rsidRPr="00E53A2A" w:rsidRDefault="00E53A2A" w:rsidP="00E53A2A">
      <w:r>
        <w:rPr>
          <w:noProof/>
        </w:rPr>
        <w:drawing>
          <wp:inline distT="0" distB="0" distL="0" distR="0" wp14:anchorId="3B29A9B2" wp14:editId="38E721B5">
            <wp:extent cx="6122670" cy="1851660"/>
            <wp:effectExtent l="0" t="0" r="0" b="0"/>
            <wp:docPr id="466713351" name="Picture 9" descr="Graph showing the trajectory of net emissions from baseline year (2016-17) to achievement of ‘net zero’ in 2029-30 (based on NGERS carbon accounting methodology). Refer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713351" name="Picture 9" descr="Graph showing the trajectory of net emissions from baseline year (2016-17) to achievement of ‘net zero’ in 2029-30 (based on NGERS carbon accounting methodology). Refer data table below."/>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22670" cy="1851660"/>
                    </a:xfrm>
                    <a:prstGeom prst="rect">
                      <a:avLst/>
                    </a:prstGeom>
                  </pic:spPr>
                </pic:pic>
              </a:graphicData>
            </a:graphic>
          </wp:inline>
        </w:drawing>
      </w:r>
    </w:p>
    <w:p w14:paraId="5B09FAB9" w14:textId="0E58321E" w:rsidR="00903463" w:rsidRDefault="00903463" w:rsidP="00BB3DC7">
      <w:pPr>
        <w:pStyle w:val="BodyText"/>
        <w:keepNext/>
      </w:pPr>
    </w:p>
    <w:tbl>
      <w:tblPr>
        <w:tblStyle w:val="TableFinancial"/>
        <w:tblW w:w="0" w:type="auto"/>
        <w:tblLook w:val="04A0" w:firstRow="1" w:lastRow="0" w:firstColumn="1" w:lastColumn="0" w:noHBand="0" w:noVBand="1"/>
      </w:tblPr>
      <w:tblGrid>
        <w:gridCol w:w="2401"/>
        <w:gridCol w:w="2507"/>
        <w:gridCol w:w="2507"/>
        <w:gridCol w:w="2227"/>
      </w:tblGrid>
      <w:tr w:rsidR="00FE52B6" w14:paraId="5B884C56" w14:textId="5AF0456E" w:rsidTr="00FE52B6">
        <w:trPr>
          <w:cnfStyle w:val="100000000000" w:firstRow="1" w:lastRow="0" w:firstColumn="0" w:lastColumn="0" w:oddVBand="0" w:evenVBand="0" w:oddHBand="0" w:evenHBand="0" w:firstRowFirstColumn="0" w:firstRowLastColumn="0" w:lastRowFirstColumn="0" w:lastRowLastColumn="0"/>
          <w:trHeight w:val="113"/>
        </w:trPr>
        <w:tc>
          <w:tcPr>
            <w:cnfStyle w:val="001000000100" w:firstRow="0" w:lastRow="0" w:firstColumn="1" w:lastColumn="0" w:oddVBand="0" w:evenVBand="0" w:oddHBand="0" w:evenHBand="0" w:firstRowFirstColumn="1" w:firstRowLastColumn="0" w:lastRowFirstColumn="0" w:lastRowLastColumn="0"/>
            <w:tcW w:w="2401" w:type="dxa"/>
          </w:tcPr>
          <w:p w14:paraId="1E117A52" w14:textId="40C2D060" w:rsidR="00FE52B6" w:rsidRDefault="00FE52B6" w:rsidP="00BB3DC7">
            <w:pPr>
              <w:pStyle w:val="TableBodyText"/>
              <w:keepNext/>
            </w:pPr>
            <w:bookmarkStart w:id="127" w:name="ColumnTitle_18"/>
            <w:r>
              <w:t>Period</w:t>
            </w:r>
          </w:p>
        </w:tc>
        <w:tc>
          <w:tcPr>
            <w:tcW w:w="2507" w:type="dxa"/>
          </w:tcPr>
          <w:p w14:paraId="1F8E605A" w14:textId="4C2A436A" w:rsidR="00FE52B6" w:rsidRDefault="00FE52B6" w:rsidP="00BB3DC7">
            <w:pPr>
              <w:pStyle w:val="TableBodyText"/>
              <w:keepNext/>
              <w:cnfStyle w:val="100000000000" w:firstRow="1" w:lastRow="0" w:firstColumn="0" w:lastColumn="0" w:oddVBand="0" w:evenVBand="0" w:oddHBand="0" w:evenHBand="0" w:firstRowFirstColumn="0" w:firstRowLastColumn="0" w:lastRowFirstColumn="0" w:lastRowLastColumn="0"/>
            </w:pPr>
            <w:r>
              <w:t>Net Emissions</w:t>
            </w:r>
          </w:p>
        </w:tc>
        <w:tc>
          <w:tcPr>
            <w:tcW w:w="2507" w:type="dxa"/>
          </w:tcPr>
          <w:p w14:paraId="341317E4" w14:textId="7325FB64" w:rsidR="00FE52B6" w:rsidRDefault="00FE52B6" w:rsidP="00BB3DC7">
            <w:pPr>
              <w:pStyle w:val="TableBodyText"/>
              <w:keepNext/>
              <w:cnfStyle w:val="100000000000" w:firstRow="1" w:lastRow="0" w:firstColumn="0" w:lastColumn="0" w:oddVBand="0" w:evenVBand="0" w:oddHBand="0" w:evenHBand="0" w:firstRowFirstColumn="0" w:firstRowLastColumn="0" w:lastRowFirstColumn="0" w:lastRowLastColumn="0"/>
            </w:pPr>
            <w:r>
              <w:t>Net Scope 1 Emissions</w:t>
            </w:r>
          </w:p>
        </w:tc>
        <w:tc>
          <w:tcPr>
            <w:tcW w:w="2227" w:type="dxa"/>
          </w:tcPr>
          <w:p w14:paraId="4EA46D78" w14:textId="4FDC50FC" w:rsidR="00FE52B6" w:rsidRDefault="00FE52B6" w:rsidP="00BB3DC7">
            <w:pPr>
              <w:pStyle w:val="TableBodyText"/>
              <w:keepNext/>
              <w:cnfStyle w:val="100000000000" w:firstRow="1" w:lastRow="0" w:firstColumn="0" w:lastColumn="0" w:oddVBand="0" w:evenVBand="0" w:oddHBand="0" w:evenHBand="0" w:firstRowFirstColumn="0" w:firstRowLastColumn="0" w:lastRowFirstColumn="0" w:lastRowLastColumn="0"/>
            </w:pPr>
            <w:r>
              <w:t>Net Scope 2 Emissions</w:t>
            </w:r>
          </w:p>
        </w:tc>
      </w:tr>
      <w:bookmarkEnd w:id="127"/>
      <w:tr w:rsidR="00FE52B6" w14:paraId="5DEF2940" w14:textId="4C3247A6" w:rsidTr="00FE52B6">
        <w:trPr>
          <w:trHeight w:val="113"/>
        </w:trPr>
        <w:tc>
          <w:tcPr>
            <w:cnfStyle w:val="001000000000" w:firstRow="0" w:lastRow="0" w:firstColumn="1" w:lastColumn="0" w:oddVBand="0" w:evenVBand="0" w:oddHBand="0" w:evenHBand="0" w:firstRowFirstColumn="0" w:firstRowLastColumn="0" w:lastRowFirstColumn="0" w:lastRowLastColumn="0"/>
            <w:tcW w:w="2401" w:type="dxa"/>
          </w:tcPr>
          <w:p w14:paraId="16E55629" w14:textId="1B793304" w:rsidR="00FE52B6" w:rsidRDefault="00FE52B6" w:rsidP="00BB3DC7">
            <w:pPr>
              <w:pStyle w:val="TableBodyText"/>
              <w:keepNext/>
            </w:pPr>
            <w:r>
              <w:t>2016-17</w:t>
            </w:r>
          </w:p>
        </w:tc>
        <w:tc>
          <w:tcPr>
            <w:tcW w:w="2507" w:type="dxa"/>
          </w:tcPr>
          <w:p w14:paraId="77273157" w14:textId="53E051D4" w:rsidR="00FE52B6" w:rsidRDefault="00AF4D9F" w:rsidP="00BB3DC7">
            <w:pPr>
              <w:pStyle w:val="TableBodyText"/>
              <w:keepNext/>
              <w:cnfStyle w:val="000000000000" w:firstRow="0" w:lastRow="0" w:firstColumn="0" w:lastColumn="0" w:oddVBand="0" w:evenVBand="0" w:oddHBand="0" w:evenHBand="0" w:firstRowFirstColumn="0" w:firstRowLastColumn="0" w:lastRowFirstColumn="0" w:lastRowLastColumn="0"/>
            </w:pPr>
            <w:r>
              <w:t>438,331</w:t>
            </w:r>
          </w:p>
        </w:tc>
        <w:tc>
          <w:tcPr>
            <w:tcW w:w="2507" w:type="dxa"/>
          </w:tcPr>
          <w:p w14:paraId="359CDDA1" w14:textId="780E18C3" w:rsidR="00FE52B6" w:rsidRDefault="00AF4D9F" w:rsidP="00BB3DC7">
            <w:pPr>
              <w:pStyle w:val="TableBodyText"/>
              <w:keepNext/>
              <w:cnfStyle w:val="000000000000" w:firstRow="0" w:lastRow="0" w:firstColumn="0" w:lastColumn="0" w:oddVBand="0" w:evenVBand="0" w:oddHBand="0" w:evenHBand="0" w:firstRowFirstColumn="0" w:firstRowLastColumn="0" w:lastRowFirstColumn="0" w:lastRowLastColumn="0"/>
            </w:pPr>
            <w:r>
              <w:t>191,890</w:t>
            </w:r>
          </w:p>
        </w:tc>
        <w:tc>
          <w:tcPr>
            <w:tcW w:w="2227" w:type="dxa"/>
          </w:tcPr>
          <w:p w14:paraId="3FF396FA" w14:textId="24B2B389" w:rsidR="00FE52B6" w:rsidRDefault="00AF4D9F" w:rsidP="00BB3DC7">
            <w:pPr>
              <w:pStyle w:val="TableBodyText"/>
              <w:keepNext/>
              <w:cnfStyle w:val="000000000000" w:firstRow="0" w:lastRow="0" w:firstColumn="0" w:lastColumn="0" w:oddVBand="0" w:evenVBand="0" w:oddHBand="0" w:evenHBand="0" w:firstRowFirstColumn="0" w:firstRowLastColumn="0" w:lastRowFirstColumn="0" w:lastRowLastColumn="0"/>
            </w:pPr>
            <w:r>
              <w:t>246,441</w:t>
            </w:r>
          </w:p>
        </w:tc>
      </w:tr>
      <w:tr w:rsidR="00FE52B6" w14:paraId="069C4DDF" w14:textId="60654DA8" w:rsidTr="00FE52B6">
        <w:trPr>
          <w:trHeight w:val="113"/>
        </w:trPr>
        <w:tc>
          <w:tcPr>
            <w:cnfStyle w:val="001000000000" w:firstRow="0" w:lastRow="0" w:firstColumn="1" w:lastColumn="0" w:oddVBand="0" w:evenVBand="0" w:oddHBand="0" w:evenHBand="0" w:firstRowFirstColumn="0" w:firstRowLastColumn="0" w:lastRowFirstColumn="0" w:lastRowLastColumn="0"/>
            <w:tcW w:w="2401" w:type="dxa"/>
          </w:tcPr>
          <w:p w14:paraId="3B0E6C32" w14:textId="670842A5" w:rsidR="00FE52B6" w:rsidRDefault="00FE52B6" w:rsidP="00BB3DC7">
            <w:pPr>
              <w:pStyle w:val="TableBodyText"/>
              <w:keepNext/>
            </w:pPr>
            <w:r>
              <w:t>2017-18</w:t>
            </w:r>
          </w:p>
        </w:tc>
        <w:tc>
          <w:tcPr>
            <w:tcW w:w="2507" w:type="dxa"/>
          </w:tcPr>
          <w:p w14:paraId="33597BE1" w14:textId="209D86F1" w:rsidR="00FE52B6" w:rsidRDefault="00AF4D9F" w:rsidP="00BB3DC7">
            <w:pPr>
              <w:pStyle w:val="TableBodyText"/>
              <w:keepNext/>
              <w:cnfStyle w:val="000000000000" w:firstRow="0" w:lastRow="0" w:firstColumn="0" w:lastColumn="0" w:oddVBand="0" w:evenVBand="0" w:oddHBand="0" w:evenHBand="0" w:firstRowFirstColumn="0" w:firstRowLastColumn="0" w:lastRowFirstColumn="0" w:lastRowLastColumn="0"/>
            </w:pPr>
            <w:r>
              <w:t>453,477</w:t>
            </w:r>
          </w:p>
        </w:tc>
        <w:tc>
          <w:tcPr>
            <w:tcW w:w="2507" w:type="dxa"/>
          </w:tcPr>
          <w:p w14:paraId="0AF225AE" w14:textId="0D388F5A" w:rsidR="00FE52B6" w:rsidRDefault="00AF4D9F" w:rsidP="00BB3DC7">
            <w:pPr>
              <w:pStyle w:val="TableBodyText"/>
              <w:keepNext/>
              <w:cnfStyle w:val="000000000000" w:firstRow="0" w:lastRow="0" w:firstColumn="0" w:lastColumn="0" w:oddVBand="0" w:evenVBand="0" w:oddHBand="0" w:evenHBand="0" w:firstRowFirstColumn="0" w:firstRowLastColumn="0" w:lastRowFirstColumn="0" w:lastRowLastColumn="0"/>
            </w:pPr>
            <w:r>
              <w:t>214,376</w:t>
            </w:r>
          </w:p>
        </w:tc>
        <w:tc>
          <w:tcPr>
            <w:tcW w:w="2227" w:type="dxa"/>
          </w:tcPr>
          <w:p w14:paraId="2960FE99" w14:textId="12AD471D" w:rsidR="00FE52B6" w:rsidRDefault="00AF4D9F" w:rsidP="00BB3DC7">
            <w:pPr>
              <w:pStyle w:val="TableBodyText"/>
              <w:keepNext/>
              <w:cnfStyle w:val="000000000000" w:firstRow="0" w:lastRow="0" w:firstColumn="0" w:lastColumn="0" w:oddVBand="0" w:evenVBand="0" w:oddHBand="0" w:evenHBand="0" w:firstRowFirstColumn="0" w:firstRowLastColumn="0" w:lastRowFirstColumn="0" w:lastRowLastColumn="0"/>
            </w:pPr>
            <w:r>
              <w:t>239,101</w:t>
            </w:r>
          </w:p>
        </w:tc>
      </w:tr>
      <w:tr w:rsidR="00FE52B6" w14:paraId="73C0E68F" w14:textId="77777777" w:rsidTr="00FE52B6">
        <w:trPr>
          <w:trHeight w:val="113"/>
        </w:trPr>
        <w:tc>
          <w:tcPr>
            <w:cnfStyle w:val="001000000000" w:firstRow="0" w:lastRow="0" w:firstColumn="1" w:lastColumn="0" w:oddVBand="0" w:evenVBand="0" w:oddHBand="0" w:evenHBand="0" w:firstRowFirstColumn="0" w:firstRowLastColumn="0" w:lastRowFirstColumn="0" w:lastRowLastColumn="0"/>
            <w:tcW w:w="2401" w:type="dxa"/>
          </w:tcPr>
          <w:p w14:paraId="4B96D53D" w14:textId="2D3A20D5" w:rsidR="00FE52B6" w:rsidRDefault="00FE52B6" w:rsidP="00BB3DC7">
            <w:pPr>
              <w:pStyle w:val="TableBodyText"/>
              <w:keepNext/>
            </w:pPr>
            <w:r>
              <w:t>2018-19</w:t>
            </w:r>
          </w:p>
        </w:tc>
        <w:tc>
          <w:tcPr>
            <w:tcW w:w="2507" w:type="dxa"/>
          </w:tcPr>
          <w:p w14:paraId="747F64FE" w14:textId="61E5A71C" w:rsidR="00FE52B6" w:rsidRDefault="00AF4D9F" w:rsidP="00BB3DC7">
            <w:pPr>
              <w:pStyle w:val="TableBodyText"/>
              <w:keepNext/>
              <w:cnfStyle w:val="000000000000" w:firstRow="0" w:lastRow="0" w:firstColumn="0" w:lastColumn="0" w:oddVBand="0" w:evenVBand="0" w:oddHBand="0" w:evenHBand="0" w:firstRowFirstColumn="0" w:firstRowLastColumn="0" w:lastRowFirstColumn="0" w:lastRowLastColumn="0"/>
            </w:pPr>
            <w:r>
              <w:t>431,346</w:t>
            </w:r>
          </w:p>
        </w:tc>
        <w:tc>
          <w:tcPr>
            <w:tcW w:w="2507" w:type="dxa"/>
          </w:tcPr>
          <w:p w14:paraId="56524A53" w14:textId="54114EF9" w:rsidR="00FE52B6" w:rsidRDefault="00AF4D9F" w:rsidP="00BB3DC7">
            <w:pPr>
              <w:pStyle w:val="TableBodyText"/>
              <w:keepNext/>
              <w:cnfStyle w:val="000000000000" w:firstRow="0" w:lastRow="0" w:firstColumn="0" w:lastColumn="0" w:oddVBand="0" w:evenVBand="0" w:oddHBand="0" w:evenHBand="0" w:firstRowFirstColumn="0" w:firstRowLastColumn="0" w:lastRowFirstColumn="0" w:lastRowLastColumn="0"/>
            </w:pPr>
            <w:r>
              <w:t>203,914</w:t>
            </w:r>
          </w:p>
        </w:tc>
        <w:tc>
          <w:tcPr>
            <w:tcW w:w="2227" w:type="dxa"/>
          </w:tcPr>
          <w:p w14:paraId="2DFA3B47" w14:textId="03D85E80" w:rsidR="00FE52B6" w:rsidRDefault="00AF4D9F" w:rsidP="00BB3DC7">
            <w:pPr>
              <w:pStyle w:val="TableBodyText"/>
              <w:keepNext/>
              <w:cnfStyle w:val="000000000000" w:firstRow="0" w:lastRow="0" w:firstColumn="0" w:lastColumn="0" w:oddVBand="0" w:evenVBand="0" w:oddHBand="0" w:evenHBand="0" w:firstRowFirstColumn="0" w:firstRowLastColumn="0" w:lastRowFirstColumn="0" w:lastRowLastColumn="0"/>
            </w:pPr>
            <w:r>
              <w:t>227,432</w:t>
            </w:r>
          </w:p>
        </w:tc>
      </w:tr>
      <w:tr w:rsidR="00FE52B6" w14:paraId="042AE60A" w14:textId="77777777" w:rsidTr="00FE52B6">
        <w:trPr>
          <w:trHeight w:val="113"/>
        </w:trPr>
        <w:tc>
          <w:tcPr>
            <w:cnfStyle w:val="001000000000" w:firstRow="0" w:lastRow="0" w:firstColumn="1" w:lastColumn="0" w:oddVBand="0" w:evenVBand="0" w:oddHBand="0" w:evenHBand="0" w:firstRowFirstColumn="0" w:firstRowLastColumn="0" w:lastRowFirstColumn="0" w:lastRowLastColumn="0"/>
            <w:tcW w:w="2401" w:type="dxa"/>
          </w:tcPr>
          <w:p w14:paraId="39BF9AA3" w14:textId="1A601D7F" w:rsidR="00FE52B6" w:rsidRDefault="00FE52B6" w:rsidP="00BB3DC7">
            <w:pPr>
              <w:pStyle w:val="TableBodyText"/>
              <w:keepNext/>
            </w:pPr>
            <w:r>
              <w:t>2019-20</w:t>
            </w:r>
          </w:p>
        </w:tc>
        <w:tc>
          <w:tcPr>
            <w:tcW w:w="2507" w:type="dxa"/>
          </w:tcPr>
          <w:p w14:paraId="069C3802" w14:textId="42CF3DF2" w:rsidR="00FE52B6" w:rsidRDefault="00AF4D9F" w:rsidP="00BB3DC7">
            <w:pPr>
              <w:pStyle w:val="TableBodyText"/>
              <w:keepNext/>
              <w:cnfStyle w:val="000000000000" w:firstRow="0" w:lastRow="0" w:firstColumn="0" w:lastColumn="0" w:oddVBand="0" w:evenVBand="0" w:oddHBand="0" w:evenHBand="0" w:firstRowFirstColumn="0" w:firstRowLastColumn="0" w:lastRowFirstColumn="0" w:lastRowLastColumn="0"/>
            </w:pPr>
            <w:r>
              <w:t>513,697</w:t>
            </w:r>
          </w:p>
        </w:tc>
        <w:tc>
          <w:tcPr>
            <w:tcW w:w="2507" w:type="dxa"/>
          </w:tcPr>
          <w:p w14:paraId="321D6192" w14:textId="13D12A68" w:rsidR="00FE52B6" w:rsidRDefault="00AF4D9F" w:rsidP="00BB3DC7">
            <w:pPr>
              <w:pStyle w:val="TableBodyText"/>
              <w:keepNext/>
              <w:cnfStyle w:val="000000000000" w:firstRow="0" w:lastRow="0" w:firstColumn="0" w:lastColumn="0" w:oddVBand="0" w:evenVBand="0" w:oddHBand="0" w:evenHBand="0" w:firstRowFirstColumn="0" w:firstRowLastColumn="0" w:lastRowFirstColumn="0" w:lastRowLastColumn="0"/>
            </w:pPr>
            <w:r>
              <w:t>251,266</w:t>
            </w:r>
          </w:p>
        </w:tc>
        <w:tc>
          <w:tcPr>
            <w:tcW w:w="2227" w:type="dxa"/>
          </w:tcPr>
          <w:p w14:paraId="2C34E466" w14:textId="400D6D1D" w:rsidR="00FE52B6" w:rsidRDefault="00AF4D9F" w:rsidP="00BB3DC7">
            <w:pPr>
              <w:pStyle w:val="TableBodyText"/>
              <w:keepNext/>
              <w:cnfStyle w:val="000000000000" w:firstRow="0" w:lastRow="0" w:firstColumn="0" w:lastColumn="0" w:oddVBand="0" w:evenVBand="0" w:oddHBand="0" w:evenHBand="0" w:firstRowFirstColumn="0" w:firstRowLastColumn="0" w:lastRowFirstColumn="0" w:lastRowLastColumn="0"/>
            </w:pPr>
            <w:r>
              <w:t>262,431</w:t>
            </w:r>
          </w:p>
        </w:tc>
      </w:tr>
      <w:tr w:rsidR="001B2E70" w14:paraId="0592245C" w14:textId="77777777" w:rsidTr="00FE52B6">
        <w:trPr>
          <w:trHeight w:val="113"/>
        </w:trPr>
        <w:tc>
          <w:tcPr>
            <w:cnfStyle w:val="001000000000" w:firstRow="0" w:lastRow="0" w:firstColumn="1" w:lastColumn="0" w:oddVBand="0" w:evenVBand="0" w:oddHBand="0" w:evenHBand="0" w:firstRowFirstColumn="0" w:firstRowLastColumn="0" w:lastRowFirstColumn="0" w:lastRowLastColumn="0"/>
            <w:tcW w:w="2401" w:type="dxa"/>
          </w:tcPr>
          <w:p w14:paraId="68E7AF1D" w14:textId="006F2CA6" w:rsidR="001B2E70" w:rsidRDefault="001B2E70" w:rsidP="00BB3DC7">
            <w:pPr>
              <w:pStyle w:val="TableBodyText"/>
              <w:keepNext/>
            </w:pPr>
            <w:r>
              <w:t>2020-21</w:t>
            </w:r>
          </w:p>
        </w:tc>
        <w:tc>
          <w:tcPr>
            <w:tcW w:w="2507" w:type="dxa"/>
          </w:tcPr>
          <w:p w14:paraId="1B35E812" w14:textId="51BEF902" w:rsidR="001B2E70" w:rsidRDefault="00AF4D9F" w:rsidP="00BB3DC7">
            <w:pPr>
              <w:pStyle w:val="TableBodyText"/>
              <w:keepNext/>
              <w:cnfStyle w:val="000000000000" w:firstRow="0" w:lastRow="0" w:firstColumn="0" w:lastColumn="0" w:oddVBand="0" w:evenVBand="0" w:oddHBand="0" w:evenHBand="0" w:firstRowFirstColumn="0" w:firstRowLastColumn="0" w:lastRowFirstColumn="0" w:lastRowLastColumn="0"/>
            </w:pPr>
            <w:r>
              <w:t>468,666</w:t>
            </w:r>
          </w:p>
        </w:tc>
        <w:tc>
          <w:tcPr>
            <w:tcW w:w="2507" w:type="dxa"/>
          </w:tcPr>
          <w:p w14:paraId="7E14A9AA" w14:textId="02B5DF30" w:rsidR="001B2E70" w:rsidRDefault="00AF4D9F" w:rsidP="00BB3DC7">
            <w:pPr>
              <w:pStyle w:val="TableBodyText"/>
              <w:keepNext/>
              <w:cnfStyle w:val="000000000000" w:firstRow="0" w:lastRow="0" w:firstColumn="0" w:lastColumn="0" w:oddVBand="0" w:evenVBand="0" w:oddHBand="0" w:evenHBand="0" w:firstRowFirstColumn="0" w:firstRowLastColumn="0" w:lastRowFirstColumn="0" w:lastRowLastColumn="0"/>
            </w:pPr>
            <w:r>
              <w:t>248,786</w:t>
            </w:r>
          </w:p>
        </w:tc>
        <w:tc>
          <w:tcPr>
            <w:tcW w:w="2227" w:type="dxa"/>
          </w:tcPr>
          <w:p w14:paraId="79BDE89F" w14:textId="361C201E" w:rsidR="001B2E70" w:rsidRDefault="00AF4D9F" w:rsidP="00BB3DC7">
            <w:pPr>
              <w:pStyle w:val="TableBodyText"/>
              <w:keepNext/>
              <w:cnfStyle w:val="000000000000" w:firstRow="0" w:lastRow="0" w:firstColumn="0" w:lastColumn="0" w:oddVBand="0" w:evenVBand="0" w:oddHBand="0" w:evenHBand="0" w:firstRowFirstColumn="0" w:firstRowLastColumn="0" w:lastRowFirstColumn="0" w:lastRowLastColumn="0"/>
            </w:pPr>
            <w:r>
              <w:t>219,880</w:t>
            </w:r>
          </w:p>
        </w:tc>
      </w:tr>
      <w:tr w:rsidR="001B2E70" w14:paraId="1F41E4E0" w14:textId="77777777" w:rsidTr="00FE52B6">
        <w:trPr>
          <w:trHeight w:val="113"/>
        </w:trPr>
        <w:tc>
          <w:tcPr>
            <w:cnfStyle w:val="001000000000" w:firstRow="0" w:lastRow="0" w:firstColumn="1" w:lastColumn="0" w:oddVBand="0" w:evenVBand="0" w:oddHBand="0" w:evenHBand="0" w:firstRowFirstColumn="0" w:firstRowLastColumn="0" w:lastRowFirstColumn="0" w:lastRowLastColumn="0"/>
            <w:tcW w:w="2401" w:type="dxa"/>
          </w:tcPr>
          <w:p w14:paraId="5DFACC7A" w14:textId="5827F518" w:rsidR="001B2E70" w:rsidRDefault="001B2E70" w:rsidP="00BB3DC7">
            <w:pPr>
              <w:pStyle w:val="TableBodyText"/>
              <w:keepNext/>
            </w:pPr>
            <w:r>
              <w:t>2021-22</w:t>
            </w:r>
          </w:p>
        </w:tc>
        <w:tc>
          <w:tcPr>
            <w:tcW w:w="2507" w:type="dxa"/>
          </w:tcPr>
          <w:p w14:paraId="798353CF" w14:textId="71D3781B" w:rsidR="001B2E70" w:rsidRDefault="00AF4D9F" w:rsidP="00BB3DC7">
            <w:pPr>
              <w:pStyle w:val="TableBodyText"/>
              <w:keepNext/>
              <w:cnfStyle w:val="000000000000" w:firstRow="0" w:lastRow="0" w:firstColumn="0" w:lastColumn="0" w:oddVBand="0" w:evenVBand="0" w:oddHBand="0" w:evenHBand="0" w:firstRowFirstColumn="0" w:firstRowLastColumn="0" w:lastRowFirstColumn="0" w:lastRowLastColumn="0"/>
            </w:pPr>
            <w:r>
              <w:t>475,034</w:t>
            </w:r>
          </w:p>
        </w:tc>
        <w:tc>
          <w:tcPr>
            <w:tcW w:w="2507" w:type="dxa"/>
          </w:tcPr>
          <w:p w14:paraId="3E333731" w14:textId="45C83713" w:rsidR="001B2E70" w:rsidRDefault="00AF4D9F" w:rsidP="00BB3DC7">
            <w:pPr>
              <w:pStyle w:val="TableBodyText"/>
              <w:keepNext/>
              <w:cnfStyle w:val="000000000000" w:firstRow="0" w:lastRow="0" w:firstColumn="0" w:lastColumn="0" w:oddVBand="0" w:evenVBand="0" w:oddHBand="0" w:evenHBand="0" w:firstRowFirstColumn="0" w:firstRowLastColumn="0" w:lastRowFirstColumn="0" w:lastRowLastColumn="0"/>
            </w:pPr>
            <w:r>
              <w:t>247,454</w:t>
            </w:r>
          </w:p>
        </w:tc>
        <w:tc>
          <w:tcPr>
            <w:tcW w:w="2227" w:type="dxa"/>
          </w:tcPr>
          <w:p w14:paraId="4DD92A8B" w14:textId="587A57C4" w:rsidR="001B2E70" w:rsidRDefault="00AF4D9F" w:rsidP="00BB3DC7">
            <w:pPr>
              <w:pStyle w:val="TableBodyText"/>
              <w:keepNext/>
              <w:cnfStyle w:val="000000000000" w:firstRow="0" w:lastRow="0" w:firstColumn="0" w:lastColumn="0" w:oddVBand="0" w:evenVBand="0" w:oddHBand="0" w:evenHBand="0" w:firstRowFirstColumn="0" w:firstRowLastColumn="0" w:lastRowFirstColumn="0" w:lastRowLastColumn="0"/>
            </w:pPr>
            <w:r>
              <w:t>227,580</w:t>
            </w:r>
          </w:p>
        </w:tc>
      </w:tr>
      <w:tr w:rsidR="001B2E70" w14:paraId="44DE3404" w14:textId="77777777" w:rsidTr="00FE52B6">
        <w:trPr>
          <w:trHeight w:val="113"/>
        </w:trPr>
        <w:tc>
          <w:tcPr>
            <w:cnfStyle w:val="001000000000" w:firstRow="0" w:lastRow="0" w:firstColumn="1" w:lastColumn="0" w:oddVBand="0" w:evenVBand="0" w:oddHBand="0" w:evenHBand="0" w:firstRowFirstColumn="0" w:firstRowLastColumn="0" w:lastRowFirstColumn="0" w:lastRowLastColumn="0"/>
            <w:tcW w:w="2401" w:type="dxa"/>
          </w:tcPr>
          <w:p w14:paraId="3B449661" w14:textId="77A057CB" w:rsidR="001B2E70" w:rsidRDefault="001B2E70" w:rsidP="00C237CC">
            <w:pPr>
              <w:pStyle w:val="TableBodyText"/>
            </w:pPr>
            <w:r>
              <w:t>2022-23</w:t>
            </w:r>
          </w:p>
        </w:tc>
        <w:tc>
          <w:tcPr>
            <w:tcW w:w="2507" w:type="dxa"/>
          </w:tcPr>
          <w:p w14:paraId="5149DC48" w14:textId="072F2D99" w:rsidR="001B2E70" w:rsidRDefault="00BA0C90" w:rsidP="00C237CC">
            <w:pPr>
              <w:pStyle w:val="TableBodyText"/>
              <w:cnfStyle w:val="000000000000" w:firstRow="0" w:lastRow="0" w:firstColumn="0" w:lastColumn="0" w:oddVBand="0" w:evenVBand="0" w:oddHBand="0" w:evenHBand="0" w:firstRowFirstColumn="0" w:firstRowLastColumn="0" w:lastRowFirstColumn="0" w:lastRowLastColumn="0"/>
            </w:pPr>
            <w:r>
              <w:t>449,026</w:t>
            </w:r>
          </w:p>
        </w:tc>
        <w:tc>
          <w:tcPr>
            <w:tcW w:w="2507" w:type="dxa"/>
          </w:tcPr>
          <w:p w14:paraId="19949638" w14:textId="2348EDE2" w:rsidR="001B2E70" w:rsidRDefault="00BA0C90" w:rsidP="00C237CC">
            <w:pPr>
              <w:pStyle w:val="TableBodyText"/>
              <w:cnfStyle w:val="000000000000" w:firstRow="0" w:lastRow="0" w:firstColumn="0" w:lastColumn="0" w:oddVBand="0" w:evenVBand="0" w:oddHBand="0" w:evenHBand="0" w:firstRowFirstColumn="0" w:firstRowLastColumn="0" w:lastRowFirstColumn="0" w:lastRowLastColumn="0"/>
            </w:pPr>
            <w:r w:rsidRPr="00D0317E">
              <w:rPr>
                <w:szCs w:val="18"/>
              </w:rPr>
              <w:t>263,326</w:t>
            </w:r>
          </w:p>
        </w:tc>
        <w:tc>
          <w:tcPr>
            <w:tcW w:w="2227" w:type="dxa"/>
          </w:tcPr>
          <w:p w14:paraId="74539092" w14:textId="22EA8A84" w:rsidR="001B2E70" w:rsidRDefault="00BA0C90" w:rsidP="00C237CC">
            <w:pPr>
              <w:pStyle w:val="TableBodyText"/>
              <w:cnfStyle w:val="000000000000" w:firstRow="0" w:lastRow="0" w:firstColumn="0" w:lastColumn="0" w:oddVBand="0" w:evenVBand="0" w:oddHBand="0" w:evenHBand="0" w:firstRowFirstColumn="0" w:firstRowLastColumn="0" w:lastRowFirstColumn="0" w:lastRowLastColumn="0"/>
            </w:pPr>
            <w:r w:rsidRPr="00D0317E">
              <w:rPr>
                <w:szCs w:val="18"/>
              </w:rPr>
              <w:t>185,700</w:t>
            </w:r>
          </w:p>
        </w:tc>
      </w:tr>
      <w:tr w:rsidR="001B2E70" w14:paraId="5F4C5A9E" w14:textId="77777777" w:rsidTr="00FE52B6">
        <w:trPr>
          <w:trHeight w:val="113"/>
        </w:trPr>
        <w:tc>
          <w:tcPr>
            <w:cnfStyle w:val="001000000000" w:firstRow="0" w:lastRow="0" w:firstColumn="1" w:lastColumn="0" w:oddVBand="0" w:evenVBand="0" w:oddHBand="0" w:evenHBand="0" w:firstRowFirstColumn="0" w:firstRowLastColumn="0" w:lastRowFirstColumn="0" w:lastRowLastColumn="0"/>
            <w:tcW w:w="2401" w:type="dxa"/>
          </w:tcPr>
          <w:p w14:paraId="35336C75" w14:textId="059E4928" w:rsidR="001B2E70" w:rsidRDefault="001B2E70" w:rsidP="00C237CC">
            <w:pPr>
              <w:pStyle w:val="TableBodyText"/>
            </w:pPr>
            <w:r>
              <w:t>2023-24</w:t>
            </w:r>
          </w:p>
        </w:tc>
        <w:tc>
          <w:tcPr>
            <w:tcW w:w="2507" w:type="dxa"/>
          </w:tcPr>
          <w:p w14:paraId="10D4A10B" w14:textId="75D36B7A" w:rsidR="001B2E70" w:rsidRPr="00AF4D9F" w:rsidRDefault="00BA0C90" w:rsidP="00C237CC">
            <w:pPr>
              <w:pStyle w:val="TableBodyText"/>
              <w:cnfStyle w:val="000000000000" w:firstRow="0" w:lastRow="0" w:firstColumn="0" w:lastColumn="0" w:oddVBand="0" w:evenVBand="0" w:oddHBand="0" w:evenHBand="0" w:firstRowFirstColumn="0" w:firstRowLastColumn="0" w:lastRowFirstColumn="0" w:lastRowLastColumn="0"/>
              <w:rPr>
                <w:highlight w:val="yellow"/>
              </w:rPr>
            </w:pPr>
            <w:r>
              <w:t>410,056</w:t>
            </w:r>
          </w:p>
        </w:tc>
        <w:tc>
          <w:tcPr>
            <w:tcW w:w="2507" w:type="dxa"/>
          </w:tcPr>
          <w:p w14:paraId="4832E2FC" w14:textId="01EF841F" w:rsidR="001B2E70" w:rsidRDefault="00AF4D9F" w:rsidP="00C237CC">
            <w:pPr>
              <w:pStyle w:val="TableBodyText"/>
              <w:cnfStyle w:val="000000000000" w:firstRow="0" w:lastRow="0" w:firstColumn="0" w:lastColumn="0" w:oddVBand="0" w:evenVBand="0" w:oddHBand="0" w:evenHBand="0" w:firstRowFirstColumn="0" w:firstRowLastColumn="0" w:lastRowFirstColumn="0" w:lastRowLastColumn="0"/>
            </w:pPr>
            <w:r>
              <w:t>260,826</w:t>
            </w:r>
          </w:p>
        </w:tc>
        <w:tc>
          <w:tcPr>
            <w:tcW w:w="2227" w:type="dxa"/>
          </w:tcPr>
          <w:p w14:paraId="633ABC08" w14:textId="78052667" w:rsidR="001B2E70" w:rsidRDefault="00AF4D9F" w:rsidP="00C237CC">
            <w:pPr>
              <w:pStyle w:val="TableBodyText"/>
              <w:cnfStyle w:val="000000000000" w:firstRow="0" w:lastRow="0" w:firstColumn="0" w:lastColumn="0" w:oddVBand="0" w:evenVBand="0" w:oddHBand="0" w:evenHBand="0" w:firstRowFirstColumn="0" w:firstRowLastColumn="0" w:lastRowFirstColumn="0" w:lastRowLastColumn="0"/>
            </w:pPr>
            <w:r>
              <w:t>149,230</w:t>
            </w:r>
          </w:p>
        </w:tc>
      </w:tr>
      <w:tr w:rsidR="001B2E70" w14:paraId="56363D52" w14:textId="77777777" w:rsidTr="00FE52B6">
        <w:trPr>
          <w:trHeight w:val="113"/>
        </w:trPr>
        <w:tc>
          <w:tcPr>
            <w:cnfStyle w:val="001000000000" w:firstRow="0" w:lastRow="0" w:firstColumn="1" w:lastColumn="0" w:oddVBand="0" w:evenVBand="0" w:oddHBand="0" w:evenHBand="0" w:firstRowFirstColumn="0" w:firstRowLastColumn="0" w:lastRowFirstColumn="0" w:lastRowLastColumn="0"/>
            <w:tcW w:w="2401" w:type="dxa"/>
          </w:tcPr>
          <w:p w14:paraId="76D6ED48" w14:textId="1D9EDCA7" w:rsidR="001B2E70" w:rsidRDefault="001B2E70" w:rsidP="00C237CC">
            <w:pPr>
              <w:pStyle w:val="TableBodyText"/>
            </w:pPr>
            <w:r>
              <w:t>2024-25</w:t>
            </w:r>
          </w:p>
        </w:tc>
        <w:tc>
          <w:tcPr>
            <w:tcW w:w="2507" w:type="dxa"/>
          </w:tcPr>
          <w:p w14:paraId="2E59DC64" w14:textId="5D75D1D3" w:rsidR="001B2E70" w:rsidRDefault="00AF4D9F" w:rsidP="00C237CC">
            <w:pPr>
              <w:pStyle w:val="TableBodyText"/>
              <w:cnfStyle w:val="000000000000" w:firstRow="0" w:lastRow="0" w:firstColumn="0" w:lastColumn="0" w:oddVBand="0" w:evenVBand="0" w:oddHBand="0" w:evenHBand="0" w:firstRowFirstColumn="0" w:firstRowLastColumn="0" w:lastRowFirstColumn="0" w:lastRowLastColumn="0"/>
            </w:pPr>
            <w:r>
              <w:t>204,380</w:t>
            </w:r>
          </w:p>
        </w:tc>
        <w:tc>
          <w:tcPr>
            <w:tcW w:w="2507" w:type="dxa"/>
          </w:tcPr>
          <w:p w14:paraId="4868BE45" w14:textId="243786FC" w:rsidR="001B2E70" w:rsidRDefault="00BA0C90" w:rsidP="00C237CC">
            <w:pPr>
              <w:pStyle w:val="TableBodyText"/>
              <w:cnfStyle w:val="000000000000" w:firstRow="0" w:lastRow="0" w:firstColumn="0" w:lastColumn="0" w:oddVBand="0" w:evenVBand="0" w:oddHBand="0" w:evenHBand="0" w:firstRowFirstColumn="0" w:firstRowLastColumn="0" w:lastRowFirstColumn="0" w:lastRowLastColumn="0"/>
            </w:pPr>
            <w:r>
              <w:t>50,673</w:t>
            </w:r>
          </w:p>
        </w:tc>
        <w:tc>
          <w:tcPr>
            <w:tcW w:w="2227" w:type="dxa"/>
          </w:tcPr>
          <w:p w14:paraId="75584404" w14:textId="1678C79A" w:rsidR="001B2E70" w:rsidRDefault="00AF4D9F" w:rsidP="00C237CC">
            <w:pPr>
              <w:pStyle w:val="TableBodyText"/>
              <w:cnfStyle w:val="000000000000" w:firstRow="0" w:lastRow="0" w:firstColumn="0" w:lastColumn="0" w:oddVBand="0" w:evenVBand="0" w:oddHBand="0" w:evenHBand="0" w:firstRowFirstColumn="0" w:firstRowLastColumn="0" w:lastRowFirstColumn="0" w:lastRowLastColumn="0"/>
            </w:pPr>
            <w:r>
              <w:t>153,707</w:t>
            </w:r>
          </w:p>
        </w:tc>
      </w:tr>
      <w:tr w:rsidR="001B2E70" w14:paraId="13260BCB" w14:textId="77777777" w:rsidTr="00FE52B6">
        <w:trPr>
          <w:trHeight w:val="113"/>
        </w:trPr>
        <w:tc>
          <w:tcPr>
            <w:cnfStyle w:val="001000000000" w:firstRow="0" w:lastRow="0" w:firstColumn="1" w:lastColumn="0" w:oddVBand="0" w:evenVBand="0" w:oddHBand="0" w:evenHBand="0" w:firstRowFirstColumn="0" w:firstRowLastColumn="0" w:lastRowFirstColumn="0" w:lastRowLastColumn="0"/>
            <w:tcW w:w="2401" w:type="dxa"/>
          </w:tcPr>
          <w:p w14:paraId="67D25CB4" w14:textId="42349C6A" w:rsidR="001B2E70" w:rsidRDefault="001B2E70" w:rsidP="00C237CC">
            <w:pPr>
              <w:pStyle w:val="TableBodyText"/>
            </w:pPr>
            <w:r>
              <w:t>2025-26</w:t>
            </w:r>
          </w:p>
        </w:tc>
        <w:tc>
          <w:tcPr>
            <w:tcW w:w="2507" w:type="dxa"/>
          </w:tcPr>
          <w:p w14:paraId="0C3B5B55" w14:textId="20D45EA8" w:rsidR="001B2E70" w:rsidRDefault="00AF4D9F" w:rsidP="00C237CC">
            <w:pPr>
              <w:pStyle w:val="TableBodyText"/>
              <w:cnfStyle w:val="000000000000" w:firstRow="0" w:lastRow="0" w:firstColumn="0" w:lastColumn="0" w:oddVBand="0" w:evenVBand="0" w:oddHBand="0" w:evenHBand="0" w:firstRowFirstColumn="0" w:firstRowLastColumn="0" w:lastRowFirstColumn="0" w:lastRowLastColumn="0"/>
            </w:pPr>
            <w:r>
              <w:t>204,380</w:t>
            </w:r>
          </w:p>
        </w:tc>
        <w:tc>
          <w:tcPr>
            <w:tcW w:w="2507" w:type="dxa"/>
          </w:tcPr>
          <w:p w14:paraId="5C2B7B9B" w14:textId="6189582E" w:rsidR="001B2E70" w:rsidRDefault="00BA0C90" w:rsidP="00C237CC">
            <w:pPr>
              <w:pStyle w:val="TableBodyText"/>
              <w:cnfStyle w:val="000000000000" w:firstRow="0" w:lastRow="0" w:firstColumn="0" w:lastColumn="0" w:oddVBand="0" w:evenVBand="0" w:oddHBand="0" w:evenHBand="0" w:firstRowFirstColumn="0" w:firstRowLastColumn="0" w:lastRowFirstColumn="0" w:lastRowLastColumn="0"/>
            </w:pPr>
            <w:r>
              <w:t>204,380</w:t>
            </w:r>
          </w:p>
        </w:tc>
        <w:tc>
          <w:tcPr>
            <w:tcW w:w="2227" w:type="dxa"/>
          </w:tcPr>
          <w:p w14:paraId="0B31DE33" w14:textId="34FED5CA" w:rsidR="001B2E70" w:rsidRDefault="00BA0C90" w:rsidP="00C237CC">
            <w:pPr>
              <w:pStyle w:val="TableBodyText"/>
              <w:cnfStyle w:val="000000000000" w:firstRow="0" w:lastRow="0" w:firstColumn="0" w:lastColumn="0" w:oddVBand="0" w:evenVBand="0" w:oddHBand="0" w:evenHBand="0" w:firstRowFirstColumn="0" w:firstRowLastColumn="0" w:lastRowFirstColumn="0" w:lastRowLastColumn="0"/>
            </w:pPr>
            <w:r>
              <w:t>0</w:t>
            </w:r>
          </w:p>
        </w:tc>
      </w:tr>
      <w:tr w:rsidR="001B2E70" w14:paraId="3903FBD9" w14:textId="77777777" w:rsidTr="00FE52B6">
        <w:trPr>
          <w:trHeight w:val="113"/>
        </w:trPr>
        <w:tc>
          <w:tcPr>
            <w:cnfStyle w:val="001000000000" w:firstRow="0" w:lastRow="0" w:firstColumn="1" w:lastColumn="0" w:oddVBand="0" w:evenVBand="0" w:oddHBand="0" w:evenHBand="0" w:firstRowFirstColumn="0" w:firstRowLastColumn="0" w:lastRowFirstColumn="0" w:lastRowLastColumn="0"/>
            <w:tcW w:w="2401" w:type="dxa"/>
          </w:tcPr>
          <w:p w14:paraId="5DC22647" w14:textId="56207C78" w:rsidR="001B2E70" w:rsidRDefault="001B2E70" w:rsidP="00C237CC">
            <w:pPr>
              <w:pStyle w:val="TableBodyText"/>
            </w:pPr>
            <w:r>
              <w:t>2026-27</w:t>
            </w:r>
          </w:p>
        </w:tc>
        <w:tc>
          <w:tcPr>
            <w:tcW w:w="2507" w:type="dxa"/>
          </w:tcPr>
          <w:p w14:paraId="7C435FB6" w14:textId="27B9B3B6" w:rsidR="001B2E70" w:rsidRDefault="00AF4D9F" w:rsidP="00C237CC">
            <w:pPr>
              <w:pStyle w:val="TableBodyText"/>
              <w:cnfStyle w:val="000000000000" w:firstRow="0" w:lastRow="0" w:firstColumn="0" w:lastColumn="0" w:oddVBand="0" w:evenVBand="0" w:oddHBand="0" w:evenHBand="0" w:firstRowFirstColumn="0" w:firstRowLastColumn="0" w:lastRowFirstColumn="0" w:lastRowLastColumn="0"/>
            </w:pPr>
            <w:r>
              <w:t>204,380</w:t>
            </w:r>
          </w:p>
        </w:tc>
        <w:tc>
          <w:tcPr>
            <w:tcW w:w="2507" w:type="dxa"/>
          </w:tcPr>
          <w:p w14:paraId="3FBBB4DD" w14:textId="2E6651F7" w:rsidR="001B2E70" w:rsidRDefault="00BA0C90" w:rsidP="00C237CC">
            <w:pPr>
              <w:pStyle w:val="TableBodyText"/>
              <w:cnfStyle w:val="000000000000" w:firstRow="0" w:lastRow="0" w:firstColumn="0" w:lastColumn="0" w:oddVBand="0" w:evenVBand="0" w:oddHBand="0" w:evenHBand="0" w:firstRowFirstColumn="0" w:firstRowLastColumn="0" w:lastRowFirstColumn="0" w:lastRowLastColumn="0"/>
            </w:pPr>
            <w:r>
              <w:t>204,380</w:t>
            </w:r>
          </w:p>
        </w:tc>
        <w:tc>
          <w:tcPr>
            <w:tcW w:w="2227" w:type="dxa"/>
          </w:tcPr>
          <w:p w14:paraId="1F1663EB" w14:textId="458C92E1" w:rsidR="001B2E70" w:rsidRDefault="00BA0C90" w:rsidP="00C237CC">
            <w:pPr>
              <w:pStyle w:val="TableBodyText"/>
              <w:cnfStyle w:val="000000000000" w:firstRow="0" w:lastRow="0" w:firstColumn="0" w:lastColumn="0" w:oddVBand="0" w:evenVBand="0" w:oddHBand="0" w:evenHBand="0" w:firstRowFirstColumn="0" w:firstRowLastColumn="0" w:lastRowFirstColumn="0" w:lastRowLastColumn="0"/>
            </w:pPr>
            <w:r>
              <w:t>0</w:t>
            </w:r>
          </w:p>
        </w:tc>
      </w:tr>
      <w:tr w:rsidR="001B2E70" w14:paraId="0863CD49" w14:textId="77777777" w:rsidTr="00FE52B6">
        <w:trPr>
          <w:trHeight w:val="113"/>
        </w:trPr>
        <w:tc>
          <w:tcPr>
            <w:cnfStyle w:val="001000000000" w:firstRow="0" w:lastRow="0" w:firstColumn="1" w:lastColumn="0" w:oddVBand="0" w:evenVBand="0" w:oddHBand="0" w:evenHBand="0" w:firstRowFirstColumn="0" w:firstRowLastColumn="0" w:lastRowFirstColumn="0" w:lastRowLastColumn="0"/>
            <w:tcW w:w="2401" w:type="dxa"/>
          </w:tcPr>
          <w:p w14:paraId="40939EDA" w14:textId="2616A768" w:rsidR="001B2E70" w:rsidRDefault="001B2E70" w:rsidP="00C237CC">
            <w:pPr>
              <w:pStyle w:val="TableBodyText"/>
            </w:pPr>
            <w:r>
              <w:t>2027-28</w:t>
            </w:r>
          </w:p>
        </w:tc>
        <w:tc>
          <w:tcPr>
            <w:tcW w:w="2507" w:type="dxa"/>
          </w:tcPr>
          <w:p w14:paraId="7A41EC01" w14:textId="48C1E0C9" w:rsidR="001B2E70" w:rsidRDefault="00AF4D9F" w:rsidP="00C237CC">
            <w:pPr>
              <w:pStyle w:val="TableBodyText"/>
              <w:cnfStyle w:val="000000000000" w:firstRow="0" w:lastRow="0" w:firstColumn="0" w:lastColumn="0" w:oddVBand="0" w:evenVBand="0" w:oddHBand="0" w:evenHBand="0" w:firstRowFirstColumn="0" w:firstRowLastColumn="0" w:lastRowFirstColumn="0" w:lastRowLastColumn="0"/>
            </w:pPr>
            <w:r>
              <w:t>204,380</w:t>
            </w:r>
          </w:p>
        </w:tc>
        <w:tc>
          <w:tcPr>
            <w:tcW w:w="2507" w:type="dxa"/>
          </w:tcPr>
          <w:p w14:paraId="4E07E842" w14:textId="407EBDDC" w:rsidR="001B2E70" w:rsidRDefault="00BA0C90" w:rsidP="00C237CC">
            <w:pPr>
              <w:pStyle w:val="TableBodyText"/>
              <w:cnfStyle w:val="000000000000" w:firstRow="0" w:lastRow="0" w:firstColumn="0" w:lastColumn="0" w:oddVBand="0" w:evenVBand="0" w:oddHBand="0" w:evenHBand="0" w:firstRowFirstColumn="0" w:firstRowLastColumn="0" w:lastRowFirstColumn="0" w:lastRowLastColumn="0"/>
            </w:pPr>
            <w:r>
              <w:t>204,380</w:t>
            </w:r>
          </w:p>
        </w:tc>
        <w:tc>
          <w:tcPr>
            <w:tcW w:w="2227" w:type="dxa"/>
          </w:tcPr>
          <w:p w14:paraId="20661C99" w14:textId="3957BAF0" w:rsidR="001B2E70" w:rsidRDefault="00BA0C90" w:rsidP="00C237CC">
            <w:pPr>
              <w:pStyle w:val="TableBodyText"/>
              <w:cnfStyle w:val="000000000000" w:firstRow="0" w:lastRow="0" w:firstColumn="0" w:lastColumn="0" w:oddVBand="0" w:evenVBand="0" w:oddHBand="0" w:evenHBand="0" w:firstRowFirstColumn="0" w:firstRowLastColumn="0" w:lastRowFirstColumn="0" w:lastRowLastColumn="0"/>
            </w:pPr>
            <w:r>
              <w:t>0</w:t>
            </w:r>
          </w:p>
        </w:tc>
      </w:tr>
      <w:tr w:rsidR="001B2E70" w14:paraId="7BCF6BBB" w14:textId="77777777" w:rsidTr="00FE52B6">
        <w:trPr>
          <w:trHeight w:val="113"/>
        </w:trPr>
        <w:tc>
          <w:tcPr>
            <w:cnfStyle w:val="001000000000" w:firstRow="0" w:lastRow="0" w:firstColumn="1" w:lastColumn="0" w:oddVBand="0" w:evenVBand="0" w:oddHBand="0" w:evenHBand="0" w:firstRowFirstColumn="0" w:firstRowLastColumn="0" w:lastRowFirstColumn="0" w:lastRowLastColumn="0"/>
            <w:tcW w:w="2401" w:type="dxa"/>
          </w:tcPr>
          <w:p w14:paraId="078DAF8B" w14:textId="740D3597" w:rsidR="001B2E70" w:rsidRDefault="001B2E70" w:rsidP="00C237CC">
            <w:pPr>
              <w:pStyle w:val="TableBodyText"/>
            </w:pPr>
            <w:r>
              <w:t>2028-29</w:t>
            </w:r>
          </w:p>
        </w:tc>
        <w:tc>
          <w:tcPr>
            <w:tcW w:w="2507" w:type="dxa"/>
          </w:tcPr>
          <w:p w14:paraId="61942D2D" w14:textId="7AE33BE4" w:rsidR="001B2E70" w:rsidRDefault="00AF4D9F" w:rsidP="00C237CC">
            <w:pPr>
              <w:pStyle w:val="TableBodyText"/>
              <w:cnfStyle w:val="000000000000" w:firstRow="0" w:lastRow="0" w:firstColumn="0" w:lastColumn="0" w:oddVBand="0" w:evenVBand="0" w:oddHBand="0" w:evenHBand="0" w:firstRowFirstColumn="0" w:firstRowLastColumn="0" w:lastRowFirstColumn="0" w:lastRowLastColumn="0"/>
            </w:pPr>
            <w:r>
              <w:t>204,380</w:t>
            </w:r>
          </w:p>
        </w:tc>
        <w:tc>
          <w:tcPr>
            <w:tcW w:w="2507" w:type="dxa"/>
          </w:tcPr>
          <w:p w14:paraId="0C9614B5" w14:textId="061C105A" w:rsidR="001B2E70" w:rsidRDefault="00BA0C90" w:rsidP="00C237CC">
            <w:pPr>
              <w:pStyle w:val="TableBodyText"/>
              <w:cnfStyle w:val="000000000000" w:firstRow="0" w:lastRow="0" w:firstColumn="0" w:lastColumn="0" w:oddVBand="0" w:evenVBand="0" w:oddHBand="0" w:evenHBand="0" w:firstRowFirstColumn="0" w:firstRowLastColumn="0" w:lastRowFirstColumn="0" w:lastRowLastColumn="0"/>
            </w:pPr>
            <w:r>
              <w:t>204,380</w:t>
            </w:r>
          </w:p>
        </w:tc>
        <w:tc>
          <w:tcPr>
            <w:tcW w:w="2227" w:type="dxa"/>
          </w:tcPr>
          <w:p w14:paraId="74A512CE" w14:textId="6C4B606C" w:rsidR="001B2E70" w:rsidRDefault="00BA0C90" w:rsidP="00C237CC">
            <w:pPr>
              <w:pStyle w:val="TableBodyText"/>
              <w:cnfStyle w:val="000000000000" w:firstRow="0" w:lastRow="0" w:firstColumn="0" w:lastColumn="0" w:oddVBand="0" w:evenVBand="0" w:oddHBand="0" w:evenHBand="0" w:firstRowFirstColumn="0" w:firstRowLastColumn="0" w:lastRowFirstColumn="0" w:lastRowLastColumn="0"/>
            </w:pPr>
            <w:r>
              <w:t>0</w:t>
            </w:r>
          </w:p>
        </w:tc>
      </w:tr>
      <w:tr w:rsidR="001B2E70" w14:paraId="6FA21678" w14:textId="77777777" w:rsidTr="00FE52B6">
        <w:trPr>
          <w:trHeight w:val="113"/>
        </w:trPr>
        <w:tc>
          <w:tcPr>
            <w:cnfStyle w:val="001000000000" w:firstRow="0" w:lastRow="0" w:firstColumn="1" w:lastColumn="0" w:oddVBand="0" w:evenVBand="0" w:oddHBand="0" w:evenHBand="0" w:firstRowFirstColumn="0" w:firstRowLastColumn="0" w:lastRowFirstColumn="0" w:lastRowLastColumn="0"/>
            <w:tcW w:w="2401" w:type="dxa"/>
          </w:tcPr>
          <w:p w14:paraId="27037B32" w14:textId="7E11F9AD" w:rsidR="001B2E70" w:rsidRDefault="001B2E70" w:rsidP="00C237CC">
            <w:pPr>
              <w:pStyle w:val="TableBodyText"/>
            </w:pPr>
            <w:r>
              <w:t>2029-30</w:t>
            </w:r>
          </w:p>
        </w:tc>
        <w:tc>
          <w:tcPr>
            <w:tcW w:w="2507" w:type="dxa"/>
          </w:tcPr>
          <w:p w14:paraId="4B9A0102" w14:textId="75BAA68F" w:rsidR="001B2E70" w:rsidRDefault="00BA0C90" w:rsidP="00C237CC">
            <w:pPr>
              <w:pStyle w:val="TableBodyText"/>
              <w:cnfStyle w:val="000000000000" w:firstRow="0" w:lastRow="0" w:firstColumn="0" w:lastColumn="0" w:oddVBand="0" w:evenVBand="0" w:oddHBand="0" w:evenHBand="0" w:firstRowFirstColumn="0" w:firstRowLastColumn="0" w:lastRowFirstColumn="0" w:lastRowLastColumn="0"/>
            </w:pPr>
            <w:r>
              <w:t>0</w:t>
            </w:r>
          </w:p>
        </w:tc>
        <w:tc>
          <w:tcPr>
            <w:tcW w:w="2507" w:type="dxa"/>
          </w:tcPr>
          <w:p w14:paraId="6E258D61" w14:textId="7F2C79A9" w:rsidR="001B2E70" w:rsidRDefault="00BA0C90" w:rsidP="00C237CC">
            <w:pPr>
              <w:pStyle w:val="TableBodyText"/>
              <w:cnfStyle w:val="000000000000" w:firstRow="0" w:lastRow="0" w:firstColumn="0" w:lastColumn="0" w:oddVBand="0" w:evenVBand="0" w:oddHBand="0" w:evenHBand="0" w:firstRowFirstColumn="0" w:firstRowLastColumn="0" w:lastRowFirstColumn="0" w:lastRowLastColumn="0"/>
            </w:pPr>
            <w:r>
              <w:t>0</w:t>
            </w:r>
          </w:p>
        </w:tc>
        <w:tc>
          <w:tcPr>
            <w:tcW w:w="2227" w:type="dxa"/>
          </w:tcPr>
          <w:p w14:paraId="31ADB268" w14:textId="02505D70" w:rsidR="001B2E70" w:rsidRDefault="00BA0C90" w:rsidP="00C237CC">
            <w:pPr>
              <w:pStyle w:val="TableBodyText"/>
              <w:cnfStyle w:val="000000000000" w:firstRow="0" w:lastRow="0" w:firstColumn="0" w:lastColumn="0" w:oddVBand="0" w:evenVBand="0" w:oddHBand="0" w:evenHBand="0" w:firstRowFirstColumn="0" w:firstRowLastColumn="0" w:lastRowFirstColumn="0" w:lastRowLastColumn="0"/>
            </w:pPr>
            <w:r>
              <w:t>0</w:t>
            </w:r>
          </w:p>
        </w:tc>
      </w:tr>
    </w:tbl>
    <w:p w14:paraId="5E65EF40" w14:textId="77777777" w:rsidR="008F27DA" w:rsidRDefault="008F27DA" w:rsidP="008F27DA">
      <w:pPr>
        <w:pStyle w:val="Heading4"/>
      </w:pPr>
      <w:r>
        <w:t>Integrating transition and physical risk management</w:t>
      </w:r>
    </w:p>
    <w:p w14:paraId="393CA9DC" w14:textId="4A4C40A1" w:rsidR="008F27DA" w:rsidRDefault="008F27DA" w:rsidP="008F27DA">
      <w:pPr>
        <w:pStyle w:val="BodyText"/>
      </w:pPr>
      <w:r>
        <w:t>An Eastern Treatment Plant Solids Adaptive Plan and a Western Treatment Plant Adaptive Plan have recently been developed. These plans outline the investments in infrastructure required to ensure we sustain and improve performance at these facilities now and into the future.</w:t>
      </w:r>
    </w:p>
    <w:p w14:paraId="212511F7" w14:textId="7531E92E" w:rsidR="008F27DA" w:rsidRDefault="008F27DA" w:rsidP="008F27DA">
      <w:pPr>
        <w:pStyle w:val="BodyText"/>
      </w:pPr>
      <w:r>
        <w:t>These adaptive plans outline how Melbourne Water must physically adapt in response to climate risks such as sea level rise and coastal erosion, and in its handling and treating wet weather flows to support a future which may be increasingly reliant on higher quality recycled water.</w:t>
      </w:r>
    </w:p>
    <w:p w14:paraId="42822F5F" w14:textId="6213932B" w:rsidR="008F27DA" w:rsidRDefault="008F27DA" w:rsidP="008F27DA">
      <w:pPr>
        <w:pStyle w:val="BodyText"/>
      </w:pPr>
      <w:r>
        <w:t>The adaptive plans also map out the potential pathways and the scale of investment required to transform our currently high greenhouse gas emission sewage treatment plants to lower emission alternatives (where mature technologies exist). Importantly, the plans consider our lower emissions alternatives in conjunction with other strategic and operational drivers such as groundwater contamination, odour, solids reuse, emerging contamination and sea level rise.</w:t>
      </w:r>
    </w:p>
    <w:p w14:paraId="17602A2E" w14:textId="77777777" w:rsidR="008F27DA" w:rsidRDefault="008F27DA" w:rsidP="008F27DA">
      <w:pPr>
        <w:pStyle w:val="Heading4"/>
      </w:pPr>
      <w:r>
        <w:t>Renewable energy</w:t>
      </w:r>
    </w:p>
    <w:p w14:paraId="3151354C" w14:textId="20CA67EC" w:rsidR="008F27DA" w:rsidRDefault="008F27DA" w:rsidP="008F27DA">
      <w:pPr>
        <w:pStyle w:val="BodyText"/>
      </w:pPr>
      <w:r>
        <w:t xml:space="preserve">Melbourne Water has a portfolio of onsite energy generation facilities throughout our water system and wastewater treatment plants. This onsite generation reduces our need to use electricity from the grid, which reduces our reportable scope 2 emissions as calculated under </w:t>
      </w:r>
      <w:r w:rsidR="006629CD">
        <w:t>National Greenhouse and Energy Reporting Scheme</w:t>
      </w:r>
      <w:r>
        <w:t>.</w:t>
      </w:r>
    </w:p>
    <w:p w14:paraId="51288122" w14:textId="78530D45" w:rsidR="008F27DA" w:rsidRDefault="008F27DA" w:rsidP="008F27DA">
      <w:pPr>
        <w:pStyle w:val="BodyText"/>
      </w:pPr>
      <w:r>
        <w:t xml:space="preserve">At this time, the Renewable Energy Certificates (RECs) from our onsite energy generation are sold to keep costs to customers down, which reduces the proportion of electricity that can be reported as renewable (as seen in Tables 6 and 7). However, to meet our 100 per cent renewable electricity commitment, Melbourne Water will begin retiring </w:t>
      </w:r>
      <w:r w:rsidR="00B8397E">
        <w:t>Renewable Energy Certificates</w:t>
      </w:r>
      <w:r>
        <w:t xml:space="preserve"> ourselves rather than selling them in 2025-26, which was accounted for in the assumptions within the 2021 Price Submission.</w:t>
      </w:r>
    </w:p>
    <w:p w14:paraId="72B1DCC4" w14:textId="3FC8C120" w:rsidR="007E38DC" w:rsidRDefault="008F27DA" w:rsidP="008F27DA">
      <w:pPr>
        <w:pStyle w:val="Caption"/>
      </w:pPr>
      <w:r w:rsidRPr="008F27DA">
        <w:lastRenderedPageBreak/>
        <w:t>Table 6: Total renewable electricity consumption, by type (MWh)</w:t>
      </w:r>
    </w:p>
    <w:tbl>
      <w:tblPr>
        <w:tblStyle w:val="TableGrid"/>
        <w:tblW w:w="5000" w:type="pct"/>
        <w:tblLayout w:type="fixed"/>
        <w:tblLook w:val="04E0" w:firstRow="1" w:lastRow="1" w:firstColumn="1" w:lastColumn="0" w:noHBand="0" w:noVBand="1"/>
      </w:tblPr>
      <w:tblGrid>
        <w:gridCol w:w="1843"/>
        <w:gridCol w:w="1701"/>
        <w:gridCol w:w="1701"/>
        <w:gridCol w:w="1701"/>
        <w:gridCol w:w="2696"/>
      </w:tblGrid>
      <w:tr w:rsidR="00273D78" w:rsidRPr="002419AE" w14:paraId="6AECC3C2" w14:textId="77777777" w:rsidTr="002419AE">
        <w:trPr>
          <w:cnfStyle w:val="100000000000" w:firstRow="1" w:lastRow="0" w:firstColumn="0" w:lastColumn="0" w:oddVBand="0" w:evenVBand="0" w:oddHBand="0" w:evenHBand="0" w:firstRowFirstColumn="0" w:firstRowLastColumn="0" w:lastRowFirstColumn="0" w:lastRowLastColumn="0"/>
        </w:trPr>
        <w:tc>
          <w:tcPr>
            <w:tcW w:w="956" w:type="pct"/>
          </w:tcPr>
          <w:p w14:paraId="738ED959" w14:textId="3A7E1795" w:rsidR="00273D78" w:rsidRPr="002419AE" w:rsidRDefault="00273D78" w:rsidP="002419AE">
            <w:pPr>
              <w:pStyle w:val="TableBodyText"/>
              <w:rPr>
                <w:sz w:val="18"/>
                <w:szCs w:val="18"/>
              </w:rPr>
            </w:pPr>
            <w:bookmarkStart w:id="128" w:name="ColumnTitle_19"/>
            <w:r w:rsidRPr="002419AE">
              <w:rPr>
                <w:sz w:val="18"/>
                <w:szCs w:val="18"/>
              </w:rPr>
              <w:t>Renewable electricity consumption categories</w:t>
            </w:r>
          </w:p>
        </w:tc>
        <w:tc>
          <w:tcPr>
            <w:tcW w:w="882" w:type="pct"/>
          </w:tcPr>
          <w:p w14:paraId="4A351DD2" w14:textId="2EFBB645" w:rsidR="00273D78" w:rsidRPr="002419AE" w:rsidRDefault="00273D78" w:rsidP="002419AE">
            <w:pPr>
              <w:pStyle w:val="TableBodyText"/>
              <w:jc w:val="right"/>
              <w:rPr>
                <w:sz w:val="18"/>
                <w:szCs w:val="18"/>
              </w:rPr>
            </w:pPr>
            <w:r w:rsidRPr="002419AE">
              <w:rPr>
                <w:sz w:val="18"/>
                <w:szCs w:val="18"/>
              </w:rPr>
              <w:t>2023-24 Renewable electricity consumption (% of total consumption)</w:t>
            </w:r>
          </w:p>
        </w:tc>
        <w:tc>
          <w:tcPr>
            <w:tcW w:w="882" w:type="pct"/>
          </w:tcPr>
          <w:p w14:paraId="72C5F01B" w14:textId="0B51F9D0" w:rsidR="00273D78" w:rsidRPr="002419AE" w:rsidRDefault="00273D78" w:rsidP="002419AE">
            <w:pPr>
              <w:pStyle w:val="TableBodyText"/>
              <w:jc w:val="right"/>
              <w:rPr>
                <w:sz w:val="18"/>
                <w:szCs w:val="18"/>
              </w:rPr>
            </w:pPr>
            <w:r w:rsidRPr="002419AE">
              <w:rPr>
                <w:sz w:val="18"/>
                <w:szCs w:val="18"/>
              </w:rPr>
              <w:t>2023-24 Renewable electricity consumption (MWh)</w:t>
            </w:r>
          </w:p>
        </w:tc>
        <w:tc>
          <w:tcPr>
            <w:tcW w:w="882" w:type="pct"/>
          </w:tcPr>
          <w:p w14:paraId="2E992E73" w14:textId="2FE02DA3" w:rsidR="00273D78" w:rsidRPr="002419AE" w:rsidRDefault="00273D78" w:rsidP="002419AE">
            <w:pPr>
              <w:pStyle w:val="TableBodyText"/>
              <w:jc w:val="right"/>
              <w:rPr>
                <w:sz w:val="18"/>
                <w:szCs w:val="18"/>
              </w:rPr>
            </w:pPr>
            <w:r w:rsidRPr="002419AE">
              <w:rPr>
                <w:sz w:val="18"/>
                <w:szCs w:val="18"/>
              </w:rPr>
              <w:t>2022-23 Renewable electricity consumption (MWH)</w:t>
            </w:r>
          </w:p>
        </w:tc>
        <w:tc>
          <w:tcPr>
            <w:tcW w:w="1398" w:type="pct"/>
          </w:tcPr>
          <w:p w14:paraId="4597C852" w14:textId="77777777" w:rsidR="00273D78" w:rsidRPr="002419AE" w:rsidRDefault="00273D78" w:rsidP="002419AE">
            <w:pPr>
              <w:pStyle w:val="TableBodyText"/>
              <w:rPr>
                <w:sz w:val="18"/>
                <w:szCs w:val="18"/>
              </w:rPr>
            </w:pPr>
            <w:r w:rsidRPr="002419AE">
              <w:rPr>
                <w:sz w:val="18"/>
                <w:szCs w:val="18"/>
              </w:rPr>
              <w:t>Commentary</w:t>
            </w:r>
          </w:p>
        </w:tc>
      </w:tr>
      <w:bookmarkEnd w:id="128"/>
      <w:tr w:rsidR="00273D78" w:rsidRPr="002419AE" w14:paraId="242BA1FE" w14:textId="77777777" w:rsidTr="002419AE">
        <w:tc>
          <w:tcPr>
            <w:tcW w:w="956" w:type="pct"/>
          </w:tcPr>
          <w:p w14:paraId="181EDEBE" w14:textId="77777777" w:rsidR="00273D78" w:rsidRPr="002419AE" w:rsidRDefault="00273D78" w:rsidP="002419AE">
            <w:pPr>
              <w:pStyle w:val="TableBodyText"/>
              <w:rPr>
                <w:sz w:val="18"/>
                <w:szCs w:val="18"/>
              </w:rPr>
            </w:pPr>
            <w:r w:rsidRPr="002419AE">
              <w:rPr>
                <w:sz w:val="18"/>
                <w:szCs w:val="18"/>
              </w:rPr>
              <w:t>Grid-Sourced</w:t>
            </w:r>
          </w:p>
        </w:tc>
        <w:tc>
          <w:tcPr>
            <w:tcW w:w="882" w:type="pct"/>
          </w:tcPr>
          <w:p w14:paraId="7353DCD6" w14:textId="18943C4D" w:rsidR="00273D78" w:rsidRPr="002419AE" w:rsidRDefault="002419AE" w:rsidP="002419AE">
            <w:pPr>
              <w:pStyle w:val="TableBodyText"/>
              <w:jc w:val="right"/>
              <w:rPr>
                <w:sz w:val="18"/>
                <w:szCs w:val="18"/>
              </w:rPr>
            </w:pPr>
            <w:r w:rsidRPr="002419AE">
              <w:rPr>
                <w:sz w:val="18"/>
                <w:szCs w:val="18"/>
              </w:rPr>
              <w:t>10.3%</w:t>
            </w:r>
          </w:p>
        </w:tc>
        <w:tc>
          <w:tcPr>
            <w:tcW w:w="882" w:type="pct"/>
          </w:tcPr>
          <w:p w14:paraId="734BF852" w14:textId="38B4595B" w:rsidR="00273D78" w:rsidRPr="002419AE" w:rsidRDefault="002419AE" w:rsidP="002419AE">
            <w:pPr>
              <w:pStyle w:val="TableBodyText"/>
              <w:jc w:val="right"/>
              <w:rPr>
                <w:sz w:val="18"/>
                <w:szCs w:val="18"/>
              </w:rPr>
            </w:pPr>
            <w:r w:rsidRPr="002419AE">
              <w:rPr>
                <w:sz w:val="18"/>
                <w:szCs w:val="18"/>
              </w:rPr>
              <w:t>35,361</w:t>
            </w:r>
          </w:p>
        </w:tc>
        <w:tc>
          <w:tcPr>
            <w:tcW w:w="882" w:type="pct"/>
          </w:tcPr>
          <w:p w14:paraId="44826849" w14:textId="3008B1E9" w:rsidR="00273D78" w:rsidRPr="002419AE" w:rsidRDefault="002419AE" w:rsidP="002419AE">
            <w:pPr>
              <w:pStyle w:val="TableBodyText"/>
              <w:jc w:val="right"/>
              <w:rPr>
                <w:sz w:val="18"/>
                <w:szCs w:val="18"/>
              </w:rPr>
            </w:pPr>
            <w:r w:rsidRPr="002419AE">
              <w:rPr>
                <w:sz w:val="18"/>
                <w:szCs w:val="18"/>
              </w:rPr>
              <w:t>41,059</w:t>
            </w:r>
          </w:p>
        </w:tc>
        <w:tc>
          <w:tcPr>
            <w:tcW w:w="1398" w:type="pct"/>
          </w:tcPr>
          <w:p w14:paraId="59E79428" w14:textId="0ECEAFC3" w:rsidR="00273D78" w:rsidRPr="002419AE" w:rsidRDefault="002419AE" w:rsidP="002419AE">
            <w:pPr>
              <w:pStyle w:val="TableBodyText"/>
              <w:rPr>
                <w:sz w:val="18"/>
                <w:szCs w:val="18"/>
              </w:rPr>
            </w:pPr>
            <w:r w:rsidRPr="002419AE">
              <w:rPr>
                <w:sz w:val="18"/>
                <w:szCs w:val="18"/>
              </w:rPr>
              <w:t>N/A</w:t>
            </w:r>
          </w:p>
        </w:tc>
      </w:tr>
      <w:tr w:rsidR="00273D78" w:rsidRPr="002419AE" w14:paraId="239788DA" w14:textId="77777777" w:rsidTr="002419AE">
        <w:tc>
          <w:tcPr>
            <w:tcW w:w="956" w:type="pct"/>
          </w:tcPr>
          <w:p w14:paraId="38F2507C" w14:textId="77777777" w:rsidR="00273D78" w:rsidRPr="002419AE" w:rsidRDefault="00273D78" w:rsidP="002419AE">
            <w:pPr>
              <w:pStyle w:val="TableBodyText"/>
              <w:rPr>
                <w:sz w:val="18"/>
                <w:szCs w:val="18"/>
              </w:rPr>
            </w:pPr>
            <w:r w:rsidRPr="002419AE">
              <w:rPr>
                <w:sz w:val="18"/>
                <w:szCs w:val="18"/>
              </w:rPr>
              <w:t>Self-Sourced</w:t>
            </w:r>
          </w:p>
        </w:tc>
        <w:tc>
          <w:tcPr>
            <w:tcW w:w="882" w:type="pct"/>
          </w:tcPr>
          <w:p w14:paraId="43067C43" w14:textId="550150B6" w:rsidR="00273D78" w:rsidRPr="002419AE" w:rsidRDefault="002419AE" w:rsidP="002419AE">
            <w:pPr>
              <w:pStyle w:val="TableBodyText"/>
              <w:jc w:val="right"/>
              <w:rPr>
                <w:sz w:val="18"/>
                <w:szCs w:val="18"/>
              </w:rPr>
            </w:pPr>
            <w:r w:rsidRPr="002419AE">
              <w:rPr>
                <w:sz w:val="18"/>
                <w:szCs w:val="18"/>
              </w:rPr>
              <w:t>0.00%</w:t>
            </w:r>
          </w:p>
        </w:tc>
        <w:tc>
          <w:tcPr>
            <w:tcW w:w="882" w:type="pct"/>
          </w:tcPr>
          <w:p w14:paraId="6ADA00A9" w14:textId="5314E012" w:rsidR="00273D78" w:rsidRPr="002419AE" w:rsidRDefault="002419AE" w:rsidP="002419AE">
            <w:pPr>
              <w:pStyle w:val="TableBodyText"/>
              <w:jc w:val="right"/>
              <w:rPr>
                <w:sz w:val="18"/>
                <w:szCs w:val="18"/>
              </w:rPr>
            </w:pPr>
            <w:r w:rsidRPr="002419AE">
              <w:rPr>
                <w:sz w:val="18"/>
                <w:szCs w:val="18"/>
              </w:rPr>
              <w:t>0</w:t>
            </w:r>
          </w:p>
        </w:tc>
        <w:tc>
          <w:tcPr>
            <w:tcW w:w="882" w:type="pct"/>
          </w:tcPr>
          <w:p w14:paraId="485849EE" w14:textId="06FBEC7F" w:rsidR="00273D78" w:rsidRPr="002419AE" w:rsidRDefault="002419AE" w:rsidP="002419AE">
            <w:pPr>
              <w:pStyle w:val="TableBodyText"/>
              <w:jc w:val="right"/>
              <w:rPr>
                <w:sz w:val="18"/>
                <w:szCs w:val="18"/>
              </w:rPr>
            </w:pPr>
            <w:r w:rsidRPr="002419AE">
              <w:rPr>
                <w:sz w:val="18"/>
                <w:szCs w:val="18"/>
              </w:rPr>
              <w:t>0</w:t>
            </w:r>
          </w:p>
        </w:tc>
        <w:tc>
          <w:tcPr>
            <w:tcW w:w="1398" w:type="pct"/>
          </w:tcPr>
          <w:p w14:paraId="7E191715" w14:textId="16D5C01F" w:rsidR="00273D78" w:rsidRPr="002419AE" w:rsidRDefault="002419AE" w:rsidP="002419AE">
            <w:pPr>
              <w:pStyle w:val="TableBodyText"/>
              <w:rPr>
                <w:sz w:val="18"/>
                <w:szCs w:val="18"/>
              </w:rPr>
            </w:pPr>
            <w:r w:rsidRPr="002419AE">
              <w:rPr>
                <w:sz w:val="18"/>
                <w:szCs w:val="18"/>
              </w:rPr>
              <w:t>N/A</w:t>
            </w:r>
          </w:p>
        </w:tc>
      </w:tr>
      <w:tr w:rsidR="00273D78" w:rsidRPr="002419AE" w14:paraId="6D254F99" w14:textId="77777777" w:rsidTr="002419AE">
        <w:tc>
          <w:tcPr>
            <w:tcW w:w="956" w:type="pct"/>
          </w:tcPr>
          <w:p w14:paraId="0769CF5E" w14:textId="77777777" w:rsidR="00273D78" w:rsidRPr="002419AE" w:rsidRDefault="00273D78" w:rsidP="002419AE">
            <w:pPr>
              <w:pStyle w:val="TableBodyText"/>
              <w:rPr>
                <w:sz w:val="18"/>
                <w:szCs w:val="18"/>
              </w:rPr>
            </w:pPr>
            <w:r w:rsidRPr="002419AE">
              <w:rPr>
                <w:sz w:val="18"/>
                <w:szCs w:val="18"/>
              </w:rPr>
              <w:t>Biogas</w:t>
            </w:r>
          </w:p>
        </w:tc>
        <w:tc>
          <w:tcPr>
            <w:tcW w:w="882" w:type="pct"/>
          </w:tcPr>
          <w:p w14:paraId="0144F729" w14:textId="5538459E" w:rsidR="00273D78" w:rsidRPr="002419AE" w:rsidRDefault="002419AE" w:rsidP="002419AE">
            <w:pPr>
              <w:pStyle w:val="TableBodyText"/>
              <w:jc w:val="right"/>
              <w:rPr>
                <w:sz w:val="18"/>
                <w:szCs w:val="18"/>
              </w:rPr>
            </w:pPr>
            <w:r w:rsidRPr="002419AE">
              <w:rPr>
                <w:sz w:val="18"/>
                <w:szCs w:val="18"/>
              </w:rPr>
              <w:t>5.5%</w:t>
            </w:r>
          </w:p>
        </w:tc>
        <w:tc>
          <w:tcPr>
            <w:tcW w:w="882" w:type="pct"/>
          </w:tcPr>
          <w:p w14:paraId="4DCA813D" w14:textId="4EBB21C2" w:rsidR="00273D78" w:rsidRPr="002419AE" w:rsidRDefault="002419AE" w:rsidP="002419AE">
            <w:pPr>
              <w:pStyle w:val="TableBodyText"/>
              <w:jc w:val="right"/>
              <w:rPr>
                <w:sz w:val="18"/>
                <w:szCs w:val="18"/>
              </w:rPr>
            </w:pPr>
            <w:r w:rsidRPr="002419AE">
              <w:rPr>
                <w:sz w:val="18"/>
                <w:szCs w:val="18"/>
              </w:rPr>
              <w:t>18,710</w:t>
            </w:r>
          </w:p>
        </w:tc>
        <w:tc>
          <w:tcPr>
            <w:tcW w:w="882" w:type="pct"/>
          </w:tcPr>
          <w:p w14:paraId="6CCCD47B" w14:textId="3AEBDA5A" w:rsidR="00273D78" w:rsidRPr="002419AE" w:rsidRDefault="002419AE" w:rsidP="002419AE">
            <w:pPr>
              <w:pStyle w:val="TableBodyText"/>
              <w:jc w:val="right"/>
              <w:rPr>
                <w:sz w:val="18"/>
                <w:szCs w:val="18"/>
              </w:rPr>
            </w:pPr>
            <w:r w:rsidRPr="002419AE">
              <w:rPr>
                <w:sz w:val="18"/>
                <w:szCs w:val="18"/>
              </w:rPr>
              <w:t>18,710</w:t>
            </w:r>
          </w:p>
        </w:tc>
        <w:tc>
          <w:tcPr>
            <w:tcW w:w="1398" w:type="pct"/>
          </w:tcPr>
          <w:p w14:paraId="09005764" w14:textId="267AE655" w:rsidR="00273D78" w:rsidRPr="002419AE" w:rsidRDefault="002419AE" w:rsidP="002419AE">
            <w:pPr>
              <w:pStyle w:val="TableBodyText"/>
              <w:rPr>
                <w:sz w:val="18"/>
                <w:szCs w:val="18"/>
              </w:rPr>
            </w:pPr>
            <w:r w:rsidRPr="002419AE">
              <w:rPr>
                <w:sz w:val="18"/>
                <w:szCs w:val="18"/>
              </w:rPr>
              <w:t>This represents our pre-2000 renewable generation baseline</w:t>
            </w:r>
          </w:p>
        </w:tc>
      </w:tr>
      <w:tr w:rsidR="00273D78" w:rsidRPr="002419AE" w14:paraId="554342C4" w14:textId="77777777" w:rsidTr="002419AE">
        <w:tc>
          <w:tcPr>
            <w:tcW w:w="956" w:type="pct"/>
          </w:tcPr>
          <w:p w14:paraId="4B6B8A3B" w14:textId="77777777" w:rsidR="00273D78" w:rsidRPr="002419AE" w:rsidRDefault="00273D78" w:rsidP="002419AE">
            <w:pPr>
              <w:pStyle w:val="TableBodyText"/>
              <w:rPr>
                <w:sz w:val="18"/>
                <w:szCs w:val="18"/>
              </w:rPr>
            </w:pPr>
            <w:r w:rsidRPr="002419AE">
              <w:rPr>
                <w:sz w:val="18"/>
                <w:szCs w:val="18"/>
              </w:rPr>
              <w:t>Hydroelectric</w:t>
            </w:r>
          </w:p>
        </w:tc>
        <w:tc>
          <w:tcPr>
            <w:tcW w:w="882" w:type="pct"/>
          </w:tcPr>
          <w:p w14:paraId="77A2D7C4" w14:textId="7197CB36" w:rsidR="00273D78" w:rsidRPr="002419AE" w:rsidRDefault="002419AE" w:rsidP="002419AE">
            <w:pPr>
              <w:pStyle w:val="TableBodyText"/>
              <w:jc w:val="right"/>
              <w:rPr>
                <w:sz w:val="18"/>
                <w:szCs w:val="18"/>
              </w:rPr>
            </w:pPr>
            <w:r w:rsidRPr="002419AE">
              <w:rPr>
                <w:sz w:val="18"/>
                <w:szCs w:val="18"/>
              </w:rPr>
              <w:t>0.00%</w:t>
            </w:r>
          </w:p>
        </w:tc>
        <w:tc>
          <w:tcPr>
            <w:tcW w:w="882" w:type="pct"/>
          </w:tcPr>
          <w:p w14:paraId="3D3C6E58" w14:textId="45423698" w:rsidR="00273D78" w:rsidRPr="002419AE" w:rsidRDefault="002419AE" w:rsidP="002419AE">
            <w:pPr>
              <w:pStyle w:val="TableBodyText"/>
              <w:jc w:val="right"/>
              <w:rPr>
                <w:sz w:val="18"/>
                <w:szCs w:val="18"/>
              </w:rPr>
            </w:pPr>
            <w:r w:rsidRPr="002419AE">
              <w:rPr>
                <w:sz w:val="18"/>
                <w:szCs w:val="18"/>
              </w:rPr>
              <w:t>0</w:t>
            </w:r>
          </w:p>
        </w:tc>
        <w:tc>
          <w:tcPr>
            <w:tcW w:w="882" w:type="pct"/>
          </w:tcPr>
          <w:p w14:paraId="5261EE6C" w14:textId="4CD81E99" w:rsidR="00273D78" w:rsidRPr="002419AE" w:rsidRDefault="002419AE" w:rsidP="002419AE">
            <w:pPr>
              <w:pStyle w:val="TableBodyText"/>
              <w:jc w:val="right"/>
              <w:rPr>
                <w:sz w:val="18"/>
                <w:szCs w:val="18"/>
              </w:rPr>
            </w:pPr>
            <w:r w:rsidRPr="002419AE">
              <w:rPr>
                <w:sz w:val="18"/>
                <w:szCs w:val="18"/>
              </w:rPr>
              <w:t>0</w:t>
            </w:r>
          </w:p>
        </w:tc>
        <w:tc>
          <w:tcPr>
            <w:tcW w:w="1398" w:type="pct"/>
          </w:tcPr>
          <w:p w14:paraId="120497E1" w14:textId="23CD2E79" w:rsidR="00273D78" w:rsidRPr="002419AE" w:rsidRDefault="002419AE" w:rsidP="002419AE">
            <w:pPr>
              <w:pStyle w:val="TableBodyText"/>
              <w:rPr>
                <w:sz w:val="18"/>
                <w:szCs w:val="18"/>
              </w:rPr>
            </w:pPr>
            <w:r w:rsidRPr="002419AE">
              <w:rPr>
                <w:sz w:val="18"/>
                <w:szCs w:val="18"/>
              </w:rPr>
              <w:t>N/A</w:t>
            </w:r>
          </w:p>
        </w:tc>
      </w:tr>
      <w:tr w:rsidR="00273D78" w:rsidRPr="002419AE" w14:paraId="594CEC62" w14:textId="77777777" w:rsidTr="002419AE">
        <w:tc>
          <w:tcPr>
            <w:tcW w:w="956" w:type="pct"/>
          </w:tcPr>
          <w:p w14:paraId="1065439B" w14:textId="77777777" w:rsidR="00273D78" w:rsidRPr="002419AE" w:rsidRDefault="00273D78" w:rsidP="002419AE">
            <w:pPr>
              <w:pStyle w:val="TableBodyText"/>
              <w:rPr>
                <w:sz w:val="18"/>
                <w:szCs w:val="18"/>
              </w:rPr>
            </w:pPr>
            <w:r w:rsidRPr="002419AE">
              <w:rPr>
                <w:sz w:val="18"/>
                <w:szCs w:val="18"/>
              </w:rPr>
              <w:t>Solar</w:t>
            </w:r>
          </w:p>
        </w:tc>
        <w:tc>
          <w:tcPr>
            <w:tcW w:w="882" w:type="pct"/>
          </w:tcPr>
          <w:p w14:paraId="17DF4217" w14:textId="6BC9F699" w:rsidR="00273D78" w:rsidRPr="002419AE" w:rsidRDefault="002419AE" w:rsidP="002419AE">
            <w:pPr>
              <w:pStyle w:val="TableBodyText"/>
              <w:jc w:val="right"/>
              <w:rPr>
                <w:sz w:val="18"/>
                <w:szCs w:val="18"/>
              </w:rPr>
            </w:pPr>
            <w:r w:rsidRPr="002419AE">
              <w:rPr>
                <w:sz w:val="18"/>
                <w:szCs w:val="18"/>
              </w:rPr>
              <w:t>0.00%</w:t>
            </w:r>
          </w:p>
        </w:tc>
        <w:tc>
          <w:tcPr>
            <w:tcW w:w="882" w:type="pct"/>
          </w:tcPr>
          <w:p w14:paraId="6AF72958" w14:textId="121A9541" w:rsidR="00273D78" w:rsidRPr="002419AE" w:rsidRDefault="002419AE" w:rsidP="002419AE">
            <w:pPr>
              <w:pStyle w:val="TableBodyText"/>
              <w:jc w:val="right"/>
              <w:rPr>
                <w:sz w:val="18"/>
                <w:szCs w:val="18"/>
              </w:rPr>
            </w:pPr>
            <w:r w:rsidRPr="002419AE">
              <w:rPr>
                <w:sz w:val="18"/>
                <w:szCs w:val="18"/>
              </w:rPr>
              <w:t>0</w:t>
            </w:r>
          </w:p>
        </w:tc>
        <w:tc>
          <w:tcPr>
            <w:tcW w:w="882" w:type="pct"/>
          </w:tcPr>
          <w:p w14:paraId="26FA0FA1" w14:textId="4C5B45CE" w:rsidR="00273D78" w:rsidRPr="002419AE" w:rsidRDefault="002419AE" w:rsidP="002419AE">
            <w:pPr>
              <w:pStyle w:val="TableBodyText"/>
              <w:jc w:val="right"/>
              <w:rPr>
                <w:sz w:val="18"/>
                <w:szCs w:val="18"/>
              </w:rPr>
            </w:pPr>
            <w:r w:rsidRPr="002419AE">
              <w:rPr>
                <w:sz w:val="18"/>
                <w:szCs w:val="18"/>
              </w:rPr>
              <w:t>0</w:t>
            </w:r>
          </w:p>
        </w:tc>
        <w:tc>
          <w:tcPr>
            <w:tcW w:w="1398" w:type="pct"/>
          </w:tcPr>
          <w:p w14:paraId="6236544D" w14:textId="5BB56033" w:rsidR="00273D78" w:rsidRPr="002419AE" w:rsidRDefault="002419AE" w:rsidP="002419AE">
            <w:pPr>
              <w:pStyle w:val="TableBodyText"/>
              <w:rPr>
                <w:sz w:val="18"/>
                <w:szCs w:val="18"/>
              </w:rPr>
            </w:pPr>
            <w:r w:rsidRPr="002419AE">
              <w:rPr>
                <w:sz w:val="18"/>
                <w:szCs w:val="18"/>
              </w:rPr>
              <w:t>N/A</w:t>
            </w:r>
          </w:p>
        </w:tc>
      </w:tr>
      <w:tr w:rsidR="00273D78" w:rsidRPr="002419AE" w14:paraId="6A491575" w14:textId="77777777" w:rsidTr="002419AE">
        <w:tc>
          <w:tcPr>
            <w:tcW w:w="956" w:type="pct"/>
          </w:tcPr>
          <w:p w14:paraId="77154058" w14:textId="77777777" w:rsidR="00273D78" w:rsidRPr="002419AE" w:rsidRDefault="00273D78" w:rsidP="002419AE">
            <w:pPr>
              <w:pStyle w:val="TableBodyText"/>
              <w:rPr>
                <w:sz w:val="18"/>
                <w:szCs w:val="18"/>
              </w:rPr>
            </w:pPr>
            <w:r w:rsidRPr="002419AE">
              <w:rPr>
                <w:sz w:val="18"/>
                <w:szCs w:val="18"/>
              </w:rPr>
              <w:t>Wind</w:t>
            </w:r>
          </w:p>
        </w:tc>
        <w:tc>
          <w:tcPr>
            <w:tcW w:w="882" w:type="pct"/>
          </w:tcPr>
          <w:p w14:paraId="05525A85" w14:textId="643BBF58" w:rsidR="00273D78" w:rsidRPr="002419AE" w:rsidRDefault="002419AE" w:rsidP="002419AE">
            <w:pPr>
              <w:pStyle w:val="TableBodyText"/>
              <w:jc w:val="right"/>
              <w:rPr>
                <w:sz w:val="18"/>
                <w:szCs w:val="18"/>
              </w:rPr>
            </w:pPr>
            <w:r w:rsidRPr="002419AE">
              <w:rPr>
                <w:sz w:val="18"/>
                <w:szCs w:val="18"/>
              </w:rPr>
              <w:t>0.00%</w:t>
            </w:r>
          </w:p>
        </w:tc>
        <w:tc>
          <w:tcPr>
            <w:tcW w:w="882" w:type="pct"/>
          </w:tcPr>
          <w:p w14:paraId="43675F2E" w14:textId="23419796" w:rsidR="00273D78" w:rsidRPr="002419AE" w:rsidRDefault="002419AE" w:rsidP="002419AE">
            <w:pPr>
              <w:pStyle w:val="TableBodyText"/>
              <w:jc w:val="right"/>
              <w:rPr>
                <w:sz w:val="18"/>
                <w:szCs w:val="18"/>
              </w:rPr>
            </w:pPr>
            <w:r w:rsidRPr="002419AE">
              <w:rPr>
                <w:sz w:val="18"/>
                <w:szCs w:val="18"/>
              </w:rPr>
              <w:t>0</w:t>
            </w:r>
          </w:p>
        </w:tc>
        <w:tc>
          <w:tcPr>
            <w:tcW w:w="882" w:type="pct"/>
          </w:tcPr>
          <w:p w14:paraId="6FBB50C2" w14:textId="757C2E6D" w:rsidR="00273D78" w:rsidRPr="002419AE" w:rsidRDefault="002419AE" w:rsidP="002419AE">
            <w:pPr>
              <w:pStyle w:val="TableBodyText"/>
              <w:jc w:val="right"/>
              <w:rPr>
                <w:sz w:val="18"/>
                <w:szCs w:val="18"/>
              </w:rPr>
            </w:pPr>
            <w:r w:rsidRPr="002419AE">
              <w:rPr>
                <w:sz w:val="18"/>
                <w:szCs w:val="18"/>
              </w:rPr>
              <w:t>0</w:t>
            </w:r>
          </w:p>
        </w:tc>
        <w:tc>
          <w:tcPr>
            <w:tcW w:w="1398" w:type="pct"/>
          </w:tcPr>
          <w:p w14:paraId="001615A5" w14:textId="3ECD55F1" w:rsidR="00273D78" w:rsidRPr="002419AE" w:rsidRDefault="002419AE" w:rsidP="002419AE">
            <w:pPr>
              <w:pStyle w:val="TableBodyText"/>
              <w:rPr>
                <w:sz w:val="18"/>
                <w:szCs w:val="18"/>
              </w:rPr>
            </w:pPr>
            <w:r w:rsidRPr="002419AE">
              <w:rPr>
                <w:sz w:val="18"/>
                <w:szCs w:val="18"/>
              </w:rPr>
              <w:t>N/A</w:t>
            </w:r>
          </w:p>
        </w:tc>
      </w:tr>
      <w:tr w:rsidR="002419AE" w:rsidRPr="002419AE" w14:paraId="08729F62" w14:textId="77777777" w:rsidTr="002419AE">
        <w:tc>
          <w:tcPr>
            <w:tcW w:w="956" w:type="pct"/>
          </w:tcPr>
          <w:p w14:paraId="1A40C1E0" w14:textId="65992FF0" w:rsidR="002419AE" w:rsidRPr="002419AE" w:rsidRDefault="002419AE" w:rsidP="002419AE">
            <w:pPr>
              <w:pStyle w:val="TableBodyText"/>
              <w:rPr>
                <w:sz w:val="18"/>
                <w:szCs w:val="18"/>
              </w:rPr>
            </w:pPr>
            <w:r>
              <w:rPr>
                <w:sz w:val="18"/>
                <w:szCs w:val="18"/>
              </w:rPr>
              <w:t>Total corporation – led/self-sourced</w:t>
            </w:r>
          </w:p>
        </w:tc>
        <w:tc>
          <w:tcPr>
            <w:tcW w:w="882" w:type="pct"/>
          </w:tcPr>
          <w:p w14:paraId="415A7209" w14:textId="0987A6F3" w:rsidR="002419AE" w:rsidRPr="002419AE" w:rsidRDefault="002419AE" w:rsidP="002419AE">
            <w:pPr>
              <w:pStyle w:val="TableBodyText"/>
              <w:jc w:val="right"/>
              <w:rPr>
                <w:sz w:val="18"/>
                <w:szCs w:val="18"/>
              </w:rPr>
            </w:pPr>
            <w:r>
              <w:rPr>
                <w:sz w:val="18"/>
                <w:szCs w:val="18"/>
              </w:rPr>
              <w:t>5.5%</w:t>
            </w:r>
          </w:p>
        </w:tc>
        <w:tc>
          <w:tcPr>
            <w:tcW w:w="882" w:type="pct"/>
          </w:tcPr>
          <w:p w14:paraId="45D59DEF" w14:textId="3D73BBC0" w:rsidR="002419AE" w:rsidRPr="002419AE" w:rsidRDefault="002419AE" w:rsidP="002419AE">
            <w:pPr>
              <w:pStyle w:val="TableBodyText"/>
              <w:jc w:val="right"/>
              <w:rPr>
                <w:sz w:val="18"/>
                <w:szCs w:val="18"/>
              </w:rPr>
            </w:pPr>
            <w:r>
              <w:rPr>
                <w:sz w:val="18"/>
                <w:szCs w:val="18"/>
              </w:rPr>
              <w:t>18,710</w:t>
            </w:r>
          </w:p>
        </w:tc>
        <w:tc>
          <w:tcPr>
            <w:tcW w:w="882" w:type="pct"/>
          </w:tcPr>
          <w:p w14:paraId="2F18AB6C" w14:textId="63656F51" w:rsidR="002419AE" w:rsidRPr="002419AE" w:rsidRDefault="002419AE" w:rsidP="002419AE">
            <w:pPr>
              <w:pStyle w:val="TableBodyText"/>
              <w:jc w:val="right"/>
              <w:rPr>
                <w:sz w:val="18"/>
                <w:szCs w:val="18"/>
              </w:rPr>
            </w:pPr>
            <w:r>
              <w:rPr>
                <w:sz w:val="18"/>
                <w:szCs w:val="18"/>
              </w:rPr>
              <w:t>18,755</w:t>
            </w:r>
          </w:p>
        </w:tc>
        <w:tc>
          <w:tcPr>
            <w:tcW w:w="1398" w:type="pct"/>
          </w:tcPr>
          <w:p w14:paraId="607520A7" w14:textId="4A7FE351" w:rsidR="002419AE" w:rsidRPr="002419AE" w:rsidRDefault="002419AE" w:rsidP="002419AE">
            <w:pPr>
              <w:pStyle w:val="TableBodyText"/>
              <w:rPr>
                <w:sz w:val="18"/>
                <w:szCs w:val="18"/>
              </w:rPr>
            </w:pPr>
            <w:r>
              <w:rPr>
                <w:sz w:val="18"/>
                <w:szCs w:val="18"/>
              </w:rPr>
              <w:t>N/A</w:t>
            </w:r>
          </w:p>
        </w:tc>
      </w:tr>
      <w:tr w:rsidR="00273D78" w:rsidRPr="002419AE" w14:paraId="123B0C60" w14:textId="77777777" w:rsidTr="002419AE">
        <w:tc>
          <w:tcPr>
            <w:tcW w:w="956" w:type="pct"/>
          </w:tcPr>
          <w:p w14:paraId="10C92464" w14:textId="24A0C57E" w:rsidR="00273D78" w:rsidRPr="002419AE" w:rsidRDefault="002419AE" w:rsidP="002419AE">
            <w:pPr>
              <w:pStyle w:val="TableBodyText"/>
              <w:rPr>
                <w:sz w:val="18"/>
                <w:szCs w:val="18"/>
              </w:rPr>
            </w:pPr>
            <w:r w:rsidRPr="002419AE">
              <w:rPr>
                <w:sz w:val="18"/>
                <w:szCs w:val="18"/>
              </w:rPr>
              <w:t>Total renewable electricity consumption</w:t>
            </w:r>
          </w:p>
        </w:tc>
        <w:tc>
          <w:tcPr>
            <w:tcW w:w="882" w:type="pct"/>
          </w:tcPr>
          <w:p w14:paraId="0F85CD40" w14:textId="43ADCBE2" w:rsidR="00273D78" w:rsidRPr="002419AE" w:rsidRDefault="002419AE" w:rsidP="002419AE">
            <w:pPr>
              <w:pStyle w:val="TableBodyText"/>
              <w:jc w:val="right"/>
              <w:rPr>
                <w:sz w:val="18"/>
                <w:szCs w:val="18"/>
              </w:rPr>
            </w:pPr>
            <w:r w:rsidRPr="002419AE">
              <w:rPr>
                <w:sz w:val="18"/>
                <w:szCs w:val="18"/>
              </w:rPr>
              <w:t>15.8%</w:t>
            </w:r>
          </w:p>
        </w:tc>
        <w:tc>
          <w:tcPr>
            <w:tcW w:w="882" w:type="pct"/>
          </w:tcPr>
          <w:p w14:paraId="1B1FB737" w14:textId="5C722AB2" w:rsidR="00273D78" w:rsidRPr="002419AE" w:rsidRDefault="002419AE" w:rsidP="002419AE">
            <w:pPr>
              <w:pStyle w:val="TableBodyText"/>
              <w:jc w:val="right"/>
              <w:rPr>
                <w:sz w:val="18"/>
                <w:szCs w:val="18"/>
              </w:rPr>
            </w:pPr>
            <w:r w:rsidRPr="002419AE">
              <w:rPr>
                <w:sz w:val="18"/>
                <w:szCs w:val="18"/>
              </w:rPr>
              <w:t>54,071</w:t>
            </w:r>
          </w:p>
        </w:tc>
        <w:tc>
          <w:tcPr>
            <w:tcW w:w="882" w:type="pct"/>
          </w:tcPr>
          <w:p w14:paraId="2AC47DD7" w14:textId="3810CEBF" w:rsidR="00273D78" w:rsidRPr="002419AE" w:rsidRDefault="002419AE" w:rsidP="002419AE">
            <w:pPr>
              <w:pStyle w:val="TableBodyText"/>
              <w:jc w:val="right"/>
              <w:rPr>
                <w:sz w:val="18"/>
                <w:szCs w:val="18"/>
              </w:rPr>
            </w:pPr>
            <w:r w:rsidRPr="002419AE">
              <w:rPr>
                <w:sz w:val="18"/>
                <w:szCs w:val="18"/>
              </w:rPr>
              <w:t>59,814</w:t>
            </w:r>
          </w:p>
        </w:tc>
        <w:tc>
          <w:tcPr>
            <w:tcW w:w="1398" w:type="pct"/>
          </w:tcPr>
          <w:p w14:paraId="4F1C782C" w14:textId="0EACD656" w:rsidR="00273D78" w:rsidRPr="002419AE" w:rsidRDefault="002419AE" w:rsidP="002419AE">
            <w:pPr>
              <w:pStyle w:val="TableBodyText"/>
              <w:rPr>
                <w:sz w:val="18"/>
                <w:szCs w:val="18"/>
              </w:rPr>
            </w:pPr>
            <w:r w:rsidRPr="002419AE">
              <w:rPr>
                <w:sz w:val="18"/>
                <w:szCs w:val="18"/>
              </w:rPr>
              <w:t>N/A</w:t>
            </w:r>
          </w:p>
        </w:tc>
      </w:tr>
    </w:tbl>
    <w:p w14:paraId="59C319A9" w14:textId="33075515" w:rsidR="008F27DA" w:rsidRDefault="00817117" w:rsidP="00817117">
      <w:pPr>
        <w:pStyle w:val="Caption"/>
      </w:pPr>
      <w:r w:rsidRPr="00817117">
        <w:t>Table 7: Renewable Energy Certificates (REC) Retirement</w:t>
      </w:r>
    </w:p>
    <w:tbl>
      <w:tblPr>
        <w:tblStyle w:val="TableGrid"/>
        <w:tblW w:w="5000" w:type="pct"/>
        <w:tblLook w:val="04E0" w:firstRow="1" w:lastRow="1" w:firstColumn="1" w:lastColumn="0" w:noHBand="0" w:noVBand="1"/>
      </w:tblPr>
      <w:tblGrid>
        <w:gridCol w:w="4111"/>
        <w:gridCol w:w="2125"/>
        <w:gridCol w:w="3406"/>
      </w:tblGrid>
      <w:tr w:rsidR="00817117" w:rsidRPr="002419AE" w14:paraId="6DA99192" w14:textId="77777777" w:rsidTr="00C9356E">
        <w:trPr>
          <w:cnfStyle w:val="100000000000" w:firstRow="1" w:lastRow="0" w:firstColumn="0" w:lastColumn="0" w:oddVBand="0" w:evenVBand="0" w:oddHBand="0" w:evenHBand="0" w:firstRowFirstColumn="0" w:firstRowLastColumn="0" w:lastRowFirstColumn="0" w:lastRowLastColumn="0"/>
        </w:trPr>
        <w:tc>
          <w:tcPr>
            <w:tcW w:w="2132" w:type="pct"/>
          </w:tcPr>
          <w:p w14:paraId="24483A50" w14:textId="60EBDC4D" w:rsidR="00817117" w:rsidRPr="002419AE" w:rsidRDefault="00B8397E" w:rsidP="00D0317E">
            <w:pPr>
              <w:pStyle w:val="TableBodyText"/>
              <w:rPr>
                <w:sz w:val="18"/>
                <w:szCs w:val="18"/>
              </w:rPr>
            </w:pPr>
            <w:bookmarkStart w:id="129" w:name="ColumnTitle_20"/>
            <w:r>
              <w:rPr>
                <w:sz w:val="18"/>
                <w:szCs w:val="18"/>
              </w:rPr>
              <w:t>Renewable Energy Certificate</w:t>
            </w:r>
            <w:r w:rsidR="00817117">
              <w:rPr>
                <w:sz w:val="18"/>
                <w:szCs w:val="18"/>
              </w:rPr>
              <w:t xml:space="preserve"> retirement method</w:t>
            </w:r>
          </w:p>
        </w:tc>
        <w:tc>
          <w:tcPr>
            <w:tcW w:w="1102" w:type="pct"/>
          </w:tcPr>
          <w:p w14:paraId="55F4729D" w14:textId="62E2FFEC" w:rsidR="00817117" w:rsidRDefault="00B8397E" w:rsidP="00D0317E">
            <w:pPr>
              <w:pStyle w:val="TableBodyText"/>
              <w:jc w:val="right"/>
              <w:rPr>
                <w:sz w:val="18"/>
                <w:szCs w:val="18"/>
              </w:rPr>
            </w:pPr>
            <w:r>
              <w:rPr>
                <w:sz w:val="18"/>
                <w:szCs w:val="18"/>
              </w:rPr>
              <w:t>Renewable Energy Certificates</w:t>
            </w:r>
            <w:r w:rsidR="00817117">
              <w:rPr>
                <w:sz w:val="18"/>
                <w:szCs w:val="18"/>
              </w:rPr>
              <w:t xml:space="preserve"> retired: </w:t>
            </w:r>
          </w:p>
          <w:p w14:paraId="33FD95DA" w14:textId="77777777" w:rsidR="00817117" w:rsidRDefault="00817117" w:rsidP="00D0317E">
            <w:pPr>
              <w:pStyle w:val="TableBodyText"/>
              <w:jc w:val="right"/>
              <w:rPr>
                <w:sz w:val="18"/>
                <w:szCs w:val="18"/>
              </w:rPr>
            </w:pPr>
            <w:r>
              <w:rPr>
                <w:sz w:val="18"/>
                <w:szCs w:val="18"/>
              </w:rPr>
              <w:t>2023-24</w:t>
            </w:r>
          </w:p>
          <w:p w14:paraId="32E30CC7" w14:textId="73386EFF" w:rsidR="00817117" w:rsidRDefault="00817117" w:rsidP="00D0317E">
            <w:pPr>
              <w:pStyle w:val="TableBodyText"/>
              <w:jc w:val="right"/>
              <w:rPr>
                <w:sz w:val="18"/>
                <w:szCs w:val="18"/>
              </w:rPr>
            </w:pPr>
            <w:r>
              <w:rPr>
                <w:sz w:val="18"/>
                <w:szCs w:val="18"/>
              </w:rPr>
              <w:t xml:space="preserve">(1 </w:t>
            </w:r>
            <w:r w:rsidR="00B8397E">
              <w:rPr>
                <w:sz w:val="18"/>
                <w:szCs w:val="18"/>
              </w:rPr>
              <w:t>Renewable Energy Certificate</w:t>
            </w:r>
            <w:r>
              <w:rPr>
                <w:sz w:val="18"/>
                <w:szCs w:val="18"/>
              </w:rPr>
              <w:t xml:space="preserve"> = 1 MWh </w:t>
            </w:r>
          </w:p>
          <w:p w14:paraId="01F1C52A" w14:textId="713DF4D3" w:rsidR="00817117" w:rsidRPr="002419AE" w:rsidRDefault="00817117" w:rsidP="00D0317E">
            <w:pPr>
              <w:pStyle w:val="TableBodyText"/>
              <w:jc w:val="right"/>
              <w:rPr>
                <w:sz w:val="18"/>
                <w:szCs w:val="18"/>
              </w:rPr>
            </w:pPr>
            <w:r>
              <w:rPr>
                <w:sz w:val="18"/>
                <w:szCs w:val="18"/>
              </w:rPr>
              <w:t>renewable electricity)</w:t>
            </w:r>
          </w:p>
        </w:tc>
        <w:tc>
          <w:tcPr>
            <w:tcW w:w="1766" w:type="pct"/>
          </w:tcPr>
          <w:p w14:paraId="33259548" w14:textId="4193DEE8" w:rsidR="00817117" w:rsidRPr="002419AE" w:rsidRDefault="00817117" w:rsidP="00C9356E">
            <w:pPr>
              <w:pStyle w:val="TableBodyText"/>
              <w:rPr>
                <w:sz w:val="18"/>
                <w:szCs w:val="18"/>
              </w:rPr>
            </w:pPr>
            <w:r>
              <w:rPr>
                <w:sz w:val="18"/>
                <w:szCs w:val="18"/>
              </w:rPr>
              <w:t>Commentary</w:t>
            </w:r>
          </w:p>
        </w:tc>
      </w:tr>
      <w:bookmarkEnd w:id="129"/>
      <w:tr w:rsidR="00817117" w:rsidRPr="002419AE" w14:paraId="25B9BBB3" w14:textId="77777777" w:rsidTr="00C9356E">
        <w:tc>
          <w:tcPr>
            <w:tcW w:w="2132" w:type="pct"/>
          </w:tcPr>
          <w:p w14:paraId="1D4288ED" w14:textId="7EC40176" w:rsidR="00817117" w:rsidRPr="002419AE" w:rsidRDefault="00817117" w:rsidP="00D0317E">
            <w:pPr>
              <w:pStyle w:val="TableBodyText"/>
              <w:rPr>
                <w:sz w:val="18"/>
                <w:szCs w:val="18"/>
              </w:rPr>
            </w:pPr>
            <w:r>
              <w:rPr>
                <w:sz w:val="18"/>
                <w:szCs w:val="18"/>
              </w:rPr>
              <w:t>Voluntarily retired by Melbourne Water</w:t>
            </w:r>
          </w:p>
        </w:tc>
        <w:tc>
          <w:tcPr>
            <w:tcW w:w="1102" w:type="pct"/>
          </w:tcPr>
          <w:p w14:paraId="1C8BB275" w14:textId="7E0D6914" w:rsidR="00817117" w:rsidRPr="002419AE" w:rsidRDefault="00817117" w:rsidP="00D0317E">
            <w:pPr>
              <w:pStyle w:val="TableBodyText"/>
              <w:jc w:val="right"/>
              <w:rPr>
                <w:sz w:val="18"/>
                <w:szCs w:val="18"/>
              </w:rPr>
            </w:pPr>
            <w:r>
              <w:rPr>
                <w:sz w:val="18"/>
                <w:szCs w:val="18"/>
              </w:rPr>
              <w:t>0</w:t>
            </w:r>
          </w:p>
        </w:tc>
        <w:tc>
          <w:tcPr>
            <w:tcW w:w="1766" w:type="pct"/>
          </w:tcPr>
          <w:p w14:paraId="3649FB7C" w14:textId="60893F2F" w:rsidR="00817117" w:rsidRPr="002419AE" w:rsidRDefault="00817117" w:rsidP="00C9356E">
            <w:pPr>
              <w:pStyle w:val="TableBodyText"/>
              <w:rPr>
                <w:sz w:val="18"/>
                <w:szCs w:val="18"/>
              </w:rPr>
            </w:pPr>
            <w:r>
              <w:rPr>
                <w:sz w:val="18"/>
                <w:szCs w:val="18"/>
              </w:rPr>
              <w:t>N/A</w:t>
            </w:r>
          </w:p>
        </w:tc>
      </w:tr>
      <w:tr w:rsidR="00817117" w:rsidRPr="002419AE" w14:paraId="0536C4A0" w14:textId="77777777" w:rsidTr="00C9356E">
        <w:tc>
          <w:tcPr>
            <w:tcW w:w="2132" w:type="pct"/>
          </w:tcPr>
          <w:p w14:paraId="61628084" w14:textId="17979AAB" w:rsidR="00817117" w:rsidRPr="002419AE" w:rsidRDefault="00817117" w:rsidP="00D0317E">
            <w:pPr>
              <w:pStyle w:val="TableBodyText"/>
              <w:rPr>
                <w:sz w:val="18"/>
                <w:szCs w:val="18"/>
              </w:rPr>
            </w:pPr>
            <w:r>
              <w:rPr>
                <w:sz w:val="18"/>
                <w:szCs w:val="18"/>
              </w:rPr>
              <w:t>GreenPower</w:t>
            </w:r>
          </w:p>
        </w:tc>
        <w:tc>
          <w:tcPr>
            <w:tcW w:w="1102" w:type="pct"/>
          </w:tcPr>
          <w:p w14:paraId="1AE93487" w14:textId="01948AD4" w:rsidR="00817117" w:rsidRPr="002419AE" w:rsidRDefault="00817117" w:rsidP="00D0317E">
            <w:pPr>
              <w:pStyle w:val="TableBodyText"/>
              <w:jc w:val="right"/>
              <w:rPr>
                <w:sz w:val="18"/>
                <w:szCs w:val="18"/>
              </w:rPr>
            </w:pPr>
            <w:r>
              <w:rPr>
                <w:sz w:val="18"/>
                <w:szCs w:val="18"/>
              </w:rPr>
              <w:t>0</w:t>
            </w:r>
          </w:p>
        </w:tc>
        <w:tc>
          <w:tcPr>
            <w:tcW w:w="1766" w:type="pct"/>
          </w:tcPr>
          <w:p w14:paraId="7F90DA15" w14:textId="2FA68616" w:rsidR="00817117" w:rsidRPr="002419AE" w:rsidRDefault="00817117" w:rsidP="00C9356E">
            <w:pPr>
              <w:pStyle w:val="TableBodyText"/>
              <w:rPr>
                <w:sz w:val="18"/>
                <w:szCs w:val="18"/>
              </w:rPr>
            </w:pPr>
            <w:r>
              <w:rPr>
                <w:sz w:val="18"/>
                <w:szCs w:val="18"/>
              </w:rPr>
              <w:t>N/A</w:t>
            </w:r>
          </w:p>
        </w:tc>
      </w:tr>
      <w:tr w:rsidR="00817117" w:rsidRPr="002419AE" w14:paraId="6D2730DC" w14:textId="77777777" w:rsidTr="00C9356E">
        <w:tc>
          <w:tcPr>
            <w:tcW w:w="2132" w:type="pct"/>
          </w:tcPr>
          <w:p w14:paraId="2121F250" w14:textId="7E41546D" w:rsidR="00817117" w:rsidRPr="002419AE" w:rsidRDefault="00817117" w:rsidP="00D0317E">
            <w:pPr>
              <w:pStyle w:val="TableBodyText"/>
              <w:rPr>
                <w:sz w:val="18"/>
                <w:szCs w:val="18"/>
              </w:rPr>
            </w:pPr>
            <w:r>
              <w:rPr>
                <w:sz w:val="18"/>
                <w:szCs w:val="18"/>
              </w:rPr>
              <w:t>Certified carbon neutral electricity purchased</w:t>
            </w:r>
          </w:p>
        </w:tc>
        <w:tc>
          <w:tcPr>
            <w:tcW w:w="1102" w:type="pct"/>
          </w:tcPr>
          <w:p w14:paraId="2E59A5C7" w14:textId="557039DC" w:rsidR="00817117" w:rsidRPr="002419AE" w:rsidRDefault="00817117" w:rsidP="00D0317E">
            <w:pPr>
              <w:pStyle w:val="TableBodyText"/>
              <w:jc w:val="right"/>
              <w:rPr>
                <w:sz w:val="18"/>
                <w:szCs w:val="18"/>
              </w:rPr>
            </w:pPr>
            <w:r>
              <w:rPr>
                <w:sz w:val="18"/>
                <w:szCs w:val="18"/>
              </w:rPr>
              <w:t>0</w:t>
            </w:r>
          </w:p>
        </w:tc>
        <w:tc>
          <w:tcPr>
            <w:tcW w:w="1766" w:type="pct"/>
          </w:tcPr>
          <w:p w14:paraId="40399E68" w14:textId="31D5246F" w:rsidR="00817117" w:rsidRPr="002419AE" w:rsidRDefault="00817117" w:rsidP="00C9356E">
            <w:pPr>
              <w:pStyle w:val="TableBodyText"/>
              <w:rPr>
                <w:sz w:val="18"/>
                <w:szCs w:val="18"/>
              </w:rPr>
            </w:pPr>
            <w:r>
              <w:rPr>
                <w:sz w:val="18"/>
                <w:szCs w:val="18"/>
              </w:rPr>
              <w:t>N/A</w:t>
            </w:r>
          </w:p>
        </w:tc>
      </w:tr>
      <w:tr w:rsidR="00817117" w:rsidRPr="002419AE" w14:paraId="50860168" w14:textId="77777777" w:rsidTr="00C9356E">
        <w:tc>
          <w:tcPr>
            <w:tcW w:w="2132" w:type="pct"/>
          </w:tcPr>
          <w:p w14:paraId="138A5279" w14:textId="63350E19" w:rsidR="00817117" w:rsidRPr="002419AE" w:rsidRDefault="00817117" w:rsidP="00D0317E">
            <w:pPr>
              <w:pStyle w:val="TableBodyText"/>
              <w:rPr>
                <w:sz w:val="18"/>
                <w:szCs w:val="18"/>
              </w:rPr>
            </w:pPr>
            <w:r>
              <w:rPr>
                <w:sz w:val="18"/>
                <w:szCs w:val="18"/>
              </w:rPr>
              <w:t>Voluntarily retired on Melbourne Water’s behalf</w:t>
            </w:r>
          </w:p>
        </w:tc>
        <w:tc>
          <w:tcPr>
            <w:tcW w:w="1102" w:type="pct"/>
          </w:tcPr>
          <w:p w14:paraId="3C8AAAD3" w14:textId="6A0756EB" w:rsidR="00817117" w:rsidRPr="002419AE" w:rsidRDefault="00817117" w:rsidP="00D0317E">
            <w:pPr>
              <w:pStyle w:val="TableBodyText"/>
              <w:jc w:val="right"/>
              <w:rPr>
                <w:sz w:val="18"/>
                <w:szCs w:val="18"/>
              </w:rPr>
            </w:pPr>
            <w:r>
              <w:rPr>
                <w:sz w:val="18"/>
                <w:szCs w:val="18"/>
              </w:rPr>
              <w:t>0</w:t>
            </w:r>
          </w:p>
        </w:tc>
        <w:tc>
          <w:tcPr>
            <w:tcW w:w="1766" w:type="pct"/>
          </w:tcPr>
          <w:p w14:paraId="2EC82357" w14:textId="36BA7B16" w:rsidR="00817117" w:rsidRPr="002419AE" w:rsidRDefault="00817117" w:rsidP="00C9356E">
            <w:pPr>
              <w:pStyle w:val="TableBodyText"/>
              <w:rPr>
                <w:sz w:val="18"/>
                <w:szCs w:val="18"/>
              </w:rPr>
            </w:pPr>
            <w:r>
              <w:rPr>
                <w:sz w:val="18"/>
                <w:szCs w:val="18"/>
              </w:rPr>
              <w:t>N/A</w:t>
            </w:r>
          </w:p>
        </w:tc>
      </w:tr>
      <w:tr w:rsidR="00817117" w:rsidRPr="002419AE" w14:paraId="1039E54D" w14:textId="77777777" w:rsidTr="00C9356E">
        <w:tc>
          <w:tcPr>
            <w:tcW w:w="2132" w:type="pct"/>
          </w:tcPr>
          <w:p w14:paraId="3FF0CC8C" w14:textId="66049869" w:rsidR="00817117" w:rsidRPr="002419AE" w:rsidRDefault="00817117" w:rsidP="00D0317E">
            <w:pPr>
              <w:pStyle w:val="TableBodyText"/>
              <w:rPr>
                <w:sz w:val="18"/>
                <w:szCs w:val="18"/>
              </w:rPr>
            </w:pPr>
            <w:r>
              <w:rPr>
                <w:sz w:val="18"/>
                <w:szCs w:val="18"/>
              </w:rPr>
              <w:t>Total voluntarily retired</w:t>
            </w:r>
          </w:p>
        </w:tc>
        <w:tc>
          <w:tcPr>
            <w:tcW w:w="1102" w:type="pct"/>
          </w:tcPr>
          <w:p w14:paraId="13E3E191" w14:textId="1B744C78" w:rsidR="00817117" w:rsidRPr="002419AE" w:rsidRDefault="00817117" w:rsidP="00D0317E">
            <w:pPr>
              <w:pStyle w:val="TableBodyText"/>
              <w:jc w:val="right"/>
              <w:rPr>
                <w:sz w:val="18"/>
                <w:szCs w:val="18"/>
              </w:rPr>
            </w:pPr>
            <w:r>
              <w:rPr>
                <w:sz w:val="18"/>
                <w:szCs w:val="18"/>
              </w:rPr>
              <w:t>0</w:t>
            </w:r>
          </w:p>
        </w:tc>
        <w:tc>
          <w:tcPr>
            <w:tcW w:w="1766" w:type="pct"/>
          </w:tcPr>
          <w:p w14:paraId="28512ED3" w14:textId="5C74EDE2" w:rsidR="00817117" w:rsidRPr="002419AE" w:rsidRDefault="00817117" w:rsidP="00C9356E">
            <w:pPr>
              <w:pStyle w:val="TableBodyText"/>
              <w:rPr>
                <w:sz w:val="18"/>
                <w:szCs w:val="18"/>
              </w:rPr>
            </w:pPr>
            <w:r>
              <w:rPr>
                <w:sz w:val="18"/>
                <w:szCs w:val="18"/>
              </w:rPr>
              <w:t>N/A</w:t>
            </w:r>
          </w:p>
        </w:tc>
      </w:tr>
      <w:tr w:rsidR="00817117" w:rsidRPr="002419AE" w14:paraId="1BC4F4EC" w14:textId="77777777" w:rsidTr="00C9356E">
        <w:tc>
          <w:tcPr>
            <w:tcW w:w="2132" w:type="pct"/>
          </w:tcPr>
          <w:p w14:paraId="181E73B2" w14:textId="1EA3EA8F" w:rsidR="00817117" w:rsidRPr="002419AE" w:rsidRDefault="00817117" w:rsidP="00D0317E">
            <w:pPr>
              <w:pStyle w:val="TableBodyText"/>
              <w:rPr>
                <w:sz w:val="18"/>
                <w:szCs w:val="18"/>
              </w:rPr>
            </w:pPr>
            <w:r>
              <w:rPr>
                <w:sz w:val="18"/>
                <w:szCs w:val="18"/>
              </w:rPr>
              <w:t>Mandatorily retired</w:t>
            </w:r>
          </w:p>
        </w:tc>
        <w:tc>
          <w:tcPr>
            <w:tcW w:w="1102" w:type="pct"/>
          </w:tcPr>
          <w:p w14:paraId="63493A65" w14:textId="74E49765" w:rsidR="00817117" w:rsidRPr="002419AE" w:rsidRDefault="00817117" w:rsidP="00D0317E">
            <w:pPr>
              <w:pStyle w:val="TableBodyText"/>
              <w:jc w:val="right"/>
              <w:rPr>
                <w:sz w:val="18"/>
                <w:szCs w:val="18"/>
              </w:rPr>
            </w:pPr>
            <w:r>
              <w:rPr>
                <w:sz w:val="18"/>
                <w:szCs w:val="18"/>
              </w:rPr>
              <w:t>35,361</w:t>
            </w:r>
          </w:p>
        </w:tc>
        <w:tc>
          <w:tcPr>
            <w:tcW w:w="1766" w:type="pct"/>
          </w:tcPr>
          <w:p w14:paraId="0B522084" w14:textId="22648783" w:rsidR="00817117" w:rsidRPr="002419AE" w:rsidRDefault="00817117" w:rsidP="00C9356E">
            <w:pPr>
              <w:pStyle w:val="TableBodyText"/>
              <w:rPr>
                <w:sz w:val="18"/>
                <w:szCs w:val="18"/>
              </w:rPr>
            </w:pPr>
            <w:r>
              <w:rPr>
                <w:sz w:val="18"/>
                <w:szCs w:val="18"/>
              </w:rPr>
              <w:t xml:space="preserve">Mandatory surrender of </w:t>
            </w:r>
            <w:r w:rsidR="00B8397E">
              <w:rPr>
                <w:sz w:val="18"/>
                <w:szCs w:val="18"/>
              </w:rPr>
              <w:t>Renewable Energy Certificates</w:t>
            </w:r>
            <w:r>
              <w:rPr>
                <w:sz w:val="18"/>
                <w:szCs w:val="18"/>
              </w:rPr>
              <w:t xml:space="preserve"> </w:t>
            </w:r>
            <w:r w:rsidR="00D84D5B">
              <w:rPr>
                <w:sz w:val="18"/>
                <w:szCs w:val="18"/>
              </w:rPr>
              <w:t>a</w:t>
            </w:r>
            <w:r>
              <w:rPr>
                <w:sz w:val="18"/>
                <w:szCs w:val="18"/>
              </w:rPr>
              <w:t>gainst large market electricity purchases</w:t>
            </w:r>
          </w:p>
        </w:tc>
      </w:tr>
      <w:tr w:rsidR="00817117" w:rsidRPr="002419AE" w14:paraId="60507F96" w14:textId="77777777" w:rsidTr="00C9356E">
        <w:tc>
          <w:tcPr>
            <w:tcW w:w="2132" w:type="pct"/>
          </w:tcPr>
          <w:p w14:paraId="6DF4CC49" w14:textId="3697803C" w:rsidR="00817117" w:rsidRPr="002419AE" w:rsidRDefault="00817117" w:rsidP="00D0317E">
            <w:pPr>
              <w:pStyle w:val="TableBodyText"/>
              <w:rPr>
                <w:sz w:val="18"/>
                <w:szCs w:val="18"/>
              </w:rPr>
            </w:pPr>
            <w:r>
              <w:rPr>
                <w:sz w:val="18"/>
                <w:szCs w:val="18"/>
              </w:rPr>
              <w:t xml:space="preserve">Total </w:t>
            </w:r>
            <w:r w:rsidR="00B8397E">
              <w:rPr>
                <w:sz w:val="18"/>
                <w:szCs w:val="18"/>
              </w:rPr>
              <w:t>Renewable Energy Certificates</w:t>
            </w:r>
            <w:r>
              <w:rPr>
                <w:sz w:val="18"/>
                <w:szCs w:val="18"/>
              </w:rPr>
              <w:t xml:space="preserve"> retired</w:t>
            </w:r>
          </w:p>
        </w:tc>
        <w:tc>
          <w:tcPr>
            <w:tcW w:w="1102" w:type="pct"/>
          </w:tcPr>
          <w:p w14:paraId="634E0274" w14:textId="3B3EE943" w:rsidR="00817117" w:rsidRPr="002419AE" w:rsidRDefault="00817117" w:rsidP="00D0317E">
            <w:pPr>
              <w:pStyle w:val="TableBodyText"/>
              <w:jc w:val="right"/>
              <w:rPr>
                <w:sz w:val="18"/>
                <w:szCs w:val="18"/>
              </w:rPr>
            </w:pPr>
            <w:r>
              <w:rPr>
                <w:sz w:val="18"/>
                <w:szCs w:val="18"/>
              </w:rPr>
              <w:t>35,361</w:t>
            </w:r>
          </w:p>
        </w:tc>
        <w:tc>
          <w:tcPr>
            <w:tcW w:w="1766" w:type="pct"/>
          </w:tcPr>
          <w:p w14:paraId="42C118BF" w14:textId="7EBC9CFF" w:rsidR="00817117" w:rsidRPr="002419AE" w:rsidRDefault="00817117" w:rsidP="00C9356E">
            <w:pPr>
              <w:pStyle w:val="TableBodyText"/>
              <w:rPr>
                <w:sz w:val="18"/>
                <w:szCs w:val="18"/>
              </w:rPr>
            </w:pPr>
            <w:r>
              <w:rPr>
                <w:sz w:val="18"/>
                <w:szCs w:val="18"/>
              </w:rPr>
              <w:t>N/A</w:t>
            </w:r>
          </w:p>
        </w:tc>
      </w:tr>
    </w:tbl>
    <w:p w14:paraId="67571180" w14:textId="77777777" w:rsidR="00D84D5B" w:rsidRDefault="00D84D5B" w:rsidP="00D84D5B">
      <w:pPr>
        <w:pStyle w:val="Heading4"/>
      </w:pPr>
      <w:bookmarkStart w:id="130" w:name="_Ref179557122"/>
      <w:r>
        <w:t>Carbon offsets</w:t>
      </w:r>
      <w:bookmarkEnd w:id="130"/>
    </w:p>
    <w:p w14:paraId="06495E58" w14:textId="1C3DEF54" w:rsidR="00D84D5B" w:rsidRDefault="00D84D5B" w:rsidP="00D84D5B">
      <w:pPr>
        <w:pStyle w:val="BodyText"/>
      </w:pPr>
      <w:r>
        <w:t>Melbourne Water is developing a series of small-scale pilot carbon forests within our region to build sector capacity and test the value and co-benefits of biodiverse carbon plantings. Two forest areas are in progress on Melbourne Water land and site preparation and planting will progress over winter 2024.</w:t>
      </w:r>
    </w:p>
    <w:p w14:paraId="4D1D8B47" w14:textId="61D47130" w:rsidR="008F27DA" w:rsidRDefault="00D84D5B" w:rsidP="00D84D5B">
      <w:pPr>
        <w:pStyle w:val="BodyText"/>
      </w:pPr>
      <w:r>
        <w:t xml:space="preserve">In addition, a third forest area is in planning for a privately owned landholding, in partnership with a community member seeking to contribute to regional biodiversity by revegetating a cleared parcel that </w:t>
      </w:r>
      <w:r>
        <w:lastRenderedPageBreak/>
        <w:t>historically supported forest cover. Known as the Growing Carbon Project, this partnership forest planting is jointly funded by Melbourne Water, Yarra Valley Water and Greater Western Water. This project will support metropolitan water businesses to achieve carbon targets, enhance the natural environment and develop technical carbon project skills that can be shared with the wider water industry. These forests will be protected for 100 years under a 100-year ‘permanence period’. As it takes time for the trees to grow and store carbon, offsets generated from these plantings will be available for use against targets in approximately five years.</w:t>
      </w:r>
    </w:p>
    <w:p w14:paraId="0B7C0C59" w14:textId="6E4FB3AD" w:rsidR="00D84D5B" w:rsidRDefault="00D84D5B" w:rsidP="00D84D5B">
      <w:pPr>
        <w:pStyle w:val="BodyText"/>
      </w:pPr>
      <w:r>
        <w:t>We are working with VicWater and other Victorian water authorities to develop a collaborative approach to long-term carbon offset sourcing in line with policy that encourages local investment and catchment health.</w:t>
      </w:r>
    </w:p>
    <w:p w14:paraId="4572FD88" w14:textId="692F8D93" w:rsidR="007E38DC" w:rsidRDefault="00D84D5B" w:rsidP="007E38DC">
      <w:pPr>
        <w:pStyle w:val="BodyText"/>
      </w:pPr>
      <w:r>
        <w:t>To meet carbon targets in the near term, Melbourne Water anticipates a quantity of market-sourced offsets will be required. An ‘integrity hierarchy’ for Australian carbon offset sourcing was approved by Melbourne Water’s Board in 2022. This hierarchy is focused on high-integrity, ‘removals’-based offsets and due-diligence processes, in alignment with principles one and two of the Oxford Principles for Net Zero Aligned Carbon Offsetting. An integrity and risk approach for international offsets is in development, responding to rapidly evolving Australian and international regulation and best practice. Market sourcing activities to meet future targets are in progress.</w:t>
      </w:r>
    </w:p>
    <w:p w14:paraId="0CCC7DB4" w14:textId="15A2E8C9" w:rsidR="00D84D5B" w:rsidRDefault="00D84D5B" w:rsidP="00D84D5B">
      <w:pPr>
        <w:pStyle w:val="Heading1"/>
      </w:pPr>
      <w:bookmarkStart w:id="131" w:name="_Toc179906771"/>
      <w:r>
        <w:lastRenderedPageBreak/>
        <w:t>Our community</w:t>
      </w:r>
      <w:bookmarkEnd w:id="131"/>
    </w:p>
    <w:p w14:paraId="479FEB9B" w14:textId="77777777" w:rsidR="001822F9" w:rsidRPr="006160B1" w:rsidRDefault="001822F9" w:rsidP="001822F9">
      <w:pPr>
        <w:pStyle w:val="Heading2"/>
      </w:pPr>
      <w:bookmarkStart w:id="132" w:name="_Toc179906772"/>
      <w:r w:rsidRPr="006160B1">
        <w:t>Customer, community and engagement</w:t>
      </w:r>
      <w:bookmarkEnd w:id="132"/>
    </w:p>
    <w:p w14:paraId="5D1E70E6" w14:textId="77777777" w:rsidR="001822F9" w:rsidRPr="006160B1" w:rsidRDefault="001822F9" w:rsidP="001822F9">
      <w:pPr>
        <w:pStyle w:val="PullBox"/>
      </w:pPr>
      <w:r w:rsidRPr="006160B1">
        <w:t>Our customers and the community are at the centre of everything we do. Our service delivery is enabled by the trusted partnerships we have in place.</w:t>
      </w:r>
    </w:p>
    <w:p w14:paraId="69D6A55D" w14:textId="5C0E9D8E" w:rsidR="001822F9" w:rsidRPr="00425EEC" w:rsidRDefault="001822F9" w:rsidP="001822F9">
      <w:pPr>
        <w:pStyle w:val="GreyBox"/>
      </w:pPr>
      <w:r w:rsidRPr="00EB56C3">
        <w:t xml:space="preserve">Aligns with goals </w:t>
      </w:r>
      <w:r>
        <w:t>4, 6, 9, 11, 13, 15 and 17</w:t>
      </w:r>
    </w:p>
    <w:p w14:paraId="3F12944B" w14:textId="77777777" w:rsidR="001822F9" w:rsidRPr="006160B1" w:rsidRDefault="001822F9" w:rsidP="001822F9">
      <w:pPr>
        <w:pStyle w:val="Heading3"/>
      </w:pPr>
      <w:bookmarkStart w:id="133" w:name="_Toc179906773"/>
      <w:r w:rsidRPr="006160B1">
        <w:t>Our approach</w:t>
      </w:r>
      <w:bookmarkEnd w:id="133"/>
    </w:p>
    <w:p w14:paraId="46CFE81F" w14:textId="77777777" w:rsidR="001822F9" w:rsidRPr="006160B1" w:rsidRDefault="001822F9" w:rsidP="001822F9">
      <w:pPr>
        <w:pStyle w:val="BodyText"/>
      </w:pPr>
      <w:r w:rsidRPr="006160B1">
        <w:t>Our customers and community reside within the Greater Melbourne region. We recognise the unique role we can play in their lives through the safe and affordable delivery of our services.</w:t>
      </w:r>
    </w:p>
    <w:p w14:paraId="3108D62A" w14:textId="5B9833E7" w:rsidR="001822F9" w:rsidRDefault="001822F9" w:rsidP="001822F9">
      <w:pPr>
        <w:pStyle w:val="BodyText"/>
      </w:pPr>
      <w:r w:rsidRPr="006160B1">
        <w:t>At Melbourne Water, we prioritise the current and future needs of our customers and community when delivering essential services, ensuring that our strategies, plans and projects incorporate outcomes that are most valued. We achieve this</w:t>
      </w:r>
      <w:r>
        <w:t xml:space="preserve"> through a culture of listening and collaboration and aim to build stronger relationships with our stakeholders every day.</w:t>
      </w:r>
    </w:p>
    <w:p w14:paraId="709CA261" w14:textId="77777777" w:rsidR="001822F9" w:rsidRPr="006160B1" w:rsidRDefault="001822F9" w:rsidP="001822F9">
      <w:pPr>
        <w:pStyle w:val="BodyText"/>
      </w:pPr>
      <w:r w:rsidRPr="006160B1">
        <w:t>To update our previous Customer and Community Strategy, Melbourne Water is currently developing a forward five-year Customer Service Roadmap that is due for completion in 2024-25.</w:t>
      </w:r>
    </w:p>
    <w:p w14:paraId="3B0CC820" w14:textId="77777777" w:rsidR="001822F9" w:rsidRPr="006160B1" w:rsidRDefault="001822F9" w:rsidP="00D71BCA">
      <w:pPr>
        <w:pStyle w:val="Heading4"/>
      </w:pPr>
      <w:r w:rsidRPr="006160B1">
        <w:t>Customer segments</w:t>
      </w:r>
    </w:p>
    <w:p w14:paraId="7466364F" w14:textId="77777777" w:rsidR="001822F9" w:rsidRPr="006160B1" w:rsidRDefault="001822F9" w:rsidP="001822F9">
      <w:pPr>
        <w:pStyle w:val="BodyText"/>
      </w:pPr>
      <w:r w:rsidRPr="006160B1">
        <w:t>Our customer segments are:</w:t>
      </w:r>
    </w:p>
    <w:p w14:paraId="103E67DE" w14:textId="77777777" w:rsidR="001822F9" w:rsidRPr="006160B1" w:rsidRDefault="001822F9" w:rsidP="001822F9">
      <w:pPr>
        <w:pStyle w:val="ListBullet"/>
        <w:numPr>
          <w:ilvl w:val="0"/>
          <w:numId w:val="51"/>
        </w:numPr>
      </w:pPr>
      <w:r w:rsidRPr="006160B1">
        <w:t>state government</w:t>
      </w:r>
    </w:p>
    <w:p w14:paraId="45236A2B" w14:textId="77777777" w:rsidR="001822F9" w:rsidRPr="006160B1" w:rsidRDefault="001822F9" w:rsidP="001822F9">
      <w:pPr>
        <w:pStyle w:val="ListBullet"/>
        <w:numPr>
          <w:ilvl w:val="0"/>
          <w:numId w:val="91"/>
        </w:numPr>
      </w:pPr>
      <w:r w:rsidRPr="006160B1">
        <w:t>local government</w:t>
      </w:r>
    </w:p>
    <w:p w14:paraId="7AACC823" w14:textId="77777777" w:rsidR="001822F9" w:rsidRPr="006160B1" w:rsidRDefault="001822F9" w:rsidP="001822F9">
      <w:pPr>
        <w:pStyle w:val="ListBullet"/>
        <w:numPr>
          <w:ilvl w:val="0"/>
          <w:numId w:val="51"/>
        </w:numPr>
      </w:pPr>
      <w:r w:rsidRPr="006160B1">
        <w:t>retail water companies</w:t>
      </w:r>
    </w:p>
    <w:p w14:paraId="5186E2B8" w14:textId="77777777" w:rsidR="001822F9" w:rsidRPr="006160B1" w:rsidRDefault="001822F9" w:rsidP="001822F9">
      <w:pPr>
        <w:pStyle w:val="ListBullet"/>
        <w:numPr>
          <w:ilvl w:val="0"/>
          <w:numId w:val="51"/>
        </w:numPr>
      </w:pPr>
      <w:r w:rsidRPr="006160B1">
        <w:t>industry leadership</w:t>
      </w:r>
    </w:p>
    <w:p w14:paraId="3EB49E5C" w14:textId="77777777" w:rsidR="001822F9" w:rsidRPr="006160B1" w:rsidRDefault="001822F9" w:rsidP="001822F9">
      <w:pPr>
        <w:pStyle w:val="ListBullet"/>
        <w:numPr>
          <w:ilvl w:val="0"/>
          <w:numId w:val="51"/>
        </w:numPr>
      </w:pPr>
      <w:r w:rsidRPr="006160B1">
        <w:t>direct service customers (including developers)</w:t>
      </w:r>
    </w:p>
    <w:p w14:paraId="322C1061" w14:textId="77777777" w:rsidR="001822F9" w:rsidRPr="006160B1" w:rsidRDefault="001822F9" w:rsidP="001822F9">
      <w:pPr>
        <w:pStyle w:val="ListBullet"/>
        <w:numPr>
          <w:ilvl w:val="0"/>
          <w:numId w:val="51"/>
        </w:numPr>
      </w:pPr>
      <w:r w:rsidRPr="006160B1">
        <w:t>engaged community groups</w:t>
      </w:r>
    </w:p>
    <w:p w14:paraId="5F7D34B9" w14:textId="77777777" w:rsidR="001822F9" w:rsidRPr="006160B1" w:rsidRDefault="001822F9" w:rsidP="001822F9">
      <w:pPr>
        <w:pStyle w:val="ListBullet"/>
        <w:numPr>
          <w:ilvl w:val="0"/>
          <w:numId w:val="51"/>
        </w:numPr>
      </w:pPr>
      <w:r w:rsidRPr="006160B1">
        <w:t>community.</w:t>
      </w:r>
    </w:p>
    <w:p w14:paraId="5591BF73" w14:textId="77777777" w:rsidR="001822F9" w:rsidRPr="006160B1" w:rsidRDefault="001822F9" w:rsidP="009D42FF">
      <w:pPr>
        <w:pStyle w:val="Heading3"/>
      </w:pPr>
      <w:bookmarkStart w:id="134" w:name="_Toc179906774"/>
      <w:r w:rsidRPr="006160B1">
        <w:t>How we interact with our customers - Customer Ecosystem</w:t>
      </w:r>
      <w:bookmarkEnd w:id="134"/>
    </w:p>
    <w:p w14:paraId="536A9025" w14:textId="77777777" w:rsidR="001822F9" w:rsidRPr="006160B1" w:rsidRDefault="001822F9" w:rsidP="001822F9">
      <w:pPr>
        <w:pStyle w:val="BodyText"/>
      </w:pPr>
      <w:r w:rsidRPr="006160B1">
        <w:t>Given our unique role, Melbourne Water recognises that customers interact with us in different ways to obtain different services.</w:t>
      </w:r>
    </w:p>
    <w:p w14:paraId="3A28AE76" w14:textId="77777777" w:rsidR="001822F9" w:rsidRPr="006160B1" w:rsidRDefault="001822F9" w:rsidP="001822F9">
      <w:pPr>
        <w:pStyle w:val="BodyText"/>
      </w:pPr>
      <w:r w:rsidRPr="006160B1">
        <w:t>Therefore, we have developed a customer ecosystem, which recognises the different needs and complex relationships our customers have with us. For each customer group, the ecosystem defines the specific and most important drivers for customer satisfaction and reputation.</w:t>
      </w:r>
    </w:p>
    <w:p w14:paraId="45B9C899" w14:textId="77777777" w:rsidR="001822F9" w:rsidRPr="006160B1" w:rsidRDefault="001822F9" w:rsidP="009D42FF">
      <w:pPr>
        <w:pStyle w:val="Heading3"/>
      </w:pPr>
      <w:bookmarkStart w:id="135" w:name="_Toc179906775"/>
      <w:r w:rsidRPr="006160B1">
        <w:t>Our customer performance</w:t>
      </w:r>
      <w:bookmarkEnd w:id="135"/>
    </w:p>
    <w:p w14:paraId="64D0838D" w14:textId="4AAE105A" w:rsidR="001822F9" w:rsidRPr="006160B1" w:rsidRDefault="001822F9" w:rsidP="001822F9">
      <w:pPr>
        <w:pStyle w:val="BodyText"/>
      </w:pPr>
      <w:r w:rsidRPr="006160B1">
        <w:t>As a customer-centric organisation, Melbourne Water continues to evolve alongside shifting customer expectations, internal priorities and a dynamic operating environment. This year, we continued delivering our Customer Program through our formalised Customer Improvement Planning process, which seeks to address known</w:t>
      </w:r>
      <w:r w:rsidR="009D42FF">
        <w:t xml:space="preserve"> </w:t>
      </w:r>
      <w:r w:rsidRPr="006160B1">
        <w:t>pain points, based on insights and data, to enhance our customers’ experience.</w:t>
      </w:r>
    </w:p>
    <w:p w14:paraId="5CC2F72D" w14:textId="52FD9632" w:rsidR="001822F9" w:rsidRPr="006160B1" w:rsidRDefault="001822F9" w:rsidP="001822F9">
      <w:pPr>
        <w:pStyle w:val="BodyText"/>
      </w:pPr>
      <w:r w:rsidRPr="006160B1">
        <w:lastRenderedPageBreak/>
        <w:t>This work has increased our customer capability and ability to build customer insights from multiple data sources, including operational performance and our ongoing customer satisfaction (CSAT)</w:t>
      </w:r>
      <w:r w:rsidR="009D42FF">
        <w:t xml:space="preserve"> </w:t>
      </w:r>
      <w:r w:rsidRPr="006160B1">
        <w:t>survey program, enabling our people to better identify areas for improvement and reinforce successful customer-centric outcomes.</w:t>
      </w:r>
    </w:p>
    <w:p w14:paraId="3E916685" w14:textId="77777777" w:rsidR="001822F9" w:rsidRPr="006160B1" w:rsidRDefault="001822F9" w:rsidP="001822F9">
      <w:pPr>
        <w:pStyle w:val="BodyText"/>
      </w:pPr>
      <w:r w:rsidRPr="006160B1">
        <w:t>Improved visibility of our customers’ experiences through data also allows us to see links between our operational service delivery performance and customer results and feedback received through our survey programs.</w:t>
      </w:r>
    </w:p>
    <w:p w14:paraId="6B16C8BE" w14:textId="77777777" w:rsidR="001822F9" w:rsidRPr="003612A4" w:rsidRDefault="001822F9" w:rsidP="009D42FF">
      <w:pPr>
        <w:pStyle w:val="Heading4"/>
      </w:pPr>
      <w:r w:rsidRPr="003612A4">
        <w:t>Reputation and customer satisfaction by service</w:t>
      </w:r>
    </w:p>
    <w:p w14:paraId="6420055A" w14:textId="77777777" w:rsidR="001822F9" w:rsidRPr="006160B1" w:rsidRDefault="001822F9" w:rsidP="001822F9">
      <w:pPr>
        <w:pStyle w:val="BodyText"/>
      </w:pPr>
      <w:r w:rsidRPr="006160B1">
        <w:t>Melbourne Water’s reputation score with our customers and the community was at 71.3 in June 2024 (an increase on 69.4 in June 2023).</w:t>
      </w:r>
    </w:p>
    <w:p w14:paraId="3B7A2FED" w14:textId="77777777" w:rsidR="001822F9" w:rsidRPr="006160B1" w:rsidRDefault="001822F9" w:rsidP="001822F9">
      <w:pPr>
        <w:pStyle w:val="BodyText"/>
      </w:pPr>
      <w:r w:rsidRPr="006160B1">
        <w:t>Scores are independently determined by RepTrak, a global reputation monitoring agency that has undertaken this work for Melbourne Water since 2014. The score establishes the levels of trust, esteem, admiration and respect felt by our customers and community.</w:t>
      </w:r>
    </w:p>
    <w:p w14:paraId="598D75F5" w14:textId="77777777" w:rsidR="001822F9" w:rsidRDefault="001822F9" w:rsidP="001822F9">
      <w:pPr>
        <w:pStyle w:val="BodyText"/>
      </w:pPr>
      <w:r w:rsidRPr="006160B1">
        <w:t>Our customer experience framework continues to focus on delivering enhanced customer experiences in our role as a regulator and bulk water supplier. Our customer experience improvement programs highlight opportunities across our organisation to improve customer experiences with our services and to provide positive customer experiences, even when delivering on our statutory responsibilities and regulatory outcomes.</w:t>
      </w:r>
    </w:p>
    <w:p w14:paraId="7756705B" w14:textId="77777777" w:rsidR="001822F9" w:rsidRDefault="001822F9" w:rsidP="001822F9">
      <w:pPr>
        <w:pStyle w:val="Caption"/>
      </w:pPr>
      <w:r w:rsidRPr="005D04F1">
        <w:t>Figure 9: Customer reputation and satisfaction scores</w:t>
      </w:r>
    </w:p>
    <w:p w14:paraId="08059D3A" w14:textId="41267D48" w:rsidR="00166783" w:rsidRPr="00166783" w:rsidRDefault="00166783" w:rsidP="00166783">
      <w:r>
        <w:rPr>
          <w:noProof/>
        </w:rPr>
        <w:drawing>
          <wp:inline distT="0" distB="0" distL="0" distR="0" wp14:anchorId="7CA10280" wp14:editId="12770B89">
            <wp:extent cx="6122670" cy="2390140"/>
            <wp:effectExtent l="0" t="0" r="0" b="0"/>
            <wp:docPr id="438157702" name="Picture 3" descr="A chart showing the Customer Reputation and Satisfaction Scores. See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157702" name="Picture 3" descr="A chart showing the Customer Reputation and Satisfaction Scores. See data table below."/>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122670" cy="2390140"/>
                    </a:xfrm>
                    <a:prstGeom prst="rect">
                      <a:avLst/>
                    </a:prstGeom>
                  </pic:spPr>
                </pic:pic>
              </a:graphicData>
            </a:graphic>
          </wp:inline>
        </w:drawing>
      </w:r>
    </w:p>
    <w:tbl>
      <w:tblPr>
        <w:tblStyle w:val="TableFinancial"/>
        <w:tblW w:w="0" w:type="auto"/>
        <w:tblLook w:val="04A0" w:firstRow="1" w:lastRow="0" w:firstColumn="1" w:lastColumn="0" w:noHBand="0" w:noVBand="1"/>
      </w:tblPr>
      <w:tblGrid>
        <w:gridCol w:w="2393"/>
        <w:gridCol w:w="2535"/>
        <w:gridCol w:w="2488"/>
        <w:gridCol w:w="2226"/>
      </w:tblGrid>
      <w:tr w:rsidR="008C1909" w14:paraId="30D3DCB6" w14:textId="6616F98D" w:rsidTr="008C19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93" w:type="dxa"/>
          </w:tcPr>
          <w:p w14:paraId="35854B76" w14:textId="08CAA3CF" w:rsidR="008C1909" w:rsidRDefault="008C1909" w:rsidP="008C1909">
            <w:pPr>
              <w:pStyle w:val="TableBodyText"/>
            </w:pPr>
            <w:bookmarkStart w:id="136" w:name="ColumnTitle_21"/>
            <w:r>
              <w:t>Month</w:t>
            </w:r>
          </w:p>
        </w:tc>
        <w:tc>
          <w:tcPr>
            <w:tcW w:w="2535" w:type="dxa"/>
          </w:tcPr>
          <w:p w14:paraId="55ACCEC0" w14:textId="43C635C6" w:rsidR="008C1909" w:rsidRDefault="008C1909" w:rsidP="008C1909">
            <w:pPr>
              <w:pStyle w:val="TableBodyText"/>
              <w:cnfStyle w:val="100000000000" w:firstRow="1" w:lastRow="0" w:firstColumn="0" w:lastColumn="0" w:oddVBand="0" w:evenVBand="0" w:oddHBand="0" w:evenHBand="0" w:firstRowFirstColumn="0" w:firstRowLastColumn="0" w:lastRowFirstColumn="0" w:lastRowLastColumn="0"/>
            </w:pPr>
            <w:r>
              <w:t>Community</w:t>
            </w:r>
          </w:p>
        </w:tc>
        <w:tc>
          <w:tcPr>
            <w:tcW w:w="2488" w:type="dxa"/>
          </w:tcPr>
          <w:p w14:paraId="61847044" w14:textId="499D0EEA" w:rsidR="008C1909" w:rsidRDefault="008C1909" w:rsidP="008C1909">
            <w:pPr>
              <w:pStyle w:val="TableBodyText"/>
              <w:cnfStyle w:val="100000000000" w:firstRow="1" w:lastRow="0" w:firstColumn="0" w:lastColumn="0" w:oddVBand="0" w:evenVBand="0" w:oddHBand="0" w:evenHBand="0" w:firstRowFirstColumn="0" w:firstRowLastColumn="0" w:lastRowFirstColumn="0" w:lastRowLastColumn="0"/>
            </w:pPr>
            <w:r>
              <w:t>Customer</w:t>
            </w:r>
          </w:p>
        </w:tc>
        <w:tc>
          <w:tcPr>
            <w:tcW w:w="2226" w:type="dxa"/>
          </w:tcPr>
          <w:p w14:paraId="1A708A10" w14:textId="3FE4F67D" w:rsidR="008C1909" w:rsidRDefault="008C1909" w:rsidP="008C1909">
            <w:pPr>
              <w:pStyle w:val="TableBodyText"/>
              <w:cnfStyle w:val="100000000000" w:firstRow="1" w:lastRow="0" w:firstColumn="0" w:lastColumn="0" w:oddVBand="0" w:evenVBand="0" w:oddHBand="0" w:evenHBand="0" w:firstRowFirstColumn="0" w:firstRowLastColumn="0" w:lastRowFirstColumn="0" w:lastRowLastColumn="0"/>
            </w:pPr>
            <w:r>
              <w:t>Overall</w:t>
            </w:r>
          </w:p>
        </w:tc>
      </w:tr>
      <w:bookmarkEnd w:id="136"/>
      <w:tr w:rsidR="008C1909" w14:paraId="1A9D2771" w14:textId="478CA246" w:rsidTr="008C1909">
        <w:tc>
          <w:tcPr>
            <w:cnfStyle w:val="001000000000" w:firstRow="0" w:lastRow="0" w:firstColumn="1" w:lastColumn="0" w:oddVBand="0" w:evenVBand="0" w:oddHBand="0" w:evenHBand="0" w:firstRowFirstColumn="0" w:firstRowLastColumn="0" w:lastRowFirstColumn="0" w:lastRowLastColumn="0"/>
            <w:tcW w:w="2393" w:type="dxa"/>
          </w:tcPr>
          <w:p w14:paraId="4AC6FD32" w14:textId="2C2ECB04" w:rsidR="008C1909" w:rsidRDefault="008C1909" w:rsidP="008C1909">
            <w:pPr>
              <w:pStyle w:val="TableBodyText"/>
            </w:pPr>
            <w:r>
              <w:t>June 2021</w:t>
            </w:r>
          </w:p>
        </w:tc>
        <w:tc>
          <w:tcPr>
            <w:tcW w:w="2535" w:type="dxa"/>
          </w:tcPr>
          <w:p w14:paraId="4EEC4127" w14:textId="5336F7A2" w:rsidR="008C1909" w:rsidRDefault="007C5A3F" w:rsidP="008C1909">
            <w:pPr>
              <w:pStyle w:val="TableBodyText"/>
              <w:cnfStyle w:val="000000000000" w:firstRow="0" w:lastRow="0" w:firstColumn="0" w:lastColumn="0" w:oddVBand="0" w:evenVBand="0" w:oddHBand="0" w:evenHBand="0" w:firstRowFirstColumn="0" w:firstRowLastColumn="0" w:lastRowFirstColumn="0" w:lastRowLastColumn="0"/>
            </w:pPr>
            <w:r>
              <w:t>78.7</w:t>
            </w:r>
          </w:p>
        </w:tc>
        <w:tc>
          <w:tcPr>
            <w:tcW w:w="2488" w:type="dxa"/>
          </w:tcPr>
          <w:p w14:paraId="588C54C6" w14:textId="7172BC40" w:rsidR="008C1909" w:rsidRDefault="007C5A3F" w:rsidP="008C1909">
            <w:pPr>
              <w:pStyle w:val="TableBodyText"/>
              <w:cnfStyle w:val="000000000000" w:firstRow="0" w:lastRow="0" w:firstColumn="0" w:lastColumn="0" w:oddVBand="0" w:evenVBand="0" w:oddHBand="0" w:evenHBand="0" w:firstRowFirstColumn="0" w:firstRowLastColumn="0" w:lastRowFirstColumn="0" w:lastRowLastColumn="0"/>
            </w:pPr>
            <w:r>
              <w:t>80.0</w:t>
            </w:r>
          </w:p>
        </w:tc>
        <w:tc>
          <w:tcPr>
            <w:tcW w:w="2226" w:type="dxa"/>
          </w:tcPr>
          <w:p w14:paraId="793A28CD" w14:textId="441B846F" w:rsidR="008C1909" w:rsidRDefault="007C5A3F" w:rsidP="008C1909">
            <w:pPr>
              <w:pStyle w:val="TableBodyText"/>
              <w:cnfStyle w:val="000000000000" w:firstRow="0" w:lastRow="0" w:firstColumn="0" w:lastColumn="0" w:oddVBand="0" w:evenVBand="0" w:oddHBand="0" w:evenHBand="0" w:firstRowFirstColumn="0" w:firstRowLastColumn="0" w:lastRowFirstColumn="0" w:lastRowLastColumn="0"/>
            </w:pPr>
            <w:r>
              <w:t>79.9</w:t>
            </w:r>
          </w:p>
        </w:tc>
      </w:tr>
      <w:tr w:rsidR="008C1909" w14:paraId="5D64B1A7" w14:textId="42CFFDEA" w:rsidTr="008C1909">
        <w:tc>
          <w:tcPr>
            <w:cnfStyle w:val="001000000000" w:firstRow="0" w:lastRow="0" w:firstColumn="1" w:lastColumn="0" w:oddVBand="0" w:evenVBand="0" w:oddHBand="0" w:evenHBand="0" w:firstRowFirstColumn="0" w:firstRowLastColumn="0" w:lastRowFirstColumn="0" w:lastRowLastColumn="0"/>
            <w:tcW w:w="2393" w:type="dxa"/>
          </w:tcPr>
          <w:p w14:paraId="19FEE907" w14:textId="223630B5" w:rsidR="008C1909" w:rsidRDefault="008C1909" w:rsidP="008C1909">
            <w:pPr>
              <w:pStyle w:val="TableBodyText"/>
            </w:pPr>
            <w:r>
              <w:t>December 2021</w:t>
            </w:r>
          </w:p>
        </w:tc>
        <w:tc>
          <w:tcPr>
            <w:tcW w:w="2535" w:type="dxa"/>
          </w:tcPr>
          <w:p w14:paraId="633E7640" w14:textId="50DA333D" w:rsidR="008C1909" w:rsidRDefault="007C5A3F" w:rsidP="008C1909">
            <w:pPr>
              <w:pStyle w:val="TableBodyText"/>
              <w:cnfStyle w:val="000000000000" w:firstRow="0" w:lastRow="0" w:firstColumn="0" w:lastColumn="0" w:oddVBand="0" w:evenVBand="0" w:oddHBand="0" w:evenHBand="0" w:firstRowFirstColumn="0" w:firstRowLastColumn="0" w:lastRowFirstColumn="0" w:lastRowLastColumn="0"/>
            </w:pPr>
            <w:r>
              <w:t>81.1</w:t>
            </w:r>
          </w:p>
        </w:tc>
        <w:tc>
          <w:tcPr>
            <w:tcW w:w="2488" w:type="dxa"/>
          </w:tcPr>
          <w:p w14:paraId="6E4B64BE" w14:textId="1675240D" w:rsidR="008C1909" w:rsidRDefault="007C5A3F" w:rsidP="008C1909">
            <w:pPr>
              <w:pStyle w:val="TableBodyText"/>
              <w:cnfStyle w:val="000000000000" w:firstRow="0" w:lastRow="0" w:firstColumn="0" w:lastColumn="0" w:oddVBand="0" w:evenVBand="0" w:oddHBand="0" w:evenHBand="0" w:firstRowFirstColumn="0" w:firstRowLastColumn="0" w:lastRowFirstColumn="0" w:lastRowLastColumn="0"/>
            </w:pPr>
            <w:r>
              <w:t>76.7</w:t>
            </w:r>
          </w:p>
        </w:tc>
        <w:tc>
          <w:tcPr>
            <w:tcW w:w="2226" w:type="dxa"/>
          </w:tcPr>
          <w:p w14:paraId="404CCB28" w14:textId="27B6266A" w:rsidR="008C1909" w:rsidRDefault="007C5A3F" w:rsidP="008C1909">
            <w:pPr>
              <w:pStyle w:val="TableBodyText"/>
              <w:cnfStyle w:val="000000000000" w:firstRow="0" w:lastRow="0" w:firstColumn="0" w:lastColumn="0" w:oddVBand="0" w:evenVBand="0" w:oddHBand="0" w:evenHBand="0" w:firstRowFirstColumn="0" w:firstRowLastColumn="0" w:lastRowFirstColumn="0" w:lastRowLastColumn="0"/>
            </w:pPr>
            <w:r>
              <w:t>77.1</w:t>
            </w:r>
          </w:p>
        </w:tc>
      </w:tr>
      <w:tr w:rsidR="008C1909" w14:paraId="07A34E97" w14:textId="77777777" w:rsidTr="008C1909">
        <w:tc>
          <w:tcPr>
            <w:cnfStyle w:val="001000000000" w:firstRow="0" w:lastRow="0" w:firstColumn="1" w:lastColumn="0" w:oddVBand="0" w:evenVBand="0" w:oddHBand="0" w:evenHBand="0" w:firstRowFirstColumn="0" w:firstRowLastColumn="0" w:lastRowFirstColumn="0" w:lastRowLastColumn="0"/>
            <w:tcW w:w="2393" w:type="dxa"/>
          </w:tcPr>
          <w:p w14:paraId="396CE461" w14:textId="52E71E32" w:rsidR="008C1909" w:rsidRDefault="008C1909" w:rsidP="008C1909">
            <w:pPr>
              <w:pStyle w:val="TableBodyText"/>
            </w:pPr>
            <w:r>
              <w:t>June 2022</w:t>
            </w:r>
          </w:p>
        </w:tc>
        <w:tc>
          <w:tcPr>
            <w:tcW w:w="2535" w:type="dxa"/>
          </w:tcPr>
          <w:p w14:paraId="218236EE" w14:textId="34BFE098" w:rsidR="008C1909" w:rsidRDefault="007C5A3F" w:rsidP="008C1909">
            <w:pPr>
              <w:pStyle w:val="TableBodyText"/>
              <w:cnfStyle w:val="000000000000" w:firstRow="0" w:lastRow="0" w:firstColumn="0" w:lastColumn="0" w:oddVBand="0" w:evenVBand="0" w:oddHBand="0" w:evenHBand="0" w:firstRowFirstColumn="0" w:firstRowLastColumn="0" w:lastRowFirstColumn="0" w:lastRowLastColumn="0"/>
            </w:pPr>
            <w:r>
              <w:t>81.1</w:t>
            </w:r>
          </w:p>
        </w:tc>
        <w:tc>
          <w:tcPr>
            <w:tcW w:w="2488" w:type="dxa"/>
          </w:tcPr>
          <w:p w14:paraId="1B820C33" w14:textId="14009C8C" w:rsidR="008C1909" w:rsidRDefault="007C5A3F" w:rsidP="008C1909">
            <w:pPr>
              <w:pStyle w:val="TableBodyText"/>
              <w:cnfStyle w:val="000000000000" w:firstRow="0" w:lastRow="0" w:firstColumn="0" w:lastColumn="0" w:oddVBand="0" w:evenVBand="0" w:oddHBand="0" w:evenHBand="0" w:firstRowFirstColumn="0" w:firstRowLastColumn="0" w:lastRowFirstColumn="0" w:lastRowLastColumn="0"/>
            </w:pPr>
            <w:r>
              <w:t>75.3</w:t>
            </w:r>
          </w:p>
        </w:tc>
        <w:tc>
          <w:tcPr>
            <w:tcW w:w="2226" w:type="dxa"/>
          </w:tcPr>
          <w:p w14:paraId="671ABBCB" w14:textId="192050CC" w:rsidR="008C1909" w:rsidRDefault="007C5A3F" w:rsidP="008C1909">
            <w:pPr>
              <w:pStyle w:val="TableBodyText"/>
              <w:cnfStyle w:val="000000000000" w:firstRow="0" w:lastRow="0" w:firstColumn="0" w:lastColumn="0" w:oddVBand="0" w:evenVBand="0" w:oddHBand="0" w:evenHBand="0" w:firstRowFirstColumn="0" w:firstRowLastColumn="0" w:lastRowFirstColumn="0" w:lastRowLastColumn="0"/>
            </w:pPr>
            <w:r>
              <w:t>75.9</w:t>
            </w:r>
          </w:p>
        </w:tc>
      </w:tr>
      <w:tr w:rsidR="008C1909" w14:paraId="155A97D9" w14:textId="77777777" w:rsidTr="008C1909">
        <w:tc>
          <w:tcPr>
            <w:cnfStyle w:val="001000000000" w:firstRow="0" w:lastRow="0" w:firstColumn="1" w:lastColumn="0" w:oddVBand="0" w:evenVBand="0" w:oddHBand="0" w:evenHBand="0" w:firstRowFirstColumn="0" w:firstRowLastColumn="0" w:lastRowFirstColumn="0" w:lastRowLastColumn="0"/>
            <w:tcW w:w="2393" w:type="dxa"/>
          </w:tcPr>
          <w:p w14:paraId="6CDC28E1" w14:textId="3018D774" w:rsidR="008C1909" w:rsidRDefault="008C1909" w:rsidP="008C1909">
            <w:pPr>
              <w:pStyle w:val="TableBodyText"/>
            </w:pPr>
            <w:r>
              <w:t>December 2022</w:t>
            </w:r>
          </w:p>
        </w:tc>
        <w:tc>
          <w:tcPr>
            <w:tcW w:w="2535" w:type="dxa"/>
          </w:tcPr>
          <w:p w14:paraId="55192E7B" w14:textId="7CC055EC" w:rsidR="008C1909" w:rsidRDefault="007C5A3F" w:rsidP="008C1909">
            <w:pPr>
              <w:pStyle w:val="TableBodyText"/>
              <w:cnfStyle w:val="000000000000" w:firstRow="0" w:lastRow="0" w:firstColumn="0" w:lastColumn="0" w:oddVBand="0" w:evenVBand="0" w:oddHBand="0" w:evenHBand="0" w:firstRowFirstColumn="0" w:firstRowLastColumn="0" w:lastRowFirstColumn="0" w:lastRowLastColumn="0"/>
            </w:pPr>
            <w:r>
              <w:t>72.7</w:t>
            </w:r>
          </w:p>
        </w:tc>
        <w:tc>
          <w:tcPr>
            <w:tcW w:w="2488" w:type="dxa"/>
          </w:tcPr>
          <w:p w14:paraId="42191081" w14:textId="4EB125E7" w:rsidR="008C1909" w:rsidRDefault="007C5A3F" w:rsidP="008C1909">
            <w:pPr>
              <w:pStyle w:val="TableBodyText"/>
              <w:cnfStyle w:val="000000000000" w:firstRow="0" w:lastRow="0" w:firstColumn="0" w:lastColumn="0" w:oddVBand="0" w:evenVBand="0" w:oddHBand="0" w:evenHBand="0" w:firstRowFirstColumn="0" w:firstRowLastColumn="0" w:lastRowFirstColumn="0" w:lastRowLastColumn="0"/>
            </w:pPr>
            <w:r>
              <w:t>76.1</w:t>
            </w:r>
          </w:p>
        </w:tc>
        <w:tc>
          <w:tcPr>
            <w:tcW w:w="2226" w:type="dxa"/>
          </w:tcPr>
          <w:p w14:paraId="569B0D50" w14:textId="3EBF04C6" w:rsidR="008C1909" w:rsidRDefault="007C5A3F" w:rsidP="008C1909">
            <w:pPr>
              <w:pStyle w:val="TableBodyText"/>
              <w:cnfStyle w:val="000000000000" w:firstRow="0" w:lastRow="0" w:firstColumn="0" w:lastColumn="0" w:oddVBand="0" w:evenVBand="0" w:oddHBand="0" w:evenHBand="0" w:firstRowFirstColumn="0" w:firstRowLastColumn="0" w:lastRowFirstColumn="0" w:lastRowLastColumn="0"/>
            </w:pPr>
            <w:r>
              <w:t>75.8</w:t>
            </w:r>
          </w:p>
        </w:tc>
      </w:tr>
      <w:tr w:rsidR="008C1909" w14:paraId="7C98F0EF" w14:textId="77777777" w:rsidTr="008C1909">
        <w:tc>
          <w:tcPr>
            <w:cnfStyle w:val="001000000000" w:firstRow="0" w:lastRow="0" w:firstColumn="1" w:lastColumn="0" w:oddVBand="0" w:evenVBand="0" w:oddHBand="0" w:evenHBand="0" w:firstRowFirstColumn="0" w:firstRowLastColumn="0" w:lastRowFirstColumn="0" w:lastRowLastColumn="0"/>
            <w:tcW w:w="2393" w:type="dxa"/>
          </w:tcPr>
          <w:p w14:paraId="09CF3583" w14:textId="29AC6930" w:rsidR="008C1909" w:rsidRDefault="008C1909" w:rsidP="008C1909">
            <w:pPr>
              <w:pStyle w:val="TableBodyText"/>
            </w:pPr>
            <w:r>
              <w:t>June 2023</w:t>
            </w:r>
          </w:p>
        </w:tc>
        <w:tc>
          <w:tcPr>
            <w:tcW w:w="2535" w:type="dxa"/>
          </w:tcPr>
          <w:p w14:paraId="6D4495C3" w14:textId="5974B83E" w:rsidR="008C1909" w:rsidRDefault="007C5A3F" w:rsidP="008C1909">
            <w:pPr>
              <w:pStyle w:val="TableBodyText"/>
              <w:cnfStyle w:val="000000000000" w:firstRow="0" w:lastRow="0" w:firstColumn="0" w:lastColumn="0" w:oddVBand="0" w:evenVBand="0" w:oddHBand="0" w:evenHBand="0" w:firstRowFirstColumn="0" w:firstRowLastColumn="0" w:lastRowFirstColumn="0" w:lastRowLastColumn="0"/>
            </w:pPr>
            <w:r>
              <w:t>74.2</w:t>
            </w:r>
          </w:p>
        </w:tc>
        <w:tc>
          <w:tcPr>
            <w:tcW w:w="2488" w:type="dxa"/>
          </w:tcPr>
          <w:p w14:paraId="7B325C5D" w14:textId="3D5D3468" w:rsidR="008C1909" w:rsidRDefault="007C5A3F" w:rsidP="008C1909">
            <w:pPr>
              <w:pStyle w:val="TableBodyText"/>
              <w:cnfStyle w:val="000000000000" w:firstRow="0" w:lastRow="0" w:firstColumn="0" w:lastColumn="0" w:oddVBand="0" w:evenVBand="0" w:oddHBand="0" w:evenHBand="0" w:firstRowFirstColumn="0" w:firstRowLastColumn="0" w:lastRowFirstColumn="0" w:lastRowLastColumn="0"/>
            </w:pPr>
            <w:r>
              <w:t>68.9</w:t>
            </w:r>
          </w:p>
        </w:tc>
        <w:tc>
          <w:tcPr>
            <w:tcW w:w="2226" w:type="dxa"/>
          </w:tcPr>
          <w:p w14:paraId="560E45CF" w14:textId="79F75406" w:rsidR="008C1909" w:rsidRDefault="007C5A3F" w:rsidP="008C1909">
            <w:pPr>
              <w:pStyle w:val="TableBodyText"/>
              <w:cnfStyle w:val="000000000000" w:firstRow="0" w:lastRow="0" w:firstColumn="0" w:lastColumn="0" w:oddVBand="0" w:evenVBand="0" w:oddHBand="0" w:evenHBand="0" w:firstRowFirstColumn="0" w:firstRowLastColumn="0" w:lastRowFirstColumn="0" w:lastRowLastColumn="0"/>
            </w:pPr>
            <w:r>
              <w:t>69.4</w:t>
            </w:r>
          </w:p>
        </w:tc>
      </w:tr>
      <w:tr w:rsidR="008C1909" w14:paraId="165FD974" w14:textId="77777777" w:rsidTr="008C1909">
        <w:tc>
          <w:tcPr>
            <w:cnfStyle w:val="001000000000" w:firstRow="0" w:lastRow="0" w:firstColumn="1" w:lastColumn="0" w:oddVBand="0" w:evenVBand="0" w:oddHBand="0" w:evenHBand="0" w:firstRowFirstColumn="0" w:firstRowLastColumn="0" w:lastRowFirstColumn="0" w:lastRowLastColumn="0"/>
            <w:tcW w:w="2393" w:type="dxa"/>
          </w:tcPr>
          <w:p w14:paraId="753C2BD6" w14:textId="6614428C" w:rsidR="008C1909" w:rsidRDefault="008C1909" w:rsidP="008C1909">
            <w:pPr>
              <w:pStyle w:val="TableBodyText"/>
            </w:pPr>
            <w:r>
              <w:t>December 2023</w:t>
            </w:r>
          </w:p>
        </w:tc>
        <w:tc>
          <w:tcPr>
            <w:tcW w:w="2535" w:type="dxa"/>
          </w:tcPr>
          <w:p w14:paraId="206AB452" w14:textId="76417011" w:rsidR="008C1909" w:rsidRDefault="007C5A3F" w:rsidP="008C1909">
            <w:pPr>
              <w:pStyle w:val="TableBodyText"/>
              <w:cnfStyle w:val="000000000000" w:firstRow="0" w:lastRow="0" w:firstColumn="0" w:lastColumn="0" w:oddVBand="0" w:evenVBand="0" w:oddHBand="0" w:evenHBand="0" w:firstRowFirstColumn="0" w:firstRowLastColumn="0" w:lastRowFirstColumn="0" w:lastRowLastColumn="0"/>
            </w:pPr>
            <w:r>
              <w:t>74.4</w:t>
            </w:r>
          </w:p>
        </w:tc>
        <w:tc>
          <w:tcPr>
            <w:tcW w:w="2488" w:type="dxa"/>
          </w:tcPr>
          <w:p w14:paraId="38945FC4" w14:textId="459D340F" w:rsidR="008C1909" w:rsidRDefault="007C5A3F" w:rsidP="008C1909">
            <w:pPr>
              <w:pStyle w:val="TableBodyText"/>
              <w:cnfStyle w:val="000000000000" w:firstRow="0" w:lastRow="0" w:firstColumn="0" w:lastColumn="0" w:oddVBand="0" w:evenVBand="0" w:oddHBand="0" w:evenHBand="0" w:firstRowFirstColumn="0" w:firstRowLastColumn="0" w:lastRowFirstColumn="0" w:lastRowLastColumn="0"/>
            </w:pPr>
            <w:r>
              <w:t>69.9</w:t>
            </w:r>
          </w:p>
        </w:tc>
        <w:tc>
          <w:tcPr>
            <w:tcW w:w="2226" w:type="dxa"/>
          </w:tcPr>
          <w:p w14:paraId="2F2AC1F6" w14:textId="05D77D42" w:rsidR="008C1909" w:rsidRDefault="007C5A3F" w:rsidP="008C1909">
            <w:pPr>
              <w:pStyle w:val="TableBodyText"/>
              <w:cnfStyle w:val="000000000000" w:firstRow="0" w:lastRow="0" w:firstColumn="0" w:lastColumn="0" w:oddVBand="0" w:evenVBand="0" w:oddHBand="0" w:evenHBand="0" w:firstRowFirstColumn="0" w:firstRowLastColumn="0" w:lastRowFirstColumn="0" w:lastRowLastColumn="0"/>
            </w:pPr>
            <w:r>
              <w:t>70.5</w:t>
            </w:r>
          </w:p>
        </w:tc>
      </w:tr>
      <w:tr w:rsidR="008C1909" w14:paraId="1FA7AD98" w14:textId="77777777" w:rsidTr="008C1909">
        <w:tc>
          <w:tcPr>
            <w:cnfStyle w:val="001000000000" w:firstRow="0" w:lastRow="0" w:firstColumn="1" w:lastColumn="0" w:oddVBand="0" w:evenVBand="0" w:oddHBand="0" w:evenHBand="0" w:firstRowFirstColumn="0" w:firstRowLastColumn="0" w:lastRowFirstColumn="0" w:lastRowLastColumn="0"/>
            <w:tcW w:w="2393" w:type="dxa"/>
          </w:tcPr>
          <w:p w14:paraId="78B9D096" w14:textId="31AA35E6" w:rsidR="008C1909" w:rsidRDefault="008C1909" w:rsidP="008C1909">
            <w:pPr>
              <w:pStyle w:val="TableBodyText"/>
            </w:pPr>
            <w:r>
              <w:t>June 2024</w:t>
            </w:r>
          </w:p>
        </w:tc>
        <w:tc>
          <w:tcPr>
            <w:tcW w:w="2535" w:type="dxa"/>
          </w:tcPr>
          <w:p w14:paraId="0B83FD96" w14:textId="375073B6" w:rsidR="008C1909" w:rsidRDefault="007C5A3F" w:rsidP="008C1909">
            <w:pPr>
              <w:pStyle w:val="TableBodyText"/>
              <w:cnfStyle w:val="000000000000" w:firstRow="0" w:lastRow="0" w:firstColumn="0" w:lastColumn="0" w:oddVBand="0" w:evenVBand="0" w:oddHBand="0" w:evenHBand="0" w:firstRowFirstColumn="0" w:firstRowLastColumn="0" w:lastRowFirstColumn="0" w:lastRowLastColumn="0"/>
            </w:pPr>
            <w:r>
              <w:t>75.3</w:t>
            </w:r>
          </w:p>
        </w:tc>
        <w:tc>
          <w:tcPr>
            <w:tcW w:w="2488" w:type="dxa"/>
          </w:tcPr>
          <w:p w14:paraId="61A416F7" w14:textId="7CEB300A" w:rsidR="008C1909" w:rsidRDefault="007C5A3F" w:rsidP="008C1909">
            <w:pPr>
              <w:pStyle w:val="TableBodyText"/>
              <w:cnfStyle w:val="000000000000" w:firstRow="0" w:lastRow="0" w:firstColumn="0" w:lastColumn="0" w:oddVBand="0" w:evenVBand="0" w:oddHBand="0" w:evenHBand="0" w:firstRowFirstColumn="0" w:firstRowLastColumn="0" w:lastRowFirstColumn="0" w:lastRowLastColumn="0"/>
            </w:pPr>
            <w:r>
              <w:t>70.9</w:t>
            </w:r>
          </w:p>
        </w:tc>
        <w:tc>
          <w:tcPr>
            <w:tcW w:w="2226" w:type="dxa"/>
          </w:tcPr>
          <w:p w14:paraId="6F11F9C3" w14:textId="2D151D01" w:rsidR="008C1909" w:rsidRDefault="007C5A3F" w:rsidP="008C1909">
            <w:pPr>
              <w:pStyle w:val="TableBodyText"/>
              <w:cnfStyle w:val="000000000000" w:firstRow="0" w:lastRow="0" w:firstColumn="0" w:lastColumn="0" w:oddVBand="0" w:evenVBand="0" w:oddHBand="0" w:evenHBand="0" w:firstRowFirstColumn="0" w:firstRowLastColumn="0" w:lastRowFirstColumn="0" w:lastRowLastColumn="0"/>
            </w:pPr>
            <w:r>
              <w:t>71.3</w:t>
            </w:r>
          </w:p>
        </w:tc>
      </w:tr>
    </w:tbl>
    <w:p w14:paraId="79845A1A" w14:textId="77777777" w:rsidR="001822F9" w:rsidRPr="006160B1" w:rsidRDefault="001822F9" w:rsidP="009D42FF">
      <w:pPr>
        <w:pStyle w:val="Heading4"/>
      </w:pPr>
      <w:r w:rsidRPr="006160B1">
        <w:lastRenderedPageBreak/>
        <w:t xml:space="preserve">Customer </w:t>
      </w:r>
      <w:r w:rsidRPr="009D42FF">
        <w:t>Service</w:t>
      </w:r>
      <w:r w:rsidRPr="006160B1">
        <w:t xml:space="preserve"> Centre results</w:t>
      </w:r>
    </w:p>
    <w:p w14:paraId="6581A2CF" w14:textId="77777777" w:rsidR="001822F9" w:rsidRPr="006160B1" w:rsidRDefault="001822F9" w:rsidP="001822F9">
      <w:pPr>
        <w:pStyle w:val="BodyText"/>
      </w:pPr>
      <w:r w:rsidRPr="006160B1">
        <w:t>This year, our Customer Service Centre improved on prior year results in the independent Customer Service Benchmarking Australia call quality and customer experience benchmarking program. Overall, Melbourne Water:</w:t>
      </w:r>
    </w:p>
    <w:p w14:paraId="394FD9B5" w14:textId="77777777" w:rsidR="001822F9" w:rsidRPr="006160B1" w:rsidRDefault="001822F9" w:rsidP="001822F9">
      <w:pPr>
        <w:pStyle w:val="ListBullet"/>
        <w:numPr>
          <w:ilvl w:val="0"/>
          <w:numId w:val="51"/>
        </w:numPr>
      </w:pPr>
      <w:r w:rsidRPr="006160B1">
        <w:t>ranked first out of 54 in the utilities sector for call quality and customer experience, for the second consecutive quarter</w:t>
      </w:r>
    </w:p>
    <w:p w14:paraId="475FCDEB" w14:textId="77777777" w:rsidR="001822F9" w:rsidRPr="006160B1" w:rsidRDefault="001822F9" w:rsidP="001822F9">
      <w:pPr>
        <w:pStyle w:val="ListBullet"/>
        <w:numPr>
          <w:ilvl w:val="0"/>
          <w:numId w:val="90"/>
        </w:numPr>
      </w:pPr>
      <w:r w:rsidRPr="006160B1">
        <w:t>ranked sixth nationally out of 209 participants across all sectors for two consecutive quarters</w:t>
      </w:r>
    </w:p>
    <w:p w14:paraId="416B900E" w14:textId="77777777" w:rsidR="001822F9" w:rsidRPr="006160B1" w:rsidRDefault="001822F9" w:rsidP="001822F9">
      <w:pPr>
        <w:pStyle w:val="ListBullet"/>
        <w:numPr>
          <w:ilvl w:val="0"/>
          <w:numId w:val="51"/>
        </w:numPr>
      </w:pPr>
      <w:r w:rsidRPr="006160B1">
        <w:t>received the award for ‘Best in Sector’ for the utilities industry twice in a row for the last two quarters of 2023-24.</w:t>
      </w:r>
    </w:p>
    <w:p w14:paraId="5E0C32BE" w14:textId="4D8E485E" w:rsidR="001822F9" w:rsidRPr="006160B1" w:rsidRDefault="001822F9" w:rsidP="002E6D50">
      <w:pPr>
        <w:pStyle w:val="BodyText"/>
        <w:spacing w:before="200"/>
      </w:pPr>
      <w:r w:rsidRPr="006160B1">
        <w:t xml:space="preserve">Across our customer services, our </w:t>
      </w:r>
      <w:r w:rsidR="00455FEC">
        <w:t>customer satisfaction</w:t>
      </w:r>
      <w:r w:rsidRPr="006160B1">
        <w:t xml:space="preserve"> performance in the past year had been moderate. ‘Easy, respectful, responsive and transparent customer service’ is one of our six performance</w:t>
      </w:r>
      <w:r w:rsidR="002E6D50">
        <w:t xml:space="preserve"> </w:t>
      </w:r>
      <w:r w:rsidRPr="006160B1">
        <w:t>outcomes under our 2021-2026 Price Determination, which was not met for the period, with customer satisfaction below target. More detailed information, including our performance against individual measures under our Outcomes can be found in our</w:t>
      </w:r>
      <w:r w:rsidR="008256F0">
        <w:t xml:space="preserve"> </w:t>
      </w:r>
      <w:hyperlink r:id="rId50" w:history="1">
        <w:r w:rsidR="008256F0" w:rsidRPr="008256F0">
          <w:rPr>
            <w:rStyle w:val="Hyperlink"/>
          </w:rPr>
          <w:t>2023-24 Customer Outcomes Report</w:t>
        </w:r>
      </w:hyperlink>
      <w:r w:rsidR="008256F0">
        <w:rPr>
          <w:rStyle w:val="FootnoteReference"/>
        </w:rPr>
        <w:footnoteReference w:id="17"/>
      </w:r>
      <w:r w:rsidRPr="006160B1">
        <w:t>.</w:t>
      </w:r>
    </w:p>
    <w:p w14:paraId="15038E79" w14:textId="77777777" w:rsidR="001822F9" w:rsidRPr="006160B1" w:rsidRDefault="001822F9" w:rsidP="001822F9">
      <w:pPr>
        <w:pStyle w:val="BodyText"/>
      </w:pPr>
      <w:r w:rsidRPr="006160B1">
        <w:t>We are utilising data from our reputation and Customer Satisfaction by Service surveys to ensure there is a clear path to address customer pain points and opportunities to improve the way we deliver our services. Collaboration and responsiveness are key focus areas for improving reputation. In line with our customers’ responses, we are continuing to focus on customer experience and customer outcomes across all our services.</w:t>
      </w:r>
    </w:p>
    <w:p w14:paraId="1D46F3B4" w14:textId="77777777" w:rsidR="001822F9" w:rsidRDefault="001822F9" w:rsidP="008364EB">
      <w:pPr>
        <w:pStyle w:val="Caption"/>
      </w:pPr>
      <w:r w:rsidRPr="00B63B42">
        <w:t>Figure 10: Customer reputation and satisfaction scores – services</w:t>
      </w:r>
    </w:p>
    <w:p w14:paraId="540942B0" w14:textId="3EA7DE7A" w:rsidR="00D87596" w:rsidRDefault="00D87596" w:rsidP="00D87596">
      <w:pPr>
        <w:pStyle w:val="BodyText"/>
        <w:rPr>
          <w:lang w:eastAsia="en-US"/>
        </w:rPr>
      </w:pPr>
      <w:r>
        <w:rPr>
          <w:noProof/>
        </w:rPr>
        <w:drawing>
          <wp:inline distT="0" distB="0" distL="0" distR="0" wp14:anchorId="490ECADB" wp14:editId="287853A4">
            <wp:extent cx="5527964" cy="2506287"/>
            <wp:effectExtent l="0" t="0" r="0" b="8890"/>
            <wp:docPr id="1174938988" name="Picture 4" descr="A chart showing the Customer Reputation and Satisfaction Score by service, for water, sewerage, waterways, and drainage. Refer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8988" name="Picture 4" descr="A chart showing the Customer Reputation and Satisfaction Score by service, for water, sewerage, waterways, and drainage. Refer data table below."/>
                    <pic:cNvPicPr/>
                  </pic:nvPicPr>
                  <pic:blipFill>
                    <a:blip r:embed="rId51">
                      <a:extLst>
                        <a:ext uri="{28A0092B-C50C-407E-A947-70E740481C1C}">
                          <a14:useLocalDpi xmlns:a14="http://schemas.microsoft.com/office/drawing/2010/main" val="0"/>
                        </a:ext>
                      </a:extLst>
                    </a:blip>
                    <a:stretch>
                      <a:fillRect/>
                    </a:stretch>
                  </pic:blipFill>
                  <pic:spPr>
                    <a:xfrm>
                      <a:off x="0" y="0"/>
                      <a:ext cx="5527964" cy="2506287"/>
                    </a:xfrm>
                    <a:prstGeom prst="rect">
                      <a:avLst/>
                    </a:prstGeom>
                  </pic:spPr>
                </pic:pic>
              </a:graphicData>
            </a:graphic>
          </wp:inline>
        </w:drawing>
      </w:r>
    </w:p>
    <w:tbl>
      <w:tblPr>
        <w:tblStyle w:val="TableFinancial"/>
        <w:tblW w:w="5000" w:type="pct"/>
        <w:tblLayout w:type="fixed"/>
        <w:tblLook w:val="04A0" w:firstRow="1" w:lastRow="0" w:firstColumn="1" w:lastColumn="0" w:noHBand="0" w:noVBand="1"/>
      </w:tblPr>
      <w:tblGrid>
        <w:gridCol w:w="1929"/>
        <w:gridCol w:w="1929"/>
        <w:gridCol w:w="1928"/>
        <w:gridCol w:w="1928"/>
        <w:gridCol w:w="1928"/>
      </w:tblGrid>
      <w:tr w:rsidR="00D87596" w14:paraId="4A4A743A" w14:textId="77777777" w:rsidTr="00D8759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0" w:type="pct"/>
          </w:tcPr>
          <w:p w14:paraId="3353942A" w14:textId="279E4ECD" w:rsidR="00D87596" w:rsidRDefault="00D87596" w:rsidP="00BB3DC7">
            <w:pPr>
              <w:pStyle w:val="TableBodyText"/>
              <w:keepNext/>
              <w:keepLines/>
              <w:rPr>
                <w:lang w:eastAsia="en-US"/>
              </w:rPr>
            </w:pPr>
            <w:bookmarkStart w:id="137" w:name="ColumnTitle_22"/>
            <w:r>
              <w:rPr>
                <w:lang w:eastAsia="en-US"/>
              </w:rPr>
              <w:lastRenderedPageBreak/>
              <w:t>Month</w:t>
            </w:r>
          </w:p>
        </w:tc>
        <w:tc>
          <w:tcPr>
            <w:tcW w:w="1000" w:type="pct"/>
          </w:tcPr>
          <w:p w14:paraId="2867EEA5" w14:textId="5CCD3FDA" w:rsidR="00D87596" w:rsidRDefault="00D87596" w:rsidP="00BB3DC7">
            <w:pPr>
              <w:pStyle w:val="TableBodyText"/>
              <w:keepNext/>
              <w:keepLines/>
              <w:cnfStyle w:val="100000000000" w:firstRow="1" w:lastRow="0" w:firstColumn="0" w:lastColumn="0" w:oddVBand="0" w:evenVBand="0" w:oddHBand="0" w:evenHBand="0" w:firstRowFirstColumn="0" w:firstRowLastColumn="0" w:lastRowFirstColumn="0" w:lastRowLastColumn="0"/>
              <w:rPr>
                <w:lang w:eastAsia="en-US"/>
              </w:rPr>
            </w:pPr>
            <w:r>
              <w:rPr>
                <w:lang w:eastAsia="en-US"/>
              </w:rPr>
              <w:t>Water</w:t>
            </w:r>
          </w:p>
        </w:tc>
        <w:tc>
          <w:tcPr>
            <w:tcW w:w="1000" w:type="pct"/>
          </w:tcPr>
          <w:p w14:paraId="363AEC2F" w14:textId="135FDA47" w:rsidR="00D87596" w:rsidRDefault="00D87596" w:rsidP="00BB3DC7">
            <w:pPr>
              <w:pStyle w:val="TableBodyText"/>
              <w:keepNext/>
              <w:keepLines/>
              <w:cnfStyle w:val="100000000000" w:firstRow="1" w:lastRow="0" w:firstColumn="0" w:lastColumn="0" w:oddVBand="0" w:evenVBand="0" w:oddHBand="0" w:evenHBand="0" w:firstRowFirstColumn="0" w:firstRowLastColumn="0" w:lastRowFirstColumn="0" w:lastRowLastColumn="0"/>
              <w:rPr>
                <w:lang w:eastAsia="en-US"/>
              </w:rPr>
            </w:pPr>
            <w:r>
              <w:rPr>
                <w:lang w:eastAsia="en-US"/>
              </w:rPr>
              <w:t>Sewerage</w:t>
            </w:r>
          </w:p>
        </w:tc>
        <w:tc>
          <w:tcPr>
            <w:tcW w:w="1000" w:type="pct"/>
          </w:tcPr>
          <w:p w14:paraId="0D83A26A" w14:textId="551122CF" w:rsidR="00D87596" w:rsidRDefault="00D87596" w:rsidP="00BB3DC7">
            <w:pPr>
              <w:pStyle w:val="TableBodyText"/>
              <w:keepNext/>
              <w:keepLines/>
              <w:cnfStyle w:val="100000000000" w:firstRow="1" w:lastRow="0" w:firstColumn="0" w:lastColumn="0" w:oddVBand="0" w:evenVBand="0" w:oddHBand="0" w:evenHBand="0" w:firstRowFirstColumn="0" w:firstRowLastColumn="0" w:lastRowFirstColumn="0" w:lastRowLastColumn="0"/>
              <w:rPr>
                <w:lang w:eastAsia="en-US"/>
              </w:rPr>
            </w:pPr>
            <w:r>
              <w:rPr>
                <w:lang w:eastAsia="en-US"/>
              </w:rPr>
              <w:t>Waterways</w:t>
            </w:r>
          </w:p>
        </w:tc>
        <w:tc>
          <w:tcPr>
            <w:tcW w:w="1000" w:type="pct"/>
          </w:tcPr>
          <w:p w14:paraId="0DFA8019" w14:textId="250121F9" w:rsidR="00D87596" w:rsidRDefault="00D87596" w:rsidP="00BB3DC7">
            <w:pPr>
              <w:pStyle w:val="TableBodyText"/>
              <w:keepNext/>
              <w:keepLines/>
              <w:cnfStyle w:val="100000000000" w:firstRow="1" w:lastRow="0" w:firstColumn="0" w:lastColumn="0" w:oddVBand="0" w:evenVBand="0" w:oddHBand="0" w:evenHBand="0" w:firstRowFirstColumn="0" w:firstRowLastColumn="0" w:lastRowFirstColumn="0" w:lastRowLastColumn="0"/>
              <w:rPr>
                <w:lang w:eastAsia="en-US"/>
              </w:rPr>
            </w:pPr>
            <w:r>
              <w:rPr>
                <w:lang w:eastAsia="en-US"/>
              </w:rPr>
              <w:t>Drainage</w:t>
            </w:r>
          </w:p>
        </w:tc>
      </w:tr>
      <w:bookmarkEnd w:id="137"/>
      <w:tr w:rsidR="00D87596" w14:paraId="3D9DAD24" w14:textId="77777777" w:rsidTr="00D87596">
        <w:tc>
          <w:tcPr>
            <w:cnfStyle w:val="001000000000" w:firstRow="0" w:lastRow="0" w:firstColumn="1" w:lastColumn="0" w:oddVBand="0" w:evenVBand="0" w:oddHBand="0" w:evenHBand="0" w:firstRowFirstColumn="0" w:firstRowLastColumn="0" w:lastRowFirstColumn="0" w:lastRowLastColumn="0"/>
            <w:tcW w:w="1000" w:type="pct"/>
          </w:tcPr>
          <w:p w14:paraId="2559A71E" w14:textId="34267194" w:rsidR="00D87596" w:rsidRDefault="00D87596" w:rsidP="00BB3DC7">
            <w:pPr>
              <w:pStyle w:val="TableBodyText"/>
              <w:keepNext/>
              <w:keepLines/>
              <w:rPr>
                <w:lang w:eastAsia="en-US"/>
              </w:rPr>
            </w:pPr>
            <w:r>
              <w:rPr>
                <w:lang w:eastAsia="en-US"/>
              </w:rPr>
              <w:t>June 2021</w:t>
            </w:r>
          </w:p>
        </w:tc>
        <w:tc>
          <w:tcPr>
            <w:tcW w:w="1000" w:type="pct"/>
          </w:tcPr>
          <w:p w14:paraId="7B6CFFC3" w14:textId="61DEB634"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6.8</w:t>
            </w:r>
          </w:p>
        </w:tc>
        <w:tc>
          <w:tcPr>
            <w:tcW w:w="1000" w:type="pct"/>
          </w:tcPr>
          <w:p w14:paraId="1F9CE230" w14:textId="0103761C"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7.1</w:t>
            </w:r>
          </w:p>
        </w:tc>
        <w:tc>
          <w:tcPr>
            <w:tcW w:w="1000" w:type="pct"/>
          </w:tcPr>
          <w:p w14:paraId="609E1923" w14:textId="234F51AA"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6.1</w:t>
            </w:r>
          </w:p>
        </w:tc>
        <w:tc>
          <w:tcPr>
            <w:tcW w:w="1000" w:type="pct"/>
          </w:tcPr>
          <w:p w14:paraId="2C373B6B" w14:textId="654A0802"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5.0</w:t>
            </w:r>
          </w:p>
        </w:tc>
      </w:tr>
      <w:tr w:rsidR="00D87596" w14:paraId="32D8F72B" w14:textId="77777777" w:rsidTr="00D87596">
        <w:tc>
          <w:tcPr>
            <w:cnfStyle w:val="001000000000" w:firstRow="0" w:lastRow="0" w:firstColumn="1" w:lastColumn="0" w:oddVBand="0" w:evenVBand="0" w:oddHBand="0" w:evenHBand="0" w:firstRowFirstColumn="0" w:firstRowLastColumn="0" w:lastRowFirstColumn="0" w:lastRowLastColumn="0"/>
            <w:tcW w:w="1000" w:type="pct"/>
          </w:tcPr>
          <w:p w14:paraId="650804E2" w14:textId="2F376882" w:rsidR="00D87596" w:rsidRDefault="00D87596" w:rsidP="00BB3DC7">
            <w:pPr>
              <w:pStyle w:val="TableBodyText"/>
              <w:keepNext/>
              <w:keepLines/>
              <w:rPr>
                <w:lang w:eastAsia="en-US"/>
              </w:rPr>
            </w:pPr>
            <w:r>
              <w:rPr>
                <w:lang w:eastAsia="en-US"/>
              </w:rPr>
              <w:t>September 2021</w:t>
            </w:r>
          </w:p>
        </w:tc>
        <w:tc>
          <w:tcPr>
            <w:tcW w:w="1000" w:type="pct"/>
          </w:tcPr>
          <w:p w14:paraId="7FB044E3" w14:textId="08AECAC6"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6.8</w:t>
            </w:r>
          </w:p>
        </w:tc>
        <w:tc>
          <w:tcPr>
            <w:tcW w:w="1000" w:type="pct"/>
          </w:tcPr>
          <w:p w14:paraId="284FC329" w14:textId="1549B7A6"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7.1</w:t>
            </w:r>
          </w:p>
        </w:tc>
        <w:tc>
          <w:tcPr>
            <w:tcW w:w="1000" w:type="pct"/>
          </w:tcPr>
          <w:p w14:paraId="16FEB7C4" w14:textId="1C439368"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6.2</w:t>
            </w:r>
          </w:p>
        </w:tc>
        <w:tc>
          <w:tcPr>
            <w:tcW w:w="1000" w:type="pct"/>
          </w:tcPr>
          <w:p w14:paraId="44DC92B3" w14:textId="50B72727"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5.2</w:t>
            </w:r>
          </w:p>
        </w:tc>
      </w:tr>
      <w:tr w:rsidR="00D87596" w14:paraId="3EE1CEC9" w14:textId="77777777" w:rsidTr="00D87596">
        <w:tc>
          <w:tcPr>
            <w:cnfStyle w:val="001000000000" w:firstRow="0" w:lastRow="0" w:firstColumn="1" w:lastColumn="0" w:oddVBand="0" w:evenVBand="0" w:oddHBand="0" w:evenHBand="0" w:firstRowFirstColumn="0" w:firstRowLastColumn="0" w:lastRowFirstColumn="0" w:lastRowLastColumn="0"/>
            <w:tcW w:w="1000" w:type="pct"/>
          </w:tcPr>
          <w:p w14:paraId="488EED95" w14:textId="73B44E5E" w:rsidR="00D87596" w:rsidRDefault="00D87596" w:rsidP="00BB3DC7">
            <w:pPr>
              <w:pStyle w:val="TableBodyText"/>
              <w:keepNext/>
              <w:keepLines/>
              <w:rPr>
                <w:lang w:eastAsia="en-US"/>
              </w:rPr>
            </w:pPr>
            <w:r>
              <w:rPr>
                <w:lang w:eastAsia="en-US"/>
              </w:rPr>
              <w:t>December 2021</w:t>
            </w:r>
          </w:p>
        </w:tc>
        <w:tc>
          <w:tcPr>
            <w:tcW w:w="1000" w:type="pct"/>
          </w:tcPr>
          <w:p w14:paraId="2E3D597A" w14:textId="657BEA74"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7.0</w:t>
            </w:r>
          </w:p>
        </w:tc>
        <w:tc>
          <w:tcPr>
            <w:tcW w:w="1000" w:type="pct"/>
          </w:tcPr>
          <w:p w14:paraId="029E69D4" w14:textId="0A6D13D0"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7.3</w:t>
            </w:r>
          </w:p>
        </w:tc>
        <w:tc>
          <w:tcPr>
            <w:tcW w:w="1000" w:type="pct"/>
          </w:tcPr>
          <w:p w14:paraId="124E8897" w14:textId="2DCBF4E5"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6.4</w:t>
            </w:r>
          </w:p>
        </w:tc>
        <w:tc>
          <w:tcPr>
            <w:tcW w:w="1000" w:type="pct"/>
          </w:tcPr>
          <w:p w14:paraId="69DAC087" w14:textId="158155F7"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5.2</w:t>
            </w:r>
          </w:p>
        </w:tc>
      </w:tr>
      <w:tr w:rsidR="00D87596" w14:paraId="7E912D6E" w14:textId="77777777" w:rsidTr="00D87596">
        <w:tc>
          <w:tcPr>
            <w:cnfStyle w:val="001000000000" w:firstRow="0" w:lastRow="0" w:firstColumn="1" w:lastColumn="0" w:oddVBand="0" w:evenVBand="0" w:oddHBand="0" w:evenHBand="0" w:firstRowFirstColumn="0" w:firstRowLastColumn="0" w:lastRowFirstColumn="0" w:lastRowLastColumn="0"/>
            <w:tcW w:w="1000" w:type="pct"/>
          </w:tcPr>
          <w:p w14:paraId="4432D737" w14:textId="1625E28B" w:rsidR="00D87596" w:rsidRDefault="00D87596" w:rsidP="00BB3DC7">
            <w:pPr>
              <w:pStyle w:val="TableBodyText"/>
              <w:keepNext/>
              <w:keepLines/>
              <w:rPr>
                <w:lang w:eastAsia="en-US"/>
              </w:rPr>
            </w:pPr>
            <w:r>
              <w:rPr>
                <w:lang w:eastAsia="en-US"/>
              </w:rPr>
              <w:t>March 2022</w:t>
            </w:r>
          </w:p>
        </w:tc>
        <w:tc>
          <w:tcPr>
            <w:tcW w:w="1000" w:type="pct"/>
          </w:tcPr>
          <w:p w14:paraId="6D772927" w14:textId="5B174584"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7.1</w:t>
            </w:r>
          </w:p>
        </w:tc>
        <w:tc>
          <w:tcPr>
            <w:tcW w:w="1000" w:type="pct"/>
          </w:tcPr>
          <w:p w14:paraId="0F72A4A6" w14:textId="6B10C64A"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7.3</w:t>
            </w:r>
          </w:p>
        </w:tc>
        <w:tc>
          <w:tcPr>
            <w:tcW w:w="1000" w:type="pct"/>
          </w:tcPr>
          <w:p w14:paraId="3C2321F0" w14:textId="069BD315"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6.5</w:t>
            </w:r>
          </w:p>
        </w:tc>
        <w:tc>
          <w:tcPr>
            <w:tcW w:w="1000" w:type="pct"/>
          </w:tcPr>
          <w:p w14:paraId="2AD9BF6B" w14:textId="4E9D9DDF"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5.5</w:t>
            </w:r>
          </w:p>
        </w:tc>
      </w:tr>
      <w:tr w:rsidR="00D87596" w14:paraId="7C636C3B" w14:textId="77777777" w:rsidTr="00D87596">
        <w:tc>
          <w:tcPr>
            <w:cnfStyle w:val="001000000000" w:firstRow="0" w:lastRow="0" w:firstColumn="1" w:lastColumn="0" w:oddVBand="0" w:evenVBand="0" w:oddHBand="0" w:evenHBand="0" w:firstRowFirstColumn="0" w:firstRowLastColumn="0" w:lastRowFirstColumn="0" w:lastRowLastColumn="0"/>
            <w:tcW w:w="1000" w:type="pct"/>
          </w:tcPr>
          <w:p w14:paraId="7AEFA0D9" w14:textId="451D1EAE" w:rsidR="00D87596" w:rsidRDefault="00D87596" w:rsidP="00BB3DC7">
            <w:pPr>
              <w:pStyle w:val="TableBodyText"/>
              <w:keepNext/>
              <w:keepLines/>
              <w:rPr>
                <w:lang w:eastAsia="en-US"/>
              </w:rPr>
            </w:pPr>
            <w:r>
              <w:rPr>
                <w:lang w:eastAsia="en-US"/>
              </w:rPr>
              <w:t>June 2022</w:t>
            </w:r>
          </w:p>
        </w:tc>
        <w:tc>
          <w:tcPr>
            <w:tcW w:w="1000" w:type="pct"/>
          </w:tcPr>
          <w:p w14:paraId="55FA94A0" w14:textId="75DE41F8"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7.1</w:t>
            </w:r>
          </w:p>
        </w:tc>
        <w:tc>
          <w:tcPr>
            <w:tcW w:w="1000" w:type="pct"/>
          </w:tcPr>
          <w:p w14:paraId="09249844" w14:textId="2DEFFD2F"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7.4</w:t>
            </w:r>
          </w:p>
        </w:tc>
        <w:tc>
          <w:tcPr>
            <w:tcW w:w="1000" w:type="pct"/>
          </w:tcPr>
          <w:p w14:paraId="5BF22FE2" w14:textId="58E9E6BE"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6.0</w:t>
            </w:r>
          </w:p>
        </w:tc>
        <w:tc>
          <w:tcPr>
            <w:tcW w:w="1000" w:type="pct"/>
          </w:tcPr>
          <w:p w14:paraId="7523E05E" w14:textId="37ECDE22"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4.9</w:t>
            </w:r>
          </w:p>
        </w:tc>
      </w:tr>
      <w:tr w:rsidR="00D87596" w14:paraId="5DCBF5F1" w14:textId="77777777" w:rsidTr="00D87596">
        <w:tc>
          <w:tcPr>
            <w:cnfStyle w:val="001000000000" w:firstRow="0" w:lastRow="0" w:firstColumn="1" w:lastColumn="0" w:oddVBand="0" w:evenVBand="0" w:oddHBand="0" w:evenHBand="0" w:firstRowFirstColumn="0" w:firstRowLastColumn="0" w:lastRowFirstColumn="0" w:lastRowLastColumn="0"/>
            <w:tcW w:w="1000" w:type="pct"/>
          </w:tcPr>
          <w:p w14:paraId="3506B901" w14:textId="352EEF14" w:rsidR="00D87596" w:rsidRDefault="00D87596" w:rsidP="00BB3DC7">
            <w:pPr>
              <w:pStyle w:val="TableBodyText"/>
              <w:keepNext/>
              <w:keepLines/>
              <w:rPr>
                <w:lang w:eastAsia="en-US"/>
              </w:rPr>
            </w:pPr>
            <w:r>
              <w:rPr>
                <w:lang w:eastAsia="en-US"/>
              </w:rPr>
              <w:t>September 2022</w:t>
            </w:r>
          </w:p>
        </w:tc>
        <w:tc>
          <w:tcPr>
            <w:tcW w:w="1000" w:type="pct"/>
          </w:tcPr>
          <w:p w14:paraId="5DF41A27" w14:textId="238A58F8"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7.1</w:t>
            </w:r>
          </w:p>
        </w:tc>
        <w:tc>
          <w:tcPr>
            <w:tcW w:w="1000" w:type="pct"/>
          </w:tcPr>
          <w:p w14:paraId="789C2C3F" w14:textId="6CED1C96"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7.6</w:t>
            </w:r>
          </w:p>
        </w:tc>
        <w:tc>
          <w:tcPr>
            <w:tcW w:w="1000" w:type="pct"/>
          </w:tcPr>
          <w:p w14:paraId="1A5A642D" w14:textId="676EB49B" w:rsidR="00D87596" w:rsidRDefault="00996D97"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6.0</w:t>
            </w:r>
          </w:p>
        </w:tc>
        <w:tc>
          <w:tcPr>
            <w:tcW w:w="1000" w:type="pct"/>
          </w:tcPr>
          <w:p w14:paraId="18C1CC6B" w14:textId="3E2FBE3B"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5.8</w:t>
            </w:r>
          </w:p>
        </w:tc>
      </w:tr>
      <w:tr w:rsidR="00D87596" w14:paraId="2A52DD77" w14:textId="77777777" w:rsidTr="00D87596">
        <w:tc>
          <w:tcPr>
            <w:cnfStyle w:val="001000000000" w:firstRow="0" w:lastRow="0" w:firstColumn="1" w:lastColumn="0" w:oddVBand="0" w:evenVBand="0" w:oddHBand="0" w:evenHBand="0" w:firstRowFirstColumn="0" w:firstRowLastColumn="0" w:lastRowFirstColumn="0" w:lastRowLastColumn="0"/>
            <w:tcW w:w="1000" w:type="pct"/>
          </w:tcPr>
          <w:p w14:paraId="1A71A09B" w14:textId="16A29716" w:rsidR="00D87596" w:rsidRDefault="00D87596" w:rsidP="00BB3DC7">
            <w:pPr>
              <w:pStyle w:val="TableBodyText"/>
              <w:keepNext/>
              <w:keepLines/>
              <w:rPr>
                <w:lang w:eastAsia="en-US"/>
              </w:rPr>
            </w:pPr>
            <w:r>
              <w:rPr>
                <w:lang w:eastAsia="en-US"/>
              </w:rPr>
              <w:t>December 2022</w:t>
            </w:r>
          </w:p>
        </w:tc>
        <w:tc>
          <w:tcPr>
            <w:tcW w:w="1000" w:type="pct"/>
          </w:tcPr>
          <w:p w14:paraId="142B1FFF" w14:textId="780E9FB0"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7.3</w:t>
            </w:r>
          </w:p>
        </w:tc>
        <w:tc>
          <w:tcPr>
            <w:tcW w:w="1000" w:type="pct"/>
          </w:tcPr>
          <w:p w14:paraId="55772A44" w14:textId="4CE5BD42"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7.4</w:t>
            </w:r>
          </w:p>
        </w:tc>
        <w:tc>
          <w:tcPr>
            <w:tcW w:w="1000" w:type="pct"/>
          </w:tcPr>
          <w:p w14:paraId="579D481F" w14:textId="6D810CF9"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6.3</w:t>
            </w:r>
          </w:p>
        </w:tc>
        <w:tc>
          <w:tcPr>
            <w:tcW w:w="1000" w:type="pct"/>
          </w:tcPr>
          <w:p w14:paraId="47E4A9CC" w14:textId="306D5A82"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6.1</w:t>
            </w:r>
          </w:p>
        </w:tc>
      </w:tr>
      <w:tr w:rsidR="00D87596" w14:paraId="27A00214" w14:textId="77777777" w:rsidTr="00D87596">
        <w:tc>
          <w:tcPr>
            <w:cnfStyle w:val="001000000000" w:firstRow="0" w:lastRow="0" w:firstColumn="1" w:lastColumn="0" w:oddVBand="0" w:evenVBand="0" w:oddHBand="0" w:evenHBand="0" w:firstRowFirstColumn="0" w:firstRowLastColumn="0" w:lastRowFirstColumn="0" w:lastRowLastColumn="0"/>
            <w:tcW w:w="1000" w:type="pct"/>
          </w:tcPr>
          <w:p w14:paraId="30BF571A" w14:textId="7585DEC8" w:rsidR="00D87596" w:rsidRDefault="00D87596" w:rsidP="00BB3DC7">
            <w:pPr>
              <w:pStyle w:val="TableBodyText"/>
              <w:keepNext/>
              <w:keepLines/>
              <w:rPr>
                <w:lang w:eastAsia="en-US"/>
              </w:rPr>
            </w:pPr>
            <w:r>
              <w:rPr>
                <w:lang w:eastAsia="en-US"/>
              </w:rPr>
              <w:t>March 2023</w:t>
            </w:r>
          </w:p>
        </w:tc>
        <w:tc>
          <w:tcPr>
            <w:tcW w:w="1000" w:type="pct"/>
          </w:tcPr>
          <w:p w14:paraId="377D6021" w14:textId="5EC838ED"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7.4</w:t>
            </w:r>
          </w:p>
        </w:tc>
        <w:tc>
          <w:tcPr>
            <w:tcW w:w="1000" w:type="pct"/>
          </w:tcPr>
          <w:p w14:paraId="5FDDAA1A" w14:textId="27366A81"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7</w:t>
            </w:r>
            <w:r w:rsidR="00996D97">
              <w:rPr>
                <w:lang w:eastAsia="en-US"/>
              </w:rPr>
              <w:t>.0</w:t>
            </w:r>
          </w:p>
        </w:tc>
        <w:tc>
          <w:tcPr>
            <w:tcW w:w="1000" w:type="pct"/>
          </w:tcPr>
          <w:p w14:paraId="55D398A9" w14:textId="59FAD23A"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6.1</w:t>
            </w:r>
          </w:p>
        </w:tc>
        <w:tc>
          <w:tcPr>
            <w:tcW w:w="1000" w:type="pct"/>
          </w:tcPr>
          <w:p w14:paraId="319476D8" w14:textId="1D404E27" w:rsidR="00D87596" w:rsidRDefault="00996D97"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6.0</w:t>
            </w:r>
          </w:p>
        </w:tc>
      </w:tr>
      <w:tr w:rsidR="00D87596" w14:paraId="5962759F" w14:textId="77777777" w:rsidTr="00D87596">
        <w:tc>
          <w:tcPr>
            <w:cnfStyle w:val="001000000000" w:firstRow="0" w:lastRow="0" w:firstColumn="1" w:lastColumn="0" w:oddVBand="0" w:evenVBand="0" w:oddHBand="0" w:evenHBand="0" w:firstRowFirstColumn="0" w:firstRowLastColumn="0" w:lastRowFirstColumn="0" w:lastRowLastColumn="0"/>
            <w:tcW w:w="1000" w:type="pct"/>
          </w:tcPr>
          <w:p w14:paraId="12D4CBC1" w14:textId="5C7F1E38" w:rsidR="00D87596" w:rsidRDefault="00D87596" w:rsidP="00BB3DC7">
            <w:pPr>
              <w:pStyle w:val="TableBodyText"/>
              <w:keepNext/>
              <w:keepLines/>
              <w:rPr>
                <w:lang w:eastAsia="en-US"/>
              </w:rPr>
            </w:pPr>
            <w:r>
              <w:rPr>
                <w:lang w:eastAsia="en-US"/>
              </w:rPr>
              <w:t>June 2023</w:t>
            </w:r>
          </w:p>
        </w:tc>
        <w:tc>
          <w:tcPr>
            <w:tcW w:w="1000" w:type="pct"/>
          </w:tcPr>
          <w:p w14:paraId="08996ACE" w14:textId="7D983FA2"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7.1</w:t>
            </w:r>
          </w:p>
        </w:tc>
        <w:tc>
          <w:tcPr>
            <w:tcW w:w="1000" w:type="pct"/>
          </w:tcPr>
          <w:p w14:paraId="00A32374" w14:textId="146E3DC6"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7.4</w:t>
            </w:r>
          </w:p>
        </w:tc>
        <w:tc>
          <w:tcPr>
            <w:tcW w:w="1000" w:type="pct"/>
          </w:tcPr>
          <w:p w14:paraId="0D93B89D" w14:textId="7B0B90AD"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6.5</w:t>
            </w:r>
          </w:p>
        </w:tc>
        <w:tc>
          <w:tcPr>
            <w:tcW w:w="1000" w:type="pct"/>
          </w:tcPr>
          <w:p w14:paraId="771E1D99" w14:textId="08DF25E9"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6.6</w:t>
            </w:r>
          </w:p>
        </w:tc>
      </w:tr>
      <w:tr w:rsidR="00D87596" w14:paraId="68A46BE4" w14:textId="77777777" w:rsidTr="00D87596">
        <w:tc>
          <w:tcPr>
            <w:cnfStyle w:val="001000000000" w:firstRow="0" w:lastRow="0" w:firstColumn="1" w:lastColumn="0" w:oddVBand="0" w:evenVBand="0" w:oddHBand="0" w:evenHBand="0" w:firstRowFirstColumn="0" w:firstRowLastColumn="0" w:lastRowFirstColumn="0" w:lastRowLastColumn="0"/>
            <w:tcW w:w="1000" w:type="pct"/>
          </w:tcPr>
          <w:p w14:paraId="7A565026" w14:textId="193D451B" w:rsidR="00D87596" w:rsidRDefault="00D87596" w:rsidP="00BB3DC7">
            <w:pPr>
              <w:pStyle w:val="TableBodyText"/>
              <w:keepNext/>
              <w:keepLines/>
              <w:rPr>
                <w:lang w:eastAsia="en-US"/>
              </w:rPr>
            </w:pPr>
            <w:r>
              <w:rPr>
                <w:lang w:eastAsia="en-US"/>
              </w:rPr>
              <w:t>September 2023</w:t>
            </w:r>
          </w:p>
        </w:tc>
        <w:tc>
          <w:tcPr>
            <w:tcW w:w="1000" w:type="pct"/>
          </w:tcPr>
          <w:p w14:paraId="5C4DBFAF" w14:textId="2B0E872F"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6.9</w:t>
            </w:r>
          </w:p>
        </w:tc>
        <w:tc>
          <w:tcPr>
            <w:tcW w:w="1000" w:type="pct"/>
          </w:tcPr>
          <w:p w14:paraId="2DBF7C69" w14:textId="21E6A289" w:rsidR="00D87596" w:rsidRDefault="00996D97"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7.0</w:t>
            </w:r>
          </w:p>
        </w:tc>
        <w:tc>
          <w:tcPr>
            <w:tcW w:w="1000" w:type="pct"/>
          </w:tcPr>
          <w:p w14:paraId="261487D6" w14:textId="2A0777DF"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6.7</w:t>
            </w:r>
          </w:p>
        </w:tc>
        <w:tc>
          <w:tcPr>
            <w:tcW w:w="1000" w:type="pct"/>
          </w:tcPr>
          <w:p w14:paraId="7CABDF5A" w14:textId="40ACAF18"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6.9</w:t>
            </w:r>
          </w:p>
        </w:tc>
      </w:tr>
      <w:tr w:rsidR="00D87596" w14:paraId="7FCCB9CF" w14:textId="77777777" w:rsidTr="00D87596">
        <w:tc>
          <w:tcPr>
            <w:cnfStyle w:val="001000000000" w:firstRow="0" w:lastRow="0" w:firstColumn="1" w:lastColumn="0" w:oddVBand="0" w:evenVBand="0" w:oddHBand="0" w:evenHBand="0" w:firstRowFirstColumn="0" w:firstRowLastColumn="0" w:lastRowFirstColumn="0" w:lastRowLastColumn="0"/>
            <w:tcW w:w="1000" w:type="pct"/>
          </w:tcPr>
          <w:p w14:paraId="247E671F" w14:textId="605FBF8C" w:rsidR="00D87596" w:rsidRDefault="00D87596" w:rsidP="00BB3DC7">
            <w:pPr>
              <w:pStyle w:val="TableBodyText"/>
              <w:keepNext/>
              <w:keepLines/>
              <w:rPr>
                <w:lang w:eastAsia="en-US"/>
              </w:rPr>
            </w:pPr>
            <w:r>
              <w:rPr>
                <w:lang w:eastAsia="en-US"/>
              </w:rPr>
              <w:t>December 2023</w:t>
            </w:r>
          </w:p>
        </w:tc>
        <w:tc>
          <w:tcPr>
            <w:tcW w:w="1000" w:type="pct"/>
          </w:tcPr>
          <w:p w14:paraId="2046CDDB" w14:textId="047BA5DD"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6.7</w:t>
            </w:r>
          </w:p>
        </w:tc>
        <w:tc>
          <w:tcPr>
            <w:tcW w:w="1000" w:type="pct"/>
          </w:tcPr>
          <w:p w14:paraId="575409DF" w14:textId="3FEA5570"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6.7</w:t>
            </w:r>
          </w:p>
        </w:tc>
        <w:tc>
          <w:tcPr>
            <w:tcW w:w="1000" w:type="pct"/>
          </w:tcPr>
          <w:p w14:paraId="4E0B9C82" w14:textId="70D4382C"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6.1</w:t>
            </w:r>
          </w:p>
        </w:tc>
        <w:tc>
          <w:tcPr>
            <w:tcW w:w="1000" w:type="pct"/>
          </w:tcPr>
          <w:p w14:paraId="2E8001AB" w14:textId="222C6DDC"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6.2</w:t>
            </w:r>
          </w:p>
        </w:tc>
      </w:tr>
      <w:tr w:rsidR="00D87596" w14:paraId="2F3048BA" w14:textId="77777777" w:rsidTr="00D87596">
        <w:tc>
          <w:tcPr>
            <w:cnfStyle w:val="001000000000" w:firstRow="0" w:lastRow="0" w:firstColumn="1" w:lastColumn="0" w:oddVBand="0" w:evenVBand="0" w:oddHBand="0" w:evenHBand="0" w:firstRowFirstColumn="0" w:firstRowLastColumn="0" w:lastRowFirstColumn="0" w:lastRowLastColumn="0"/>
            <w:tcW w:w="1000" w:type="pct"/>
          </w:tcPr>
          <w:p w14:paraId="1C28854A" w14:textId="732CE5AB" w:rsidR="00D87596" w:rsidRDefault="00D87596" w:rsidP="00BB3DC7">
            <w:pPr>
              <w:pStyle w:val="TableBodyText"/>
              <w:keepNext/>
              <w:keepLines/>
              <w:rPr>
                <w:lang w:eastAsia="en-US"/>
              </w:rPr>
            </w:pPr>
            <w:r>
              <w:rPr>
                <w:lang w:eastAsia="en-US"/>
              </w:rPr>
              <w:t>March 2024</w:t>
            </w:r>
          </w:p>
        </w:tc>
        <w:tc>
          <w:tcPr>
            <w:tcW w:w="1000" w:type="pct"/>
          </w:tcPr>
          <w:p w14:paraId="598E3415" w14:textId="6250BB1F"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6.9</w:t>
            </w:r>
          </w:p>
        </w:tc>
        <w:tc>
          <w:tcPr>
            <w:tcW w:w="1000" w:type="pct"/>
          </w:tcPr>
          <w:p w14:paraId="3F70FF6B" w14:textId="2CD2290A"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7.0</w:t>
            </w:r>
          </w:p>
        </w:tc>
        <w:tc>
          <w:tcPr>
            <w:tcW w:w="1000" w:type="pct"/>
          </w:tcPr>
          <w:p w14:paraId="6D037406" w14:textId="3D5C8880"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5.9</w:t>
            </w:r>
          </w:p>
        </w:tc>
        <w:tc>
          <w:tcPr>
            <w:tcW w:w="1000" w:type="pct"/>
          </w:tcPr>
          <w:p w14:paraId="38870750" w14:textId="768D1125"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5.6</w:t>
            </w:r>
          </w:p>
        </w:tc>
      </w:tr>
      <w:tr w:rsidR="00D87596" w14:paraId="39FD2830" w14:textId="77777777" w:rsidTr="00D87596">
        <w:tc>
          <w:tcPr>
            <w:cnfStyle w:val="001000000000" w:firstRow="0" w:lastRow="0" w:firstColumn="1" w:lastColumn="0" w:oddVBand="0" w:evenVBand="0" w:oddHBand="0" w:evenHBand="0" w:firstRowFirstColumn="0" w:firstRowLastColumn="0" w:lastRowFirstColumn="0" w:lastRowLastColumn="0"/>
            <w:tcW w:w="1000" w:type="pct"/>
          </w:tcPr>
          <w:p w14:paraId="45C216E4" w14:textId="0A3BCF9A" w:rsidR="00D87596" w:rsidRDefault="00D87596" w:rsidP="00BB3DC7">
            <w:pPr>
              <w:pStyle w:val="TableBodyText"/>
              <w:keepNext/>
              <w:keepLines/>
              <w:rPr>
                <w:lang w:eastAsia="en-US"/>
              </w:rPr>
            </w:pPr>
            <w:r>
              <w:rPr>
                <w:lang w:eastAsia="en-US"/>
              </w:rPr>
              <w:t>June 2024</w:t>
            </w:r>
          </w:p>
        </w:tc>
        <w:tc>
          <w:tcPr>
            <w:tcW w:w="1000" w:type="pct"/>
          </w:tcPr>
          <w:p w14:paraId="41F4EFC9" w14:textId="66132AF5"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7.2</w:t>
            </w:r>
          </w:p>
        </w:tc>
        <w:tc>
          <w:tcPr>
            <w:tcW w:w="1000" w:type="pct"/>
          </w:tcPr>
          <w:p w14:paraId="6C9FCC61" w14:textId="71E6E674"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6.7</w:t>
            </w:r>
          </w:p>
        </w:tc>
        <w:tc>
          <w:tcPr>
            <w:tcW w:w="1000" w:type="pct"/>
          </w:tcPr>
          <w:p w14:paraId="4970A7B0" w14:textId="3B0B2C84"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6.0</w:t>
            </w:r>
          </w:p>
        </w:tc>
        <w:tc>
          <w:tcPr>
            <w:tcW w:w="1000" w:type="pct"/>
          </w:tcPr>
          <w:p w14:paraId="01DDEDEC" w14:textId="12A7FC75" w:rsidR="00D87596" w:rsidRDefault="00114F62" w:rsidP="00BB3DC7">
            <w:pPr>
              <w:pStyle w:val="TableBodyText"/>
              <w:keepNext/>
              <w:keepLines/>
              <w:cnfStyle w:val="000000000000" w:firstRow="0" w:lastRow="0" w:firstColumn="0" w:lastColumn="0" w:oddVBand="0" w:evenVBand="0" w:oddHBand="0" w:evenHBand="0" w:firstRowFirstColumn="0" w:firstRowLastColumn="0" w:lastRowFirstColumn="0" w:lastRowLastColumn="0"/>
              <w:rPr>
                <w:lang w:eastAsia="en-US"/>
              </w:rPr>
            </w:pPr>
            <w:r>
              <w:rPr>
                <w:lang w:eastAsia="en-US"/>
              </w:rPr>
              <w:t>5.7</w:t>
            </w:r>
          </w:p>
        </w:tc>
      </w:tr>
    </w:tbl>
    <w:p w14:paraId="072FDDD7" w14:textId="77777777" w:rsidR="001822F9" w:rsidRPr="006160B1" w:rsidRDefault="001822F9" w:rsidP="008256F0">
      <w:pPr>
        <w:pStyle w:val="Heading3"/>
      </w:pPr>
      <w:bookmarkStart w:id="138" w:name="_Ref179797186"/>
      <w:bookmarkStart w:id="139" w:name="_Toc179906776"/>
      <w:r w:rsidRPr="006160B1">
        <w:t>Customer and community engagement</w:t>
      </w:r>
      <w:bookmarkEnd w:id="138"/>
      <w:bookmarkEnd w:id="139"/>
    </w:p>
    <w:p w14:paraId="525E449D" w14:textId="77777777" w:rsidR="001822F9" w:rsidRPr="006160B1" w:rsidRDefault="001822F9" w:rsidP="008256F0">
      <w:pPr>
        <w:pStyle w:val="Heading4"/>
      </w:pPr>
      <w:r w:rsidRPr="006160B1">
        <w:t>Bringing trust and transparency to our work</w:t>
      </w:r>
    </w:p>
    <w:p w14:paraId="057B2E21" w14:textId="77777777" w:rsidR="001822F9" w:rsidRPr="006160B1" w:rsidRDefault="001822F9" w:rsidP="001822F9">
      <w:pPr>
        <w:pStyle w:val="BodyText"/>
      </w:pPr>
      <w:r w:rsidRPr="006160B1">
        <w:t>Our customers and community are at the centre of everything we do. Melbourne Water continues to define its community engagement by our six engagement principles:</w:t>
      </w:r>
    </w:p>
    <w:p w14:paraId="61A55B76" w14:textId="77777777" w:rsidR="001822F9" w:rsidRPr="006160B1" w:rsidRDefault="001822F9" w:rsidP="001822F9">
      <w:pPr>
        <w:pStyle w:val="ListBullet"/>
        <w:numPr>
          <w:ilvl w:val="0"/>
          <w:numId w:val="51"/>
        </w:numPr>
      </w:pPr>
      <w:r w:rsidRPr="006160B1">
        <w:t>Transparent</w:t>
      </w:r>
    </w:p>
    <w:p w14:paraId="1FB2B5E8" w14:textId="77777777" w:rsidR="001822F9" w:rsidRPr="006160B1" w:rsidRDefault="001822F9" w:rsidP="001822F9">
      <w:pPr>
        <w:pStyle w:val="ListBullet"/>
        <w:numPr>
          <w:ilvl w:val="0"/>
          <w:numId w:val="51"/>
        </w:numPr>
      </w:pPr>
      <w:r w:rsidRPr="006160B1">
        <w:t>Timely</w:t>
      </w:r>
    </w:p>
    <w:p w14:paraId="25F9384F" w14:textId="77777777" w:rsidR="001822F9" w:rsidRPr="006160B1" w:rsidRDefault="001822F9" w:rsidP="001822F9">
      <w:pPr>
        <w:pStyle w:val="ListBullet"/>
        <w:numPr>
          <w:ilvl w:val="0"/>
          <w:numId w:val="51"/>
        </w:numPr>
      </w:pPr>
      <w:r w:rsidRPr="006160B1">
        <w:t>Meaningful</w:t>
      </w:r>
    </w:p>
    <w:p w14:paraId="64F1FCEC" w14:textId="77777777" w:rsidR="001822F9" w:rsidRPr="006160B1" w:rsidRDefault="001822F9" w:rsidP="001822F9">
      <w:pPr>
        <w:pStyle w:val="ListBullet"/>
        <w:numPr>
          <w:ilvl w:val="0"/>
          <w:numId w:val="51"/>
        </w:numPr>
      </w:pPr>
      <w:r w:rsidRPr="006160B1">
        <w:t>Considered</w:t>
      </w:r>
    </w:p>
    <w:p w14:paraId="3280DBDA" w14:textId="77777777" w:rsidR="001822F9" w:rsidRPr="006160B1" w:rsidRDefault="001822F9" w:rsidP="001822F9">
      <w:pPr>
        <w:pStyle w:val="ListBullet"/>
        <w:numPr>
          <w:ilvl w:val="0"/>
          <w:numId w:val="51"/>
        </w:numPr>
      </w:pPr>
      <w:r w:rsidRPr="006160B1">
        <w:t>Inclusive</w:t>
      </w:r>
    </w:p>
    <w:p w14:paraId="147F062D" w14:textId="77777777" w:rsidR="001822F9" w:rsidRPr="006160B1" w:rsidRDefault="001822F9" w:rsidP="001822F9">
      <w:pPr>
        <w:pStyle w:val="ListBullet"/>
        <w:numPr>
          <w:ilvl w:val="0"/>
          <w:numId w:val="51"/>
        </w:numPr>
      </w:pPr>
      <w:r w:rsidRPr="006160B1">
        <w:t>Reflective.</w:t>
      </w:r>
    </w:p>
    <w:p w14:paraId="681CA6DD" w14:textId="77777777" w:rsidR="001822F9" w:rsidRPr="006160B1" w:rsidRDefault="001822F9" w:rsidP="005E48C9">
      <w:pPr>
        <w:pStyle w:val="BodyText"/>
        <w:spacing w:before="200"/>
      </w:pPr>
      <w:r w:rsidRPr="006160B1">
        <w:t>Driven by these principles, Melbourne Water is continuing to expand its reach and involve more people in the strategic</w:t>
      </w:r>
      <w:r>
        <w:t xml:space="preserve"> </w:t>
      </w:r>
      <w:r w:rsidRPr="006160B1">
        <w:t>decisions we make through integrated digital and face-to-face engagement. This approach is led by insights into our customers’ preferences for engagement and information sharing, which creates meaningful opportunities for greater diversity and inclusivity in our engagement practices.</w:t>
      </w:r>
    </w:p>
    <w:p w14:paraId="2E3A672B" w14:textId="77777777" w:rsidR="001822F9" w:rsidRPr="006160B1" w:rsidRDefault="001822F9" w:rsidP="001822F9">
      <w:pPr>
        <w:pStyle w:val="BodyText"/>
      </w:pPr>
      <w:r w:rsidRPr="006160B1">
        <w:t>Tailored and multi-staged engagement programs are being rolled out in support of several significant, strategic activities, including:</w:t>
      </w:r>
    </w:p>
    <w:p w14:paraId="1194B244" w14:textId="77777777" w:rsidR="001822F9" w:rsidRPr="006160B1" w:rsidRDefault="001822F9" w:rsidP="001822F9">
      <w:pPr>
        <w:pStyle w:val="ListBullet"/>
        <w:numPr>
          <w:ilvl w:val="0"/>
          <w:numId w:val="51"/>
        </w:numPr>
      </w:pPr>
      <w:r w:rsidRPr="006160B1">
        <w:t>public consultation on the Maribyrnong River Flood Review submission process</w:t>
      </w:r>
    </w:p>
    <w:p w14:paraId="1087A5C9" w14:textId="77777777" w:rsidR="001822F9" w:rsidRPr="006160B1" w:rsidRDefault="001822F9" w:rsidP="001822F9">
      <w:pPr>
        <w:pStyle w:val="ListBullet"/>
        <w:numPr>
          <w:ilvl w:val="0"/>
          <w:numId w:val="89"/>
        </w:numPr>
      </w:pPr>
      <w:r w:rsidRPr="006160B1">
        <w:t>implementation actions in support of our Flood Management Strategy to build community resilience and awareness of flood risks and take proactive action to be ready for flood events</w:t>
      </w:r>
    </w:p>
    <w:p w14:paraId="3EEFC3A5" w14:textId="77777777" w:rsidR="001822F9" w:rsidRPr="006160B1" w:rsidRDefault="001822F9" w:rsidP="001822F9">
      <w:pPr>
        <w:pStyle w:val="ListBullet"/>
        <w:numPr>
          <w:ilvl w:val="0"/>
          <w:numId w:val="51"/>
        </w:numPr>
      </w:pPr>
      <w:r w:rsidRPr="006160B1">
        <w:t>delivery of a range of strategic engagement and educational activities to raise awareness of our Western and Eastern Treatment Plants</w:t>
      </w:r>
    </w:p>
    <w:p w14:paraId="0F31708E" w14:textId="77777777" w:rsidR="001822F9" w:rsidRPr="006160B1" w:rsidRDefault="001822F9" w:rsidP="001822F9">
      <w:pPr>
        <w:pStyle w:val="ListBullet"/>
        <w:numPr>
          <w:ilvl w:val="0"/>
          <w:numId w:val="51"/>
        </w:numPr>
      </w:pPr>
      <w:r w:rsidRPr="006160B1">
        <w:t>exploration of recreation opportunities at the Yan Yean and Tarago reservoirs</w:t>
      </w:r>
    </w:p>
    <w:p w14:paraId="76B7A25E" w14:textId="77777777" w:rsidR="001822F9" w:rsidRPr="006160B1" w:rsidRDefault="001822F9" w:rsidP="001822F9">
      <w:pPr>
        <w:pStyle w:val="ListBullet"/>
        <w:numPr>
          <w:ilvl w:val="0"/>
          <w:numId w:val="51"/>
        </w:numPr>
      </w:pPr>
      <w:r w:rsidRPr="006160B1">
        <w:lastRenderedPageBreak/>
        <w:t>delivery of an ‘engagement always on’ approach to key precincts in our operating area, such as Patterson Lakes, Koo Wee Rup Longwarry Flood Protection District and Spotswood</w:t>
      </w:r>
    </w:p>
    <w:p w14:paraId="7DDCE57C" w14:textId="77777777" w:rsidR="001822F9" w:rsidRPr="006160B1" w:rsidRDefault="001822F9" w:rsidP="001822F9">
      <w:pPr>
        <w:pStyle w:val="ListBullet"/>
        <w:numPr>
          <w:ilvl w:val="0"/>
          <w:numId w:val="51"/>
        </w:numPr>
      </w:pPr>
      <w:r w:rsidRPr="006160B1">
        <w:t>strategic communications and engagement planning for the 2026 Price Submission</w:t>
      </w:r>
    </w:p>
    <w:p w14:paraId="1E5CB146" w14:textId="77777777" w:rsidR="001822F9" w:rsidRPr="006160B1" w:rsidRDefault="001822F9" w:rsidP="001822F9">
      <w:pPr>
        <w:pStyle w:val="ListBullet"/>
        <w:numPr>
          <w:ilvl w:val="0"/>
          <w:numId w:val="51"/>
        </w:numPr>
      </w:pPr>
      <w:r w:rsidRPr="006160B1">
        <w:t>24/7 incident response to provide support to the business on communications and media</w:t>
      </w:r>
    </w:p>
    <w:p w14:paraId="65097B35" w14:textId="77777777" w:rsidR="001822F9" w:rsidRPr="006160B1" w:rsidRDefault="001822F9" w:rsidP="001822F9">
      <w:pPr>
        <w:pStyle w:val="ListBullet"/>
        <w:numPr>
          <w:ilvl w:val="0"/>
          <w:numId w:val="51"/>
        </w:numPr>
      </w:pPr>
      <w:r w:rsidRPr="006160B1">
        <w:t>the rollout of an extensive infrastructure delivery program and community group projects, with targeted engagement with local communities.</w:t>
      </w:r>
    </w:p>
    <w:p w14:paraId="37C8839C" w14:textId="77777777" w:rsidR="001822F9" w:rsidRPr="006160B1" w:rsidRDefault="001822F9" w:rsidP="005E48C9">
      <w:pPr>
        <w:pStyle w:val="BodyText"/>
        <w:spacing w:before="200"/>
      </w:pPr>
      <w:r w:rsidRPr="006160B1">
        <w:t>Our tailored engagement and communication approaches employ a range of methods, including community bulletins, focus groups, doorknocks, pop-up events and online approaches, such as deliberative panels, co-design, digital platforms and social media.</w:t>
      </w:r>
    </w:p>
    <w:p w14:paraId="226DCBF8" w14:textId="4FC4FD5A" w:rsidR="001822F9" w:rsidRPr="006160B1" w:rsidRDefault="001822F9" w:rsidP="001822F9">
      <w:pPr>
        <w:pStyle w:val="BodyText"/>
      </w:pPr>
      <w:r w:rsidRPr="006160B1">
        <w:t>We apply an evidence-based understanding of our target audiences, informed by our customer insights research program, in addition to the IAP2 (International Association for Public Participation) levels of engagement to tailor the right types of engagement at the right times to reach a broad and diverse audience. We will continue to expand our digital engagement tools and focus on improving the evolution of our Let’s Talk engagement platform to maximise two-way engagement and accessible language translation features.</w:t>
      </w:r>
    </w:p>
    <w:p w14:paraId="6936A9D4" w14:textId="77777777" w:rsidR="001822F9" w:rsidRPr="006160B1" w:rsidRDefault="001822F9" w:rsidP="008256F0">
      <w:pPr>
        <w:pStyle w:val="Heading4"/>
      </w:pPr>
      <w:r w:rsidRPr="006160B1">
        <w:t xml:space="preserve">Engaging our customers and </w:t>
      </w:r>
      <w:r w:rsidRPr="008256F0">
        <w:t>community</w:t>
      </w:r>
      <w:r w:rsidRPr="006160B1">
        <w:t xml:space="preserve"> in 2026 Price Submission</w:t>
      </w:r>
    </w:p>
    <w:p w14:paraId="711E27D1" w14:textId="77777777" w:rsidR="001822F9" w:rsidRPr="006160B1" w:rsidRDefault="001822F9" w:rsidP="001822F9">
      <w:pPr>
        <w:pStyle w:val="BodyText"/>
      </w:pPr>
      <w:r w:rsidRPr="006160B1">
        <w:t>In preparation for Melbourne Water’s 2026 Price Submission, we are delivering a multi-faceted engagement program to ensure the voice of partners, customers, Traditional Owners, government and the community is embedded within our Price Submission process.</w:t>
      </w:r>
    </w:p>
    <w:p w14:paraId="2CEA7C28" w14:textId="77777777" w:rsidR="001822F9" w:rsidRPr="006160B1" w:rsidRDefault="001822F9" w:rsidP="001822F9">
      <w:pPr>
        <w:pStyle w:val="BodyText"/>
      </w:pPr>
      <w:r w:rsidRPr="006160B1">
        <w:t>Over the past year, Melbourne Water has established the Water Corporation Forums, run deliberative panels and heard from over 1,200 people across Greater Melbourne in a social research survey to understand community priorities.</w:t>
      </w:r>
    </w:p>
    <w:p w14:paraId="3AA9CE7E" w14:textId="77777777" w:rsidR="001822F9" w:rsidRPr="006160B1" w:rsidRDefault="001822F9" w:rsidP="001822F9">
      <w:pPr>
        <w:pStyle w:val="BodyText"/>
      </w:pPr>
      <w:r w:rsidRPr="006160B1">
        <w:t>In 2024-25, our planned engagement includes regular meetings with key stakeholders, forums with our community panel and direct service customers, and surveys with the broader community. This work aims to build our understanding of our customers, and communities’ priorities as they relate to investment trade-offs and validate whether we have incorporated their collective views into the draft submission.</w:t>
      </w:r>
    </w:p>
    <w:p w14:paraId="1F6387F3" w14:textId="77777777" w:rsidR="001822F9" w:rsidRPr="006160B1" w:rsidRDefault="001822F9" w:rsidP="001822F9">
      <w:pPr>
        <w:pStyle w:val="BodyText"/>
      </w:pPr>
      <w:r w:rsidRPr="006160B1">
        <w:t>We will continue to build on these findings to ensure our customers’ voices and priorities influence how we work as a business and deliver value to Greater Melbourne.</w:t>
      </w:r>
    </w:p>
    <w:p w14:paraId="48633664" w14:textId="77777777" w:rsidR="001822F9" w:rsidRPr="006160B1" w:rsidRDefault="001822F9" w:rsidP="001822F9">
      <w:pPr>
        <w:pStyle w:val="Heading4"/>
      </w:pPr>
      <w:r w:rsidRPr="006160B1">
        <w:t>Water literacy</w:t>
      </w:r>
    </w:p>
    <w:p w14:paraId="212A6E40" w14:textId="77777777" w:rsidR="001822F9" w:rsidRPr="006160B1" w:rsidRDefault="001822F9" w:rsidP="001822F9">
      <w:pPr>
        <w:pStyle w:val="BodyText"/>
      </w:pPr>
      <w:r w:rsidRPr="006160B1">
        <w:t>An evidence-based approach and behaviour change framework underpin Melbourne Water’s approach to connecting with customers in an engaging way to improve the water literacy of all Melburnians.</w:t>
      </w:r>
    </w:p>
    <w:p w14:paraId="73D45182" w14:textId="77777777" w:rsidR="001822F9" w:rsidRPr="006160B1" w:rsidRDefault="001822F9" w:rsidP="001822F9">
      <w:pPr>
        <w:pStyle w:val="BodyText"/>
      </w:pPr>
      <w:r w:rsidRPr="006160B1">
        <w:t>In a water-literate community, customers are informed about water cycle management and empowered to participate in shaping the future of Melbourne’s water. Improved water literacy also drives an increase in customers’ familiarity with our organisation, which creates a platform for Melbourne Water to deliver key programs of work into the future.</w:t>
      </w:r>
    </w:p>
    <w:p w14:paraId="3347D446" w14:textId="77777777" w:rsidR="001822F9" w:rsidRPr="006160B1" w:rsidRDefault="001822F9" w:rsidP="001822F9">
      <w:pPr>
        <w:pStyle w:val="BodyText"/>
      </w:pPr>
      <w:r w:rsidRPr="006160B1">
        <w:t>Water literacy has been built into our 2021 Price Determination and is measured through research and insights gathered on a quarterly basis via brand tracking, and biannually via the water issues survey.</w:t>
      </w:r>
    </w:p>
    <w:p w14:paraId="65A75892" w14:textId="77777777" w:rsidR="001822F9" w:rsidRPr="006160B1" w:rsidRDefault="001822F9" w:rsidP="001822F9">
      <w:pPr>
        <w:pStyle w:val="BodyText"/>
      </w:pPr>
      <w:r w:rsidRPr="006160B1">
        <w:t>This year, our Water Literacy Program engaged with over 11,000 people through a range of in person tours and educational programs delivered to a wide range of audiences, including school groups and Culturally and Linguistically Diverse (CALD) community audiences.</w:t>
      </w:r>
    </w:p>
    <w:p w14:paraId="5FFDBC64" w14:textId="77777777" w:rsidR="001822F9" w:rsidRPr="006160B1" w:rsidRDefault="001822F9" w:rsidP="00BB3DC7">
      <w:pPr>
        <w:pStyle w:val="BodyText"/>
        <w:keepLines/>
      </w:pPr>
      <w:r w:rsidRPr="006160B1">
        <w:lastRenderedPageBreak/>
        <w:t>In partnership with ABC Education, we co-created content and resources for students and teachers aligned with the curriculum and focused on a Kids-Teaching-Kids approach to learning in delivering information about all aspects of the water cycle. This initiative has been cross-promoted via Melbourne Water and ABC Education, reaching over 2,000 views with students, teachers and community.</w:t>
      </w:r>
    </w:p>
    <w:p w14:paraId="243142FD" w14:textId="77777777" w:rsidR="001822F9" w:rsidRPr="006160B1" w:rsidRDefault="001822F9" w:rsidP="001822F9">
      <w:pPr>
        <w:pStyle w:val="BodyText"/>
      </w:pPr>
      <w:r w:rsidRPr="006160B1">
        <w:t>Our partnership with Scienceworks supporting Melbourne Water’s Hobson’s Main Drain project, co-created a choose-your-own adventure style experience, Super Sewage, and used play and exploration to encourage participation and learning about the Hobson Bay Sewer and the water cycle. The experience ran for two weeks during spring school holidays and resulted in 2,615 children and adults engaging and learning about the hidden water world below our city.</w:t>
      </w:r>
    </w:p>
    <w:p w14:paraId="10E3A4A7" w14:textId="77777777" w:rsidR="001822F9" w:rsidRPr="006160B1" w:rsidRDefault="001822F9" w:rsidP="008256F0">
      <w:pPr>
        <w:pStyle w:val="Heading4"/>
      </w:pPr>
      <w:bookmarkStart w:id="140" w:name="_Ref179797199"/>
      <w:r w:rsidRPr="006160B1">
        <w:t xml:space="preserve">WaterWatch </w:t>
      </w:r>
      <w:r w:rsidRPr="008256F0">
        <w:t>community</w:t>
      </w:r>
      <w:r w:rsidRPr="006160B1">
        <w:t xml:space="preserve"> involvement</w:t>
      </w:r>
      <w:bookmarkEnd w:id="140"/>
    </w:p>
    <w:p w14:paraId="08304BC0" w14:textId="77777777" w:rsidR="001822F9" w:rsidRPr="006160B1" w:rsidRDefault="001822F9" w:rsidP="001822F9">
      <w:pPr>
        <w:pStyle w:val="BodyText"/>
      </w:pPr>
      <w:r w:rsidRPr="006160B1">
        <w:t>As part of Melbourne Water’s Community Connections Team, WaterWatch facilitates the delivery of community capacity building programs to build awareness of and practically enhance waterways and the environment. Some of our key partners in this include volunteers, environmental groups, the Werribee Riverkeeper, Maribyrnong River and Waterways Association, Yarra Riverkeeper, Port Phillip EcoCentre, and Merri Creek and Darebin Creek management committees.</w:t>
      </w:r>
    </w:p>
    <w:p w14:paraId="2B40FC6D" w14:textId="36B5EDDC" w:rsidR="001822F9" w:rsidRPr="006160B1" w:rsidRDefault="001822F9" w:rsidP="001822F9">
      <w:pPr>
        <w:pStyle w:val="BodyText"/>
      </w:pPr>
      <w:r w:rsidRPr="006160B1">
        <w:t>This year, WaterWatch volunteers actively participated in litter clean-ups, educational initiatives, tree planting, webinars and citizen science programs, including the Frog Census, water quality monitoring, EstuaryWatch and PlatypusSpot programs. The efforts of these dedicated volunteers have led to increased knowledge</w:t>
      </w:r>
      <w:r w:rsidR="008256F0">
        <w:t xml:space="preserve"> </w:t>
      </w:r>
      <w:r w:rsidRPr="006160B1">
        <w:t>of waterway management, a greater understanding of species diversity and abundance, and on-ground action resulting in improved habitat for waterways and biodiversity.</w:t>
      </w:r>
    </w:p>
    <w:p w14:paraId="7720A3D5" w14:textId="77777777" w:rsidR="001822F9" w:rsidRPr="006160B1" w:rsidRDefault="001822F9" w:rsidP="001822F9">
      <w:pPr>
        <w:pStyle w:val="BodyText"/>
      </w:pPr>
      <w:r w:rsidRPr="006160B1">
        <w:t>WaterWatch attended and presented at the National ‘Future of Platypus Conference’ in October 2023. With strong interest from attendees, the WaterWatch team established the National Platypus Network, bringing together scientists, researchers, community engagement practitioners, government bodies and wildlife managers for the first time and establishing quarterly meetings at which the network can share ideas, knowledge and resources that enhance the protection of platypus.</w:t>
      </w:r>
    </w:p>
    <w:p w14:paraId="3A3A1219" w14:textId="77777777" w:rsidR="001822F9" w:rsidRPr="006160B1" w:rsidRDefault="001822F9" w:rsidP="001822F9">
      <w:pPr>
        <w:pStyle w:val="BodyText"/>
      </w:pPr>
      <w:r w:rsidRPr="006160B1">
        <w:t>In April 2024, Melbourne Water celebrated citizen science month and WaterWatch delivered four community events to engage and encourage citizen scientists to collect frog records for the Frog Census. Participants in these events drove an increase in data collection that will contribute to shaping waterway management decisions, particularly for frog species known to be in decline.</w:t>
      </w:r>
    </w:p>
    <w:p w14:paraId="60D51C53" w14:textId="77777777" w:rsidR="001822F9" w:rsidRPr="006160B1" w:rsidRDefault="001822F9" w:rsidP="008256F0">
      <w:pPr>
        <w:pStyle w:val="Heading2"/>
      </w:pPr>
      <w:bookmarkStart w:id="141" w:name="_Ref179797280"/>
      <w:bookmarkStart w:id="142" w:name="_Toc179906777"/>
      <w:r w:rsidRPr="006160B1">
        <w:t xml:space="preserve">Recognising </w:t>
      </w:r>
      <w:r w:rsidRPr="008256F0">
        <w:t>recreational</w:t>
      </w:r>
      <w:r w:rsidRPr="006160B1">
        <w:t xml:space="preserve"> values</w:t>
      </w:r>
      <w:bookmarkEnd w:id="141"/>
      <w:bookmarkEnd w:id="142"/>
    </w:p>
    <w:p w14:paraId="6AAC94C9" w14:textId="77777777" w:rsidR="001822F9" w:rsidRPr="006160B1" w:rsidRDefault="001822F9" w:rsidP="008256F0">
      <w:pPr>
        <w:pStyle w:val="PullBox"/>
      </w:pPr>
      <w:r w:rsidRPr="006160B1">
        <w:t>The water supply catchments and reservoirs around Greater Melbourne are significant assets to the Victorian community. They provide places for people to gather, exercise and relax and are important sites of cultural significance.</w:t>
      </w:r>
    </w:p>
    <w:p w14:paraId="42B3B121" w14:textId="06AB397F" w:rsidR="008256F0" w:rsidRPr="00425EEC" w:rsidRDefault="008256F0" w:rsidP="008256F0">
      <w:pPr>
        <w:pStyle w:val="GreyBox"/>
      </w:pPr>
      <w:r w:rsidRPr="00EB56C3">
        <w:t xml:space="preserve">Aligns with goals </w:t>
      </w:r>
      <w:r>
        <w:t>6, 9, 11, 15 and 17</w:t>
      </w:r>
    </w:p>
    <w:p w14:paraId="7415D76C" w14:textId="77777777" w:rsidR="001822F9" w:rsidRPr="006160B1" w:rsidRDefault="001822F9" w:rsidP="00E53A2A">
      <w:pPr>
        <w:pStyle w:val="Heading3"/>
        <w:pageBreakBefore/>
      </w:pPr>
      <w:bookmarkStart w:id="143" w:name="_Toc179906778"/>
      <w:r w:rsidRPr="006160B1">
        <w:lastRenderedPageBreak/>
        <w:t>Our approach</w:t>
      </w:r>
      <w:bookmarkEnd w:id="143"/>
    </w:p>
    <w:p w14:paraId="04F62CD8" w14:textId="00CA1FD1" w:rsidR="001822F9" w:rsidRPr="006160B1" w:rsidRDefault="001822F9" w:rsidP="001822F9">
      <w:pPr>
        <w:pStyle w:val="BodyText"/>
      </w:pPr>
      <w:r w:rsidRPr="006160B1">
        <w:t xml:space="preserve">The </w:t>
      </w:r>
      <w:r w:rsidR="003368FE">
        <w:t>Catchment Management Optimisation Program</w:t>
      </w:r>
      <w:r w:rsidRPr="006160B1">
        <w:t xml:space="preserve"> informs how Melbourne Water approaches our adherence to water quality requirements, while also meeting the Victorian Government’s expectations to increase access to and recreation at some catchments under </w:t>
      </w:r>
      <w:r w:rsidRPr="006E3956">
        <w:rPr>
          <w:rStyle w:val="ItalicText"/>
        </w:rPr>
        <w:t>Water for Victoria</w:t>
      </w:r>
      <w:r w:rsidRPr="006160B1">
        <w:t>.</w:t>
      </w:r>
    </w:p>
    <w:p w14:paraId="73230F71" w14:textId="40996834" w:rsidR="001822F9" w:rsidRPr="006160B1" w:rsidRDefault="001822F9" w:rsidP="001822F9">
      <w:pPr>
        <w:pStyle w:val="BodyText"/>
      </w:pPr>
      <w:r w:rsidRPr="006160B1">
        <w:t xml:space="preserve">Melbourne Water has worked with </w:t>
      </w:r>
      <w:r w:rsidR="00CC12CA">
        <w:t>Department of Energy, Environment and Climate Action</w:t>
      </w:r>
      <w:r w:rsidRPr="006160B1">
        <w:t xml:space="preserve"> and other partners to explore opportunities for recreation in water supply catchments, including options for land activation along waterways, pipe tracks and retarding basins.</w:t>
      </w:r>
    </w:p>
    <w:p w14:paraId="11339520" w14:textId="24725470" w:rsidR="001822F9" w:rsidRPr="006160B1" w:rsidRDefault="001822F9" w:rsidP="001822F9">
      <w:pPr>
        <w:pStyle w:val="BodyText"/>
      </w:pPr>
      <w:r w:rsidRPr="006160B1">
        <w:t>Melbourne Water’s</w:t>
      </w:r>
      <w:r w:rsidR="00FA5F49">
        <w:t xml:space="preserve"> </w:t>
      </w:r>
      <w:hyperlink r:id="rId52" w:history="1">
        <w:r w:rsidR="00FA5F49" w:rsidRPr="00FA5F49">
          <w:rPr>
            <w:rStyle w:val="Hyperlink"/>
          </w:rPr>
          <w:t>website</w:t>
        </w:r>
      </w:hyperlink>
      <w:r w:rsidR="00FA5F49">
        <w:rPr>
          <w:rStyle w:val="FootnoteReference"/>
        </w:rPr>
        <w:footnoteReference w:id="18"/>
      </w:r>
      <w:r w:rsidRPr="006160B1">
        <w:t xml:space="preserve"> provides information for numerous recreational activities, such as locations of barbecue</w:t>
      </w:r>
      <w:r w:rsidR="00FA5F49">
        <w:t xml:space="preserve"> </w:t>
      </w:r>
      <w:r w:rsidRPr="006160B1">
        <w:t>areas, walking tracks and bike paths, and advice for fishing and bird watching. We also assess opportunities to release</w:t>
      </w:r>
      <w:r w:rsidR="00FA5F49">
        <w:t xml:space="preserve"> </w:t>
      </w:r>
      <w:r w:rsidRPr="006160B1">
        <w:t>environmental water over long weekends to support canoeing, fishing and camping along waterways.</w:t>
      </w:r>
    </w:p>
    <w:p w14:paraId="4E1F7094" w14:textId="74762C08" w:rsidR="001822F9" w:rsidRPr="006160B1" w:rsidRDefault="001822F9" w:rsidP="001822F9">
      <w:pPr>
        <w:pStyle w:val="BodyText"/>
      </w:pPr>
      <w:r w:rsidRPr="006160B1">
        <w:t>There are no Recreational Area Management Plans in place for reservoirs under the management of Melbourne Water as these are closed and protected catchments as part of the</w:t>
      </w:r>
      <w:r w:rsidR="00FA5F49">
        <w:t xml:space="preserve"> </w:t>
      </w:r>
      <w:r w:rsidRPr="006160B1">
        <w:t>water supply system. Should the nature of any of the reservoirs managed by Melbourne Water change to include recreation, Melbourne Water would examine all available management options, including those provided under a Recreational Area Management Plan.</w:t>
      </w:r>
    </w:p>
    <w:p w14:paraId="272EB6B6" w14:textId="77777777" w:rsidR="001822F9" w:rsidRPr="006160B1" w:rsidRDefault="001822F9" w:rsidP="00FA5F49">
      <w:pPr>
        <w:pStyle w:val="Heading3"/>
      </w:pPr>
      <w:bookmarkStart w:id="144" w:name="_Toc179906779"/>
      <w:r w:rsidRPr="006160B1">
        <w:t>Tarago Reservoir</w:t>
      </w:r>
      <w:bookmarkEnd w:id="144"/>
    </w:p>
    <w:p w14:paraId="46241F89" w14:textId="1582C4DD" w:rsidR="001822F9" w:rsidRPr="006160B1" w:rsidRDefault="001822F9" w:rsidP="001822F9">
      <w:pPr>
        <w:pStyle w:val="BodyText"/>
      </w:pPr>
      <w:r w:rsidRPr="006160B1">
        <w:t xml:space="preserve">Melbourne Water has continued to work with </w:t>
      </w:r>
      <w:r w:rsidR="00CC12CA">
        <w:t>Department of Energy, Environment and Climate Action</w:t>
      </w:r>
      <w:r w:rsidRPr="006160B1">
        <w:t>, Better Boating Victoria and other relevant stakeholders to deliver drinking water treatment upgrades as part of the $12.4 million project to open Tarago Reservoir to some boating for fishing.</w:t>
      </w:r>
    </w:p>
    <w:p w14:paraId="492623A1" w14:textId="77777777" w:rsidR="001822F9" w:rsidRPr="006160B1" w:rsidRDefault="001822F9" w:rsidP="001822F9">
      <w:pPr>
        <w:pStyle w:val="BodyText"/>
      </w:pPr>
      <w:r w:rsidRPr="006160B1">
        <w:t>Design for the water treatment plant upgrade is underway and construction works are scheduled for completion by July 2025. Melbourne Water is committed to providing high-quality drinking water and, therefore, all treatment upgrades will be completed before any recreational activities commence.</w:t>
      </w:r>
    </w:p>
    <w:p w14:paraId="5731A723" w14:textId="77777777" w:rsidR="001822F9" w:rsidRPr="006160B1" w:rsidRDefault="001822F9" w:rsidP="00FA5F49">
      <w:pPr>
        <w:pStyle w:val="Heading3"/>
      </w:pPr>
      <w:bookmarkStart w:id="145" w:name="_Toc179906780"/>
      <w:r w:rsidRPr="006160B1">
        <w:t>Revitalising Yan Yean Reservoir</w:t>
      </w:r>
      <w:bookmarkEnd w:id="145"/>
    </w:p>
    <w:p w14:paraId="26E5C6C7" w14:textId="77777777" w:rsidR="001822F9" w:rsidRPr="006160B1" w:rsidRDefault="001822F9" w:rsidP="001822F9">
      <w:pPr>
        <w:pStyle w:val="BodyText"/>
      </w:pPr>
      <w:r w:rsidRPr="006160B1">
        <w:t>Yan Yean Reservoir Park is a valuable public recreation space and popular location for walking and picnics. As part of Melbourne Water’s vision to enhance life and liveability, we are exploring ways Yan Yean Reservoir can offer enhanced recreational and open space opportunities for the community.</w:t>
      </w:r>
    </w:p>
    <w:p w14:paraId="58078AB2" w14:textId="77777777" w:rsidR="001822F9" w:rsidRPr="006160B1" w:rsidRDefault="001822F9" w:rsidP="001822F9">
      <w:pPr>
        <w:pStyle w:val="BodyText"/>
      </w:pPr>
      <w:r w:rsidRPr="006160B1">
        <w:t>Following intensive engagement with residents and locals, and completion of a Cultural Values Assessment, we are continuing to work with project partners (Wurundjeri Woi-wurrung Cultural Heritage Aboriginal Corporation (WWCHAC), Parks Victoria and City of Whittlesea) to develop a Future Directions Plan (FDP).</w:t>
      </w:r>
    </w:p>
    <w:p w14:paraId="3460B6AA" w14:textId="76AFDF6B" w:rsidR="001822F9" w:rsidRPr="006160B1" w:rsidRDefault="001822F9" w:rsidP="001822F9">
      <w:pPr>
        <w:pStyle w:val="BodyText"/>
      </w:pPr>
      <w:r w:rsidRPr="006160B1">
        <w:t xml:space="preserve">The </w:t>
      </w:r>
      <w:r w:rsidR="00455FEC">
        <w:t>Future Directions Plan</w:t>
      </w:r>
      <w:r w:rsidRPr="006160B1">
        <w:t xml:space="preserve"> will consolidate our collective vision for the site, identify potential issues and opportunities, and help inform future recreational opportunities in keeping with the site’s important water supply function and inherent environmental and cultural values.</w:t>
      </w:r>
    </w:p>
    <w:p w14:paraId="7D4C7617" w14:textId="28DC926B" w:rsidR="001822F9" w:rsidRPr="006160B1" w:rsidRDefault="001822F9" w:rsidP="001822F9">
      <w:pPr>
        <w:pStyle w:val="BodyText"/>
      </w:pPr>
      <w:r w:rsidRPr="006160B1">
        <w:t xml:space="preserve">To help inform the </w:t>
      </w:r>
      <w:r w:rsidR="00455FEC">
        <w:t>Future Directions Plan</w:t>
      </w:r>
      <w:r w:rsidRPr="006160B1">
        <w:t xml:space="preserve">, we are also working with </w:t>
      </w:r>
      <w:r w:rsidR="00455FEC">
        <w:t>Wurundjeri Woi-wurrung Cultural Heritage Aboriginal Corporation</w:t>
      </w:r>
      <w:r w:rsidRPr="006160B1">
        <w:t xml:space="preserve"> to undertake </w:t>
      </w:r>
      <w:r w:rsidR="003368FE">
        <w:t>environmental DNA</w:t>
      </w:r>
      <w:r w:rsidRPr="006160B1">
        <w:t xml:space="preserve"> sampling to better understand the aquatic species present in the water reservoir.</w:t>
      </w:r>
    </w:p>
    <w:p w14:paraId="795B447E" w14:textId="77777777" w:rsidR="001822F9" w:rsidRPr="006160B1" w:rsidRDefault="001822F9" w:rsidP="00FA5F49">
      <w:pPr>
        <w:pStyle w:val="Heading3"/>
      </w:pPr>
      <w:bookmarkStart w:id="146" w:name="_Toc179906781"/>
      <w:r w:rsidRPr="006160B1">
        <w:lastRenderedPageBreak/>
        <w:t>Reimagining Your Creek</w:t>
      </w:r>
      <w:bookmarkEnd w:id="146"/>
    </w:p>
    <w:p w14:paraId="3D5F8498" w14:textId="77777777" w:rsidR="001822F9" w:rsidRPr="006160B1" w:rsidRDefault="001822F9" w:rsidP="001822F9">
      <w:pPr>
        <w:pStyle w:val="BodyText"/>
      </w:pPr>
      <w:r w:rsidRPr="006160B1">
        <w:t>Reimagining Your Creek is a collaborative program that revitalises concrete channels into natural spaces for community enjoyment, resulting in enhanced liveability and environmental benefits.</w:t>
      </w:r>
    </w:p>
    <w:p w14:paraId="146E8793" w14:textId="77777777" w:rsidR="001822F9" w:rsidRPr="006160B1" w:rsidRDefault="001822F9" w:rsidP="001822F9">
      <w:pPr>
        <w:pStyle w:val="BodyText"/>
      </w:pPr>
      <w:r w:rsidRPr="006160B1">
        <w:t>This initiative holds particular significance for suburbs where opportunities for exercise, recreation and relaxation in natural or open spaces are limited.</w:t>
      </w:r>
    </w:p>
    <w:p w14:paraId="7C623454" w14:textId="68CE0C3E" w:rsidR="001822F9" w:rsidRPr="006160B1" w:rsidRDefault="001822F9" w:rsidP="001822F9">
      <w:pPr>
        <w:pStyle w:val="BodyText"/>
      </w:pPr>
      <w:r w:rsidRPr="006160B1">
        <w:t xml:space="preserve">Reimagining Your Creek adopts a co-design approach that actively involves local communities, leveraging their knowledge, suggestions and values to optimise liveability outcomes. These projects are delivered in collaboration with </w:t>
      </w:r>
      <w:r w:rsidR="00CC12CA">
        <w:t>Department of Energy, Environment and Climate Action</w:t>
      </w:r>
      <w:r w:rsidRPr="006160B1">
        <w:t xml:space="preserve">, ensuring alignment with </w:t>
      </w:r>
      <w:r w:rsidR="006629CD">
        <w:t>Integrated Water Management</w:t>
      </w:r>
      <w:r w:rsidRPr="006160B1">
        <w:t xml:space="preserve"> policies. We also work in close partnership with Traditional Owners, local government and communities</w:t>
      </w:r>
      <w:r w:rsidR="00FA5F49">
        <w:t xml:space="preserve"> </w:t>
      </w:r>
      <w:r w:rsidRPr="006160B1">
        <w:t>throughout the design, planning and implementation stages of the projects.</w:t>
      </w:r>
    </w:p>
    <w:p w14:paraId="5E7E7878" w14:textId="77777777" w:rsidR="001822F9" w:rsidRPr="006160B1" w:rsidRDefault="001822F9" w:rsidP="00FA5F49">
      <w:pPr>
        <w:pStyle w:val="Heading4"/>
      </w:pPr>
      <w:r w:rsidRPr="006160B1">
        <w:t>Blind Creek</w:t>
      </w:r>
    </w:p>
    <w:p w14:paraId="34E07A79" w14:textId="77777777" w:rsidR="001822F9" w:rsidRPr="006160B1" w:rsidRDefault="001822F9" w:rsidP="001822F9">
      <w:pPr>
        <w:pStyle w:val="BodyText"/>
      </w:pPr>
      <w:r w:rsidRPr="006160B1">
        <w:t>Construction on Blind Creek at Lewis Park is almost complete. The new waterways and wetlands are now fully constructed with planting scheduled to take place in spring 2024. The project will:</w:t>
      </w:r>
    </w:p>
    <w:p w14:paraId="22C7367F" w14:textId="77777777" w:rsidR="001822F9" w:rsidRPr="006160B1" w:rsidRDefault="001822F9" w:rsidP="001822F9">
      <w:pPr>
        <w:pStyle w:val="ListBullet"/>
        <w:numPr>
          <w:ilvl w:val="0"/>
          <w:numId w:val="51"/>
        </w:numPr>
      </w:pPr>
      <w:r w:rsidRPr="006160B1">
        <w:t>naturalise 1.7 kilometres of underground drain</w:t>
      </w:r>
    </w:p>
    <w:p w14:paraId="4F826500" w14:textId="77777777" w:rsidR="001822F9" w:rsidRPr="006160B1" w:rsidRDefault="001822F9" w:rsidP="001822F9">
      <w:pPr>
        <w:pStyle w:val="ListBullet"/>
        <w:numPr>
          <w:ilvl w:val="0"/>
          <w:numId w:val="88"/>
        </w:numPr>
      </w:pPr>
      <w:r w:rsidRPr="006160B1">
        <w:t>create three new wetlands</w:t>
      </w:r>
    </w:p>
    <w:p w14:paraId="58699A0C" w14:textId="77777777" w:rsidR="001822F9" w:rsidRPr="006160B1" w:rsidRDefault="001822F9" w:rsidP="001822F9">
      <w:pPr>
        <w:pStyle w:val="ListBullet"/>
        <w:numPr>
          <w:ilvl w:val="0"/>
          <w:numId w:val="51"/>
        </w:numPr>
      </w:pPr>
      <w:r w:rsidRPr="006160B1">
        <w:t>create 6.3 kilometres of new shared pathways for community recreation and access along the creek</w:t>
      </w:r>
    </w:p>
    <w:p w14:paraId="6647B186" w14:textId="77777777" w:rsidR="001822F9" w:rsidRPr="006160B1" w:rsidRDefault="001822F9" w:rsidP="001822F9">
      <w:pPr>
        <w:pStyle w:val="ListBullet"/>
        <w:numPr>
          <w:ilvl w:val="0"/>
          <w:numId w:val="51"/>
        </w:numPr>
      </w:pPr>
      <w:r w:rsidRPr="006160B1">
        <w:t>provide 677,000 plants for improved biodiversity outcomes and 1,700 trees for improved shade and cooling</w:t>
      </w:r>
    </w:p>
    <w:p w14:paraId="6772427C" w14:textId="77777777" w:rsidR="001822F9" w:rsidRPr="006160B1" w:rsidRDefault="001822F9" w:rsidP="001822F9">
      <w:pPr>
        <w:pStyle w:val="ListBullet"/>
        <w:numPr>
          <w:ilvl w:val="0"/>
          <w:numId w:val="51"/>
        </w:numPr>
      </w:pPr>
      <w:r w:rsidRPr="006160B1">
        <w:t>develop community infrastructure assets, such as viewing platforms, a pedestrian bridge, steppingstone crossings and seating.</w:t>
      </w:r>
    </w:p>
    <w:p w14:paraId="256D82F6" w14:textId="77777777" w:rsidR="001822F9" w:rsidRPr="006160B1" w:rsidRDefault="001822F9" w:rsidP="00FA5F49">
      <w:pPr>
        <w:pStyle w:val="Heading4"/>
      </w:pPr>
      <w:bookmarkStart w:id="147" w:name="_Ref179797294"/>
      <w:r w:rsidRPr="006160B1">
        <w:t xml:space="preserve">Moonee </w:t>
      </w:r>
      <w:r w:rsidRPr="00FA5F49">
        <w:t>Ponds</w:t>
      </w:r>
      <w:r w:rsidRPr="006160B1">
        <w:t xml:space="preserve"> Creek</w:t>
      </w:r>
      <w:bookmarkEnd w:id="147"/>
    </w:p>
    <w:p w14:paraId="7545F121" w14:textId="7AEACBD6" w:rsidR="001822F9" w:rsidRPr="006160B1" w:rsidRDefault="001822F9" w:rsidP="001822F9">
      <w:pPr>
        <w:pStyle w:val="BodyText"/>
      </w:pPr>
      <w:r w:rsidRPr="006160B1">
        <w:t>Construction on Moonee Ponds Creek will be completed in late 2024. The project will convert a 360-metre section of the concrete-lined channel into a more natural and enjoyable community space. This transformation involves the planting of 43,000 native trees and shrubs, the establishment of new shared paths and a bridge, and the creation of a pond and terracing near Oak Park Reserve.</w:t>
      </w:r>
    </w:p>
    <w:p w14:paraId="1740700F" w14:textId="77777777" w:rsidR="001822F9" w:rsidRPr="006160B1" w:rsidRDefault="001822F9" w:rsidP="001822F9">
      <w:pPr>
        <w:pStyle w:val="BodyText"/>
      </w:pPr>
      <w:r w:rsidRPr="006160B1">
        <w:t>By re-naturalising the area, the creek-side environment will become more attractive, providing an opportunity for people to engage with nature in a cooler and healthier setting. This initiative will contribute to improved water quality and waterway health by regulating water flow, enhancing biodiversity and native species habitat, and activating open spaces. The initiative will also improve connections for active transportation. These efforts aim to enhance community connection and recreation in the area.</w:t>
      </w:r>
    </w:p>
    <w:p w14:paraId="1E17A6AC" w14:textId="77777777" w:rsidR="001822F9" w:rsidRPr="006160B1" w:rsidRDefault="001822F9" w:rsidP="001822F9">
      <w:pPr>
        <w:pStyle w:val="Heading2"/>
      </w:pPr>
      <w:bookmarkStart w:id="148" w:name="_Ref179797226"/>
      <w:bookmarkStart w:id="149" w:name="_Toc179906782"/>
      <w:r w:rsidRPr="006160B1">
        <w:t>Recognising Aboriginal values</w:t>
      </w:r>
      <w:bookmarkEnd w:id="148"/>
      <w:bookmarkEnd w:id="149"/>
    </w:p>
    <w:p w14:paraId="0C61E94F" w14:textId="77777777" w:rsidR="001822F9" w:rsidRDefault="001822F9" w:rsidP="00636A7F">
      <w:pPr>
        <w:pStyle w:val="PullBox"/>
      </w:pPr>
      <w:r w:rsidRPr="006160B1">
        <w:t>We will walk Country together and recognise that the Traditional Owners of the region have connections to and hold ancient knowledge of the land and water that are inseparable from their lives. In tending to all the rivers, creeks and surrounding land, we work as partners, we listen, and we tell the truth with Traditional Owners throughout our region.</w:t>
      </w:r>
    </w:p>
    <w:p w14:paraId="1EEB5237" w14:textId="31DE3D95" w:rsidR="00FA5F49" w:rsidRPr="00425EEC" w:rsidRDefault="00FA5F49" w:rsidP="00FA5F49">
      <w:pPr>
        <w:pStyle w:val="GreyBox"/>
      </w:pPr>
      <w:r w:rsidRPr="00EB56C3">
        <w:t xml:space="preserve">Aligns with goals </w:t>
      </w:r>
      <w:r>
        <w:t>1, 3, 6, 9, 10, 11, 13, 15 and 17</w:t>
      </w:r>
    </w:p>
    <w:p w14:paraId="74F3489F" w14:textId="77777777" w:rsidR="001822F9" w:rsidRPr="006160B1" w:rsidRDefault="001822F9" w:rsidP="001822F9">
      <w:pPr>
        <w:pStyle w:val="Heading3"/>
      </w:pPr>
      <w:bookmarkStart w:id="150" w:name="_Toc179906783"/>
      <w:r w:rsidRPr="006160B1">
        <w:lastRenderedPageBreak/>
        <w:t>Our approach</w:t>
      </w:r>
      <w:bookmarkEnd w:id="150"/>
    </w:p>
    <w:p w14:paraId="1252CF9F" w14:textId="25289247" w:rsidR="001822F9" w:rsidRPr="006160B1" w:rsidRDefault="001822F9" w:rsidP="001822F9">
      <w:pPr>
        <w:pStyle w:val="BodyText"/>
      </w:pPr>
      <w:r w:rsidRPr="006160B1">
        <w:t>Melbourne Water’s approach to Traditional Owner relationships considers Traditional Owner organisations as sovereign partners in land and water management, not</w:t>
      </w:r>
      <w:r w:rsidR="00FA5F49">
        <w:t xml:space="preserve"> </w:t>
      </w:r>
      <w:r w:rsidRPr="006160B1">
        <w:t>customers or stakeholders to be consulted in relation to these matters.</w:t>
      </w:r>
    </w:p>
    <w:p w14:paraId="5AF19FAF" w14:textId="46077B7B" w:rsidR="001822F9" w:rsidRPr="006160B1" w:rsidRDefault="001822F9" w:rsidP="001822F9">
      <w:pPr>
        <w:pStyle w:val="BodyText"/>
      </w:pPr>
      <w:r w:rsidRPr="006160B1">
        <w:t>In 2023-24, we continued to develop as a culturally</w:t>
      </w:r>
      <w:r w:rsidR="004C2CB4">
        <w:t xml:space="preserve"> </w:t>
      </w:r>
      <w:r w:rsidRPr="006160B1">
        <w:t xml:space="preserve">competent organisation by partnering with Traditional Owners on a range of activities and projects and by implementing our </w:t>
      </w:r>
      <w:r w:rsidRPr="006E3956">
        <w:rPr>
          <w:rStyle w:val="ItalicText"/>
        </w:rPr>
        <w:t>Innovate III Reconciliation Action Plan</w:t>
      </w:r>
      <w:r w:rsidRPr="006160B1">
        <w:rPr>
          <w:i/>
        </w:rPr>
        <w:t xml:space="preserve"> </w:t>
      </w:r>
      <w:r w:rsidRPr="006160B1">
        <w:t>(RAP). We have also been drafting and engaging externally on a Stretch Reconciliation Action Plan to be launched in 2024-25.</w:t>
      </w:r>
    </w:p>
    <w:p w14:paraId="0287DEE2" w14:textId="77777777" w:rsidR="001822F9" w:rsidRPr="006160B1" w:rsidRDefault="001822F9" w:rsidP="00FA5F49">
      <w:pPr>
        <w:pStyle w:val="Heading3"/>
      </w:pPr>
      <w:bookmarkStart w:id="151" w:name="_Toc179906784"/>
      <w:r w:rsidRPr="006160B1">
        <w:t>Traditional Owner partnership agreements</w:t>
      </w:r>
      <w:bookmarkEnd w:id="151"/>
    </w:p>
    <w:p w14:paraId="317E4391" w14:textId="6BBFF329" w:rsidR="001822F9" w:rsidRPr="006160B1" w:rsidRDefault="001822F9" w:rsidP="001822F9">
      <w:pPr>
        <w:pStyle w:val="BodyText"/>
      </w:pPr>
      <w:r w:rsidRPr="006160B1">
        <w:t>Melbourne Water is guided by</w:t>
      </w:r>
      <w:r w:rsidR="00FA5F49">
        <w:t xml:space="preserve"> </w:t>
      </w:r>
      <w:hyperlink r:id="rId53" w:history="1">
        <w:r w:rsidR="00FA5F49" w:rsidRPr="00FA5F49">
          <w:rPr>
            <w:rStyle w:val="Hyperlink"/>
          </w:rPr>
          <w:t>Water is Life: Traditional Owner Access to Water Roadmap</w:t>
        </w:r>
      </w:hyperlink>
      <w:r w:rsidR="00FA5F49">
        <w:rPr>
          <w:rStyle w:val="FootnoteReference"/>
        </w:rPr>
        <w:footnoteReference w:id="19"/>
      </w:r>
      <w:r w:rsidRPr="006160B1">
        <w:t xml:space="preserve"> and Victorian Government policy direction, which place a high priority on working with Traditional Owners (particularly those registered with Aboriginal Party status) in recognition of the right people for Country.</w:t>
      </w:r>
    </w:p>
    <w:p w14:paraId="53F2E5BF" w14:textId="77777777" w:rsidR="001822F9" w:rsidRPr="006160B1" w:rsidRDefault="001822F9" w:rsidP="001822F9">
      <w:pPr>
        <w:pStyle w:val="BodyText"/>
      </w:pPr>
      <w:r w:rsidRPr="006160B1">
        <w:t>This year, we continued our journey with Traditional Owners towards formal partnership agreements, working with both Gunaikurnai Land and Waters Aboriginal Corporation (GLaWAC) and Wadawurrung Traditional Owner Aboriginal Corporation to</w:t>
      </w:r>
      <w:r>
        <w:t xml:space="preserve"> </w:t>
      </w:r>
      <w:r w:rsidRPr="006160B1">
        <w:t>implement our commitments. These agreements are bespoke to the relationship and designed to clearly articulate our roles, agreed priority outcomes and activities to enable Traditional Owners to achieve self-determined outcomes.</w:t>
      </w:r>
    </w:p>
    <w:p w14:paraId="2864B996" w14:textId="77777777" w:rsidR="001822F9" w:rsidRPr="006160B1" w:rsidRDefault="001822F9" w:rsidP="001822F9">
      <w:pPr>
        <w:pStyle w:val="BodyText"/>
      </w:pPr>
      <w:r w:rsidRPr="006160B1">
        <w:t>We are committed to formalising a partnership with Wurundjeri Woi-wurrung Corporation in 2024-25 and will progress discussions towards a formal agreement.</w:t>
      </w:r>
    </w:p>
    <w:p w14:paraId="5033D200" w14:textId="77777777" w:rsidR="001822F9" w:rsidRPr="006160B1" w:rsidRDefault="001822F9" w:rsidP="00887020">
      <w:pPr>
        <w:pStyle w:val="Heading4"/>
      </w:pPr>
      <w:r w:rsidRPr="006160B1">
        <w:t xml:space="preserve">Gunaikurnai Land and Waters </w:t>
      </w:r>
      <w:r w:rsidRPr="00887020">
        <w:t>Aboriginal</w:t>
      </w:r>
      <w:r w:rsidRPr="006160B1">
        <w:t xml:space="preserve"> Corporation</w:t>
      </w:r>
    </w:p>
    <w:p w14:paraId="6F0C184C" w14:textId="47A00B08" w:rsidR="001822F9" w:rsidRPr="006160B1" w:rsidRDefault="001822F9" w:rsidP="001822F9">
      <w:pPr>
        <w:pStyle w:val="BodyText"/>
      </w:pPr>
      <w:r w:rsidRPr="006160B1">
        <w:t xml:space="preserve">This year, Melbourne Water and </w:t>
      </w:r>
      <w:r w:rsidR="00455FEC">
        <w:t>Gunaikurnai Land and Waters Aboriginal Corporation</w:t>
      </w:r>
      <w:r w:rsidRPr="006160B1">
        <w:t xml:space="preserve"> continued to work together on priorities in our formal agreement, including eels and flows research and discussions around the management of the Silvertop Picnic area at the Thomson Reservoir. Management of Silvertop will continue as a discussion topic into 2024-25 and include face-to-face meetings.</w:t>
      </w:r>
    </w:p>
    <w:p w14:paraId="3E0D14B2" w14:textId="77777777" w:rsidR="001822F9" w:rsidRPr="006160B1" w:rsidRDefault="001822F9" w:rsidP="00887020">
      <w:pPr>
        <w:pStyle w:val="Heading3"/>
      </w:pPr>
      <w:bookmarkStart w:id="152" w:name="_Toc179906785"/>
      <w:r w:rsidRPr="006160B1">
        <w:t>Traditional Owner relationships</w:t>
      </w:r>
      <w:bookmarkEnd w:id="152"/>
    </w:p>
    <w:p w14:paraId="16DFB886" w14:textId="77777777" w:rsidR="001822F9" w:rsidRPr="006160B1" w:rsidRDefault="001822F9" w:rsidP="001822F9">
      <w:pPr>
        <w:pStyle w:val="BodyText"/>
      </w:pPr>
      <w:r w:rsidRPr="006160B1">
        <w:t>Our strategic goal of ‘We will walk Country together’ aims to give a voice to Traditional Owners, instead of speaking on their behalf. The following sections have been developed with our Traditional Owner partners for inclusion within this report to share their stories and their relationship with Melbourne Water over 2023-24.</w:t>
      </w:r>
    </w:p>
    <w:p w14:paraId="1FB6A793" w14:textId="77777777" w:rsidR="001822F9" w:rsidRPr="006160B1" w:rsidRDefault="001822F9" w:rsidP="00887020">
      <w:pPr>
        <w:pStyle w:val="Heading4"/>
      </w:pPr>
      <w:r w:rsidRPr="006160B1">
        <w:t>Wurundjeri Woi-</w:t>
      </w:r>
      <w:r w:rsidRPr="00887020">
        <w:t>wurrung</w:t>
      </w:r>
    </w:p>
    <w:p w14:paraId="3D478366" w14:textId="77777777" w:rsidR="001822F9" w:rsidRPr="006E3956" w:rsidRDefault="001822F9" w:rsidP="001822F9">
      <w:pPr>
        <w:pStyle w:val="BodyText"/>
        <w:rPr>
          <w:rStyle w:val="ItalicText"/>
        </w:rPr>
      </w:pPr>
      <w:r w:rsidRPr="006E3956">
        <w:rPr>
          <w:rStyle w:val="ItalicText"/>
        </w:rPr>
        <w:t>Provided by the Wurundjeri Woi-wurrung Cultural Heritage Aboriginal Corporation</w:t>
      </w:r>
    </w:p>
    <w:p w14:paraId="7B88C774" w14:textId="77777777" w:rsidR="001822F9" w:rsidRPr="006160B1" w:rsidRDefault="001822F9" w:rsidP="001822F9">
      <w:pPr>
        <w:pStyle w:val="BodyText"/>
      </w:pPr>
      <w:r w:rsidRPr="006160B1">
        <w:t>During 2023-24, Melbourne Water continued our ongoing relationship with Wurundjeri Woi-wurrung Cultural Heritage Aboriginal Corporation. Discussions during the year have included developing a formal partnership between the two parties, with discussion ongoing. Melbourne Water acknowledge the impact settlement and development, and the management of water has had and continues to have on Wurundjeri Woi-wurrung community and are thankful for the ability to work together.</w:t>
      </w:r>
    </w:p>
    <w:p w14:paraId="4958A074" w14:textId="77777777" w:rsidR="001822F9" w:rsidRPr="006160B1" w:rsidRDefault="001822F9" w:rsidP="001822F9">
      <w:pPr>
        <w:pStyle w:val="BodyText"/>
      </w:pPr>
      <w:r w:rsidRPr="006160B1">
        <w:t xml:space="preserve">Our work together has several focal areas, including cultural ceremony and consultations, cultural heritage management, cultural values work and cultural mapping, cultural awareness and education, water strategy </w:t>
      </w:r>
      <w:r w:rsidRPr="006160B1">
        <w:lastRenderedPageBreak/>
        <w:t>and policy and caring for Country. Developing a formal partnership together will be complex and a process has been initiated to continue into 2024-25.</w:t>
      </w:r>
    </w:p>
    <w:p w14:paraId="59CA59A5" w14:textId="7B32161E" w:rsidR="001822F9" w:rsidRPr="006160B1" w:rsidRDefault="001822F9" w:rsidP="001822F9">
      <w:pPr>
        <w:pStyle w:val="BodyText"/>
      </w:pPr>
      <w:r w:rsidRPr="006160B1">
        <w:t xml:space="preserve">There has been steady growth of the Narrap Unit Water Program in terms of capacity and ability to participate. Some key highlights for the year include the negotiations around the Amcor water licence and working towards water returns to the Birrarung, involvement in seasonal watering plans and streamflow management plans. The Narrap Water Program also had input into the </w:t>
      </w:r>
      <w:r w:rsidRPr="006E3956">
        <w:rPr>
          <w:rStyle w:val="ItalicText"/>
        </w:rPr>
        <w:t>Healthy Waterways Strategy</w:t>
      </w:r>
      <w:r w:rsidRPr="006160B1">
        <w:rPr>
          <w:i/>
        </w:rPr>
        <w:t xml:space="preserve"> </w:t>
      </w:r>
      <w:r w:rsidRPr="006160B1">
        <w:t>mid-term review in 2024 and provided contribution</w:t>
      </w:r>
      <w:r w:rsidR="00887020">
        <w:t xml:space="preserve"> </w:t>
      </w:r>
      <w:r w:rsidRPr="006160B1">
        <w:t>to the development of the Watts River Integrated Catchment Management Plan.</w:t>
      </w:r>
    </w:p>
    <w:p w14:paraId="55B3D847" w14:textId="5E7B0F06" w:rsidR="001822F9" w:rsidRPr="006160B1" w:rsidRDefault="001822F9" w:rsidP="00BB3DC7">
      <w:pPr>
        <w:pStyle w:val="BodyText"/>
        <w:keepLines/>
      </w:pPr>
      <w:r w:rsidRPr="006160B1">
        <w:t xml:space="preserve">The Water Program also had critical involvement in the implementation of </w:t>
      </w:r>
      <w:r w:rsidRPr="006E3956">
        <w:rPr>
          <w:rStyle w:val="ItalicText"/>
        </w:rPr>
        <w:t>Burndap Birrarung burndap umarkoo (Yarra Strategic Plan)</w:t>
      </w:r>
      <w:r w:rsidRPr="006160B1">
        <w:rPr>
          <w:i/>
        </w:rPr>
        <w:t xml:space="preserve"> </w:t>
      </w:r>
      <w:r w:rsidRPr="006160B1">
        <w:t xml:space="preserve">and the </w:t>
      </w:r>
      <w:r w:rsidR="003368FE">
        <w:t>Central and Gippsland Regional Sustainable Water Strategy</w:t>
      </w:r>
      <w:r w:rsidRPr="006160B1">
        <w:t xml:space="preserve"> and have welcomed the launch of Water is Life and support its actions and guiding principles. There are several other key strategies requiring time and thought, including the </w:t>
      </w:r>
      <w:r w:rsidRPr="006E3956">
        <w:rPr>
          <w:rStyle w:val="ItalicText"/>
        </w:rPr>
        <w:t>Regional Catchment Strategy</w:t>
      </w:r>
      <w:r w:rsidRPr="006160B1">
        <w:t>, development of new</w:t>
      </w:r>
      <w:r w:rsidR="00887020">
        <w:t xml:space="preserve"> </w:t>
      </w:r>
      <w:r w:rsidRPr="006160B1">
        <w:t>National Landcare Program projects and the review of the Victorian Waterway Management Framework.</w:t>
      </w:r>
    </w:p>
    <w:p w14:paraId="27809E2E" w14:textId="2996C53A" w:rsidR="001822F9" w:rsidRPr="006160B1" w:rsidRDefault="001822F9" w:rsidP="001822F9">
      <w:pPr>
        <w:pStyle w:val="BodyText"/>
      </w:pPr>
      <w:r w:rsidRPr="006160B1">
        <w:t>Participation in conferences and research have been highlights, with Narrap staff presenting and participating in OzWater in May 2024. Narrap also hosted a conference tour to Bolin Bolin Wetland, highlighting the research partnership with Melbourne</w:t>
      </w:r>
      <w:r w:rsidR="00887020">
        <w:t xml:space="preserve"> </w:t>
      </w:r>
      <w:r w:rsidRPr="006160B1">
        <w:t xml:space="preserve">Water and Melbourne University. Wurundjeri Corporation and Melbourne Water continued to discuss data sovereignty, data use and reuse with a series of workshops to renew data use protocols. Narrap Rangers also completed </w:t>
      </w:r>
      <w:r w:rsidR="003368FE">
        <w:t>environmental DNA</w:t>
      </w:r>
      <w:r w:rsidRPr="006160B1">
        <w:t xml:space="preserve"> training in 2024 and are now qualified to take and process samples. Several fauna and flora surveys are planned for the coming year and further </w:t>
      </w:r>
      <w:r w:rsidR="003368FE">
        <w:t>environmental DNA</w:t>
      </w:r>
      <w:r w:rsidRPr="006160B1">
        <w:t xml:space="preserve"> testing continually increases knowledge of Country.</w:t>
      </w:r>
    </w:p>
    <w:p w14:paraId="0C411F29" w14:textId="77777777" w:rsidR="001822F9" w:rsidRPr="006160B1" w:rsidRDefault="001822F9" w:rsidP="001822F9">
      <w:pPr>
        <w:pStyle w:val="BodyText"/>
      </w:pPr>
      <w:r w:rsidRPr="006160B1">
        <w:t>The Narrap Ranger team were very busy during 2023-24 and capacity has increased. The team has grown to 25 Rangers and 6 project support staff with a dedicated crew working many contracts for Melbourne Water. Some of the key sites have been Yan Yean Reservoir, Bolin Bolin, Laughing Waters, Macedon, Lerderderg, Coranderrk Creek, Brushy Creek, Deep Creek and Dights Falls. Main tasks include managing culturally significant sites, weed control, revegetation, site assessments and, monitoring for waterway, flora and fauna health.</w:t>
      </w:r>
    </w:p>
    <w:p w14:paraId="46C18BC1" w14:textId="7CB58641" w:rsidR="001822F9" w:rsidRPr="006160B1" w:rsidRDefault="001822F9" w:rsidP="001822F9">
      <w:pPr>
        <w:pStyle w:val="BodyText"/>
      </w:pPr>
      <w:r w:rsidRPr="006160B1">
        <w:t>During 2024, the Narrap Unit have been supported to develop a Yan Yean Healthy Country Plan. The planning process will conclude in late 2024 and involves all team members in workshopping</w:t>
      </w:r>
      <w:r w:rsidR="00887020">
        <w:t xml:space="preserve"> </w:t>
      </w:r>
      <w:r w:rsidRPr="006160B1">
        <w:t>with leaders and finalising a plan supported by Trust for Nature. Melbourne Water have enabled this process but are not involved in the planning itself until the end of the process to allow Narrap</w:t>
      </w:r>
      <w:r w:rsidR="00887020">
        <w:t xml:space="preserve"> </w:t>
      </w:r>
      <w:r w:rsidRPr="006160B1">
        <w:t>Unit members to self-determine values and management priorities without influence.</w:t>
      </w:r>
    </w:p>
    <w:p w14:paraId="0A1B4E3F" w14:textId="77777777" w:rsidR="001822F9" w:rsidRPr="006160B1" w:rsidRDefault="001822F9" w:rsidP="001822F9">
      <w:pPr>
        <w:pStyle w:val="BodyText"/>
      </w:pPr>
      <w:r w:rsidRPr="006160B1">
        <w:t>Looking at the year ahead, Wurundjeri Corporation welcome the support and commitment of Melbourne Water in the steady sustained growth of Wurundjeri capability to participate in decision-making and planning regarding their waterways and cultural landscapes.</w:t>
      </w:r>
    </w:p>
    <w:p w14:paraId="54958646" w14:textId="77777777" w:rsidR="001822F9" w:rsidRPr="006160B1" w:rsidRDefault="001822F9" w:rsidP="00887020">
      <w:pPr>
        <w:pStyle w:val="Heading4"/>
      </w:pPr>
      <w:r w:rsidRPr="00887020">
        <w:t>Wadawurrung</w:t>
      </w:r>
      <w:r w:rsidRPr="006160B1">
        <w:t xml:space="preserve"> Traditional Owners Aboriginal Corporation</w:t>
      </w:r>
    </w:p>
    <w:p w14:paraId="074D1EE6" w14:textId="77777777" w:rsidR="001822F9" w:rsidRPr="006E3956" w:rsidRDefault="001822F9" w:rsidP="001822F9">
      <w:pPr>
        <w:pStyle w:val="BodyText"/>
        <w:rPr>
          <w:rStyle w:val="ItalicText"/>
        </w:rPr>
      </w:pPr>
      <w:r w:rsidRPr="006E3956">
        <w:rPr>
          <w:rStyle w:val="ItalicText"/>
        </w:rPr>
        <w:t>Provided by the Wadawurrung Traditional Owners Aboriginal Corporation (WTOAC)</w:t>
      </w:r>
    </w:p>
    <w:p w14:paraId="34A70D83" w14:textId="77777777" w:rsidR="001822F9" w:rsidRPr="006160B1" w:rsidRDefault="001822F9" w:rsidP="001822F9">
      <w:pPr>
        <w:pStyle w:val="BodyText"/>
      </w:pPr>
      <w:r w:rsidRPr="006160B1">
        <w:t>The year was busy with many steps and activities in koling wada ngal – in walking together between Melbourne Water and Wadawurrung, in seeing goals in the Wadawurrung Country plan achieved, in looking after Wadawurrung Dja (Country) yaluks (water) and skies and in sharing Wadawurrung culture. These aligned with key themes and priorities of the Partnership Agreement.</w:t>
      </w:r>
    </w:p>
    <w:p w14:paraId="07BE17A9" w14:textId="45A209E3" w:rsidR="001822F9" w:rsidRPr="006160B1" w:rsidRDefault="001822F9" w:rsidP="001822F9">
      <w:pPr>
        <w:pStyle w:val="BodyText"/>
      </w:pPr>
      <w:r w:rsidRPr="006160B1">
        <w:t xml:space="preserve">Monthly partnership steering committee meetings with representatives from both </w:t>
      </w:r>
      <w:r w:rsidR="00455FEC">
        <w:t>Wadawurrung Traditional Owners Aboriginal Corporation</w:t>
      </w:r>
      <w:r w:rsidRPr="006160B1">
        <w:t xml:space="preserve"> and Melbourne Water across their program areas has played an important </w:t>
      </w:r>
      <w:r w:rsidRPr="006160B1">
        <w:lastRenderedPageBreak/>
        <w:t>coordination role for the partnership, building relationships and understanding of each other’s work and sharing information.</w:t>
      </w:r>
    </w:p>
    <w:p w14:paraId="229E634C" w14:textId="7694BA9D" w:rsidR="001822F9" w:rsidRPr="006160B1" w:rsidRDefault="001822F9" w:rsidP="001822F9">
      <w:pPr>
        <w:pStyle w:val="BodyText"/>
      </w:pPr>
      <w:r w:rsidRPr="006160B1">
        <w:t xml:space="preserve">Through </w:t>
      </w:r>
      <w:r w:rsidR="00455FEC">
        <w:t>Wadawurrung Traditional Owners Aboriginal Corporation</w:t>
      </w:r>
      <w:r w:rsidRPr="006160B1">
        <w:t xml:space="preserve"> cultural education sessions and ceremonies, such as on Country cultural awareness sessions with Wadawurrung’s cultural educator Ash Skinner, have been delivered to Melbourne Water staff. Online lunch and learn sessions have also been held on the topics of cultural heritage assessments, cultural values assessments and cultural heritage permits and how they are used in protecting Wadawurrung cultural landscapes.</w:t>
      </w:r>
    </w:p>
    <w:p w14:paraId="3154173A" w14:textId="77777777" w:rsidR="001822F9" w:rsidRPr="006160B1" w:rsidRDefault="001822F9" w:rsidP="001822F9">
      <w:pPr>
        <w:pStyle w:val="BodyText"/>
      </w:pPr>
      <w:r w:rsidRPr="006160B1">
        <w:t>A highlight project has seen the Digital Education Centre at the Western Treatment Plant transformed with the integration of Wadawurrung artist Chloe Chatterton’s spirited partnership agreement artwork, Walking on Wadawurrung Dja, into the education hall.</w:t>
      </w:r>
    </w:p>
    <w:p w14:paraId="1D3250D0" w14:textId="6A5DD9E1" w:rsidR="001822F9" w:rsidRPr="006160B1" w:rsidRDefault="001822F9" w:rsidP="001822F9">
      <w:pPr>
        <w:pStyle w:val="BodyText"/>
      </w:pPr>
      <w:r w:rsidRPr="006160B1">
        <w:t>The centre has additionally enabled sharing of Wadawurrung continuing connections and culture with students, learning about Yaluks (waterways), who Wadawurrung are and fostering</w:t>
      </w:r>
      <w:r w:rsidR="00887020">
        <w:t xml:space="preserve"> </w:t>
      </w:r>
      <w:r w:rsidRPr="006160B1">
        <w:t>connections with the cultural landscape around them through art, animation and digital storytelling.</w:t>
      </w:r>
    </w:p>
    <w:p w14:paraId="2E52EAC5" w14:textId="77777777" w:rsidR="001822F9" w:rsidRPr="00887020" w:rsidRDefault="001822F9" w:rsidP="00887020">
      <w:pPr>
        <w:pStyle w:val="Heading4"/>
      </w:pPr>
      <w:r w:rsidRPr="00887020">
        <w:t>Caring for Country</w:t>
      </w:r>
    </w:p>
    <w:p w14:paraId="3E0562AE" w14:textId="77777777" w:rsidR="001822F9" w:rsidRPr="006160B1" w:rsidRDefault="001822F9" w:rsidP="001822F9">
      <w:pPr>
        <w:pStyle w:val="BodyText"/>
      </w:pPr>
      <w:r w:rsidRPr="006160B1">
        <w:t>Two of a series of three collaborative workshops between Wadawurrung and Melbourne Water staff were held to build knowledge, relationships and ways of working together, helping to understand each other's program areas, create staff connections and strengthen relationships. The October 2023 workshop focused on defining what the partnership is and what current and future projects are going on.</w:t>
      </w:r>
    </w:p>
    <w:p w14:paraId="6FA78241" w14:textId="766D5E87" w:rsidR="001822F9" w:rsidRPr="006160B1" w:rsidRDefault="001822F9" w:rsidP="001822F9">
      <w:pPr>
        <w:pStyle w:val="BodyText"/>
      </w:pPr>
      <w:r w:rsidRPr="006160B1">
        <w:t>The June 2024 workshop was focused on wiyn murrup (fire spirit), the work in cultural burning, sharing knowledge on what it has meant to the health of Wadawurrung people and the grasslands and on the previous year’s cultural burning role in healing the grasslands and strengthening Wadawurrung people. The workshop also focused on working with private landholders on caring for Country and looking after cultural heritage projects, plus forming a partnership communications plan. From these workshops, a five-year partnership implementation plan is being developed.</w:t>
      </w:r>
    </w:p>
    <w:p w14:paraId="212AB63B" w14:textId="10075BB9" w:rsidR="001822F9" w:rsidRPr="006160B1" w:rsidRDefault="001822F9" w:rsidP="001822F9">
      <w:pPr>
        <w:pStyle w:val="BodyText"/>
      </w:pPr>
      <w:r w:rsidRPr="006160B1">
        <w:t xml:space="preserve">In December 2023, Melbourne Water executive and staff visited </w:t>
      </w:r>
      <w:r w:rsidR="00455FEC">
        <w:t>Wadawurrung Traditional Owners Aboriginal Corporation</w:t>
      </w:r>
      <w:r w:rsidRPr="006160B1">
        <w:t>’s Gobata Dja (Caring for Country) nursery and base at Bostock, near Ballan, providing an opportunity for Wadawurrung Traditional Owners to proudly share the journey of how the Gobata Dja program, team and base has grown, the future needs, growth and direction, with nursery expansions underway, to see more culturally important plants and threatened species back on Dja</w:t>
      </w:r>
      <w:r w:rsidR="00887020">
        <w:t xml:space="preserve"> </w:t>
      </w:r>
      <w:r w:rsidRPr="006160B1">
        <w:t>and the need for additional equipment, fire equipped vehicles and a base or depot closer to the grasslands and coast to better enable Wadawurrung to care for Dja.</w:t>
      </w:r>
    </w:p>
    <w:p w14:paraId="7E9DB99D" w14:textId="0A4CFC03" w:rsidR="001822F9" w:rsidRPr="006160B1" w:rsidRDefault="00455FEC" w:rsidP="001822F9">
      <w:pPr>
        <w:pStyle w:val="BodyText"/>
      </w:pPr>
      <w:r>
        <w:t>Wadawurrung Traditional Owners Aboriginal Corporation</w:t>
      </w:r>
      <w:r w:rsidR="001822F9" w:rsidRPr="006160B1">
        <w:t xml:space="preserve"> welcomed Melbourne Water support and response to this in getting a fire vehicle this year and having five of our younger Traditional Owners go through General Fire Fighter training to further support the Wiyn Murrup – cultural burning team – to build </w:t>
      </w:r>
      <w:r>
        <w:t>Wadawurrung Traditional Owners Aboriginal Corporation</w:t>
      </w:r>
      <w:r w:rsidR="001822F9" w:rsidRPr="006160B1">
        <w:t>’s fire capacity and better meet the increasing needs and opportunities for cultural burns both within the Western Treatment Plant and across Wadawurrung Dja.</w:t>
      </w:r>
    </w:p>
    <w:p w14:paraId="477F6E82" w14:textId="7F83847E" w:rsidR="001822F9" w:rsidRPr="006160B1" w:rsidRDefault="001822F9" w:rsidP="001822F9">
      <w:pPr>
        <w:pStyle w:val="BodyText"/>
      </w:pPr>
      <w:r w:rsidRPr="006160B1">
        <w:t>Wadawurrung Gobata Dja (Caring for Country) team, project officers' field and nursery crew are continuing to build their services and capacity, holding a series of on Country knowledge building days, on Yaluks (waterways) and wetlands, including one at the Western Treatment Plant in September 2024. Here the team undertook an induction at the Western Treatment Plant, so they now have safe access to the site and keys to gates and buildings</w:t>
      </w:r>
      <w:r w:rsidR="00887020">
        <w:t xml:space="preserve"> </w:t>
      </w:r>
      <w:r w:rsidRPr="006160B1">
        <w:t>to do caring for Country works across the Western Treatment Plant, including the opportunity to monitor cultural burn sites, seeing burnt and unburnt Country, showing how beneficial cultural burns are to Country and their healthy biodiversity and spending time with grassland ecologist strengthening and building their knowledge around grasslands species and sharing their cultural knowledge.</w:t>
      </w:r>
    </w:p>
    <w:p w14:paraId="7EBF4D3C" w14:textId="77777777" w:rsidR="001822F9" w:rsidRPr="00887020" w:rsidRDefault="001822F9" w:rsidP="00887020">
      <w:pPr>
        <w:pStyle w:val="Heading4"/>
      </w:pPr>
      <w:r w:rsidRPr="00887020">
        <w:lastRenderedPageBreak/>
        <w:t>Bunurong Land Council</w:t>
      </w:r>
    </w:p>
    <w:p w14:paraId="0C02F91A" w14:textId="77777777" w:rsidR="001822F9" w:rsidRPr="006E3956" w:rsidRDefault="001822F9" w:rsidP="001822F9">
      <w:pPr>
        <w:pStyle w:val="BodyText"/>
        <w:rPr>
          <w:rStyle w:val="ItalicText"/>
        </w:rPr>
      </w:pPr>
      <w:r w:rsidRPr="006E3956">
        <w:rPr>
          <w:rStyle w:val="ItalicText"/>
        </w:rPr>
        <w:t>Provided by the Bunurong Land Council Aboriginal Corporation</w:t>
      </w:r>
    </w:p>
    <w:p w14:paraId="4D39F0AF" w14:textId="5CA90CF9" w:rsidR="001822F9" w:rsidRPr="006160B1" w:rsidRDefault="001822F9" w:rsidP="001822F9">
      <w:pPr>
        <w:pStyle w:val="BodyText"/>
      </w:pPr>
      <w:r w:rsidRPr="006160B1">
        <w:t>There has been lots of productive planning, research and field activity between Melbourne Water and Bunurong Land</w:t>
      </w:r>
      <w:r w:rsidR="00887020">
        <w:t xml:space="preserve"> </w:t>
      </w:r>
      <w:r w:rsidRPr="006160B1">
        <w:t>Council during 2023-24 with the Bunurong Water Officer. This collaboration has involved Environmental Water Planners in Service Futures and at the delivery end, the Environmental Water Resources delivery team.</w:t>
      </w:r>
    </w:p>
    <w:p w14:paraId="42D33E2B" w14:textId="1D31A722" w:rsidR="001822F9" w:rsidRPr="006160B1" w:rsidRDefault="001822F9" w:rsidP="001822F9">
      <w:pPr>
        <w:pStyle w:val="BodyText"/>
      </w:pPr>
      <w:r w:rsidRPr="006160B1">
        <w:t xml:space="preserve">This collaboration has also involved regular meetings and check-ins every few months. During regular catch ups, environmental water planning and policy, flows studies, Sustainable Water Strategy actions, water recovery and </w:t>
      </w:r>
      <w:r w:rsidR="006629CD">
        <w:t>Integrated Water Management</w:t>
      </w:r>
      <w:r w:rsidRPr="006160B1">
        <w:t xml:space="preserve"> were discussed.</w:t>
      </w:r>
    </w:p>
    <w:p w14:paraId="3D04D43C" w14:textId="77777777" w:rsidR="001822F9" w:rsidRPr="006160B1" w:rsidRDefault="001822F9" w:rsidP="001822F9">
      <w:pPr>
        <w:pStyle w:val="BodyText"/>
      </w:pPr>
      <w:r w:rsidRPr="006160B1">
        <w:t>There have also been some practical discussions about the Werribee River system, and, in particular, the Lower Werribee Diversion Weir Fishway onsite meeting. This meeting was on Country to talk about the concept of putting a fishway at the diversion weir, to provide fish movement up with Werribee River.</w:t>
      </w:r>
    </w:p>
    <w:p w14:paraId="7D4EC8C0" w14:textId="77777777" w:rsidR="001822F9" w:rsidRPr="006160B1" w:rsidRDefault="001822F9" w:rsidP="001822F9">
      <w:pPr>
        <w:pStyle w:val="BodyText"/>
      </w:pPr>
      <w:r w:rsidRPr="006160B1">
        <w:t>Bunurong Land Council have also been involved in science and research during the year, including two Tupong monitoring sessions on the Werribee River. These were conducted out in a specialist boat with scientists from the Arthur Rylah Institute collecting logged Tupong records. The purpose of this project was to track Tupong movement down the Werribee after an environmental water release below the diversion weir. This is an important species for Bunurong and also an important method to improve their knowledge of culturally important species.</w:t>
      </w:r>
    </w:p>
    <w:p w14:paraId="52786E7A" w14:textId="1453C236" w:rsidR="001822F9" w:rsidRPr="006160B1" w:rsidRDefault="001822F9" w:rsidP="001822F9">
      <w:pPr>
        <w:pStyle w:val="BodyText"/>
      </w:pPr>
      <w:r w:rsidRPr="006160B1">
        <w:t xml:space="preserve">The Melbourne Water Waterways and Wetlands research manager continues to work with Bunurong seagrass restoration in Western Port with support from Deakin University. There have also been </w:t>
      </w:r>
      <w:r w:rsidR="003368FE">
        <w:t>environmental DNA</w:t>
      </w:r>
      <w:r w:rsidRPr="006160B1">
        <w:t xml:space="preserve"> training and surveys within and surrounding Port Phillip Bay.</w:t>
      </w:r>
    </w:p>
    <w:p w14:paraId="508EAA6D" w14:textId="14653994" w:rsidR="001822F9" w:rsidRPr="006160B1" w:rsidRDefault="001822F9" w:rsidP="001822F9">
      <w:pPr>
        <w:pStyle w:val="BodyText"/>
      </w:pPr>
      <w:r w:rsidRPr="006160B1">
        <w:t>Late in the year, following on from an enlightening presentation on values and methodologies for cultural mapping on Bunurong Country during National Reconciliation Week in collaboration with South East Water, the Bunurong Land Council put together an innovative project to record cultural information in the</w:t>
      </w:r>
      <w:r w:rsidR="00887020">
        <w:t xml:space="preserve"> </w:t>
      </w:r>
      <w:r w:rsidRPr="006160B1">
        <w:t>Westernport Bay landscape, which will be continued into 2024-25. This will provide an array of benefits as Bunurong increase their participation in land and waterway management with Melbourne Water.</w:t>
      </w:r>
    </w:p>
    <w:p w14:paraId="0C2D06B8" w14:textId="77777777" w:rsidR="001822F9" w:rsidRPr="006160B1" w:rsidRDefault="001822F9" w:rsidP="001822F9">
      <w:pPr>
        <w:pStyle w:val="BodyText"/>
      </w:pPr>
      <w:r w:rsidRPr="006160B1">
        <w:t>Melbourne Water and Bunurong Land Council continued its partnership through the Indigenous Ramsar Ranger program, helping to protect the culturally and ecologically significant Westernport Ramsar wetland. This year marked the fourth year of this important partnership, with representatives from Bunurong Land Council assisting with the delivery of flora and fauna monitoring on French Island and Millowl (Phillip Island). Other highlights included helping restore mangrove forests by planting thousands of seedlings along the coastal foreshores at Hastings and Grantville.</w:t>
      </w:r>
    </w:p>
    <w:p w14:paraId="366782A2" w14:textId="77777777" w:rsidR="001822F9" w:rsidRPr="006160B1" w:rsidRDefault="001822F9" w:rsidP="00887020">
      <w:pPr>
        <w:pStyle w:val="Heading3"/>
      </w:pPr>
      <w:bookmarkStart w:id="153" w:name="_Toc179906786"/>
      <w:r w:rsidRPr="006160B1">
        <w:t>Reconciliation Action Plan</w:t>
      </w:r>
      <w:bookmarkEnd w:id="153"/>
    </w:p>
    <w:p w14:paraId="17A66C60" w14:textId="0814734E" w:rsidR="001822F9" w:rsidRPr="006160B1" w:rsidRDefault="001822F9" w:rsidP="001822F9">
      <w:pPr>
        <w:pStyle w:val="BodyText"/>
      </w:pPr>
      <w:r w:rsidRPr="006160B1">
        <w:t xml:space="preserve">Melbourne Water continued to implement the </w:t>
      </w:r>
      <w:r w:rsidRPr="006E3956">
        <w:rPr>
          <w:rStyle w:val="ItalicText"/>
        </w:rPr>
        <w:t>Innovate III Reconciliation Action Plan</w:t>
      </w:r>
      <w:r w:rsidRPr="006160B1">
        <w:rPr>
          <w:i/>
        </w:rPr>
        <w:t xml:space="preserve"> </w:t>
      </w:r>
      <w:r w:rsidRPr="006160B1">
        <w:t>during 2023-24 with a focus on embedding key pillars of our journey. Through our Walking Country Together Leaders Forum we have ensured a focus on respectful relationships, embedding protocols and procedures, ensuring</w:t>
      </w:r>
      <w:r w:rsidR="0036626C">
        <w:t xml:space="preserve"> </w:t>
      </w:r>
      <w:r w:rsidRPr="006160B1">
        <w:t>a culturally safe workplace, continuous growth in our cultural learning, supporting self-determination and Traditional Owner aspirations and opportunities to support Aboriginal business prosperity.</w:t>
      </w:r>
    </w:p>
    <w:p w14:paraId="669867EE" w14:textId="77777777" w:rsidR="001822F9" w:rsidRPr="006160B1" w:rsidRDefault="001822F9" w:rsidP="001822F9">
      <w:pPr>
        <w:pStyle w:val="BodyText"/>
      </w:pPr>
      <w:r w:rsidRPr="006160B1">
        <w:t>Melbourne Water’s journey from 2024-25 onward will be a Stretch Reconciliation Action Plan, which involves continued progress toward targets.</w:t>
      </w:r>
    </w:p>
    <w:p w14:paraId="7FD7F31E" w14:textId="77777777" w:rsidR="001822F9" w:rsidRPr="006160B1" w:rsidRDefault="001822F9" w:rsidP="0036626C">
      <w:pPr>
        <w:pStyle w:val="Heading4"/>
      </w:pPr>
      <w:r w:rsidRPr="006160B1">
        <w:t xml:space="preserve">National </w:t>
      </w:r>
      <w:r w:rsidRPr="0036626C">
        <w:t>Reconciliation</w:t>
      </w:r>
      <w:r w:rsidRPr="006160B1">
        <w:t xml:space="preserve"> Week 2024</w:t>
      </w:r>
    </w:p>
    <w:p w14:paraId="1A96C80D" w14:textId="77777777" w:rsidR="001822F9" w:rsidRPr="006160B1" w:rsidRDefault="001822F9" w:rsidP="001822F9">
      <w:pPr>
        <w:pStyle w:val="BodyText"/>
      </w:pPr>
      <w:r w:rsidRPr="006160B1">
        <w:t>Highlights of National Reconciliation Week 2024 included:</w:t>
      </w:r>
    </w:p>
    <w:p w14:paraId="258561D5" w14:textId="77777777" w:rsidR="001822F9" w:rsidRPr="006160B1" w:rsidRDefault="001822F9" w:rsidP="001822F9">
      <w:pPr>
        <w:pStyle w:val="ListBullet"/>
        <w:numPr>
          <w:ilvl w:val="0"/>
          <w:numId w:val="51"/>
        </w:numPr>
      </w:pPr>
      <w:r w:rsidRPr="006160B1">
        <w:lastRenderedPageBreak/>
        <w:t>a community barbecue at Dardi Munwurro in Preston</w:t>
      </w:r>
    </w:p>
    <w:p w14:paraId="0906EA52" w14:textId="77777777" w:rsidR="001822F9" w:rsidRPr="006160B1" w:rsidRDefault="001822F9" w:rsidP="001822F9">
      <w:pPr>
        <w:pStyle w:val="ListBullet"/>
        <w:numPr>
          <w:ilvl w:val="0"/>
          <w:numId w:val="87"/>
        </w:numPr>
      </w:pPr>
      <w:r w:rsidRPr="006160B1">
        <w:t>a Welcome and Smoking ceremony at the Eastern Treatment Plant, raising money and providing donations to Nairm djambana (Frankston Gathering Place) with Bunurong Land Council</w:t>
      </w:r>
    </w:p>
    <w:p w14:paraId="6957F945" w14:textId="77777777" w:rsidR="001822F9" w:rsidRPr="006160B1" w:rsidRDefault="001822F9" w:rsidP="001822F9">
      <w:pPr>
        <w:pStyle w:val="ListBullet"/>
        <w:numPr>
          <w:ilvl w:val="0"/>
          <w:numId w:val="51"/>
        </w:numPr>
      </w:pPr>
      <w:r w:rsidRPr="006160B1">
        <w:t>our inaugural lunchtime cultural film event at Melbourne Water’s Docklands office</w:t>
      </w:r>
    </w:p>
    <w:p w14:paraId="6F02AFB8" w14:textId="77777777" w:rsidR="001822F9" w:rsidRPr="006160B1" w:rsidRDefault="001822F9" w:rsidP="001822F9">
      <w:pPr>
        <w:pStyle w:val="ListBullet"/>
        <w:numPr>
          <w:ilvl w:val="0"/>
          <w:numId w:val="51"/>
        </w:numPr>
      </w:pPr>
      <w:r w:rsidRPr="006160B1">
        <w:t>an event with guest speakers at Yarra Valley Water’s office in Mitcham</w:t>
      </w:r>
    </w:p>
    <w:p w14:paraId="551C1603" w14:textId="77777777" w:rsidR="001822F9" w:rsidRPr="006160B1" w:rsidRDefault="001822F9" w:rsidP="001822F9">
      <w:pPr>
        <w:pStyle w:val="ListBullet"/>
        <w:numPr>
          <w:ilvl w:val="0"/>
          <w:numId w:val="51"/>
        </w:numPr>
      </w:pPr>
      <w:r w:rsidRPr="006160B1">
        <w:t>a collaboration with South East Water at Frankston with a Bunurong Land Council archaeologist discussing cultural mapping.</w:t>
      </w:r>
    </w:p>
    <w:p w14:paraId="318547C8" w14:textId="77777777" w:rsidR="001822F9" w:rsidRPr="006160B1" w:rsidRDefault="001822F9" w:rsidP="00BB3DC7">
      <w:pPr>
        <w:pStyle w:val="Heading3"/>
      </w:pPr>
      <w:bookmarkStart w:id="154" w:name="_Ref179797247"/>
      <w:bookmarkStart w:id="155" w:name="_Toc179906787"/>
      <w:r w:rsidRPr="006160B1">
        <w:t>Yoorrook Justice Commission</w:t>
      </w:r>
      <w:bookmarkEnd w:id="154"/>
      <w:bookmarkEnd w:id="155"/>
    </w:p>
    <w:p w14:paraId="15D2B856" w14:textId="257DE273" w:rsidR="001822F9" w:rsidRPr="006160B1" w:rsidRDefault="001822F9" w:rsidP="00BB3DC7">
      <w:pPr>
        <w:pStyle w:val="BodyText"/>
        <w:keepLines/>
      </w:pPr>
      <w:r w:rsidRPr="006160B1">
        <w:t>The Yoorrook Justice Commission was established as a Royal Commission to lead the inquiry into the impact of colonisation on First Peoples in Victoria and is the first of its kind in Australia. The Commission began in March 2022 and will establish an official public record and shared understanding of the impact</w:t>
      </w:r>
      <w:r w:rsidR="0036626C">
        <w:t xml:space="preserve"> </w:t>
      </w:r>
      <w:r w:rsidRPr="006160B1">
        <w:t>of colonisation on First Peoples in Victoria. It will make recommendations for healing and system reform, and practical changes to laws, policy and education. The Commission will also outline matters to be included in future treaties.</w:t>
      </w:r>
    </w:p>
    <w:p w14:paraId="4FF679BB" w14:textId="77777777" w:rsidR="001822F9" w:rsidRPr="006160B1" w:rsidRDefault="001822F9" w:rsidP="001822F9">
      <w:pPr>
        <w:pStyle w:val="BodyText"/>
      </w:pPr>
      <w:r w:rsidRPr="006160B1">
        <w:t>Throughout 2023-24, we prepared and tested plans and approaches to be an enabler of this truth-telling process and to respond promptly to any requests from the Commission with openness and transparency.</w:t>
      </w:r>
    </w:p>
    <w:p w14:paraId="3DA8E781" w14:textId="77777777" w:rsidR="001822F9" w:rsidRPr="006160B1" w:rsidRDefault="001822F9" w:rsidP="001822F9">
      <w:pPr>
        <w:pStyle w:val="BodyText"/>
      </w:pPr>
      <w:r w:rsidRPr="006160B1">
        <w:t>The Commission hearings into Land, Sky and Waters were undertaken throughout the first half of 2024. Although Melbourne Water was not required to appear at the Commission, we actively supported the important work of the Commission and ensured our staff were informed on the role of the Commission and likely areas of relevance to Melbourne Water. We also provided updates and wellbeing support to our Aboriginal staff given the topics and issues raised at the Commission.</w:t>
      </w:r>
    </w:p>
    <w:p w14:paraId="13C62146" w14:textId="77777777" w:rsidR="001822F9" w:rsidRPr="006160B1" w:rsidRDefault="001822F9" w:rsidP="0036626C">
      <w:pPr>
        <w:pStyle w:val="Heading1"/>
      </w:pPr>
      <w:bookmarkStart w:id="156" w:name="_Toc179906788"/>
      <w:r w:rsidRPr="006160B1">
        <w:lastRenderedPageBreak/>
        <w:t xml:space="preserve">Our </w:t>
      </w:r>
      <w:r w:rsidRPr="0036626C">
        <w:t>business</w:t>
      </w:r>
      <w:bookmarkEnd w:id="156"/>
    </w:p>
    <w:p w14:paraId="506C6629" w14:textId="0EAA731B" w:rsidR="001822F9" w:rsidRPr="006160B1" w:rsidRDefault="001822F9" w:rsidP="001822F9">
      <w:pPr>
        <w:pStyle w:val="BodyText"/>
      </w:pPr>
      <w:r w:rsidRPr="006160B1">
        <w:t>Our organisation is our people. Our business encompasses the way we work with each other and our customers, the tools we use to support our work and the culture that binds us together. With safety our top priority, Melbourne Water aspires to be a leader in</w:t>
      </w:r>
      <w:r w:rsidR="00D81BA4">
        <w:t xml:space="preserve"> </w:t>
      </w:r>
      <w:r w:rsidRPr="006160B1">
        <w:t>delivering our services. We are developing our people to respond to today’s challenges, while preparing our workforce to be future-ready – bringing agility, creativity and resilience to design solutions.</w:t>
      </w:r>
    </w:p>
    <w:p w14:paraId="075BAEEC" w14:textId="77777777" w:rsidR="001822F9" w:rsidRPr="006160B1" w:rsidRDefault="001822F9" w:rsidP="00D81BA4">
      <w:pPr>
        <w:pStyle w:val="Heading2"/>
      </w:pPr>
      <w:bookmarkStart w:id="157" w:name="_Ref179797355"/>
      <w:bookmarkStart w:id="158" w:name="_Toc179906789"/>
      <w:r w:rsidRPr="006160B1">
        <w:t>Our people</w:t>
      </w:r>
      <w:bookmarkEnd w:id="157"/>
      <w:bookmarkEnd w:id="158"/>
    </w:p>
    <w:p w14:paraId="63525632" w14:textId="77777777" w:rsidR="001822F9" w:rsidRDefault="001822F9" w:rsidP="00D81BA4">
      <w:pPr>
        <w:pStyle w:val="PullBox"/>
      </w:pPr>
      <w:r w:rsidRPr="006160B1">
        <w:t>At Melbourne Water, our dedicated team of professionals is fundamental to our capacity to provide vital services to Greater Melbourne.</w:t>
      </w:r>
    </w:p>
    <w:p w14:paraId="31D6D8B9" w14:textId="1D480ADD" w:rsidR="00D81BA4" w:rsidRPr="00425EEC" w:rsidRDefault="00D81BA4" w:rsidP="00D81BA4">
      <w:pPr>
        <w:pStyle w:val="GreyBox"/>
      </w:pPr>
      <w:r w:rsidRPr="00EB56C3">
        <w:t xml:space="preserve">Aligns with goals </w:t>
      </w:r>
      <w:r>
        <w:t>3, 4, 5, 8, 10 and 16</w:t>
      </w:r>
    </w:p>
    <w:p w14:paraId="48E8C775" w14:textId="77777777" w:rsidR="001822F9" w:rsidRPr="006160B1" w:rsidRDefault="001822F9" w:rsidP="00D81BA4">
      <w:pPr>
        <w:pStyle w:val="Heading3"/>
      </w:pPr>
      <w:bookmarkStart w:id="159" w:name="_Toc179906790"/>
      <w:r w:rsidRPr="006160B1">
        <w:t xml:space="preserve">Our </w:t>
      </w:r>
      <w:r w:rsidRPr="00D81BA4">
        <w:t>approach</w:t>
      </w:r>
      <w:bookmarkEnd w:id="159"/>
    </w:p>
    <w:p w14:paraId="2538A4F4" w14:textId="77777777" w:rsidR="001822F9" w:rsidRPr="006160B1" w:rsidRDefault="001822F9" w:rsidP="001822F9">
      <w:pPr>
        <w:pStyle w:val="BodyText"/>
      </w:pPr>
      <w:r w:rsidRPr="006160B1">
        <w:t>Population growth and climate change are challenges that require us to think differently and take new, bold approaches to the way we work.</w:t>
      </w:r>
    </w:p>
    <w:p w14:paraId="091CE921" w14:textId="77777777" w:rsidR="001822F9" w:rsidRPr="006160B1" w:rsidRDefault="001822F9" w:rsidP="001822F9">
      <w:pPr>
        <w:pStyle w:val="BodyText"/>
      </w:pPr>
      <w:r w:rsidRPr="006160B1">
        <w:t>Melbourne Water uses a multi-horizon integrated Culture, Capability and Belonging Plan, striving for a culture where we deliver results, keep our people safe, and everyone belongs and can be their best self.</w:t>
      </w:r>
    </w:p>
    <w:p w14:paraId="35284B37" w14:textId="77777777" w:rsidR="001822F9" w:rsidRPr="006160B1" w:rsidRDefault="001822F9" w:rsidP="001822F9">
      <w:pPr>
        <w:pStyle w:val="BodyText"/>
      </w:pPr>
      <w:r w:rsidRPr="006160B1">
        <w:t>Our values guide us and give us permission to take decisive actions, to make the big calls and create a future that our region relies on.</w:t>
      </w:r>
    </w:p>
    <w:p w14:paraId="65DA479B" w14:textId="77777777" w:rsidR="001822F9" w:rsidRPr="006160B1" w:rsidRDefault="001822F9" w:rsidP="00D81BA4">
      <w:pPr>
        <w:pStyle w:val="Heading4"/>
      </w:pPr>
      <w:r w:rsidRPr="006160B1">
        <w:t>Our workforce in numbers</w:t>
      </w:r>
    </w:p>
    <w:p w14:paraId="01FA0238" w14:textId="77777777" w:rsidR="001822F9" w:rsidRPr="006160B1" w:rsidRDefault="001822F9" w:rsidP="001822F9">
      <w:pPr>
        <w:pStyle w:val="BodyText"/>
      </w:pPr>
      <w:r w:rsidRPr="006160B1">
        <w:t>In 2023-24, Melbourne Water:</w:t>
      </w:r>
    </w:p>
    <w:p w14:paraId="6F33C9F3" w14:textId="54C3028F" w:rsidR="001822F9" w:rsidRPr="006160B1" w:rsidRDefault="001822F9" w:rsidP="001822F9">
      <w:pPr>
        <w:pStyle w:val="ListBullet"/>
        <w:numPr>
          <w:ilvl w:val="0"/>
          <w:numId w:val="51"/>
        </w:numPr>
      </w:pPr>
      <w:r w:rsidRPr="006160B1">
        <w:t xml:space="preserve">employed 1,324.34 full-time equivalent (FTE) people compared to 1,204.36 </w:t>
      </w:r>
      <w:r w:rsidR="00455FEC">
        <w:t>full-time equivalent</w:t>
      </w:r>
      <w:r w:rsidRPr="006160B1">
        <w:t xml:space="preserve"> in 2022-23</w:t>
      </w:r>
    </w:p>
    <w:p w14:paraId="30D7648B" w14:textId="77777777" w:rsidR="001822F9" w:rsidRPr="006160B1" w:rsidRDefault="001822F9" w:rsidP="001822F9">
      <w:pPr>
        <w:pStyle w:val="ListBullet"/>
        <w:numPr>
          <w:ilvl w:val="0"/>
          <w:numId w:val="86"/>
        </w:numPr>
      </w:pPr>
      <w:r w:rsidRPr="006160B1">
        <w:t>had females comprise 40.9 per cent of our workforce, compared to 41.7 per cent in 2022-23</w:t>
      </w:r>
    </w:p>
    <w:p w14:paraId="5238FD3D" w14:textId="77777777" w:rsidR="001822F9" w:rsidRPr="006160B1" w:rsidRDefault="001822F9" w:rsidP="001822F9">
      <w:pPr>
        <w:pStyle w:val="ListBullet"/>
        <w:numPr>
          <w:ilvl w:val="0"/>
          <w:numId w:val="51"/>
        </w:numPr>
      </w:pPr>
      <w:r w:rsidRPr="006160B1">
        <w:t>had 58.2 per cent of employees covered by the Enterprise Agreement</w:t>
      </w:r>
    </w:p>
    <w:p w14:paraId="6F57F7B5" w14:textId="77777777" w:rsidR="001822F9" w:rsidRPr="006160B1" w:rsidRDefault="001822F9" w:rsidP="001822F9">
      <w:pPr>
        <w:pStyle w:val="ListBullet"/>
        <w:numPr>
          <w:ilvl w:val="0"/>
          <w:numId w:val="51"/>
        </w:numPr>
      </w:pPr>
      <w:r w:rsidRPr="006160B1">
        <w:t>filled 22.2 per cent of our vacant roles with internal candidates, consistent with our focus on career development.</w:t>
      </w:r>
    </w:p>
    <w:p w14:paraId="1CC6BFD6" w14:textId="3A8D17AA" w:rsidR="001822F9" w:rsidRPr="006160B1" w:rsidRDefault="001822F9" w:rsidP="001822F9">
      <w:pPr>
        <w:pStyle w:val="BodyText"/>
      </w:pPr>
      <w:r w:rsidRPr="006160B1">
        <w:t>For more detailed information on our workforce, see</w:t>
      </w:r>
      <w:r w:rsidR="0038663E">
        <w:t xml:space="preserve"> </w:t>
      </w:r>
      <w:r w:rsidR="0038663E">
        <w:fldChar w:fldCharType="begin"/>
      </w:r>
      <w:r w:rsidR="0038663E">
        <w:instrText xml:space="preserve"> REF _Ref179555891 \h </w:instrText>
      </w:r>
      <w:r w:rsidR="0038663E">
        <w:fldChar w:fldCharType="separate"/>
      </w:r>
      <w:r w:rsidR="00C80BD8" w:rsidRPr="00017637">
        <w:t>Appendix B – Corporate information</w:t>
      </w:r>
      <w:r w:rsidR="0038663E">
        <w:fldChar w:fldCharType="end"/>
      </w:r>
      <w:r w:rsidRPr="006160B1">
        <w:t>.</w:t>
      </w:r>
    </w:p>
    <w:p w14:paraId="0FBA2992" w14:textId="77777777" w:rsidR="001822F9" w:rsidRPr="006160B1" w:rsidRDefault="001822F9" w:rsidP="00D81BA4">
      <w:pPr>
        <w:pStyle w:val="Heading3"/>
      </w:pPr>
      <w:bookmarkStart w:id="160" w:name="_Toc179906791"/>
      <w:r w:rsidRPr="006160B1">
        <w:t>Culture and engagement</w:t>
      </w:r>
      <w:bookmarkEnd w:id="160"/>
    </w:p>
    <w:p w14:paraId="73D97BAF" w14:textId="0A6DD7B6" w:rsidR="001822F9" w:rsidRPr="006160B1" w:rsidRDefault="001822F9" w:rsidP="001822F9">
      <w:pPr>
        <w:pStyle w:val="BodyText"/>
      </w:pPr>
      <w:r w:rsidRPr="006160B1">
        <w:t>In 2023, Melbourne Water launched its refreshed values and behaviours (</w:t>
      </w:r>
      <w:r w:rsidR="00065B81">
        <w:fldChar w:fldCharType="begin"/>
      </w:r>
      <w:r w:rsidR="00065B81">
        <w:instrText xml:space="preserve"> REF Figure11 \h </w:instrText>
      </w:r>
      <w:r w:rsidR="00065B81">
        <w:fldChar w:fldCharType="separate"/>
      </w:r>
      <w:r w:rsidR="00C80BD8" w:rsidRPr="00291B3F">
        <w:t>Figure 11</w:t>
      </w:r>
      <w:r w:rsidR="00065B81">
        <w:fldChar w:fldCharType="end"/>
      </w:r>
      <w:r w:rsidRPr="006160B1">
        <w:t>) to lay the foundation for our future fit culture aspiration. The launch included updated collateral and new awareness raising visuals throughout our workplaces and was integrated into our learning curriculum run for leaders through culture workshops.</w:t>
      </w:r>
    </w:p>
    <w:p w14:paraId="796AEADF" w14:textId="77777777" w:rsidR="001822F9" w:rsidRPr="006160B1" w:rsidRDefault="001822F9" w:rsidP="001822F9">
      <w:pPr>
        <w:pStyle w:val="BodyText"/>
      </w:pPr>
      <w:r w:rsidRPr="006160B1">
        <w:t>Shifting culture is a medium to long-term proposition, the full impacts may not be felt in the short-term and will be embedded and reinforced through a robust culture change program over the following years. Our newly established project team has dedicated change management support and a multi-horizon project plan that outlines how different elements of shifting culture and building capability will move us towards our future fit ambition.</w:t>
      </w:r>
    </w:p>
    <w:p w14:paraId="15C1686C" w14:textId="77777777" w:rsidR="001822F9" w:rsidRDefault="001822F9" w:rsidP="00D81BA4">
      <w:pPr>
        <w:pStyle w:val="Caption"/>
      </w:pPr>
      <w:bookmarkStart w:id="161" w:name="Figure11"/>
      <w:r w:rsidRPr="00291B3F">
        <w:lastRenderedPageBreak/>
        <w:t>Figure 11</w:t>
      </w:r>
      <w:bookmarkEnd w:id="161"/>
      <w:r w:rsidRPr="00291B3F">
        <w:t>: Melbourne Water values and behaviours</w:t>
      </w:r>
    </w:p>
    <w:p w14:paraId="518F63B3" w14:textId="61C50930" w:rsidR="00775746" w:rsidRDefault="00775746" w:rsidP="00775746">
      <w:r>
        <w:rPr>
          <w:noProof/>
        </w:rPr>
        <w:drawing>
          <wp:inline distT="0" distB="0" distL="0" distR="0" wp14:anchorId="5EFE6C86" wp14:editId="41C9E410">
            <wp:extent cx="6122670" cy="3438525"/>
            <wp:effectExtent l="0" t="0" r="0" b="9525"/>
            <wp:docPr id="1706876493" name="Picture 5" descr="An image showing Melbourne Water's values and behaviours. Refer long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876493" name="Picture 5" descr="An image showing Melbourne Water's values and behaviours. Refer long description below."/>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122670" cy="3438525"/>
                    </a:xfrm>
                    <a:prstGeom prst="rect">
                      <a:avLst/>
                    </a:prstGeom>
                  </pic:spPr>
                </pic:pic>
              </a:graphicData>
            </a:graphic>
          </wp:inline>
        </w:drawing>
      </w:r>
    </w:p>
    <w:p w14:paraId="5D2F508D" w14:textId="77777777" w:rsidR="00E53A2A" w:rsidRPr="007273EF" w:rsidRDefault="00E53A2A" w:rsidP="00E53A2A">
      <w:pPr>
        <w:pStyle w:val="BodyTextBold"/>
      </w:pPr>
      <w:r w:rsidRPr="007273EF">
        <w:t>Our Culture</w:t>
      </w:r>
    </w:p>
    <w:p w14:paraId="036BE4A5" w14:textId="7B321D6A" w:rsidR="00E53A2A" w:rsidRPr="00E53A2A" w:rsidRDefault="00E53A2A" w:rsidP="00E53A2A">
      <w:r w:rsidRPr="00E53A2A">
        <w:t>Our culture is underpinned by the values and behaviours that help us work together, to deliver on our strategy today, tomorrow and for generations to come.</w:t>
      </w:r>
    </w:p>
    <w:tbl>
      <w:tblPr>
        <w:tblStyle w:val="TableGrid"/>
        <w:tblW w:w="0" w:type="auto"/>
        <w:tblLook w:val="04A0" w:firstRow="1" w:lastRow="0" w:firstColumn="1" w:lastColumn="0" w:noHBand="0" w:noVBand="1"/>
      </w:tblPr>
      <w:tblGrid>
        <w:gridCol w:w="2549"/>
        <w:gridCol w:w="2424"/>
        <w:gridCol w:w="2391"/>
        <w:gridCol w:w="2278"/>
      </w:tblGrid>
      <w:tr w:rsidR="00775746" w:rsidRPr="007273EF" w14:paraId="6F7EF51A" w14:textId="17535E44" w:rsidTr="00775746">
        <w:trPr>
          <w:cnfStyle w:val="100000000000" w:firstRow="1" w:lastRow="0" w:firstColumn="0" w:lastColumn="0" w:oddVBand="0" w:evenVBand="0" w:oddHBand="0" w:evenHBand="0" w:firstRowFirstColumn="0" w:firstRowLastColumn="0" w:lastRowFirstColumn="0" w:lastRowLastColumn="0"/>
        </w:trPr>
        <w:tc>
          <w:tcPr>
            <w:tcW w:w="2549" w:type="dxa"/>
          </w:tcPr>
          <w:p w14:paraId="17C094F6" w14:textId="245DDCD4" w:rsidR="00775746" w:rsidRPr="007273EF" w:rsidRDefault="00775746" w:rsidP="00775746">
            <w:pPr>
              <w:pStyle w:val="TableBodyText"/>
              <w:rPr>
                <w:sz w:val="18"/>
                <w:szCs w:val="18"/>
              </w:rPr>
            </w:pPr>
            <w:bookmarkStart w:id="162" w:name="ColumnTitle_23"/>
            <w:r w:rsidRPr="007273EF">
              <w:rPr>
                <w:sz w:val="18"/>
                <w:szCs w:val="18"/>
              </w:rPr>
              <w:t>Value and Behaviour</w:t>
            </w:r>
          </w:p>
        </w:tc>
        <w:tc>
          <w:tcPr>
            <w:tcW w:w="2424" w:type="dxa"/>
          </w:tcPr>
          <w:p w14:paraId="521F4EEC" w14:textId="6891B5A0" w:rsidR="00775746" w:rsidRPr="007273EF" w:rsidRDefault="00775746" w:rsidP="00775746">
            <w:pPr>
              <w:pStyle w:val="TableBodyText"/>
              <w:rPr>
                <w:sz w:val="18"/>
                <w:szCs w:val="18"/>
              </w:rPr>
            </w:pPr>
            <w:r w:rsidRPr="007273EF">
              <w:rPr>
                <w:sz w:val="18"/>
                <w:szCs w:val="18"/>
              </w:rPr>
              <w:t>Make it count</w:t>
            </w:r>
          </w:p>
        </w:tc>
        <w:tc>
          <w:tcPr>
            <w:tcW w:w="2391" w:type="dxa"/>
          </w:tcPr>
          <w:p w14:paraId="16239E5C" w14:textId="1BF441B0" w:rsidR="00775746" w:rsidRPr="007273EF" w:rsidRDefault="00775746" w:rsidP="00775746">
            <w:pPr>
              <w:pStyle w:val="TableBodyText"/>
              <w:rPr>
                <w:sz w:val="18"/>
                <w:szCs w:val="18"/>
              </w:rPr>
            </w:pPr>
            <w:r w:rsidRPr="007273EF">
              <w:rPr>
                <w:sz w:val="18"/>
                <w:szCs w:val="18"/>
              </w:rPr>
              <w:t>Dive in</w:t>
            </w:r>
          </w:p>
        </w:tc>
        <w:tc>
          <w:tcPr>
            <w:tcW w:w="2278" w:type="dxa"/>
          </w:tcPr>
          <w:p w14:paraId="74541591" w14:textId="0D063D45" w:rsidR="00775746" w:rsidRPr="007273EF" w:rsidRDefault="00775746" w:rsidP="00775746">
            <w:pPr>
              <w:pStyle w:val="TableBodyText"/>
              <w:rPr>
                <w:sz w:val="18"/>
                <w:szCs w:val="18"/>
              </w:rPr>
            </w:pPr>
            <w:r w:rsidRPr="007273EF">
              <w:rPr>
                <w:sz w:val="18"/>
                <w:szCs w:val="18"/>
              </w:rPr>
              <w:t>Do what’s right</w:t>
            </w:r>
          </w:p>
        </w:tc>
      </w:tr>
      <w:bookmarkEnd w:id="162"/>
      <w:tr w:rsidR="00775746" w:rsidRPr="007273EF" w14:paraId="4CEBCEE7" w14:textId="4504BD0F" w:rsidTr="00775746">
        <w:tc>
          <w:tcPr>
            <w:tcW w:w="2549" w:type="dxa"/>
          </w:tcPr>
          <w:p w14:paraId="748DE3CC" w14:textId="730128B0" w:rsidR="00775746" w:rsidRPr="007273EF" w:rsidRDefault="00775746" w:rsidP="00775746">
            <w:pPr>
              <w:pStyle w:val="TableBodyText"/>
              <w:rPr>
                <w:sz w:val="18"/>
                <w:szCs w:val="18"/>
              </w:rPr>
            </w:pPr>
            <w:r w:rsidRPr="007273EF">
              <w:rPr>
                <w:sz w:val="18"/>
                <w:szCs w:val="18"/>
              </w:rPr>
              <w:t xml:space="preserve">Our </w:t>
            </w:r>
            <w:r w:rsidRPr="007273EF">
              <w:rPr>
                <w:rStyle w:val="Bold"/>
                <w:sz w:val="18"/>
                <w:szCs w:val="18"/>
              </w:rPr>
              <w:t>Values</w:t>
            </w:r>
            <w:r w:rsidRPr="007273EF">
              <w:rPr>
                <w:sz w:val="18"/>
                <w:szCs w:val="18"/>
              </w:rPr>
              <w:t xml:space="preserve"> are our guiding principles and decisions</w:t>
            </w:r>
          </w:p>
        </w:tc>
        <w:tc>
          <w:tcPr>
            <w:tcW w:w="2424" w:type="dxa"/>
          </w:tcPr>
          <w:p w14:paraId="026904F8" w14:textId="524C77EF" w:rsidR="00775746" w:rsidRPr="007273EF" w:rsidRDefault="00775746" w:rsidP="00775746">
            <w:pPr>
              <w:pStyle w:val="TableBodyText"/>
              <w:rPr>
                <w:sz w:val="18"/>
                <w:szCs w:val="18"/>
              </w:rPr>
            </w:pPr>
            <w:r w:rsidRPr="007273EF">
              <w:rPr>
                <w:sz w:val="18"/>
                <w:szCs w:val="18"/>
              </w:rPr>
              <w:t>We plot a course for the future, focused on outcomes, and prioritise fiercely, to deliver the things that really matter</w:t>
            </w:r>
          </w:p>
        </w:tc>
        <w:tc>
          <w:tcPr>
            <w:tcW w:w="2391" w:type="dxa"/>
          </w:tcPr>
          <w:p w14:paraId="11F05B50" w14:textId="52415722" w:rsidR="00775746" w:rsidRPr="007273EF" w:rsidRDefault="00775746" w:rsidP="00775746">
            <w:pPr>
              <w:pStyle w:val="TableBodyText"/>
              <w:rPr>
                <w:sz w:val="18"/>
                <w:szCs w:val="18"/>
              </w:rPr>
            </w:pPr>
            <w:r w:rsidRPr="007273EF">
              <w:rPr>
                <w:sz w:val="18"/>
                <w:szCs w:val="18"/>
              </w:rPr>
              <w:t>We choose curiosity over comfort, lean into tough conversations, prioritise safety, and celebrate diverse perspectives</w:t>
            </w:r>
          </w:p>
        </w:tc>
        <w:tc>
          <w:tcPr>
            <w:tcW w:w="2278" w:type="dxa"/>
          </w:tcPr>
          <w:p w14:paraId="61D5D41F" w14:textId="045E7ACA" w:rsidR="00775746" w:rsidRPr="007273EF" w:rsidRDefault="00775746" w:rsidP="007273EF">
            <w:pPr>
              <w:pStyle w:val="TableBodyText"/>
              <w:rPr>
                <w:sz w:val="18"/>
                <w:szCs w:val="18"/>
              </w:rPr>
            </w:pPr>
            <w:r w:rsidRPr="007273EF">
              <w:rPr>
                <w:sz w:val="18"/>
                <w:szCs w:val="18"/>
              </w:rPr>
              <w:t>As caretakers of public resources, we</w:t>
            </w:r>
            <w:r w:rsidR="007273EF" w:rsidRPr="007273EF">
              <w:rPr>
                <w:sz w:val="18"/>
                <w:szCs w:val="18"/>
              </w:rPr>
              <w:t xml:space="preserve"> </w:t>
            </w:r>
            <w:r w:rsidRPr="007273EF">
              <w:rPr>
                <w:sz w:val="18"/>
                <w:szCs w:val="18"/>
              </w:rPr>
              <w:t>care deeply about our community, customers and each other, taking personal responsibility for the</w:t>
            </w:r>
            <w:r w:rsidR="007273EF" w:rsidRPr="007273EF">
              <w:rPr>
                <w:sz w:val="18"/>
                <w:szCs w:val="18"/>
              </w:rPr>
              <w:t xml:space="preserve"> </w:t>
            </w:r>
            <w:r w:rsidRPr="007273EF">
              <w:rPr>
                <w:sz w:val="18"/>
                <w:szCs w:val="18"/>
              </w:rPr>
              <w:t>performance and future of our business</w:t>
            </w:r>
          </w:p>
        </w:tc>
      </w:tr>
      <w:tr w:rsidR="00775746" w:rsidRPr="007273EF" w14:paraId="306CD942" w14:textId="6B14674D" w:rsidTr="00775746">
        <w:tc>
          <w:tcPr>
            <w:tcW w:w="2549" w:type="dxa"/>
          </w:tcPr>
          <w:p w14:paraId="0D6D3F4D" w14:textId="0BE19161" w:rsidR="00775746" w:rsidRPr="007273EF" w:rsidRDefault="00775746" w:rsidP="00775746">
            <w:pPr>
              <w:pStyle w:val="TableBodyText"/>
              <w:rPr>
                <w:sz w:val="18"/>
                <w:szCs w:val="18"/>
              </w:rPr>
            </w:pPr>
            <w:r w:rsidRPr="007273EF">
              <w:rPr>
                <w:sz w:val="18"/>
                <w:szCs w:val="18"/>
              </w:rPr>
              <w:t xml:space="preserve">Our </w:t>
            </w:r>
            <w:r w:rsidRPr="007273EF">
              <w:rPr>
                <w:rStyle w:val="Bold"/>
                <w:sz w:val="18"/>
                <w:szCs w:val="18"/>
              </w:rPr>
              <w:t>Behaviours</w:t>
            </w:r>
            <w:r w:rsidRPr="007273EF">
              <w:rPr>
                <w:sz w:val="18"/>
                <w:szCs w:val="18"/>
              </w:rPr>
              <w:t xml:space="preserve"> shape our actions</w:t>
            </w:r>
          </w:p>
        </w:tc>
        <w:tc>
          <w:tcPr>
            <w:tcW w:w="2424" w:type="dxa"/>
          </w:tcPr>
          <w:p w14:paraId="394633FE" w14:textId="3ED769B6" w:rsidR="00775746" w:rsidRPr="007273EF" w:rsidRDefault="00775746" w:rsidP="00775746">
            <w:pPr>
              <w:pStyle w:val="TableBodyText"/>
              <w:rPr>
                <w:sz w:val="18"/>
                <w:szCs w:val="18"/>
              </w:rPr>
            </w:pPr>
            <w:r w:rsidRPr="007273EF">
              <w:rPr>
                <w:sz w:val="18"/>
                <w:szCs w:val="18"/>
              </w:rPr>
              <w:t>We’re action-oriented, with one eye on the future at all times</w:t>
            </w:r>
          </w:p>
          <w:p w14:paraId="3322161C" w14:textId="4AEF00DD" w:rsidR="00775746" w:rsidRPr="007273EF" w:rsidRDefault="00775746" w:rsidP="00775746">
            <w:pPr>
              <w:pStyle w:val="TableBodyText"/>
              <w:rPr>
                <w:sz w:val="18"/>
                <w:szCs w:val="18"/>
              </w:rPr>
            </w:pPr>
            <w:r w:rsidRPr="007273EF">
              <w:rPr>
                <w:sz w:val="18"/>
                <w:szCs w:val="18"/>
              </w:rPr>
              <w:t>We take a considered approach to managing risks while achieving outcomes</w:t>
            </w:r>
          </w:p>
        </w:tc>
        <w:tc>
          <w:tcPr>
            <w:tcW w:w="2391" w:type="dxa"/>
          </w:tcPr>
          <w:p w14:paraId="129541F8" w14:textId="09183D24" w:rsidR="00775746" w:rsidRPr="007273EF" w:rsidRDefault="00775746" w:rsidP="00775746">
            <w:pPr>
              <w:pStyle w:val="TableBodyText"/>
              <w:rPr>
                <w:sz w:val="18"/>
                <w:szCs w:val="18"/>
              </w:rPr>
            </w:pPr>
            <w:r w:rsidRPr="007273EF">
              <w:rPr>
                <w:sz w:val="18"/>
                <w:szCs w:val="18"/>
              </w:rPr>
              <w:t>We boldly embrace actions that fuel performance, drive safety, encourage learning, and inspire impactful customer outcomes</w:t>
            </w:r>
          </w:p>
          <w:p w14:paraId="3DB6FF4C" w14:textId="20CD6267" w:rsidR="00775746" w:rsidRPr="007273EF" w:rsidRDefault="00775746" w:rsidP="00775746">
            <w:pPr>
              <w:pStyle w:val="TableBodyText"/>
              <w:rPr>
                <w:sz w:val="18"/>
                <w:szCs w:val="18"/>
              </w:rPr>
            </w:pPr>
            <w:r w:rsidRPr="007273EF">
              <w:rPr>
                <w:sz w:val="18"/>
                <w:szCs w:val="18"/>
              </w:rPr>
              <w:t>We accept and learn from failure, without criticising each other</w:t>
            </w:r>
          </w:p>
        </w:tc>
        <w:tc>
          <w:tcPr>
            <w:tcW w:w="2278" w:type="dxa"/>
          </w:tcPr>
          <w:p w14:paraId="5D5DDC5C" w14:textId="77777777" w:rsidR="00775746" w:rsidRPr="007273EF" w:rsidRDefault="00775746" w:rsidP="00775746">
            <w:pPr>
              <w:pStyle w:val="TableBodyText"/>
              <w:rPr>
                <w:sz w:val="18"/>
                <w:szCs w:val="18"/>
              </w:rPr>
            </w:pPr>
            <w:r w:rsidRPr="007273EF">
              <w:rPr>
                <w:sz w:val="18"/>
                <w:szCs w:val="18"/>
              </w:rPr>
              <w:t>We own our actions and decisions, and always do what we say</w:t>
            </w:r>
          </w:p>
          <w:p w14:paraId="08CBECF0" w14:textId="565DAD95" w:rsidR="00775746" w:rsidRPr="007273EF" w:rsidRDefault="00775746" w:rsidP="00775746">
            <w:pPr>
              <w:pStyle w:val="TableBodyText"/>
              <w:rPr>
                <w:sz w:val="18"/>
                <w:szCs w:val="18"/>
              </w:rPr>
            </w:pPr>
            <w:r w:rsidRPr="007273EF">
              <w:rPr>
                <w:sz w:val="18"/>
                <w:szCs w:val="18"/>
              </w:rPr>
              <w:t>We respect and support each other to grow and work in ways that bring out our best</w:t>
            </w:r>
          </w:p>
        </w:tc>
      </w:tr>
      <w:tr w:rsidR="00775746" w:rsidRPr="007273EF" w14:paraId="27A7D7FA" w14:textId="0D472112" w:rsidTr="00775746">
        <w:tc>
          <w:tcPr>
            <w:tcW w:w="2549" w:type="dxa"/>
          </w:tcPr>
          <w:p w14:paraId="3E9601B8" w14:textId="560462B7" w:rsidR="00775746" w:rsidRPr="007273EF" w:rsidRDefault="00775746" w:rsidP="00775746">
            <w:pPr>
              <w:pStyle w:val="TableBodyText"/>
              <w:rPr>
                <w:sz w:val="18"/>
                <w:szCs w:val="18"/>
              </w:rPr>
            </w:pPr>
            <w:r w:rsidRPr="007273EF">
              <w:rPr>
                <w:sz w:val="18"/>
                <w:szCs w:val="18"/>
              </w:rPr>
              <w:t xml:space="preserve">That’s why, at </w:t>
            </w:r>
            <w:r w:rsidRPr="007273EF">
              <w:rPr>
                <w:rStyle w:val="Bold"/>
                <w:sz w:val="18"/>
                <w:szCs w:val="18"/>
              </w:rPr>
              <w:t>Melbourne Water, we</w:t>
            </w:r>
            <w:r w:rsidRPr="007273EF">
              <w:rPr>
                <w:sz w:val="18"/>
                <w:szCs w:val="18"/>
              </w:rPr>
              <w:t>:</w:t>
            </w:r>
          </w:p>
        </w:tc>
        <w:tc>
          <w:tcPr>
            <w:tcW w:w="2424" w:type="dxa"/>
          </w:tcPr>
          <w:p w14:paraId="141625A6" w14:textId="3EE107BC" w:rsidR="00775746" w:rsidRPr="007273EF" w:rsidRDefault="00775746" w:rsidP="00775746">
            <w:pPr>
              <w:pStyle w:val="TableBodyText"/>
              <w:rPr>
                <w:sz w:val="18"/>
                <w:szCs w:val="18"/>
              </w:rPr>
            </w:pPr>
            <w:r w:rsidRPr="007273EF">
              <w:rPr>
                <w:sz w:val="18"/>
                <w:szCs w:val="18"/>
              </w:rPr>
              <w:t>Ask powerful questions to find the real problems to solve</w:t>
            </w:r>
          </w:p>
          <w:p w14:paraId="30AF0ADA" w14:textId="77777777" w:rsidR="00775746" w:rsidRPr="007273EF" w:rsidRDefault="00775746" w:rsidP="00775746">
            <w:pPr>
              <w:pStyle w:val="TableBodyText"/>
              <w:rPr>
                <w:sz w:val="18"/>
                <w:szCs w:val="18"/>
              </w:rPr>
            </w:pPr>
            <w:r w:rsidRPr="007273EF">
              <w:rPr>
                <w:sz w:val="18"/>
                <w:szCs w:val="18"/>
              </w:rPr>
              <w:t>Make timely and effective decisions</w:t>
            </w:r>
          </w:p>
          <w:p w14:paraId="1BCCC1AB" w14:textId="464013DA" w:rsidR="00775746" w:rsidRPr="007273EF" w:rsidRDefault="00775746" w:rsidP="00775746">
            <w:pPr>
              <w:pStyle w:val="TableBodyText"/>
              <w:rPr>
                <w:sz w:val="18"/>
                <w:szCs w:val="18"/>
              </w:rPr>
            </w:pPr>
            <w:r w:rsidRPr="007273EF">
              <w:rPr>
                <w:sz w:val="18"/>
                <w:szCs w:val="18"/>
              </w:rPr>
              <w:t>Pursue progress over perfection</w:t>
            </w:r>
          </w:p>
        </w:tc>
        <w:tc>
          <w:tcPr>
            <w:tcW w:w="2391" w:type="dxa"/>
          </w:tcPr>
          <w:p w14:paraId="27E04727" w14:textId="4C08A05D" w:rsidR="00775746" w:rsidRPr="007273EF" w:rsidRDefault="00775746" w:rsidP="00775746">
            <w:pPr>
              <w:pStyle w:val="TableBodyText"/>
              <w:rPr>
                <w:sz w:val="18"/>
                <w:szCs w:val="18"/>
              </w:rPr>
            </w:pPr>
            <w:r w:rsidRPr="007273EF">
              <w:rPr>
                <w:sz w:val="18"/>
                <w:szCs w:val="18"/>
              </w:rPr>
              <w:t>Share innovative ideas and challenge old thinking</w:t>
            </w:r>
          </w:p>
          <w:p w14:paraId="0F6E1973" w14:textId="5B6E40A9" w:rsidR="00775746" w:rsidRPr="007273EF" w:rsidRDefault="00775746" w:rsidP="00775746">
            <w:pPr>
              <w:pStyle w:val="TableBodyText"/>
              <w:rPr>
                <w:sz w:val="18"/>
                <w:szCs w:val="18"/>
              </w:rPr>
            </w:pPr>
            <w:r w:rsidRPr="007273EF">
              <w:rPr>
                <w:sz w:val="18"/>
                <w:szCs w:val="18"/>
              </w:rPr>
              <w:t>Call out when we see something that’s not safe, and fix it quickly</w:t>
            </w:r>
          </w:p>
          <w:p w14:paraId="192E7E16" w14:textId="306082BB" w:rsidR="00775746" w:rsidRPr="007273EF" w:rsidRDefault="00775746" w:rsidP="00775746">
            <w:pPr>
              <w:pStyle w:val="TableBodyText"/>
              <w:rPr>
                <w:sz w:val="18"/>
                <w:szCs w:val="18"/>
              </w:rPr>
            </w:pPr>
            <w:r w:rsidRPr="007273EF">
              <w:rPr>
                <w:sz w:val="18"/>
                <w:szCs w:val="18"/>
              </w:rPr>
              <w:t>Are willing and ready to give and receive constructive feedback</w:t>
            </w:r>
          </w:p>
        </w:tc>
        <w:tc>
          <w:tcPr>
            <w:tcW w:w="2278" w:type="dxa"/>
          </w:tcPr>
          <w:p w14:paraId="2FE3F033" w14:textId="3705B993" w:rsidR="00775746" w:rsidRPr="007273EF" w:rsidRDefault="00775746" w:rsidP="00775746">
            <w:pPr>
              <w:pStyle w:val="TableBodyText"/>
              <w:rPr>
                <w:sz w:val="18"/>
                <w:szCs w:val="18"/>
              </w:rPr>
            </w:pPr>
            <w:r w:rsidRPr="007273EF">
              <w:rPr>
                <w:sz w:val="18"/>
                <w:szCs w:val="18"/>
              </w:rPr>
              <w:t>Always act ethically and responsibly, in service of our customers</w:t>
            </w:r>
          </w:p>
          <w:p w14:paraId="6D5FA9B7" w14:textId="26A06FC1" w:rsidR="00775746" w:rsidRPr="007273EF" w:rsidRDefault="00775746" w:rsidP="00775746">
            <w:pPr>
              <w:pStyle w:val="TableBodyText"/>
              <w:rPr>
                <w:sz w:val="18"/>
                <w:szCs w:val="18"/>
              </w:rPr>
            </w:pPr>
            <w:r w:rsidRPr="007273EF">
              <w:rPr>
                <w:sz w:val="18"/>
                <w:szCs w:val="18"/>
              </w:rPr>
              <w:t>Assign clear expectations and accountability</w:t>
            </w:r>
          </w:p>
          <w:p w14:paraId="7CCC590C" w14:textId="41DF0C1A" w:rsidR="00775746" w:rsidRPr="007273EF" w:rsidRDefault="00775746" w:rsidP="00775746">
            <w:pPr>
              <w:pStyle w:val="TableBodyText"/>
              <w:rPr>
                <w:sz w:val="18"/>
                <w:szCs w:val="18"/>
              </w:rPr>
            </w:pPr>
            <w:r w:rsidRPr="007273EF">
              <w:rPr>
                <w:sz w:val="18"/>
                <w:szCs w:val="18"/>
              </w:rPr>
              <w:t>Embrace and celebrate diversity of thought and opinions</w:t>
            </w:r>
          </w:p>
        </w:tc>
      </w:tr>
    </w:tbl>
    <w:p w14:paraId="35C64EED" w14:textId="77777777" w:rsidR="001822F9" w:rsidRPr="006160B1" w:rsidRDefault="001822F9" w:rsidP="001B7A43">
      <w:pPr>
        <w:pStyle w:val="Heading4"/>
      </w:pPr>
      <w:r w:rsidRPr="006160B1">
        <w:lastRenderedPageBreak/>
        <w:t xml:space="preserve">Culture and </w:t>
      </w:r>
      <w:r w:rsidRPr="001B7A43">
        <w:t>engagement</w:t>
      </w:r>
      <w:r w:rsidRPr="006160B1">
        <w:t xml:space="preserve"> survey</w:t>
      </w:r>
    </w:p>
    <w:p w14:paraId="2D149248" w14:textId="28C7D04A" w:rsidR="001822F9" w:rsidRPr="006160B1" w:rsidRDefault="001822F9" w:rsidP="001822F9">
      <w:pPr>
        <w:pStyle w:val="BodyText"/>
      </w:pPr>
      <w:r w:rsidRPr="006160B1">
        <w:t>Melbourne Water conducted its employee engagement survey in June 2023. Since then, we have moved from a single annual survey and added more frequent opportunities to listen to employees</w:t>
      </w:r>
      <w:r w:rsidR="001B7A43">
        <w:t xml:space="preserve"> </w:t>
      </w:r>
      <w:r w:rsidRPr="006160B1">
        <w:t>by listening by introducing pulse surveys in November 2023 and March 2024. This agile approach aims to focus on specific</w:t>
      </w:r>
      <w:r w:rsidR="001B7A43">
        <w:t xml:space="preserve"> </w:t>
      </w:r>
      <w:r w:rsidRPr="006160B1">
        <w:t>themes and feedback more often and adapt to changing needs and environmental factors.</w:t>
      </w:r>
    </w:p>
    <w:p w14:paraId="093C9BB7" w14:textId="77777777" w:rsidR="001822F9" w:rsidRPr="006160B1" w:rsidRDefault="001822F9" w:rsidP="001822F9">
      <w:pPr>
        <w:pStyle w:val="BodyText"/>
      </w:pPr>
      <w:r w:rsidRPr="006160B1">
        <w:t>Melbourne Water returned an engagement score of 60 per cent in our March 2024 pulse survey, up 2 per cent from November 2023. The next comprehensive annual survey will take place in July 2024.</w:t>
      </w:r>
    </w:p>
    <w:p w14:paraId="752E80DC" w14:textId="77777777" w:rsidR="001822F9" w:rsidRPr="006160B1" w:rsidRDefault="001822F9" w:rsidP="001B7A43">
      <w:pPr>
        <w:pStyle w:val="Heading4"/>
      </w:pPr>
      <w:r w:rsidRPr="006160B1">
        <w:t xml:space="preserve">What </w:t>
      </w:r>
      <w:r w:rsidRPr="001B7A43">
        <w:t>we</w:t>
      </w:r>
      <w:r w:rsidRPr="006160B1">
        <w:t xml:space="preserve"> do well</w:t>
      </w:r>
    </w:p>
    <w:p w14:paraId="14127FC5" w14:textId="77777777" w:rsidR="001822F9" w:rsidRPr="006160B1" w:rsidRDefault="001822F9" w:rsidP="001822F9">
      <w:pPr>
        <w:pStyle w:val="BodyText"/>
      </w:pPr>
      <w:r w:rsidRPr="006160B1">
        <w:t>Our surveys showed:</w:t>
      </w:r>
    </w:p>
    <w:p w14:paraId="24BC682F" w14:textId="77777777" w:rsidR="001822F9" w:rsidRPr="006160B1" w:rsidRDefault="001822F9" w:rsidP="001822F9">
      <w:pPr>
        <w:pStyle w:val="ListBullet"/>
        <w:numPr>
          <w:ilvl w:val="0"/>
          <w:numId w:val="51"/>
        </w:numPr>
      </w:pPr>
      <w:r w:rsidRPr="006160B1">
        <w:t>75 per cent of employees take great pride in contributing to Melbourne’s quality of life</w:t>
      </w:r>
    </w:p>
    <w:p w14:paraId="6AF58EB7" w14:textId="77777777" w:rsidR="001822F9" w:rsidRPr="006160B1" w:rsidRDefault="001822F9" w:rsidP="001822F9">
      <w:pPr>
        <w:pStyle w:val="ListBullet"/>
        <w:numPr>
          <w:ilvl w:val="0"/>
          <w:numId w:val="85"/>
        </w:numPr>
      </w:pPr>
      <w:r w:rsidRPr="006160B1">
        <w:t>70 per cent answered favourably to recommending Melbourne Water as ‘a great place to work’</w:t>
      </w:r>
    </w:p>
    <w:p w14:paraId="6970F2CC" w14:textId="77777777" w:rsidR="001822F9" w:rsidRPr="006160B1" w:rsidRDefault="001822F9" w:rsidP="001822F9">
      <w:pPr>
        <w:pStyle w:val="ListBullet"/>
        <w:numPr>
          <w:ilvl w:val="0"/>
          <w:numId w:val="51"/>
        </w:numPr>
      </w:pPr>
      <w:r w:rsidRPr="006160B1">
        <w:t>87 per cent answering favourably to their leader genuinely caring about their safety and wellbeing</w:t>
      </w:r>
    </w:p>
    <w:p w14:paraId="2D1F60BD" w14:textId="77777777" w:rsidR="001822F9" w:rsidRPr="006160B1" w:rsidRDefault="001822F9" w:rsidP="001822F9">
      <w:pPr>
        <w:pStyle w:val="ListBullet"/>
        <w:numPr>
          <w:ilvl w:val="0"/>
          <w:numId w:val="51"/>
        </w:numPr>
      </w:pPr>
      <w:r w:rsidRPr="006160B1">
        <w:t>84 per cent believe the organisation supports a diverse and inclusive workforce.</w:t>
      </w:r>
    </w:p>
    <w:p w14:paraId="27CF0A54" w14:textId="77777777" w:rsidR="001822F9" w:rsidRPr="006160B1" w:rsidRDefault="001822F9" w:rsidP="001B7A43">
      <w:pPr>
        <w:pStyle w:val="Heading4"/>
      </w:pPr>
      <w:r w:rsidRPr="006160B1">
        <w:t xml:space="preserve">Areas for </w:t>
      </w:r>
      <w:r w:rsidRPr="001B7A43">
        <w:t>improvement</w:t>
      </w:r>
    </w:p>
    <w:p w14:paraId="4CCBFFEC" w14:textId="77777777" w:rsidR="001822F9" w:rsidRPr="006160B1" w:rsidRDefault="001822F9" w:rsidP="001822F9">
      <w:pPr>
        <w:pStyle w:val="BodyText"/>
      </w:pPr>
      <w:r w:rsidRPr="006160B1">
        <w:t>Our surveys told us:</w:t>
      </w:r>
    </w:p>
    <w:p w14:paraId="4925DE8B" w14:textId="77777777" w:rsidR="001822F9" w:rsidRPr="006160B1" w:rsidRDefault="001822F9" w:rsidP="001822F9">
      <w:pPr>
        <w:pStyle w:val="ListBullet"/>
        <w:numPr>
          <w:ilvl w:val="0"/>
          <w:numId w:val="51"/>
        </w:numPr>
      </w:pPr>
      <w:r w:rsidRPr="006160B1">
        <w:t>There is a need for increased transparency and visibility of leadership to role model our refreshed culture/values and build trust.</w:t>
      </w:r>
    </w:p>
    <w:p w14:paraId="4CD76438" w14:textId="77777777" w:rsidR="001822F9" w:rsidRPr="006160B1" w:rsidRDefault="001822F9" w:rsidP="001822F9">
      <w:pPr>
        <w:pStyle w:val="ListBullet"/>
        <w:numPr>
          <w:ilvl w:val="0"/>
          <w:numId w:val="51"/>
        </w:numPr>
      </w:pPr>
      <w:r w:rsidRPr="006160B1">
        <w:t>Our people want more development opportunities, career growth and robust discussions with their leaders on work goals and clarity on the path ahead.</w:t>
      </w:r>
    </w:p>
    <w:p w14:paraId="7E2C9D7E" w14:textId="77777777" w:rsidR="001822F9" w:rsidRPr="006160B1" w:rsidRDefault="001822F9" w:rsidP="001B7A43">
      <w:pPr>
        <w:pStyle w:val="Heading3"/>
      </w:pPr>
      <w:bookmarkStart w:id="163" w:name="_Ref179797756"/>
      <w:bookmarkStart w:id="164" w:name="_Toc179906792"/>
      <w:r w:rsidRPr="006160B1">
        <w:t>Diversity and inclusion</w:t>
      </w:r>
      <w:bookmarkEnd w:id="163"/>
      <w:bookmarkEnd w:id="164"/>
    </w:p>
    <w:p w14:paraId="56597C57" w14:textId="6EE320E0" w:rsidR="001822F9" w:rsidRPr="006160B1" w:rsidRDefault="001822F9" w:rsidP="001822F9">
      <w:pPr>
        <w:pStyle w:val="BodyText"/>
      </w:pPr>
      <w:r w:rsidRPr="006160B1">
        <w:t>Melbourne Water is dedicated to fostering a truly inclusive workplace culture where all employees know and feel they belong and which respects and values diversity in backgrounds, perspectives, skill sets and contributions. Melbourne Water’s</w:t>
      </w:r>
      <w:r w:rsidR="001B7A43">
        <w:t xml:space="preserve"> </w:t>
      </w:r>
      <w:hyperlink r:id="rId55" w:history="1">
        <w:r w:rsidR="001B7A43" w:rsidRPr="007A6EDD">
          <w:rPr>
            <w:rStyle w:val="Hyperlink"/>
            <w:i/>
            <w:iCs/>
          </w:rPr>
          <w:t>Diversity &amp; Inclusion Strategy (2020-2025)</w:t>
        </w:r>
      </w:hyperlink>
      <w:r w:rsidR="001B7A43">
        <w:rPr>
          <w:rStyle w:val="FootnoteReference"/>
        </w:rPr>
        <w:footnoteReference w:id="20"/>
      </w:r>
      <w:r w:rsidR="001B7A43">
        <w:t xml:space="preserve"> </w:t>
      </w:r>
      <w:r w:rsidRPr="006160B1">
        <w:t>acts as an overarching framework for our individual action plans, which provide specific, measurable objectives to ensure progress and accountability.</w:t>
      </w:r>
    </w:p>
    <w:p w14:paraId="4203FD02" w14:textId="77777777" w:rsidR="001822F9" w:rsidRPr="006160B1" w:rsidRDefault="001822F9" w:rsidP="001822F9">
      <w:pPr>
        <w:pStyle w:val="BodyText"/>
      </w:pPr>
      <w:r w:rsidRPr="006160B1">
        <w:t>Our Belonging Framework was implemented in 2024 and serves as our diversity and inclusion operating model. This intersectional framework places belonging at the forefront, engaging allies, fostering community and connection for individuals with lived experience, and promoting collaborative, efficient work across the business.</w:t>
      </w:r>
    </w:p>
    <w:p w14:paraId="2E0E02AE" w14:textId="77777777" w:rsidR="001822F9" w:rsidRPr="006160B1" w:rsidRDefault="001822F9" w:rsidP="001822F9">
      <w:pPr>
        <w:pStyle w:val="BodyText"/>
      </w:pPr>
      <w:r w:rsidRPr="006160B1">
        <w:t>We seek to provide inclusive environments where people from our diversity and inclusion focus areas have equity in opportunities, knowing they are safe, affirmed, celebrated and can confidently bring their authentic selves to work. By cultivating an inclusive culture, identifying and removing barriers to participation, and providing opportunities for those facing significant employment inequities, we aim to enhance the diversity and vibrancy of our workforce.</w:t>
      </w:r>
    </w:p>
    <w:p w14:paraId="14A7E657" w14:textId="04A1A632" w:rsidR="001822F9" w:rsidRPr="006160B1" w:rsidRDefault="001822F9" w:rsidP="001822F9">
      <w:pPr>
        <w:pStyle w:val="BodyText"/>
      </w:pPr>
      <w:r w:rsidRPr="006160B1">
        <w:t>Melbourne Water’s Interim Accessibility Action Plan and LGBTIQA+</w:t>
      </w:r>
      <w:r w:rsidR="00A434A5">
        <w:t xml:space="preserve"> </w:t>
      </w:r>
      <w:r w:rsidRPr="006160B1">
        <w:t xml:space="preserve">Inclusion Plan have been developed to align with the conclusion of our current </w:t>
      </w:r>
      <w:r w:rsidRPr="006E3956">
        <w:rPr>
          <w:rStyle w:val="ItalicText"/>
        </w:rPr>
        <w:t>Diversity &amp; Inclusion Strategy (2020-2025)</w:t>
      </w:r>
      <w:r w:rsidRPr="006160B1">
        <w:t>. This prepares us for the development of our longer-term accessibility</w:t>
      </w:r>
      <w:r w:rsidR="00A434A5">
        <w:t xml:space="preserve"> </w:t>
      </w:r>
      <w:r w:rsidRPr="006160B1">
        <w:t>and LGBTIQA+ actions within our future Belonging Workplan (2025</w:t>
      </w:r>
      <w:r w:rsidR="00A434A5">
        <w:t xml:space="preserve"> </w:t>
      </w:r>
      <w:r w:rsidRPr="006160B1">
        <w:t>-</w:t>
      </w:r>
      <w:r w:rsidR="00A434A5">
        <w:t xml:space="preserve"> </w:t>
      </w:r>
      <w:r w:rsidRPr="006160B1">
        <w:t>2028), which supports Melbourne Water’s compliance with the</w:t>
      </w:r>
      <w:r w:rsidR="00A434A5">
        <w:t xml:space="preserve"> </w:t>
      </w:r>
      <w:r w:rsidRPr="006E3956">
        <w:rPr>
          <w:rStyle w:val="ItalicText"/>
        </w:rPr>
        <w:t>Disability Act 2006</w:t>
      </w:r>
      <w:r w:rsidRPr="006160B1">
        <w:t>.</w:t>
      </w:r>
    </w:p>
    <w:p w14:paraId="083C42D8" w14:textId="77777777" w:rsidR="001822F9" w:rsidRPr="006160B1" w:rsidRDefault="001822F9" w:rsidP="00A434A5">
      <w:pPr>
        <w:pStyle w:val="Heading4"/>
      </w:pPr>
      <w:r w:rsidRPr="006160B1">
        <w:lastRenderedPageBreak/>
        <w:t>Diversity and inclusion snapshot</w:t>
      </w:r>
    </w:p>
    <w:p w14:paraId="0ADD0488" w14:textId="77777777" w:rsidR="001822F9" w:rsidRPr="006160B1" w:rsidRDefault="001822F9" w:rsidP="001822F9">
      <w:pPr>
        <w:pStyle w:val="ListBullet"/>
        <w:numPr>
          <w:ilvl w:val="0"/>
          <w:numId w:val="51"/>
        </w:numPr>
      </w:pPr>
      <w:r w:rsidRPr="006160B1">
        <w:t>Women now represent 40.9 per cent of Melbourne Water’s workforce, an increase of 5.4 per cent over the previous five years.</w:t>
      </w:r>
    </w:p>
    <w:p w14:paraId="5C038163" w14:textId="77777777" w:rsidR="001822F9" w:rsidRPr="006160B1" w:rsidRDefault="001822F9" w:rsidP="001822F9">
      <w:pPr>
        <w:pStyle w:val="ListBullet"/>
        <w:numPr>
          <w:ilvl w:val="0"/>
          <w:numId w:val="51"/>
        </w:numPr>
      </w:pPr>
      <w:r w:rsidRPr="006160B1">
        <w:t>Female representation has decreased 0.8 per cent since 2023 (down from 41.7 per cent in 2023).</w:t>
      </w:r>
    </w:p>
    <w:p w14:paraId="0D87A4B6" w14:textId="77777777" w:rsidR="001822F9" w:rsidRPr="006160B1" w:rsidRDefault="001822F9" w:rsidP="001822F9">
      <w:pPr>
        <w:pStyle w:val="ListBullet"/>
        <w:numPr>
          <w:ilvl w:val="0"/>
          <w:numId w:val="51"/>
        </w:numPr>
      </w:pPr>
      <w:r w:rsidRPr="006160B1">
        <w:t>Females now represent 41.5 per cent of our Senior Leadership Group roles.</w:t>
      </w:r>
    </w:p>
    <w:p w14:paraId="27C68341" w14:textId="77777777" w:rsidR="001822F9" w:rsidRPr="006160B1" w:rsidRDefault="001822F9" w:rsidP="001822F9">
      <w:pPr>
        <w:pStyle w:val="ListBullet"/>
        <w:numPr>
          <w:ilvl w:val="0"/>
          <w:numId w:val="51"/>
        </w:numPr>
      </w:pPr>
      <w:r w:rsidRPr="006160B1">
        <w:t>The current gender pay gap is a -1.4 per cent variance between the base salary of women and men at Melbourne Water.</w:t>
      </w:r>
    </w:p>
    <w:p w14:paraId="51B5DC4E" w14:textId="34DBAE40" w:rsidR="001822F9" w:rsidRPr="006160B1" w:rsidRDefault="001822F9" w:rsidP="00D0317E">
      <w:pPr>
        <w:pStyle w:val="ListBullet"/>
        <w:numPr>
          <w:ilvl w:val="0"/>
          <w:numId w:val="51"/>
        </w:numPr>
      </w:pPr>
      <w:r w:rsidRPr="006160B1">
        <w:t>We have 15 team members who identify as Aboriginal and Torres Strait Islander and make up 1.1 per cent of our</w:t>
      </w:r>
      <w:r w:rsidR="00723EB2">
        <w:t xml:space="preserve"> </w:t>
      </w:r>
      <w:r w:rsidRPr="006160B1">
        <w:t>workforce (up from 0.9 per cent in 2022-23). We have a target of increasing this to 3 per cent by 2027.</w:t>
      </w:r>
    </w:p>
    <w:p w14:paraId="48D18396" w14:textId="77777777" w:rsidR="001822F9" w:rsidRPr="006160B1" w:rsidRDefault="001822F9" w:rsidP="001822F9">
      <w:pPr>
        <w:pStyle w:val="ListBullet"/>
        <w:numPr>
          <w:ilvl w:val="0"/>
          <w:numId w:val="51"/>
        </w:numPr>
      </w:pPr>
      <w:r w:rsidRPr="006160B1">
        <w:t>This year, 378 employees undertook a cross-cultural training course.</w:t>
      </w:r>
    </w:p>
    <w:p w14:paraId="28B1F6DF" w14:textId="77777777" w:rsidR="001822F9" w:rsidRPr="006160B1" w:rsidRDefault="001822F9" w:rsidP="00A434A5">
      <w:pPr>
        <w:pStyle w:val="Heading4"/>
      </w:pPr>
      <w:r w:rsidRPr="006160B1">
        <w:t xml:space="preserve">Cultural </w:t>
      </w:r>
      <w:r w:rsidRPr="00A434A5">
        <w:t>awareness</w:t>
      </w:r>
      <w:r w:rsidRPr="006160B1">
        <w:t xml:space="preserve"> training</w:t>
      </w:r>
    </w:p>
    <w:p w14:paraId="380AC6C6" w14:textId="6212F07D" w:rsidR="001822F9" w:rsidRPr="006160B1" w:rsidRDefault="001822F9" w:rsidP="001822F9">
      <w:pPr>
        <w:pStyle w:val="BodyText"/>
      </w:pPr>
      <w:r w:rsidRPr="006160B1">
        <w:t>Embedding an ongoing cultural education and training plan to develop Melbourne Water employees’ knowledge and awareness of Aboriginal and Torres Strait Islander peoples and culture is</w:t>
      </w:r>
      <w:r w:rsidR="009B170F">
        <w:t xml:space="preserve"> </w:t>
      </w:r>
      <w:r w:rsidRPr="006160B1">
        <w:t>key to supporting and achieving reconciliation. In 2023-24, we continued to embed our three-tiered Cultural Awareness Training plan, including online cultural competency and awareness training for employees, training by third-party providers (not Traditional Owners) and training by Traditional Owners delivered on Country.</w:t>
      </w:r>
    </w:p>
    <w:p w14:paraId="10787B7D" w14:textId="77777777" w:rsidR="001822F9" w:rsidRPr="00A434A5" w:rsidRDefault="001822F9" w:rsidP="00A434A5">
      <w:pPr>
        <w:pStyle w:val="Caption"/>
      </w:pPr>
      <w:r w:rsidRPr="00A434A5">
        <w:t>Table 8: Participation in cultural education and training in 2023-24</w:t>
      </w:r>
    </w:p>
    <w:tbl>
      <w:tblPr>
        <w:tblStyle w:val="TableGrid"/>
        <w:tblW w:w="5000" w:type="pct"/>
        <w:tblLook w:val="0620" w:firstRow="1" w:lastRow="0" w:firstColumn="0" w:lastColumn="0" w:noHBand="1" w:noVBand="1"/>
      </w:tblPr>
      <w:tblGrid>
        <w:gridCol w:w="5066"/>
        <w:gridCol w:w="4576"/>
      </w:tblGrid>
      <w:tr w:rsidR="001822F9" w:rsidRPr="00A434A5" w14:paraId="3E0CAB55" w14:textId="77777777" w:rsidTr="00A434A5">
        <w:trPr>
          <w:cnfStyle w:val="100000000000" w:firstRow="1" w:lastRow="0" w:firstColumn="0" w:lastColumn="0" w:oddVBand="0" w:evenVBand="0" w:oddHBand="0" w:evenHBand="0" w:firstRowFirstColumn="0" w:firstRowLastColumn="0" w:lastRowFirstColumn="0" w:lastRowLastColumn="0"/>
        </w:trPr>
        <w:tc>
          <w:tcPr>
            <w:tcW w:w="2627" w:type="pct"/>
          </w:tcPr>
          <w:p w14:paraId="792630EA" w14:textId="77777777" w:rsidR="001822F9" w:rsidRPr="00A434A5" w:rsidRDefault="001822F9" w:rsidP="00A434A5">
            <w:pPr>
              <w:pStyle w:val="TableBodyText"/>
            </w:pPr>
            <w:bookmarkStart w:id="165" w:name="ColumnTitle_24"/>
            <w:r w:rsidRPr="00A434A5">
              <w:t>Training type</w:t>
            </w:r>
          </w:p>
        </w:tc>
        <w:tc>
          <w:tcPr>
            <w:tcW w:w="2373" w:type="pct"/>
          </w:tcPr>
          <w:p w14:paraId="492F7E4A" w14:textId="77777777" w:rsidR="001822F9" w:rsidRPr="00A434A5" w:rsidRDefault="001822F9" w:rsidP="00A434A5">
            <w:pPr>
              <w:pStyle w:val="TableBodyText"/>
              <w:jc w:val="right"/>
            </w:pPr>
            <w:r w:rsidRPr="00A434A5">
              <w:t>Number of employees in 2023-24</w:t>
            </w:r>
          </w:p>
        </w:tc>
      </w:tr>
      <w:bookmarkEnd w:id="165"/>
      <w:tr w:rsidR="001822F9" w:rsidRPr="00A434A5" w14:paraId="4C58B664" w14:textId="77777777" w:rsidTr="00A434A5">
        <w:tc>
          <w:tcPr>
            <w:tcW w:w="2627" w:type="pct"/>
          </w:tcPr>
          <w:p w14:paraId="0715BC8A" w14:textId="77777777" w:rsidR="001822F9" w:rsidRPr="00A434A5" w:rsidRDefault="001822F9" w:rsidP="00A434A5">
            <w:pPr>
              <w:pStyle w:val="TableBodyText"/>
            </w:pPr>
            <w:r w:rsidRPr="00A434A5">
              <w:t>Cultural awareness eLearn</w:t>
            </w:r>
          </w:p>
        </w:tc>
        <w:tc>
          <w:tcPr>
            <w:tcW w:w="2373" w:type="pct"/>
          </w:tcPr>
          <w:p w14:paraId="67EEB9BF" w14:textId="77777777" w:rsidR="001822F9" w:rsidRPr="00A434A5" w:rsidRDefault="001822F9" w:rsidP="00A434A5">
            <w:pPr>
              <w:pStyle w:val="TableBodyText"/>
              <w:jc w:val="right"/>
            </w:pPr>
            <w:r w:rsidRPr="00A434A5">
              <w:t>322</w:t>
            </w:r>
          </w:p>
        </w:tc>
      </w:tr>
      <w:tr w:rsidR="001822F9" w:rsidRPr="00A434A5" w14:paraId="555218D6" w14:textId="77777777" w:rsidTr="00A434A5">
        <w:tc>
          <w:tcPr>
            <w:tcW w:w="2627" w:type="pct"/>
          </w:tcPr>
          <w:p w14:paraId="025A0AA6" w14:textId="77777777" w:rsidR="001822F9" w:rsidRPr="00A434A5" w:rsidRDefault="001822F9" w:rsidP="00A434A5">
            <w:pPr>
              <w:pStyle w:val="TableBodyText"/>
            </w:pPr>
            <w:r w:rsidRPr="00A434A5">
              <w:t>Full day externally provided training</w:t>
            </w:r>
          </w:p>
        </w:tc>
        <w:tc>
          <w:tcPr>
            <w:tcW w:w="2373" w:type="pct"/>
          </w:tcPr>
          <w:p w14:paraId="5357407F" w14:textId="77777777" w:rsidR="001822F9" w:rsidRPr="00A434A5" w:rsidRDefault="001822F9" w:rsidP="00A434A5">
            <w:pPr>
              <w:pStyle w:val="TableBodyText"/>
              <w:jc w:val="right"/>
            </w:pPr>
            <w:r w:rsidRPr="00A434A5">
              <w:t>23</w:t>
            </w:r>
          </w:p>
        </w:tc>
      </w:tr>
      <w:tr w:rsidR="001822F9" w:rsidRPr="00A434A5" w14:paraId="1073F92F" w14:textId="77777777" w:rsidTr="00A434A5">
        <w:tc>
          <w:tcPr>
            <w:tcW w:w="2627" w:type="pct"/>
          </w:tcPr>
          <w:p w14:paraId="498FAC46" w14:textId="77777777" w:rsidR="001822F9" w:rsidRPr="00A434A5" w:rsidRDefault="001822F9" w:rsidP="00A434A5">
            <w:pPr>
              <w:pStyle w:val="TableBodyText"/>
            </w:pPr>
            <w:r w:rsidRPr="00A434A5">
              <w:t>Training on country with Traditional Owners</w:t>
            </w:r>
          </w:p>
        </w:tc>
        <w:tc>
          <w:tcPr>
            <w:tcW w:w="2373" w:type="pct"/>
          </w:tcPr>
          <w:p w14:paraId="27D0CDCD" w14:textId="77777777" w:rsidR="001822F9" w:rsidRPr="00A434A5" w:rsidRDefault="001822F9" w:rsidP="00A434A5">
            <w:pPr>
              <w:pStyle w:val="TableBodyText"/>
              <w:jc w:val="right"/>
            </w:pPr>
            <w:r w:rsidRPr="00A434A5">
              <w:t>75</w:t>
            </w:r>
          </w:p>
        </w:tc>
      </w:tr>
    </w:tbl>
    <w:p w14:paraId="2F6B6526" w14:textId="77777777" w:rsidR="001822F9" w:rsidRPr="006160B1" w:rsidRDefault="001822F9" w:rsidP="004059C4">
      <w:pPr>
        <w:pStyle w:val="Heading4"/>
      </w:pPr>
      <w:r w:rsidRPr="006160B1">
        <w:t xml:space="preserve">Gender </w:t>
      </w:r>
      <w:r w:rsidRPr="004059C4">
        <w:t>Equality</w:t>
      </w:r>
      <w:r w:rsidRPr="006160B1">
        <w:t xml:space="preserve"> Action Plan</w:t>
      </w:r>
    </w:p>
    <w:p w14:paraId="0D9323B7" w14:textId="7D8F78A1" w:rsidR="001822F9" w:rsidRPr="006160B1" w:rsidRDefault="001822F9" w:rsidP="001822F9">
      <w:pPr>
        <w:pStyle w:val="BodyText"/>
      </w:pPr>
      <w:r w:rsidRPr="006160B1">
        <w:t>Melbourne Water's</w:t>
      </w:r>
      <w:r w:rsidR="004059C4">
        <w:t xml:space="preserve"> </w:t>
      </w:r>
      <w:hyperlink r:id="rId56" w:history="1">
        <w:r w:rsidR="004059C4">
          <w:rPr>
            <w:rStyle w:val="Hyperlink"/>
            <w:i/>
            <w:iCs/>
          </w:rPr>
          <w:t>Gender Equality Action Plan 2022-2025 (GEAP)</w:t>
        </w:r>
      </w:hyperlink>
      <w:r w:rsidR="004059C4">
        <w:rPr>
          <w:rStyle w:val="FootnoteReference"/>
        </w:rPr>
        <w:footnoteReference w:id="21"/>
      </w:r>
      <w:r w:rsidRPr="006160B1">
        <w:t xml:space="preserve"> </w:t>
      </w:r>
      <w:r w:rsidR="004059C4">
        <w:t>(</w:t>
      </w:r>
      <w:r w:rsidRPr="006160B1">
        <w:t>GEAP) outlines our strategies and measures to promote gender equity within the organisation and the progress made on these initiatives, providing insights into completed actions, ongoing efforts and future plans. Key focus areas include improving</w:t>
      </w:r>
      <w:r w:rsidR="004059C4">
        <w:t xml:space="preserve"> </w:t>
      </w:r>
      <w:r w:rsidRPr="006160B1">
        <w:t>gender diversity, fostering an inclusive culture and ensuring equal opportunities for all employees.</w:t>
      </w:r>
    </w:p>
    <w:p w14:paraId="60CDEEB5" w14:textId="1DCBF226" w:rsidR="001822F9" w:rsidRPr="006160B1" w:rsidRDefault="001822F9" w:rsidP="001822F9">
      <w:pPr>
        <w:pStyle w:val="BodyText"/>
      </w:pPr>
      <w:r w:rsidRPr="006160B1">
        <w:t xml:space="preserve">In February 2024, Melbourne Water submitted its Gender Equality Progress Report to the Gender Equality Commission, outlining the actions we have taken on our 110 strategies and measures included within our </w:t>
      </w:r>
      <w:r w:rsidR="00455FEC" w:rsidRPr="00455FEC">
        <w:rPr>
          <w:i/>
        </w:rPr>
        <w:t>Gender Equality Action Plan 2022-2025</w:t>
      </w:r>
      <w:r w:rsidRPr="006160B1">
        <w:t>. Some of the key actions and outcomes for 2023- 24 include the following:</w:t>
      </w:r>
    </w:p>
    <w:p w14:paraId="06215395" w14:textId="51FABF6F" w:rsidR="001822F9" w:rsidRPr="006160B1" w:rsidRDefault="001822F9" w:rsidP="00D0317E">
      <w:pPr>
        <w:pStyle w:val="ListBullet"/>
        <w:numPr>
          <w:ilvl w:val="0"/>
          <w:numId w:val="51"/>
        </w:numPr>
      </w:pPr>
      <w:r w:rsidRPr="006160B1">
        <w:t>A digital Diversity &amp; Inclusion Information form was rolled out across Melbourne Water to capture broader intersectional data across our organisation, including gender, living with a disability, cultural identity, religion, sexual orientation and</w:t>
      </w:r>
      <w:r w:rsidR="004059C4">
        <w:t xml:space="preserve"> </w:t>
      </w:r>
      <w:r w:rsidRPr="006160B1">
        <w:t>whether the person identifies as Aboriginal and/or Torres Strait Islander.</w:t>
      </w:r>
    </w:p>
    <w:p w14:paraId="479026AA" w14:textId="77777777" w:rsidR="001822F9" w:rsidRPr="006160B1" w:rsidRDefault="001822F9" w:rsidP="001822F9">
      <w:pPr>
        <w:pStyle w:val="ListBullet"/>
        <w:numPr>
          <w:ilvl w:val="0"/>
          <w:numId w:val="84"/>
        </w:numPr>
      </w:pPr>
      <w:r w:rsidRPr="006160B1">
        <w:t xml:space="preserve">Employee engagement events discussed equity issues, including sexual harassment, family violence, psychological safety, challenging implicit biases, challenging assumptions around job roles and the concept of intersectionality. Engagement events and forums included the Belonging Framework Launch, </w:t>
      </w:r>
      <w:r w:rsidRPr="006160B1">
        <w:lastRenderedPageBreak/>
        <w:t>International Women's Day, IDAHOBIT, NAIDOC Week, Reconciliation Week and International Day of People with a Disability. Events included speakers who shared their intersectional experiences.</w:t>
      </w:r>
    </w:p>
    <w:p w14:paraId="1BEEBB2A" w14:textId="325BA167" w:rsidR="001822F9" w:rsidRPr="006160B1" w:rsidRDefault="001822F9" w:rsidP="00D0317E">
      <w:pPr>
        <w:pStyle w:val="ListBullet"/>
        <w:numPr>
          <w:ilvl w:val="0"/>
          <w:numId w:val="51"/>
        </w:numPr>
      </w:pPr>
      <w:r w:rsidRPr="006160B1">
        <w:t>Melbourne Water continues to monitor parental leave rates, including data on uptake of and return from parental leave. Our data reports an overall improvement towards a more gender-balanced uptake and return from parental leave across the organisation. We reported that females represented the majority of staff who accessed paid Parental Leave within</w:t>
      </w:r>
      <w:r w:rsidR="004059C4">
        <w:t xml:space="preserve"> </w:t>
      </w:r>
      <w:r w:rsidRPr="006160B1">
        <w:t>the 2023-24 progress reporting period (51.4 per cent). This is a decrease of 8.6 per cent from our 2020-21 baseline audit, which reported a 60 per cent female majority, illustrating a shift in caring responsibilities between men and women post the COVID-19 pandemic.</w:t>
      </w:r>
    </w:p>
    <w:p w14:paraId="7A119983" w14:textId="77777777" w:rsidR="001822F9" w:rsidRPr="006160B1" w:rsidRDefault="001822F9" w:rsidP="004059C4">
      <w:pPr>
        <w:pStyle w:val="Heading4"/>
      </w:pPr>
      <w:bookmarkStart w:id="166" w:name="_Ref179797373"/>
      <w:r w:rsidRPr="004059C4">
        <w:t>Cultural</w:t>
      </w:r>
      <w:r w:rsidRPr="006160B1">
        <w:t xml:space="preserve"> and linguistic diversity</w:t>
      </w:r>
      <w:bookmarkEnd w:id="166"/>
    </w:p>
    <w:p w14:paraId="103B2197" w14:textId="2BD0DE51" w:rsidR="001822F9" w:rsidRPr="006160B1" w:rsidRDefault="001822F9" w:rsidP="001822F9">
      <w:pPr>
        <w:pStyle w:val="BodyText"/>
      </w:pPr>
      <w:r w:rsidRPr="006160B1">
        <w:t xml:space="preserve">Through our new operating model ‘The Belonging Framework’, Melbourne Water has established and implemented a </w:t>
      </w:r>
      <w:r w:rsidR="00455FEC">
        <w:t>Culturally and Linguistically Diverse</w:t>
      </w:r>
      <w:r w:rsidRPr="006160B1">
        <w:t xml:space="preserve"> Working Group. Comprised of allies and people with lived experience, the Working Group aims to accelerate the progress of our </w:t>
      </w:r>
      <w:r w:rsidR="00455FEC">
        <w:t>Culturally and Linguistically Diverse</w:t>
      </w:r>
      <w:r w:rsidRPr="006160B1">
        <w:t xml:space="preserve"> Action Plan and support the operations of our Connect Group, which provide community and connection for people with lived experience.</w:t>
      </w:r>
    </w:p>
    <w:p w14:paraId="47846004" w14:textId="615EAA42" w:rsidR="001822F9" w:rsidRPr="006160B1" w:rsidRDefault="001822F9" w:rsidP="001822F9">
      <w:pPr>
        <w:pStyle w:val="BodyText"/>
      </w:pPr>
      <w:r w:rsidRPr="006160B1">
        <w:t xml:space="preserve">In addition, the Pathways Program, in partnership with Jesuit Social Services, aims to increase diversity by providing opportunities for qualified individuals from </w:t>
      </w:r>
      <w:r w:rsidR="00455FEC">
        <w:t>Culturally and Linguistically Diverse</w:t>
      </w:r>
      <w:r w:rsidRPr="006160B1">
        <w:t xml:space="preserve"> backgrounds to gain Australian work experience.</w:t>
      </w:r>
    </w:p>
    <w:p w14:paraId="3C646234" w14:textId="77777777" w:rsidR="001822F9" w:rsidRPr="006160B1" w:rsidRDefault="001822F9" w:rsidP="004059C4">
      <w:pPr>
        <w:pStyle w:val="Heading2"/>
      </w:pPr>
      <w:bookmarkStart w:id="167" w:name="_Ref179796142"/>
      <w:bookmarkStart w:id="168" w:name="_Toc179906793"/>
      <w:r w:rsidRPr="006160B1">
        <w:t xml:space="preserve">Safety, health and </w:t>
      </w:r>
      <w:r w:rsidRPr="004059C4">
        <w:t>wellbeing</w:t>
      </w:r>
      <w:bookmarkEnd w:id="167"/>
      <w:bookmarkEnd w:id="168"/>
    </w:p>
    <w:p w14:paraId="72183C2E" w14:textId="77777777" w:rsidR="001822F9" w:rsidRPr="006160B1" w:rsidRDefault="001822F9" w:rsidP="004059C4">
      <w:pPr>
        <w:pStyle w:val="PullBox"/>
      </w:pPr>
      <w:r w:rsidRPr="006160B1">
        <w:t>Keeping our people and the community safe.</w:t>
      </w:r>
    </w:p>
    <w:p w14:paraId="41A8C344" w14:textId="65A16166" w:rsidR="004059C4" w:rsidRPr="00425EEC" w:rsidRDefault="004059C4" w:rsidP="004059C4">
      <w:pPr>
        <w:pStyle w:val="GreyBox"/>
      </w:pPr>
      <w:r w:rsidRPr="00EB56C3">
        <w:t xml:space="preserve">Aligns with goals </w:t>
      </w:r>
      <w:r>
        <w:t>3, 9 and 17</w:t>
      </w:r>
    </w:p>
    <w:p w14:paraId="62E027D1" w14:textId="77777777" w:rsidR="001822F9" w:rsidRPr="006160B1" w:rsidRDefault="001822F9" w:rsidP="00F573AC">
      <w:pPr>
        <w:pStyle w:val="Heading3"/>
      </w:pPr>
      <w:bookmarkStart w:id="169" w:name="_Toc179906794"/>
      <w:r w:rsidRPr="006160B1">
        <w:t xml:space="preserve">Our </w:t>
      </w:r>
      <w:r w:rsidRPr="00F573AC">
        <w:t>approach</w:t>
      </w:r>
      <w:bookmarkEnd w:id="169"/>
    </w:p>
    <w:p w14:paraId="4C64794E" w14:textId="77777777" w:rsidR="001822F9" w:rsidRPr="006160B1" w:rsidRDefault="001822F9" w:rsidP="001822F9">
      <w:pPr>
        <w:pStyle w:val="BodyText"/>
      </w:pPr>
      <w:r w:rsidRPr="006160B1">
        <w:t>Keeping people safe is our highest priority, whether they are employees, contractors, delivery partners, volunteers or visitors.</w:t>
      </w:r>
    </w:p>
    <w:p w14:paraId="458E9341" w14:textId="2D757ACC" w:rsidR="001822F9" w:rsidRPr="006160B1" w:rsidRDefault="001822F9" w:rsidP="001822F9">
      <w:pPr>
        <w:pStyle w:val="BodyText"/>
      </w:pPr>
      <w:r w:rsidRPr="006160B1">
        <w:t xml:space="preserve">This year, we began the development of a new Health, Safety and Environment (HSE) Framework to provide an opportunity for Melbourne Water to set a five-year direction to enhance </w:t>
      </w:r>
      <w:r w:rsidR="00455FEC">
        <w:t>Health, Safety and Environment</w:t>
      </w:r>
      <w:r w:rsidRPr="006160B1">
        <w:t xml:space="preserve"> focused performance. This framework is underpinned by a clear set of revised targets and objectives. Key drivers for the </w:t>
      </w:r>
      <w:r w:rsidR="00455FEC">
        <w:t>Health, Safety and Environment</w:t>
      </w:r>
      <w:r w:rsidRPr="006160B1">
        <w:t xml:space="preserve"> Framework are to:</w:t>
      </w:r>
    </w:p>
    <w:p w14:paraId="09B4105D" w14:textId="5A1753C4" w:rsidR="001822F9" w:rsidRPr="006160B1" w:rsidRDefault="001822F9" w:rsidP="001822F9">
      <w:pPr>
        <w:pStyle w:val="ListBullet"/>
        <w:numPr>
          <w:ilvl w:val="0"/>
          <w:numId w:val="51"/>
        </w:numPr>
      </w:pPr>
      <w:r w:rsidRPr="006160B1">
        <w:t xml:space="preserve">strengthen the integrity of our management system performance through the publication of comprehensive </w:t>
      </w:r>
      <w:r w:rsidR="00455FEC">
        <w:t>Health, Safety and Environment</w:t>
      </w:r>
      <w:r w:rsidRPr="006160B1">
        <w:t xml:space="preserve"> objectives at the organisation’s top level</w:t>
      </w:r>
    </w:p>
    <w:p w14:paraId="5BE47AE7" w14:textId="1EBA5FF2" w:rsidR="001822F9" w:rsidRPr="006160B1" w:rsidRDefault="001822F9" w:rsidP="001822F9">
      <w:pPr>
        <w:pStyle w:val="ListBullet"/>
        <w:numPr>
          <w:ilvl w:val="0"/>
          <w:numId w:val="83"/>
        </w:numPr>
      </w:pPr>
      <w:r w:rsidRPr="006160B1">
        <w:t xml:space="preserve">take a more informed and longer-term approach to </w:t>
      </w:r>
      <w:r w:rsidR="00455FEC">
        <w:t>Health, Safety and Environment</w:t>
      </w:r>
      <w:r w:rsidRPr="006160B1">
        <w:t xml:space="preserve"> improvement</w:t>
      </w:r>
    </w:p>
    <w:p w14:paraId="674BD5D2" w14:textId="77777777" w:rsidR="001822F9" w:rsidRPr="006160B1" w:rsidRDefault="001822F9" w:rsidP="001822F9">
      <w:pPr>
        <w:pStyle w:val="ListBullet"/>
        <w:numPr>
          <w:ilvl w:val="0"/>
          <w:numId w:val="51"/>
        </w:numPr>
      </w:pPr>
      <w:r w:rsidRPr="006160B1">
        <w:t>proactively manage our risks with a focus on leading indicators</w:t>
      </w:r>
    </w:p>
    <w:p w14:paraId="6356B453" w14:textId="77777777" w:rsidR="001822F9" w:rsidRPr="006160B1" w:rsidRDefault="001822F9" w:rsidP="001822F9">
      <w:pPr>
        <w:pStyle w:val="ListBullet"/>
        <w:numPr>
          <w:ilvl w:val="0"/>
          <w:numId w:val="51"/>
        </w:numPr>
      </w:pPr>
      <w:r w:rsidRPr="006160B1">
        <w:t>expand the focus of our existing safety reporting to include health and wellbeing and the environment.</w:t>
      </w:r>
    </w:p>
    <w:p w14:paraId="062C2D0A" w14:textId="5EFDA6D6" w:rsidR="001822F9" w:rsidRPr="006160B1" w:rsidRDefault="001822F9" w:rsidP="00A40D65">
      <w:pPr>
        <w:pStyle w:val="BodyText"/>
        <w:spacing w:before="200"/>
      </w:pPr>
      <w:r w:rsidRPr="006160B1">
        <w:t xml:space="preserve">The </w:t>
      </w:r>
      <w:r w:rsidR="00455FEC">
        <w:t>Health, Safety and Environment</w:t>
      </w:r>
      <w:r w:rsidRPr="006160B1">
        <w:t xml:space="preserve"> Framework includes design principles that can be applied across Melbourne Water’s diverse risk profile from major hazard facilities to treatment plants, pumping stations, wetlands and catchment areas. This requires the diligent application of process safety principles across our water</w:t>
      </w:r>
      <w:r w:rsidR="00F573AC">
        <w:t xml:space="preserve"> </w:t>
      </w:r>
      <w:r w:rsidRPr="006160B1">
        <w:t>and sewage treatment plants, and the use of dynamic risk assessment tools while in the field weeding, slashing and operating a chain saw.</w:t>
      </w:r>
    </w:p>
    <w:p w14:paraId="67C8867D" w14:textId="77777777" w:rsidR="001822F9" w:rsidRPr="006160B1" w:rsidRDefault="001822F9" w:rsidP="001822F9">
      <w:pPr>
        <w:pStyle w:val="BodyText"/>
      </w:pPr>
      <w:r w:rsidRPr="006160B1">
        <w:lastRenderedPageBreak/>
        <w:t>To prioritise our safety efforts effectively, we employ a critical risk methodology. This approach focuses on identifying and mitigating risks that pose the greatest potential harm. By concentrating on these high-risk areas, we ensure that our assurance activities are targeted and aimed at reducing significant risks throughout our operations.</w:t>
      </w:r>
    </w:p>
    <w:p w14:paraId="12DC498C" w14:textId="77777777" w:rsidR="001822F9" w:rsidRPr="006160B1" w:rsidRDefault="001822F9" w:rsidP="00F573AC">
      <w:pPr>
        <w:pStyle w:val="Heading3"/>
      </w:pPr>
      <w:bookmarkStart w:id="170" w:name="_Toc179906795"/>
      <w:r w:rsidRPr="006160B1">
        <w:t xml:space="preserve">Health and </w:t>
      </w:r>
      <w:r w:rsidRPr="00F573AC">
        <w:t>safety</w:t>
      </w:r>
      <w:r w:rsidRPr="006160B1">
        <w:t xml:space="preserve"> initiatives</w:t>
      </w:r>
      <w:bookmarkEnd w:id="170"/>
    </w:p>
    <w:p w14:paraId="27FE350F" w14:textId="77777777" w:rsidR="001822F9" w:rsidRPr="006160B1" w:rsidRDefault="001822F9" w:rsidP="001822F9">
      <w:pPr>
        <w:pStyle w:val="BodyText"/>
      </w:pPr>
      <w:r w:rsidRPr="006160B1">
        <w:t>Following consultation with Melbourne Water’s Health and Safety Representatives (HSRs) and the broader business, a Health, Safety and Wellbeing Calendar was created to capture themes and improvement initiatives closely aligned with our risk profile. Additionally, we continue to produce Working Well, our quarterly newsletter, which features news related to health, safety and wellbeing, practical articles, lessons learned and operational insights.</w:t>
      </w:r>
    </w:p>
    <w:p w14:paraId="5E4658F0" w14:textId="77777777" w:rsidR="001822F9" w:rsidRPr="006160B1" w:rsidRDefault="001822F9" w:rsidP="00F573AC">
      <w:pPr>
        <w:pStyle w:val="Heading4"/>
      </w:pPr>
      <w:r w:rsidRPr="006160B1">
        <w:t xml:space="preserve">Business-wide </w:t>
      </w:r>
      <w:r w:rsidRPr="00F573AC">
        <w:t>campaigns</w:t>
      </w:r>
    </w:p>
    <w:p w14:paraId="4BCEDCE2" w14:textId="77777777" w:rsidR="001822F9" w:rsidRPr="006160B1" w:rsidRDefault="001822F9" w:rsidP="001822F9">
      <w:pPr>
        <w:pStyle w:val="BodyText"/>
      </w:pPr>
      <w:r w:rsidRPr="006160B1">
        <w:t>This year, we ran the following health and safety campaigns:</w:t>
      </w:r>
    </w:p>
    <w:p w14:paraId="59FCA0F1" w14:textId="77777777" w:rsidR="001822F9" w:rsidRPr="00F573AC" w:rsidRDefault="001822F9" w:rsidP="00F573AC">
      <w:pPr>
        <w:pStyle w:val="ListBullet"/>
      </w:pPr>
      <w:r w:rsidRPr="00F573AC">
        <w:t>RUOK? Day - Dedicated to raising mental health awareness and providing support, the campaign attracted over 200 participants. From 2024, we introduced a series of RUOK speaker events to make the campaign more intimate and engaging, which featured both external speakers and personal stories from Melbourne Water colleagues. The ongoing series ensures a continuous focus on wellbeing, aims to reduce stigma and fosters a more supportive work environment.</w:t>
      </w:r>
    </w:p>
    <w:p w14:paraId="4BB72B65" w14:textId="77777777" w:rsidR="001822F9" w:rsidRPr="00F573AC" w:rsidRDefault="001822F9" w:rsidP="00F573AC">
      <w:pPr>
        <w:pStyle w:val="ListBullet"/>
      </w:pPr>
      <w:r w:rsidRPr="00F573AC">
        <w:t>Safe Work Month - In collaboration with WorkSafe and other partners, Melbourne Water hosted a series of in-person and online sessions in October 2023. These emphasised our commitment to workplace health, safety and wellbeing and focused on essential strategies for resilience, improving sleep, financial management and enhancing a safety culture.</w:t>
      </w:r>
    </w:p>
    <w:p w14:paraId="4D08A678" w14:textId="77777777" w:rsidR="001822F9" w:rsidRPr="00F573AC" w:rsidRDefault="001822F9" w:rsidP="00F573AC">
      <w:pPr>
        <w:pStyle w:val="ListBullet"/>
      </w:pPr>
      <w:r w:rsidRPr="00F573AC">
        <w:t>The Step Challenge - This three-week initiative fostered team engagement and promoted physical activity, mental health and social connection. Over 450 participants took part, surpassing last year's involvement by over 100. Our Corporate Services team emerged as the victors, averaging 139,819 steps per participant — equivalent to two full marathons.</w:t>
      </w:r>
    </w:p>
    <w:p w14:paraId="5FE72F32" w14:textId="77777777" w:rsidR="001822F9" w:rsidRPr="006160B1" w:rsidRDefault="001822F9" w:rsidP="00F573AC">
      <w:pPr>
        <w:pStyle w:val="ListBullet"/>
      </w:pPr>
      <w:r w:rsidRPr="00F573AC">
        <w:t>Flu Vaccination Program - Melbourne Water employees and their families were offered complimentary influenza vaccines, helping to safeguard</w:t>
      </w:r>
      <w:r w:rsidRPr="006160B1">
        <w:t xml:space="preserve"> against seasonal illness. This annual initiative provided access to the vaccine through pop-up clinics at Melbourne Water sites or by redeeming a vaccination voucher at participating pharmacies.</w:t>
      </w:r>
    </w:p>
    <w:p w14:paraId="430A76B1" w14:textId="171649D4" w:rsidR="001822F9" w:rsidRPr="00F573AC" w:rsidRDefault="001822F9" w:rsidP="00F573AC">
      <w:pPr>
        <w:pStyle w:val="ListBullet"/>
      </w:pPr>
      <w:r w:rsidRPr="00F573AC">
        <w:t xml:space="preserve">Employee Assistance Program (EAP) - The </w:t>
      </w:r>
      <w:r w:rsidR="00455FEC">
        <w:t>Employee Assistance Program</w:t>
      </w:r>
      <w:r w:rsidRPr="00F573AC">
        <w:t xml:space="preserve"> remains a cornerstone of support for our employees. </w:t>
      </w:r>
      <w:r w:rsidR="00455FEC">
        <w:t>Employee Assistance Program</w:t>
      </w:r>
      <w:r w:rsidRPr="00F573AC">
        <w:t xml:space="preserve"> Awareness Sessions helped participants discover the breadth of services available, spanning traditional counselling, assistance with nutrition, and lifestyle and financial matters.</w:t>
      </w:r>
    </w:p>
    <w:p w14:paraId="037842DD" w14:textId="77777777" w:rsidR="001822F9" w:rsidRPr="006160B1" w:rsidRDefault="001822F9" w:rsidP="00F573AC">
      <w:pPr>
        <w:pStyle w:val="Heading3"/>
      </w:pPr>
      <w:bookmarkStart w:id="171" w:name="_Toc179906796"/>
      <w:r w:rsidRPr="006160B1">
        <w:t>Mental health and wellbeing framework</w:t>
      </w:r>
      <w:bookmarkEnd w:id="171"/>
    </w:p>
    <w:p w14:paraId="37A9D49A" w14:textId="77777777" w:rsidR="001822F9" w:rsidRPr="006160B1" w:rsidRDefault="001822F9" w:rsidP="001822F9">
      <w:pPr>
        <w:pStyle w:val="BodyText"/>
      </w:pPr>
      <w:r w:rsidRPr="006160B1">
        <w:t>Melbourne Water aims to foster a culture of employee wellbeing by addressing psychosocial hazards in the workplace. Collaborating with Lysander, we conducted interviews and workshops across our portfolios to gain deeper insights and inform the development of a Psychosocial Hazard Action Plan.</w:t>
      </w:r>
    </w:p>
    <w:p w14:paraId="0F864F15" w14:textId="32391921" w:rsidR="001822F9" w:rsidRPr="006160B1" w:rsidRDefault="001822F9" w:rsidP="001822F9">
      <w:pPr>
        <w:pStyle w:val="BodyText"/>
      </w:pPr>
      <w:r w:rsidRPr="006160B1">
        <w:t xml:space="preserve">This plan aims to promote physical, mental, and social health, while also enhancing our organisational culture and creating an environment where every individual can thrive. Aligned with the proposed </w:t>
      </w:r>
      <w:r w:rsidRPr="006E3956">
        <w:rPr>
          <w:rStyle w:val="ItalicText"/>
        </w:rPr>
        <w:t>Occupational Health and Safety Amendment (Psychological Health) Regulations</w:t>
      </w:r>
      <w:r w:rsidRPr="006160B1">
        <w:t>, our focus extends beyond</w:t>
      </w:r>
      <w:r w:rsidR="00F573AC">
        <w:t xml:space="preserve"> </w:t>
      </w:r>
      <w:r w:rsidRPr="006160B1">
        <w:t>compliance to enriching Melbourne Water's culture and fostering a supportive workplace.</w:t>
      </w:r>
    </w:p>
    <w:p w14:paraId="2E948656" w14:textId="77777777" w:rsidR="001822F9" w:rsidRPr="006160B1" w:rsidRDefault="001822F9" w:rsidP="001822F9">
      <w:pPr>
        <w:pStyle w:val="Heading3"/>
      </w:pPr>
      <w:bookmarkStart w:id="172" w:name="_Toc179906797"/>
      <w:r w:rsidRPr="006160B1">
        <w:lastRenderedPageBreak/>
        <w:t>Our performance</w:t>
      </w:r>
      <w:bookmarkEnd w:id="172"/>
    </w:p>
    <w:p w14:paraId="12F26371" w14:textId="77777777" w:rsidR="001822F9" w:rsidRPr="006160B1" w:rsidRDefault="001822F9" w:rsidP="001822F9">
      <w:pPr>
        <w:pStyle w:val="BodyText"/>
      </w:pPr>
      <w:r w:rsidRPr="006160B1">
        <w:t>Melbourne Water successfully renewed the certification of our Integrated Management System to accredited ISO9001, ISO45001, ISO14001 and ISO22000 for another six years, confirming our systems’ integrity and resilience.</w:t>
      </w:r>
    </w:p>
    <w:p w14:paraId="0678C668" w14:textId="5178B5EE" w:rsidR="001822F9" w:rsidRPr="006160B1" w:rsidRDefault="001822F9" w:rsidP="00BB3DC7">
      <w:pPr>
        <w:pStyle w:val="BodyText"/>
        <w:keepLines/>
      </w:pPr>
      <w:r w:rsidRPr="006160B1">
        <w:t>Our total recordable injury frequency rate (TRIFR) increased from</w:t>
      </w:r>
      <w:r w:rsidR="00F573AC">
        <w:t xml:space="preserve"> </w:t>
      </w:r>
      <w:r w:rsidRPr="006160B1">
        <w:t xml:space="preserve">3.1 (June 2023) to 7.6 (June 2024). The increase in </w:t>
      </w:r>
      <w:r w:rsidR="00455FEC">
        <w:t>total recordable injury frequency rate</w:t>
      </w:r>
      <w:r w:rsidRPr="006160B1">
        <w:t xml:space="preserve"> can largely be attributed to a heightened focus on event governance and reporting. Over the period we had an increase in the instances of both near misses and incident reporting. In addition, through tighter governance, more cases of recordable injuries were identified amongst the reported events. There was specifically</w:t>
      </w:r>
      <w:r w:rsidR="00F573AC">
        <w:t xml:space="preserve"> </w:t>
      </w:r>
      <w:r w:rsidRPr="006160B1">
        <w:t>an increase in the contribution of restricted work injuries. It was also observed through injury analysis that the severity of injuries decreased over the financial year.</w:t>
      </w:r>
    </w:p>
    <w:p w14:paraId="62603E13" w14:textId="77777777" w:rsidR="001822F9" w:rsidRPr="006160B1" w:rsidRDefault="001822F9" w:rsidP="001822F9">
      <w:pPr>
        <w:pStyle w:val="BodyText"/>
      </w:pPr>
      <w:r w:rsidRPr="006160B1">
        <w:t>Further analysis observed that the majority of injuries over the financial year were minor muscular and skeletal strains and sprains associated with manual works in our waterway maintenance.</w:t>
      </w:r>
    </w:p>
    <w:p w14:paraId="213A44E2" w14:textId="77777777" w:rsidR="001822F9" w:rsidRPr="006160B1" w:rsidRDefault="001822F9" w:rsidP="001822F9">
      <w:pPr>
        <w:pStyle w:val="BodyText"/>
      </w:pPr>
      <w:r w:rsidRPr="006160B1">
        <w:t>Measures are in place to correct the trend, including:</w:t>
      </w:r>
    </w:p>
    <w:p w14:paraId="53714DBE" w14:textId="77777777" w:rsidR="001822F9" w:rsidRPr="006160B1" w:rsidRDefault="001822F9" w:rsidP="001822F9">
      <w:pPr>
        <w:pStyle w:val="ListBullet"/>
        <w:numPr>
          <w:ilvl w:val="0"/>
          <w:numId w:val="51"/>
        </w:numPr>
      </w:pPr>
      <w:r w:rsidRPr="006160B1">
        <w:t>making it a priority to investigate and learn from events to identify systemic causes</w:t>
      </w:r>
    </w:p>
    <w:p w14:paraId="3CC06257" w14:textId="77777777" w:rsidR="001822F9" w:rsidRPr="006160B1" w:rsidRDefault="001822F9" w:rsidP="001822F9">
      <w:pPr>
        <w:pStyle w:val="ListBullet"/>
        <w:numPr>
          <w:ilvl w:val="0"/>
          <w:numId w:val="81"/>
        </w:numPr>
      </w:pPr>
      <w:r w:rsidRPr="006160B1">
        <w:t>establishing a heightened focus on lead indicators through increased assurance</w:t>
      </w:r>
    </w:p>
    <w:p w14:paraId="3B898829" w14:textId="77777777" w:rsidR="001822F9" w:rsidRPr="006160B1" w:rsidRDefault="001822F9" w:rsidP="001822F9">
      <w:pPr>
        <w:pStyle w:val="ListBullet"/>
        <w:numPr>
          <w:ilvl w:val="0"/>
          <w:numId w:val="51"/>
        </w:numPr>
      </w:pPr>
      <w:r w:rsidRPr="006160B1">
        <w:t>ensuring preparedness and fitness for work</w:t>
      </w:r>
    </w:p>
    <w:p w14:paraId="26395D98" w14:textId="77777777" w:rsidR="001822F9" w:rsidRPr="006160B1" w:rsidRDefault="001822F9" w:rsidP="001822F9">
      <w:pPr>
        <w:pStyle w:val="ListBullet"/>
        <w:numPr>
          <w:ilvl w:val="0"/>
          <w:numId w:val="51"/>
        </w:numPr>
      </w:pPr>
      <w:r w:rsidRPr="006160B1">
        <w:t>a campaign educating our frontline people leaders on safety leadership and their obligations.</w:t>
      </w:r>
    </w:p>
    <w:p w14:paraId="01C85BC0" w14:textId="77777777" w:rsidR="001822F9" w:rsidRPr="006160B1" w:rsidRDefault="001822F9" w:rsidP="007928F1">
      <w:pPr>
        <w:pStyle w:val="BodyText"/>
        <w:spacing w:before="200"/>
      </w:pPr>
      <w:r w:rsidRPr="006160B1">
        <w:t>The most serious injury for 2023-24 occurred on one of our major capital projects and involved a truck rollover where the driver was hospitalised as a result of the injuries sustained. An investigation was performed and corrective actions implemented.</w:t>
      </w:r>
    </w:p>
    <w:p w14:paraId="7E748BD2" w14:textId="77777777" w:rsidR="001822F9" w:rsidRPr="006160B1" w:rsidRDefault="001822F9" w:rsidP="001822F9">
      <w:pPr>
        <w:pStyle w:val="BodyText"/>
      </w:pPr>
      <w:r w:rsidRPr="006160B1">
        <w:t>In addition to recordable injuries, Melbourne Water also monitors High Potential Incident Frequency Rate which has remained steady since last year.</w:t>
      </w:r>
    </w:p>
    <w:p w14:paraId="5824E489" w14:textId="26E67F6D" w:rsidR="001822F9" w:rsidRPr="00F573AC" w:rsidRDefault="001822F9" w:rsidP="001822F9">
      <w:pPr>
        <w:pStyle w:val="BodyText"/>
      </w:pPr>
      <w:r w:rsidRPr="006160B1">
        <w:t xml:space="preserve">A </w:t>
      </w:r>
      <w:r w:rsidRPr="00F573AC">
        <w:t xml:space="preserve">further breakdown of our injury and incident data can be found in our expanded safety results in </w:t>
      </w:r>
      <w:r w:rsidR="00065B81">
        <w:fldChar w:fldCharType="begin"/>
      </w:r>
      <w:r w:rsidR="00065B81">
        <w:instrText xml:space="preserve"> REF Figure12 \h </w:instrText>
      </w:r>
      <w:r w:rsidR="00065B81">
        <w:fldChar w:fldCharType="separate"/>
      </w:r>
      <w:r w:rsidR="00C80BD8" w:rsidRPr="008E15AC">
        <w:t>Figure 12</w:t>
      </w:r>
      <w:r w:rsidR="00065B81">
        <w:fldChar w:fldCharType="end"/>
      </w:r>
      <w:r w:rsidRPr="00F573AC">
        <w:t xml:space="preserve"> and</w:t>
      </w:r>
      <w:r w:rsidR="00E848D9">
        <w:t xml:space="preserve"> Tables </w:t>
      </w:r>
      <w:r w:rsidR="00E848D9">
        <w:fldChar w:fldCharType="begin"/>
      </w:r>
      <w:r w:rsidR="00E848D9">
        <w:instrText xml:space="preserve"> REF Table9 \h </w:instrText>
      </w:r>
      <w:r w:rsidR="00E848D9">
        <w:fldChar w:fldCharType="separate"/>
      </w:r>
      <w:r w:rsidR="00C80BD8" w:rsidRPr="00652150">
        <w:t>Table 9</w:t>
      </w:r>
      <w:r w:rsidR="00E848D9">
        <w:fldChar w:fldCharType="end"/>
      </w:r>
      <w:r w:rsidR="00E848D9">
        <w:t xml:space="preserve"> and </w:t>
      </w:r>
      <w:r w:rsidR="00E848D9" w:rsidRPr="00E848D9">
        <w:fldChar w:fldCharType="begin"/>
      </w:r>
      <w:r w:rsidR="00E848D9" w:rsidRPr="00E848D9">
        <w:instrText xml:space="preserve"> REF Table10 \h  \* MERGEFORMAT </w:instrText>
      </w:r>
      <w:r w:rsidR="00E848D9" w:rsidRPr="00E848D9">
        <w:fldChar w:fldCharType="end"/>
      </w:r>
      <w:r w:rsidR="00E848D9" w:rsidRPr="00E848D9">
        <w:fldChar w:fldCharType="begin"/>
      </w:r>
      <w:r w:rsidR="00E848D9" w:rsidRPr="00E848D9">
        <w:instrText xml:space="preserve"> REF Table10 \h  \* MERGEFORMAT </w:instrText>
      </w:r>
      <w:r w:rsidR="00E848D9" w:rsidRPr="00E848D9">
        <w:fldChar w:fldCharType="end"/>
      </w:r>
      <w:r w:rsidR="00E848D9" w:rsidRPr="00E848D9">
        <w:fldChar w:fldCharType="begin"/>
      </w:r>
      <w:r w:rsidR="00E848D9" w:rsidRPr="00E848D9">
        <w:instrText xml:space="preserve"> REF Tableten \h  \* MERGEFORMAT </w:instrText>
      </w:r>
      <w:r w:rsidR="00E848D9" w:rsidRPr="00E848D9">
        <w:fldChar w:fldCharType="separate"/>
      </w:r>
      <w:r w:rsidR="00C80BD8" w:rsidRPr="00C80BD8">
        <w:t>Table</w:t>
      </w:r>
      <w:r w:rsidR="00C80BD8" w:rsidRPr="006160B1">
        <w:rPr>
          <w:b/>
        </w:rPr>
        <w:t xml:space="preserve"> 10</w:t>
      </w:r>
      <w:r w:rsidR="00E848D9" w:rsidRPr="00E848D9">
        <w:fldChar w:fldCharType="end"/>
      </w:r>
      <w:r w:rsidR="00E848D9">
        <w:t>.</w:t>
      </w:r>
      <w:r w:rsidR="00E848D9">
        <w:fldChar w:fldCharType="begin"/>
      </w:r>
      <w:r w:rsidR="00E848D9">
        <w:instrText xml:space="preserve"> REF Table10 \h </w:instrText>
      </w:r>
      <w:r w:rsidR="00E848D9">
        <w:fldChar w:fldCharType="end"/>
      </w:r>
      <w:r w:rsidR="00E848D9">
        <w:fldChar w:fldCharType="begin"/>
      </w:r>
      <w:r w:rsidR="00E848D9">
        <w:instrText xml:space="preserve"> REF Table10 \h </w:instrText>
      </w:r>
      <w:r w:rsidR="00E848D9">
        <w:fldChar w:fldCharType="end"/>
      </w:r>
      <w:r w:rsidR="00E848D9">
        <w:fldChar w:fldCharType="begin"/>
      </w:r>
      <w:r w:rsidR="00E848D9">
        <w:instrText xml:space="preserve"> REF Table10 \h </w:instrText>
      </w:r>
      <w:r w:rsidR="00E848D9">
        <w:fldChar w:fldCharType="end"/>
      </w:r>
      <w:r w:rsidR="00E848D9">
        <w:fldChar w:fldCharType="begin"/>
      </w:r>
      <w:r w:rsidR="00E848D9">
        <w:instrText xml:space="preserve"> REF Table10 \h </w:instrText>
      </w:r>
      <w:r w:rsidR="00E848D9">
        <w:fldChar w:fldCharType="end"/>
      </w:r>
      <w:r w:rsidR="00E848D9">
        <w:fldChar w:fldCharType="begin"/>
      </w:r>
      <w:r w:rsidR="00E848D9">
        <w:instrText xml:space="preserve"> REF Table10 \h </w:instrText>
      </w:r>
      <w:r w:rsidR="00E848D9">
        <w:fldChar w:fldCharType="end"/>
      </w:r>
    </w:p>
    <w:p w14:paraId="7A7396A1" w14:textId="77777777" w:rsidR="001822F9" w:rsidRDefault="001822F9" w:rsidP="00F573AC">
      <w:pPr>
        <w:pStyle w:val="Caption"/>
      </w:pPr>
      <w:bookmarkStart w:id="173" w:name="Figure12"/>
      <w:r w:rsidRPr="008E15AC">
        <w:t>Figure 12</w:t>
      </w:r>
      <w:bookmarkEnd w:id="173"/>
      <w:r w:rsidRPr="008E15AC">
        <w:t>: Total recordable injury frequency rate</w:t>
      </w:r>
    </w:p>
    <w:p w14:paraId="5736A5B4" w14:textId="58AA4CFB" w:rsidR="00B5284E" w:rsidRDefault="00652150" w:rsidP="00B5284E">
      <w:r>
        <w:rPr>
          <w:noProof/>
        </w:rPr>
        <w:drawing>
          <wp:inline distT="0" distB="0" distL="0" distR="0" wp14:anchorId="3E48CC31" wp14:editId="529DD94B">
            <wp:extent cx="6022571" cy="2202873"/>
            <wp:effectExtent l="0" t="0" r="0" b="6985"/>
            <wp:docPr id="1527782724" name="Picture 7" descr="A chart showing the total recordable injury frequency rate for the period July 2021 to June 2024. The chart shows an upward trend in recordable inju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782724" name="Picture 7" descr="A chart showing the total recordable injury frequency rate for the period July 2021 to June 2024. The chart shows an upward trend in recordable injuries."/>
                    <pic:cNvPicPr/>
                  </pic:nvPicPr>
                  <pic:blipFill>
                    <a:blip r:embed="rId57">
                      <a:extLst>
                        <a:ext uri="{28A0092B-C50C-407E-A947-70E740481C1C}">
                          <a14:useLocalDpi xmlns:a14="http://schemas.microsoft.com/office/drawing/2010/main" val="0"/>
                        </a:ext>
                      </a:extLst>
                    </a:blip>
                    <a:stretch>
                      <a:fillRect/>
                    </a:stretch>
                  </pic:blipFill>
                  <pic:spPr>
                    <a:xfrm>
                      <a:off x="0" y="0"/>
                      <a:ext cx="6022571" cy="2202873"/>
                    </a:xfrm>
                    <a:prstGeom prst="rect">
                      <a:avLst/>
                    </a:prstGeom>
                  </pic:spPr>
                </pic:pic>
              </a:graphicData>
            </a:graphic>
          </wp:inline>
        </w:drawing>
      </w:r>
    </w:p>
    <w:p w14:paraId="6F650F10" w14:textId="77777777" w:rsidR="00315592" w:rsidRDefault="00315592" w:rsidP="00B5284E">
      <w:pPr>
        <w:sectPr w:rsidR="00315592" w:rsidSect="0043636F">
          <w:headerReference w:type="even" r:id="rId58"/>
          <w:headerReference w:type="default" r:id="rId59"/>
          <w:footerReference w:type="even" r:id="rId60"/>
          <w:footerReference w:type="default" r:id="rId61"/>
          <w:headerReference w:type="first" r:id="rId62"/>
          <w:footerReference w:type="first" r:id="rId63"/>
          <w:type w:val="continuous"/>
          <w:pgSz w:w="11910" w:h="16840"/>
          <w:pgMar w:top="1134" w:right="1134" w:bottom="1134" w:left="1134" w:header="709" w:footer="709" w:gutter="0"/>
          <w:cols w:space="567"/>
          <w:docGrid w:linePitch="272"/>
        </w:sectPr>
      </w:pPr>
    </w:p>
    <w:p w14:paraId="5FB1B4BC" w14:textId="13ECEF75" w:rsidR="001822F9" w:rsidRPr="006160B1" w:rsidRDefault="001822F9" w:rsidP="00FD5850">
      <w:pPr>
        <w:pStyle w:val="Caption"/>
      </w:pPr>
      <w:bookmarkStart w:id="174" w:name="Table9"/>
      <w:r w:rsidRPr="00652150">
        <w:lastRenderedPageBreak/>
        <w:t>Table 9</w:t>
      </w:r>
      <w:bookmarkEnd w:id="174"/>
      <w:r w:rsidRPr="00652150">
        <w:t xml:space="preserve">: Number of reported safety incidents and lost time standard claims per 100 </w:t>
      </w:r>
      <w:r w:rsidR="00455FEC">
        <w:t>full-time equivalent</w:t>
      </w:r>
      <w:r w:rsidRPr="00652150">
        <w:t xml:space="preserve"> staff</w:t>
      </w:r>
    </w:p>
    <w:tbl>
      <w:tblPr>
        <w:tblStyle w:val="TableGrid"/>
        <w:tblW w:w="5000" w:type="pct"/>
        <w:tblLook w:val="0620" w:firstRow="1" w:lastRow="0" w:firstColumn="0" w:lastColumn="0" w:noHBand="1" w:noVBand="1"/>
      </w:tblPr>
      <w:tblGrid>
        <w:gridCol w:w="1064"/>
        <w:gridCol w:w="1233"/>
        <w:gridCol w:w="1233"/>
        <w:gridCol w:w="1329"/>
        <w:gridCol w:w="1236"/>
        <w:gridCol w:w="1277"/>
        <w:gridCol w:w="1559"/>
        <w:gridCol w:w="1585"/>
        <w:gridCol w:w="1352"/>
        <w:gridCol w:w="1352"/>
        <w:gridCol w:w="1352"/>
      </w:tblGrid>
      <w:tr w:rsidR="00845E83" w:rsidRPr="00845E83" w14:paraId="241EDF67" w14:textId="77777777" w:rsidTr="009F45A7">
        <w:trPr>
          <w:cnfStyle w:val="100000000000" w:firstRow="1" w:lastRow="0" w:firstColumn="0" w:lastColumn="0" w:oddVBand="0" w:evenVBand="0" w:oddHBand="0" w:evenHBand="0" w:firstRowFirstColumn="0" w:firstRowLastColumn="0" w:lastRowFirstColumn="0" w:lastRowLastColumn="0"/>
        </w:trPr>
        <w:tc>
          <w:tcPr>
            <w:tcW w:w="365" w:type="pct"/>
          </w:tcPr>
          <w:p w14:paraId="2333381C" w14:textId="77777777" w:rsidR="001822F9" w:rsidRPr="00845E83" w:rsidRDefault="001822F9" w:rsidP="008300F6">
            <w:pPr>
              <w:pStyle w:val="TableBodyText"/>
              <w:rPr>
                <w:sz w:val="18"/>
                <w:szCs w:val="18"/>
              </w:rPr>
            </w:pPr>
            <w:bookmarkStart w:id="175" w:name="ColumnTitle_25"/>
            <w:r w:rsidRPr="00845E83">
              <w:rPr>
                <w:sz w:val="18"/>
                <w:szCs w:val="18"/>
              </w:rPr>
              <w:t>Year</w:t>
            </w:r>
          </w:p>
        </w:tc>
        <w:tc>
          <w:tcPr>
            <w:tcW w:w="423" w:type="pct"/>
          </w:tcPr>
          <w:p w14:paraId="30C144DB" w14:textId="1092B431" w:rsidR="001822F9" w:rsidRPr="00845E83" w:rsidRDefault="00845E83" w:rsidP="009F45A7">
            <w:pPr>
              <w:pStyle w:val="TableBodyText"/>
              <w:jc w:val="right"/>
              <w:rPr>
                <w:sz w:val="18"/>
                <w:szCs w:val="18"/>
              </w:rPr>
            </w:pPr>
            <w:r>
              <w:rPr>
                <w:sz w:val="18"/>
                <w:szCs w:val="18"/>
              </w:rPr>
              <w:t>Full time equivalent</w:t>
            </w:r>
          </w:p>
        </w:tc>
        <w:tc>
          <w:tcPr>
            <w:tcW w:w="423" w:type="pct"/>
          </w:tcPr>
          <w:p w14:paraId="5880A91E" w14:textId="4F4B3A9F" w:rsidR="008300F6" w:rsidRPr="00845E83" w:rsidRDefault="008300F6" w:rsidP="009F45A7">
            <w:pPr>
              <w:pStyle w:val="TableBodyText"/>
              <w:jc w:val="right"/>
              <w:rPr>
                <w:sz w:val="18"/>
                <w:szCs w:val="18"/>
              </w:rPr>
            </w:pPr>
            <w:r w:rsidRPr="00845E83">
              <w:rPr>
                <w:sz w:val="18"/>
                <w:szCs w:val="18"/>
              </w:rPr>
              <w:t>Hazards</w:t>
            </w:r>
          </w:p>
          <w:p w14:paraId="71D182B6" w14:textId="05295AD5" w:rsidR="008300F6" w:rsidRPr="00845E83" w:rsidRDefault="008300F6" w:rsidP="009F45A7">
            <w:pPr>
              <w:pStyle w:val="TableBodyText"/>
              <w:jc w:val="right"/>
              <w:rPr>
                <w:sz w:val="18"/>
                <w:szCs w:val="18"/>
              </w:rPr>
            </w:pPr>
            <w:r w:rsidRPr="00845E83">
              <w:rPr>
                <w:sz w:val="18"/>
                <w:szCs w:val="18"/>
              </w:rPr>
              <w:t>No.</w:t>
            </w:r>
          </w:p>
        </w:tc>
        <w:tc>
          <w:tcPr>
            <w:tcW w:w="456" w:type="pct"/>
          </w:tcPr>
          <w:p w14:paraId="4526B598" w14:textId="7A7D4ED2" w:rsidR="001822F9" w:rsidRPr="00845E83" w:rsidRDefault="008300F6" w:rsidP="009F45A7">
            <w:pPr>
              <w:pStyle w:val="TableBodyText"/>
              <w:jc w:val="right"/>
              <w:rPr>
                <w:sz w:val="18"/>
                <w:szCs w:val="18"/>
              </w:rPr>
            </w:pPr>
            <w:r w:rsidRPr="00845E83">
              <w:rPr>
                <w:sz w:val="18"/>
                <w:szCs w:val="18"/>
              </w:rPr>
              <w:t>Hazards</w:t>
            </w:r>
          </w:p>
          <w:p w14:paraId="79EE3A36" w14:textId="21C3E113" w:rsidR="008300F6" w:rsidRPr="00845E83" w:rsidRDefault="008300F6" w:rsidP="009F45A7">
            <w:pPr>
              <w:pStyle w:val="TableBodyText"/>
              <w:jc w:val="right"/>
              <w:rPr>
                <w:sz w:val="18"/>
                <w:szCs w:val="18"/>
              </w:rPr>
            </w:pPr>
            <w:r w:rsidRPr="00845E83">
              <w:rPr>
                <w:sz w:val="18"/>
                <w:szCs w:val="18"/>
              </w:rPr>
              <w:t xml:space="preserve">No./100 </w:t>
            </w:r>
            <w:r w:rsidR="00845E83">
              <w:rPr>
                <w:sz w:val="18"/>
                <w:szCs w:val="18"/>
              </w:rPr>
              <w:t>Full time equivalent</w:t>
            </w:r>
          </w:p>
        </w:tc>
        <w:tc>
          <w:tcPr>
            <w:tcW w:w="424" w:type="pct"/>
          </w:tcPr>
          <w:p w14:paraId="46E43EF5" w14:textId="48FFBC35" w:rsidR="001822F9" w:rsidRPr="00845E83" w:rsidRDefault="008300F6" w:rsidP="009F45A7">
            <w:pPr>
              <w:pStyle w:val="TableBodyText"/>
              <w:jc w:val="right"/>
              <w:rPr>
                <w:sz w:val="18"/>
                <w:szCs w:val="18"/>
              </w:rPr>
            </w:pPr>
            <w:r w:rsidRPr="00845E83">
              <w:rPr>
                <w:sz w:val="18"/>
                <w:szCs w:val="18"/>
              </w:rPr>
              <w:t>Incidents</w:t>
            </w:r>
          </w:p>
          <w:p w14:paraId="76598C3E" w14:textId="45F463B8" w:rsidR="008300F6" w:rsidRPr="00845E83" w:rsidRDefault="008300F6" w:rsidP="009F45A7">
            <w:pPr>
              <w:pStyle w:val="TableBodyText"/>
              <w:jc w:val="right"/>
              <w:rPr>
                <w:sz w:val="18"/>
                <w:szCs w:val="18"/>
              </w:rPr>
            </w:pPr>
            <w:r w:rsidRPr="00845E83">
              <w:rPr>
                <w:sz w:val="18"/>
                <w:szCs w:val="18"/>
              </w:rPr>
              <w:t>No.</w:t>
            </w:r>
          </w:p>
        </w:tc>
        <w:tc>
          <w:tcPr>
            <w:tcW w:w="438" w:type="pct"/>
          </w:tcPr>
          <w:p w14:paraId="79B71A7A" w14:textId="689EF92D" w:rsidR="001822F9" w:rsidRPr="00845E83" w:rsidRDefault="008300F6" w:rsidP="009F45A7">
            <w:pPr>
              <w:pStyle w:val="TableBodyText"/>
              <w:jc w:val="right"/>
              <w:rPr>
                <w:sz w:val="18"/>
                <w:szCs w:val="18"/>
              </w:rPr>
            </w:pPr>
            <w:r w:rsidRPr="00845E83">
              <w:rPr>
                <w:sz w:val="18"/>
                <w:szCs w:val="18"/>
              </w:rPr>
              <w:t>Incidents</w:t>
            </w:r>
          </w:p>
          <w:p w14:paraId="3C5EB11C" w14:textId="7EB7239B" w:rsidR="008300F6" w:rsidRPr="00845E83" w:rsidRDefault="008300F6" w:rsidP="009F45A7">
            <w:pPr>
              <w:pStyle w:val="TableBodyText"/>
              <w:jc w:val="right"/>
              <w:rPr>
                <w:sz w:val="18"/>
                <w:szCs w:val="18"/>
              </w:rPr>
            </w:pPr>
            <w:r w:rsidRPr="00845E83">
              <w:rPr>
                <w:sz w:val="18"/>
                <w:szCs w:val="18"/>
              </w:rPr>
              <w:t xml:space="preserve">No./100 </w:t>
            </w:r>
            <w:r w:rsidR="00845E83">
              <w:rPr>
                <w:sz w:val="18"/>
                <w:szCs w:val="18"/>
              </w:rPr>
              <w:t>Full time equivalent</w:t>
            </w:r>
          </w:p>
        </w:tc>
        <w:tc>
          <w:tcPr>
            <w:tcW w:w="535" w:type="pct"/>
          </w:tcPr>
          <w:p w14:paraId="514C8B1A" w14:textId="375A142C" w:rsidR="008300F6" w:rsidRPr="00845E83" w:rsidRDefault="008300F6" w:rsidP="009F45A7">
            <w:pPr>
              <w:pStyle w:val="TableBodyText"/>
              <w:jc w:val="right"/>
              <w:rPr>
                <w:sz w:val="18"/>
                <w:szCs w:val="18"/>
              </w:rPr>
            </w:pPr>
            <w:r w:rsidRPr="00845E83">
              <w:rPr>
                <w:sz w:val="18"/>
                <w:szCs w:val="18"/>
              </w:rPr>
              <w:t>Total (hazards +</w:t>
            </w:r>
            <w:r w:rsidR="00845E83">
              <w:rPr>
                <w:sz w:val="18"/>
                <w:szCs w:val="18"/>
              </w:rPr>
              <w:t xml:space="preserve"> i</w:t>
            </w:r>
            <w:r w:rsidRPr="00845E83">
              <w:rPr>
                <w:sz w:val="18"/>
                <w:szCs w:val="18"/>
              </w:rPr>
              <w:t>ncidents)</w:t>
            </w:r>
          </w:p>
          <w:p w14:paraId="5671353C" w14:textId="093EE399" w:rsidR="008300F6" w:rsidRPr="00845E83" w:rsidRDefault="008300F6" w:rsidP="009F45A7">
            <w:pPr>
              <w:pStyle w:val="TableBodyText"/>
              <w:jc w:val="right"/>
              <w:rPr>
                <w:sz w:val="18"/>
                <w:szCs w:val="18"/>
              </w:rPr>
            </w:pPr>
            <w:r w:rsidRPr="00845E83">
              <w:rPr>
                <w:sz w:val="18"/>
                <w:szCs w:val="18"/>
              </w:rPr>
              <w:t>No.</w:t>
            </w:r>
          </w:p>
        </w:tc>
        <w:tc>
          <w:tcPr>
            <w:tcW w:w="544" w:type="pct"/>
          </w:tcPr>
          <w:p w14:paraId="1BA74778" w14:textId="34E243F3" w:rsidR="008300F6" w:rsidRPr="00845E83" w:rsidRDefault="008300F6" w:rsidP="009F45A7">
            <w:pPr>
              <w:pStyle w:val="TableBodyText"/>
              <w:jc w:val="right"/>
              <w:rPr>
                <w:sz w:val="18"/>
                <w:szCs w:val="18"/>
              </w:rPr>
            </w:pPr>
            <w:r w:rsidRPr="00845E83">
              <w:rPr>
                <w:sz w:val="18"/>
                <w:szCs w:val="18"/>
              </w:rPr>
              <w:t>Total (hazards +</w:t>
            </w:r>
            <w:r w:rsidR="00845E83">
              <w:rPr>
                <w:sz w:val="18"/>
                <w:szCs w:val="18"/>
              </w:rPr>
              <w:t xml:space="preserve"> i</w:t>
            </w:r>
            <w:r w:rsidRPr="00845E83">
              <w:rPr>
                <w:sz w:val="18"/>
                <w:szCs w:val="18"/>
              </w:rPr>
              <w:t>ncidents)</w:t>
            </w:r>
          </w:p>
          <w:p w14:paraId="2F5247C2" w14:textId="05A31CCC" w:rsidR="008300F6" w:rsidRPr="00845E83" w:rsidRDefault="008300F6" w:rsidP="009F45A7">
            <w:pPr>
              <w:pStyle w:val="TableBodyText"/>
              <w:jc w:val="right"/>
              <w:rPr>
                <w:sz w:val="18"/>
                <w:szCs w:val="18"/>
              </w:rPr>
            </w:pPr>
            <w:r w:rsidRPr="00845E83">
              <w:rPr>
                <w:sz w:val="18"/>
                <w:szCs w:val="18"/>
              </w:rPr>
              <w:t xml:space="preserve">No./100 </w:t>
            </w:r>
            <w:r w:rsidR="00845E83">
              <w:rPr>
                <w:sz w:val="18"/>
                <w:szCs w:val="18"/>
              </w:rPr>
              <w:t>Full time equivalent</w:t>
            </w:r>
          </w:p>
        </w:tc>
        <w:tc>
          <w:tcPr>
            <w:tcW w:w="464" w:type="pct"/>
          </w:tcPr>
          <w:p w14:paraId="0F85210F" w14:textId="5C3E5928" w:rsidR="008300F6" w:rsidRPr="00845E83" w:rsidRDefault="008300F6" w:rsidP="009F45A7">
            <w:pPr>
              <w:pStyle w:val="TableBodyText"/>
              <w:jc w:val="right"/>
              <w:rPr>
                <w:sz w:val="18"/>
                <w:szCs w:val="18"/>
              </w:rPr>
            </w:pPr>
            <w:r w:rsidRPr="00845E83">
              <w:rPr>
                <w:sz w:val="18"/>
                <w:szCs w:val="18"/>
              </w:rPr>
              <w:t>Lost time</w:t>
            </w:r>
            <w:r w:rsidR="00845E83">
              <w:rPr>
                <w:sz w:val="18"/>
                <w:szCs w:val="18"/>
              </w:rPr>
              <w:t xml:space="preserve"> s</w:t>
            </w:r>
            <w:r w:rsidRPr="00845E83">
              <w:rPr>
                <w:sz w:val="18"/>
                <w:szCs w:val="18"/>
              </w:rPr>
              <w:t>tandard claims</w:t>
            </w:r>
          </w:p>
          <w:p w14:paraId="0E0AB683" w14:textId="589FB865" w:rsidR="008300F6" w:rsidRPr="00845E83" w:rsidRDefault="008300F6" w:rsidP="009F45A7">
            <w:pPr>
              <w:pStyle w:val="TableBodyText"/>
              <w:jc w:val="right"/>
              <w:rPr>
                <w:sz w:val="18"/>
                <w:szCs w:val="18"/>
              </w:rPr>
            </w:pPr>
            <w:r w:rsidRPr="00845E83">
              <w:rPr>
                <w:sz w:val="18"/>
                <w:szCs w:val="18"/>
              </w:rPr>
              <w:t>No.</w:t>
            </w:r>
          </w:p>
        </w:tc>
        <w:tc>
          <w:tcPr>
            <w:tcW w:w="464" w:type="pct"/>
          </w:tcPr>
          <w:p w14:paraId="53DF87E7" w14:textId="1CA53423" w:rsidR="008300F6" w:rsidRPr="00845E83" w:rsidRDefault="008300F6" w:rsidP="009F45A7">
            <w:pPr>
              <w:pStyle w:val="TableBodyText"/>
              <w:jc w:val="right"/>
              <w:rPr>
                <w:sz w:val="18"/>
                <w:szCs w:val="18"/>
              </w:rPr>
            </w:pPr>
            <w:r w:rsidRPr="00845E83">
              <w:rPr>
                <w:sz w:val="18"/>
                <w:szCs w:val="18"/>
              </w:rPr>
              <w:t>Lost time</w:t>
            </w:r>
            <w:r w:rsidR="00845E83">
              <w:rPr>
                <w:sz w:val="18"/>
                <w:szCs w:val="18"/>
              </w:rPr>
              <w:t xml:space="preserve"> s</w:t>
            </w:r>
            <w:r w:rsidRPr="00845E83">
              <w:rPr>
                <w:sz w:val="18"/>
                <w:szCs w:val="18"/>
              </w:rPr>
              <w:t>tandard claims</w:t>
            </w:r>
          </w:p>
          <w:p w14:paraId="7A9522F6" w14:textId="263D20C7" w:rsidR="008300F6" w:rsidRPr="00845E83" w:rsidRDefault="008300F6" w:rsidP="009F45A7">
            <w:pPr>
              <w:pStyle w:val="TableBodyText"/>
              <w:jc w:val="right"/>
              <w:rPr>
                <w:sz w:val="18"/>
                <w:szCs w:val="18"/>
              </w:rPr>
            </w:pPr>
            <w:r w:rsidRPr="00845E83">
              <w:rPr>
                <w:sz w:val="18"/>
                <w:szCs w:val="18"/>
              </w:rPr>
              <w:t>No.</w:t>
            </w:r>
            <w:r w:rsidR="006F5A28">
              <w:rPr>
                <w:sz w:val="18"/>
                <w:szCs w:val="18"/>
              </w:rPr>
              <w:t>/</w:t>
            </w:r>
            <w:r w:rsidRPr="00845E83">
              <w:rPr>
                <w:sz w:val="18"/>
                <w:szCs w:val="18"/>
              </w:rPr>
              <w:t xml:space="preserve">100 </w:t>
            </w:r>
            <w:r w:rsidR="00845E83">
              <w:rPr>
                <w:sz w:val="18"/>
                <w:szCs w:val="18"/>
              </w:rPr>
              <w:t>Full time equivalent</w:t>
            </w:r>
          </w:p>
        </w:tc>
        <w:tc>
          <w:tcPr>
            <w:tcW w:w="464" w:type="pct"/>
          </w:tcPr>
          <w:p w14:paraId="7F269CC6" w14:textId="4FC47FAA" w:rsidR="008300F6" w:rsidRPr="00845E83" w:rsidRDefault="008300F6" w:rsidP="009F45A7">
            <w:pPr>
              <w:pStyle w:val="TableBodyText"/>
              <w:jc w:val="right"/>
              <w:rPr>
                <w:sz w:val="18"/>
                <w:szCs w:val="18"/>
              </w:rPr>
            </w:pPr>
            <w:r w:rsidRPr="00845E83">
              <w:rPr>
                <w:sz w:val="18"/>
                <w:szCs w:val="18"/>
              </w:rPr>
              <w:t>Lost time</w:t>
            </w:r>
            <w:r w:rsidR="00845E83">
              <w:rPr>
                <w:sz w:val="18"/>
                <w:szCs w:val="18"/>
              </w:rPr>
              <w:t xml:space="preserve"> s</w:t>
            </w:r>
            <w:r w:rsidRPr="00845E83">
              <w:rPr>
                <w:sz w:val="18"/>
                <w:szCs w:val="18"/>
              </w:rPr>
              <w:t>tandard claims</w:t>
            </w:r>
          </w:p>
          <w:p w14:paraId="184B844B" w14:textId="6F5DCC8F" w:rsidR="008300F6" w:rsidRPr="00845E83" w:rsidRDefault="008300F6" w:rsidP="009F45A7">
            <w:pPr>
              <w:pStyle w:val="TableBodyText"/>
              <w:jc w:val="right"/>
              <w:rPr>
                <w:sz w:val="18"/>
                <w:szCs w:val="18"/>
              </w:rPr>
            </w:pPr>
            <w:r w:rsidRPr="00845E83">
              <w:rPr>
                <w:sz w:val="18"/>
                <w:szCs w:val="18"/>
              </w:rPr>
              <w:t>Average cost</w:t>
            </w:r>
            <w:r w:rsidR="00845E83">
              <w:rPr>
                <w:sz w:val="18"/>
                <w:szCs w:val="18"/>
              </w:rPr>
              <w:t xml:space="preserve"> p</w:t>
            </w:r>
            <w:r w:rsidRPr="00845E83">
              <w:rPr>
                <w:sz w:val="18"/>
                <w:szCs w:val="18"/>
              </w:rPr>
              <w:t>er claim</w:t>
            </w:r>
            <w:r w:rsidR="00845E83">
              <w:rPr>
                <w:sz w:val="18"/>
                <w:szCs w:val="18"/>
              </w:rPr>
              <w:t xml:space="preserve"> </w:t>
            </w:r>
            <w:hyperlink w:anchor="Note1Table9" w:history="1">
              <w:r w:rsidR="00845E83" w:rsidRPr="00845E83">
                <w:rPr>
                  <w:rStyle w:val="Hyperlink"/>
                  <w:sz w:val="18"/>
                  <w:szCs w:val="18"/>
                </w:rPr>
                <w:t>refer note 1</w:t>
              </w:r>
            </w:hyperlink>
          </w:p>
        </w:tc>
      </w:tr>
      <w:bookmarkEnd w:id="175"/>
      <w:tr w:rsidR="00845E83" w:rsidRPr="00845E83" w14:paraId="08B5D1D0" w14:textId="77777777" w:rsidTr="009F45A7">
        <w:tc>
          <w:tcPr>
            <w:tcW w:w="365" w:type="pct"/>
          </w:tcPr>
          <w:p w14:paraId="4F6D480F" w14:textId="77777777" w:rsidR="001822F9" w:rsidRPr="00845E83" w:rsidRDefault="001822F9" w:rsidP="008300F6">
            <w:pPr>
              <w:pStyle w:val="TableBodyText"/>
              <w:rPr>
                <w:sz w:val="18"/>
                <w:szCs w:val="18"/>
              </w:rPr>
            </w:pPr>
            <w:r w:rsidRPr="00845E83">
              <w:rPr>
                <w:sz w:val="18"/>
                <w:szCs w:val="18"/>
              </w:rPr>
              <w:t>2023-24</w:t>
            </w:r>
          </w:p>
        </w:tc>
        <w:tc>
          <w:tcPr>
            <w:tcW w:w="423" w:type="pct"/>
          </w:tcPr>
          <w:p w14:paraId="2E7258E4" w14:textId="77777777" w:rsidR="001822F9" w:rsidRPr="00845E83" w:rsidRDefault="001822F9" w:rsidP="009F45A7">
            <w:pPr>
              <w:pStyle w:val="TableBodyText"/>
              <w:jc w:val="right"/>
              <w:rPr>
                <w:sz w:val="18"/>
                <w:szCs w:val="18"/>
              </w:rPr>
            </w:pPr>
            <w:r w:rsidRPr="00845E83">
              <w:rPr>
                <w:sz w:val="18"/>
                <w:szCs w:val="18"/>
              </w:rPr>
              <w:t>1,324</w:t>
            </w:r>
          </w:p>
        </w:tc>
        <w:tc>
          <w:tcPr>
            <w:tcW w:w="423" w:type="pct"/>
          </w:tcPr>
          <w:p w14:paraId="73C8FCD0" w14:textId="77777777" w:rsidR="001822F9" w:rsidRPr="00845E83" w:rsidRDefault="001822F9" w:rsidP="009F45A7">
            <w:pPr>
              <w:pStyle w:val="TableBodyText"/>
              <w:jc w:val="right"/>
              <w:rPr>
                <w:sz w:val="18"/>
                <w:szCs w:val="18"/>
              </w:rPr>
            </w:pPr>
            <w:r w:rsidRPr="00845E83">
              <w:rPr>
                <w:sz w:val="18"/>
                <w:szCs w:val="18"/>
              </w:rPr>
              <w:t>203</w:t>
            </w:r>
          </w:p>
        </w:tc>
        <w:tc>
          <w:tcPr>
            <w:tcW w:w="456" w:type="pct"/>
          </w:tcPr>
          <w:p w14:paraId="0097BD8A" w14:textId="77777777" w:rsidR="001822F9" w:rsidRPr="00845E83" w:rsidRDefault="001822F9" w:rsidP="009F45A7">
            <w:pPr>
              <w:pStyle w:val="TableBodyText"/>
              <w:jc w:val="right"/>
              <w:rPr>
                <w:sz w:val="18"/>
                <w:szCs w:val="18"/>
              </w:rPr>
            </w:pPr>
            <w:r w:rsidRPr="00845E83">
              <w:rPr>
                <w:sz w:val="18"/>
                <w:szCs w:val="18"/>
              </w:rPr>
              <w:t>15.33</w:t>
            </w:r>
          </w:p>
        </w:tc>
        <w:tc>
          <w:tcPr>
            <w:tcW w:w="424" w:type="pct"/>
          </w:tcPr>
          <w:p w14:paraId="584F01EA" w14:textId="77777777" w:rsidR="001822F9" w:rsidRPr="00845E83" w:rsidRDefault="001822F9" w:rsidP="009F45A7">
            <w:pPr>
              <w:pStyle w:val="TableBodyText"/>
              <w:jc w:val="right"/>
              <w:rPr>
                <w:sz w:val="18"/>
                <w:szCs w:val="18"/>
              </w:rPr>
            </w:pPr>
            <w:r w:rsidRPr="00845E83">
              <w:rPr>
                <w:sz w:val="18"/>
                <w:szCs w:val="18"/>
              </w:rPr>
              <w:t>525</w:t>
            </w:r>
          </w:p>
        </w:tc>
        <w:tc>
          <w:tcPr>
            <w:tcW w:w="438" w:type="pct"/>
          </w:tcPr>
          <w:p w14:paraId="6A096358" w14:textId="77777777" w:rsidR="001822F9" w:rsidRPr="00845E83" w:rsidRDefault="001822F9" w:rsidP="009F45A7">
            <w:pPr>
              <w:pStyle w:val="TableBodyText"/>
              <w:jc w:val="right"/>
              <w:rPr>
                <w:sz w:val="18"/>
                <w:szCs w:val="18"/>
              </w:rPr>
            </w:pPr>
            <w:r w:rsidRPr="00845E83">
              <w:rPr>
                <w:sz w:val="18"/>
                <w:szCs w:val="18"/>
              </w:rPr>
              <w:t>39.65</w:t>
            </w:r>
          </w:p>
        </w:tc>
        <w:tc>
          <w:tcPr>
            <w:tcW w:w="535" w:type="pct"/>
          </w:tcPr>
          <w:p w14:paraId="05351D82" w14:textId="77777777" w:rsidR="001822F9" w:rsidRPr="00845E83" w:rsidRDefault="001822F9" w:rsidP="009F45A7">
            <w:pPr>
              <w:pStyle w:val="TableBodyText"/>
              <w:jc w:val="right"/>
              <w:rPr>
                <w:sz w:val="18"/>
                <w:szCs w:val="18"/>
              </w:rPr>
            </w:pPr>
            <w:r w:rsidRPr="00845E83">
              <w:rPr>
                <w:sz w:val="18"/>
                <w:szCs w:val="18"/>
              </w:rPr>
              <w:t>728</w:t>
            </w:r>
          </w:p>
        </w:tc>
        <w:tc>
          <w:tcPr>
            <w:tcW w:w="544" w:type="pct"/>
          </w:tcPr>
          <w:p w14:paraId="61B9C556" w14:textId="77777777" w:rsidR="001822F9" w:rsidRPr="00845E83" w:rsidRDefault="001822F9" w:rsidP="009F45A7">
            <w:pPr>
              <w:pStyle w:val="TableBodyText"/>
              <w:jc w:val="right"/>
              <w:rPr>
                <w:sz w:val="18"/>
                <w:szCs w:val="18"/>
              </w:rPr>
            </w:pPr>
            <w:r w:rsidRPr="00845E83">
              <w:rPr>
                <w:sz w:val="18"/>
                <w:szCs w:val="18"/>
              </w:rPr>
              <w:t>54.98</w:t>
            </w:r>
          </w:p>
        </w:tc>
        <w:tc>
          <w:tcPr>
            <w:tcW w:w="464" w:type="pct"/>
          </w:tcPr>
          <w:p w14:paraId="2ED46E87" w14:textId="77777777" w:rsidR="001822F9" w:rsidRPr="00845E83" w:rsidRDefault="001822F9" w:rsidP="009F45A7">
            <w:pPr>
              <w:pStyle w:val="TableBodyText"/>
              <w:jc w:val="right"/>
              <w:rPr>
                <w:sz w:val="18"/>
                <w:szCs w:val="18"/>
              </w:rPr>
            </w:pPr>
            <w:r w:rsidRPr="00845E83">
              <w:rPr>
                <w:sz w:val="18"/>
                <w:szCs w:val="18"/>
              </w:rPr>
              <w:t>1</w:t>
            </w:r>
          </w:p>
        </w:tc>
        <w:tc>
          <w:tcPr>
            <w:tcW w:w="464" w:type="pct"/>
          </w:tcPr>
          <w:p w14:paraId="26A0F54E" w14:textId="77777777" w:rsidR="001822F9" w:rsidRPr="00845E83" w:rsidRDefault="001822F9" w:rsidP="009F45A7">
            <w:pPr>
              <w:pStyle w:val="TableBodyText"/>
              <w:jc w:val="right"/>
              <w:rPr>
                <w:sz w:val="18"/>
                <w:szCs w:val="18"/>
              </w:rPr>
            </w:pPr>
            <w:r w:rsidRPr="00845E83">
              <w:rPr>
                <w:sz w:val="18"/>
                <w:szCs w:val="18"/>
              </w:rPr>
              <w:t>0.08</w:t>
            </w:r>
          </w:p>
        </w:tc>
        <w:tc>
          <w:tcPr>
            <w:tcW w:w="464" w:type="pct"/>
          </w:tcPr>
          <w:p w14:paraId="07EF7706" w14:textId="77777777" w:rsidR="001822F9" w:rsidRPr="00845E83" w:rsidRDefault="001822F9" w:rsidP="009F45A7">
            <w:pPr>
              <w:pStyle w:val="TableBodyText"/>
              <w:jc w:val="right"/>
              <w:rPr>
                <w:sz w:val="18"/>
                <w:szCs w:val="18"/>
              </w:rPr>
            </w:pPr>
            <w:r w:rsidRPr="00845E83">
              <w:rPr>
                <w:sz w:val="18"/>
                <w:szCs w:val="18"/>
              </w:rPr>
              <w:t>$138,364</w:t>
            </w:r>
          </w:p>
        </w:tc>
      </w:tr>
      <w:tr w:rsidR="00845E83" w:rsidRPr="00845E83" w14:paraId="738FBCAC" w14:textId="77777777" w:rsidTr="009F45A7">
        <w:tc>
          <w:tcPr>
            <w:tcW w:w="365" w:type="pct"/>
          </w:tcPr>
          <w:p w14:paraId="423EC79E" w14:textId="77777777" w:rsidR="001822F9" w:rsidRPr="00845E83" w:rsidRDefault="001822F9" w:rsidP="008300F6">
            <w:pPr>
              <w:pStyle w:val="TableBodyText"/>
              <w:rPr>
                <w:sz w:val="18"/>
                <w:szCs w:val="18"/>
              </w:rPr>
            </w:pPr>
            <w:r w:rsidRPr="00845E83">
              <w:rPr>
                <w:sz w:val="18"/>
                <w:szCs w:val="18"/>
              </w:rPr>
              <w:t>2022-23</w:t>
            </w:r>
          </w:p>
        </w:tc>
        <w:tc>
          <w:tcPr>
            <w:tcW w:w="423" w:type="pct"/>
          </w:tcPr>
          <w:p w14:paraId="7D7CD4EE" w14:textId="77777777" w:rsidR="001822F9" w:rsidRPr="00845E83" w:rsidRDefault="001822F9" w:rsidP="009F45A7">
            <w:pPr>
              <w:pStyle w:val="TableBodyText"/>
              <w:jc w:val="right"/>
              <w:rPr>
                <w:sz w:val="18"/>
                <w:szCs w:val="18"/>
              </w:rPr>
            </w:pPr>
            <w:r w:rsidRPr="00845E83">
              <w:rPr>
                <w:sz w:val="18"/>
                <w:szCs w:val="18"/>
              </w:rPr>
              <w:t>1,204</w:t>
            </w:r>
          </w:p>
        </w:tc>
        <w:tc>
          <w:tcPr>
            <w:tcW w:w="423" w:type="pct"/>
          </w:tcPr>
          <w:p w14:paraId="3901BB2D" w14:textId="77777777" w:rsidR="001822F9" w:rsidRPr="00845E83" w:rsidRDefault="001822F9" w:rsidP="009F45A7">
            <w:pPr>
              <w:pStyle w:val="TableBodyText"/>
              <w:jc w:val="right"/>
              <w:rPr>
                <w:sz w:val="18"/>
                <w:szCs w:val="18"/>
              </w:rPr>
            </w:pPr>
            <w:r w:rsidRPr="00845E83">
              <w:rPr>
                <w:sz w:val="18"/>
                <w:szCs w:val="18"/>
              </w:rPr>
              <w:t>207</w:t>
            </w:r>
          </w:p>
        </w:tc>
        <w:tc>
          <w:tcPr>
            <w:tcW w:w="456" w:type="pct"/>
          </w:tcPr>
          <w:p w14:paraId="12768BFC" w14:textId="77777777" w:rsidR="001822F9" w:rsidRPr="00845E83" w:rsidRDefault="001822F9" w:rsidP="009F45A7">
            <w:pPr>
              <w:pStyle w:val="TableBodyText"/>
              <w:jc w:val="right"/>
              <w:rPr>
                <w:sz w:val="18"/>
                <w:szCs w:val="18"/>
              </w:rPr>
            </w:pPr>
            <w:r w:rsidRPr="00845E83">
              <w:rPr>
                <w:sz w:val="18"/>
                <w:szCs w:val="18"/>
              </w:rPr>
              <w:t>18.10</w:t>
            </w:r>
          </w:p>
        </w:tc>
        <w:tc>
          <w:tcPr>
            <w:tcW w:w="424" w:type="pct"/>
          </w:tcPr>
          <w:p w14:paraId="68E505D5" w14:textId="77777777" w:rsidR="001822F9" w:rsidRPr="00845E83" w:rsidRDefault="001822F9" w:rsidP="009F45A7">
            <w:pPr>
              <w:pStyle w:val="TableBodyText"/>
              <w:jc w:val="right"/>
              <w:rPr>
                <w:sz w:val="18"/>
                <w:szCs w:val="18"/>
              </w:rPr>
            </w:pPr>
            <w:r w:rsidRPr="00845E83">
              <w:rPr>
                <w:sz w:val="18"/>
                <w:szCs w:val="18"/>
              </w:rPr>
              <w:t>398</w:t>
            </w:r>
          </w:p>
        </w:tc>
        <w:tc>
          <w:tcPr>
            <w:tcW w:w="438" w:type="pct"/>
          </w:tcPr>
          <w:p w14:paraId="351D9A91" w14:textId="77777777" w:rsidR="001822F9" w:rsidRPr="00845E83" w:rsidRDefault="001822F9" w:rsidP="009F45A7">
            <w:pPr>
              <w:pStyle w:val="TableBodyText"/>
              <w:jc w:val="right"/>
              <w:rPr>
                <w:sz w:val="18"/>
                <w:szCs w:val="18"/>
              </w:rPr>
            </w:pPr>
            <w:r w:rsidRPr="00845E83">
              <w:rPr>
                <w:sz w:val="18"/>
                <w:szCs w:val="18"/>
              </w:rPr>
              <w:t>34.80</w:t>
            </w:r>
          </w:p>
        </w:tc>
        <w:tc>
          <w:tcPr>
            <w:tcW w:w="535" w:type="pct"/>
          </w:tcPr>
          <w:p w14:paraId="4BBF6C84" w14:textId="77777777" w:rsidR="001822F9" w:rsidRPr="00845E83" w:rsidRDefault="001822F9" w:rsidP="009F45A7">
            <w:pPr>
              <w:pStyle w:val="TableBodyText"/>
              <w:jc w:val="right"/>
              <w:rPr>
                <w:sz w:val="18"/>
                <w:szCs w:val="18"/>
              </w:rPr>
            </w:pPr>
            <w:r w:rsidRPr="00845E83">
              <w:rPr>
                <w:sz w:val="18"/>
                <w:szCs w:val="18"/>
              </w:rPr>
              <w:t>605</w:t>
            </w:r>
          </w:p>
        </w:tc>
        <w:tc>
          <w:tcPr>
            <w:tcW w:w="544" w:type="pct"/>
          </w:tcPr>
          <w:p w14:paraId="09B2D481" w14:textId="77777777" w:rsidR="001822F9" w:rsidRPr="00845E83" w:rsidRDefault="001822F9" w:rsidP="009F45A7">
            <w:pPr>
              <w:pStyle w:val="TableBodyText"/>
              <w:jc w:val="right"/>
              <w:rPr>
                <w:sz w:val="18"/>
                <w:szCs w:val="18"/>
              </w:rPr>
            </w:pPr>
            <w:r w:rsidRPr="00845E83">
              <w:rPr>
                <w:sz w:val="18"/>
                <w:szCs w:val="18"/>
              </w:rPr>
              <w:t>52.84</w:t>
            </w:r>
          </w:p>
        </w:tc>
        <w:tc>
          <w:tcPr>
            <w:tcW w:w="464" w:type="pct"/>
          </w:tcPr>
          <w:p w14:paraId="2C8F1675" w14:textId="77777777" w:rsidR="001822F9" w:rsidRPr="00845E83" w:rsidRDefault="001822F9" w:rsidP="009F45A7">
            <w:pPr>
              <w:pStyle w:val="TableBodyText"/>
              <w:jc w:val="right"/>
              <w:rPr>
                <w:sz w:val="18"/>
                <w:szCs w:val="18"/>
              </w:rPr>
            </w:pPr>
            <w:r w:rsidRPr="00845E83">
              <w:rPr>
                <w:sz w:val="18"/>
                <w:szCs w:val="18"/>
              </w:rPr>
              <w:t>4</w:t>
            </w:r>
          </w:p>
        </w:tc>
        <w:tc>
          <w:tcPr>
            <w:tcW w:w="464" w:type="pct"/>
          </w:tcPr>
          <w:p w14:paraId="085D45D2" w14:textId="77777777" w:rsidR="001822F9" w:rsidRPr="00845E83" w:rsidRDefault="001822F9" w:rsidP="009F45A7">
            <w:pPr>
              <w:pStyle w:val="TableBodyText"/>
              <w:jc w:val="right"/>
              <w:rPr>
                <w:sz w:val="18"/>
                <w:szCs w:val="18"/>
              </w:rPr>
            </w:pPr>
            <w:r w:rsidRPr="00845E83">
              <w:rPr>
                <w:sz w:val="18"/>
                <w:szCs w:val="18"/>
              </w:rPr>
              <w:t>0.30</w:t>
            </w:r>
          </w:p>
        </w:tc>
        <w:tc>
          <w:tcPr>
            <w:tcW w:w="464" w:type="pct"/>
          </w:tcPr>
          <w:p w14:paraId="7D4C4F6B" w14:textId="77777777" w:rsidR="001822F9" w:rsidRPr="00845E83" w:rsidRDefault="001822F9" w:rsidP="009F45A7">
            <w:pPr>
              <w:pStyle w:val="TableBodyText"/>
              <w:jc w:val="right"/>
              <w:rPr>
                <w:sz w:val="18"/>
                <w:szCs w:val="18"/>
              </w:rPr>
            </w:pPr>
            <w:r w:rsidRPr="00845E83">
              <w:rPr>
                <w:sz w:val="18"/>
                <w:szCs w:val="18"/>
              </w:rPr>
              <w:t>$118,666</w:t>
            </w:r>
          </w:p>
        </w:tc>
      </w:tr>
      <w:tr w:rsidR="00845E83" w:rsidRPr="00845E83" w14:paraId="21727D2C" w14:textId="77777777" w:rsidTr="009F45A7">
        <w:tc>
          <w:tcPr>
            <w:tcW w:w="365" w:type="pct"/>
          </w:tcPr>
          <w:p w14:paraId="6C45F59D" w14:textId="77777777" w:rsidR="001822F9" w:rsidRPr="00845E83" w:rsidRDefault="001822F9" w:rsidP="008300F6">
            <w:pPr>
              <w:pStyle w:val="TableBodyText"/>
              <w:rPr>
                <w:sz w:val="18"/>
                <w:szCs w:val="18"/>
              </w:rPr>
            </w:pPr>
            <w:r w:rsidRPr="00845E83">
              <w:rPr>
                <w:sz w:val="18"/>
                <w:szCs w:val="18"/>
              </w:rPr>
              <w:t>2021-22</w:t>
            </w:r>
          </w:p>
        </w:tc>
        <w:tc>
          <w:tcPr>
            <w:tcW w:w="423" w:type="pct"/>
          </w:tcPr>
          <w:p w14:paraId="52EC6DDD" w14:textId="77777777" w:rsidR="001822F9" w:rsidRPr="00845E83" w:rsidRDefault="001822F9" w:rsidP="009F45A7">
            <w:pPr>
              <w:pStyle w:val="TableBodyText"/>
              <w:jc w:val="right"/>
              <w:rPr>
                <w:sz w:val="18"/>
                <w:szCs w:val="18"/>
              </w:rPr>
            </w:pPr>
            <w:r w:rsidRPr="00845E83">
              <w:rPr>
                <w:sz w:val="18"/>
                <w:szCs w:val="18"/>
              </w:rPr>
              <w:t>1,138</w:t>
            </w:r>
          </w:p>
        </w:tc>
        <w:tc>
          <w:tcPr>
            <w:tcW w:w="423" w:type="pct"/>
          </w:tcPr>
          <w:p w14:paraId="533F8B6E" w14:textId="77777777" w:rsidR="001822F9" w:rsidRPr="00845E83" w:rsidRDefault="001822F9" w:rsidP="009F45A7">
            <w:pPr>
              <w:pStyle w:val="TableBodyText"/>
              <w:jc w:val="right"/>
              <w:rPr>
                <w:sz w:val="18"/>
                <w:szCs w:val="18"/>
              </w:rPr>
            </w:pPr>
            <w:r w:rsidRPr="00845E83">
              <w:rPr>
                <w:sz w:val="18"/>
                <w:szCs w:val="18"/>
              </w:rPr>
              <w:t>456</w:t>
            </w:r>
          </w:p>
        </w:tc>
        <w:tc>
          <w:tcPr>
            <w:tcW w:w="456" w:type="pct"/>
          </w:tcPr>
          <w:p w14:paraId="47D4D420" w14:textId="77777777" w:rsidR="001822F9" w:rsidRPr="00845E83" w:rsidRDefault="001822F9" w:rsidP="009F45A7">
            <w:pPr>
              <w:pStyle w:val="TableBodyText"/>
              <w:jc w:val="right"/>
              <w:rPr>
                <w:sz w:val="18"/>
                <w:szCs w:val="18"/>
              </w:rPr>
            </w:pPr>
            <w:r w:rsidRPr="00845E83">
              <w:rPr>
                <w:sz w:val="18"/>
                <w:szCs w:val="18"/>
              </w:rPr>
              <w:t>40.10</w:t>
            </w:r>
          </w:p>
        </w:tc>
        <w:tc>
          <w:tcPr>
            <w:tcW w:w="424" w:type="pct"/>
          </w:tcPr>
          <w:p w14:paraId="4ADAAF4F" w14:textId="77777777" w:rsidR="001822F9" w:rsidRPr="00845E83" w:rsidRDefault="001822F9" w:rsidP="009F45A7">
            <w:pPr>
              <w:pStyle w:val="TableBodyText"/>
              <w:jc w:val="right"/>
              <w:rPr>
                <w:sz w:val="18"/>
                <w:szCs w:val="18"/>
              </w:rPr>
            </w:pPr>
            <w:r w:rsidRPr="00845E83">
              <w:rPr>
                <w:sz w:val="18"/>
                <w:szCs w:val="18"/>
              </w:rPr>
              <w:t>363</w:t>
            </w:r>
          </w:p>
        </w:tc>
        <w:tc>
          <w:tcPr>
            <w:tcW w:w="438" w:type="pct"/>
          </w:tcPr>
          <w:p w14:paraId="428441D1" w14:textId="77777777" w:rsidR="001822F9" w:rsidRPr="00845E83" w:rsidRDefault="001822F9" w:rsidP="009F45A7">
            <w:pPr>
              <w:pStyle w:val="TableBodyText"/>
              <w:jc w:val="right"/>
              <w:rPr>
                <w:sz w:val="18"/>
                <w:szCs w:val="18"/>
              </w:rPr>
            </w:pPr>
            <w:r w:rsidRPr="00845E83">
              <w:rPr>
                <w:sz w:val="18"/>
                <w:szCs w:val="18"/>
              </w:rPr>
              <w:t>31.90</w:t>
            </w:r>
          </w:p>
        </w:tc>
        <w:tc>
          <w:tcPr>
            <w:tcW w:w="535" w:type="pct"/>
          </w:tcPr>
          <w:p w14:paraId="66DDB9C7" w14:textId="77777777" w:rsidR="001822F9" w:rsidRPr="00845E83" w:rsidRDefault="001822F9" w:rsidP="009F45A7">
            <w:pPr>
              <w:pStyle w:val="TableBodyText"/>
              <w:jc w:val="right"/>
              <w:rPr>
                <w:sz w:val="18"/>
                <w:szCs w:val="18"/>
              </w:rPr>
            </w:pPr>
            <w:r w:rsidRPr="00845E83">
              <w:rPr>
                <w:sz w:val="18"/>
                <w:szCs w:val="18"/>
              </w:rPr>
              <w:t>819</w:t>
            </w:r>
          </w:p>
        </w:tc>
        <w:tc>
          <w:tcPr>
            <w:tcW w:w="544" w:type="pct"/>
          </w:tcPr>
          <w:p w14:paraId="632CF2BD" w14:textId="77777777" w:rsidR="001822F9" w:rsidRPr="00845E83" w:rsidRDefault="001822F9" w:rsidP="009F45A7">
            <w:pPr>
              <w:pStyle w:val="TableBodyText"/>
              <w:jc w:val="right"/>
              <w:rPr>
                <w:sz w:val="18"/>
                <w:szCs w:val="18"/>
              </w:rPr>
            </w:pPr>
            <w:r w:rsidRPr="00845E83">
              <w:rPr>
                <w:sz w:val="18"/>
                <w:szCs w:val="18"/>
              </w:rPr>
              <w:t>72.00</w:t>
            </w:r>
          </w:p>
        </w:tc>
        <w:tc>
          <w:tcPr>
            <w:tcW w:w="464" w:type="pct"/>
          </w:tcPr>
          <w:p w14:paraId="4E6928A2" w14:textId="77777777" w:rsidR="001822F9" w:rsidRPr="00845E83" w:rsidRDefault="001822F9" w:rsidP="009F45A7">
            <w:pPr>
              <w:pStyle w:val="TableBodyText"/>
              <w:jc w:val="right"/>
              <w:rPr>
                <w:sz w:val="18"/>
                <w:szCs w:val="18"/>
              </w:rPr>
            </w:pPr>
            <w:r w:rsidRPr="00845E83">
              <w:rPr>
                <w:sz w:val="18"/>
                <w:szCs w:val="18"/>
              </w:rPr>
              <w:t>3</w:t>
            </w:r>
          </w:p>
        </w:tc>
        <w:tc>
          <w:tcPr>
            <w:tcW w:w="464" w:type="pct"/>
          </w:tcPr>
          <w:p w14:paraId="33489EE0" w14:textId="77777777" w:rsidR="001822F9" w:rsidRPr="00845E83" w:rsidRDefault="001822F9" w:rsidP="009F45A7">
            <w:pPr>
              <w:pStyle w:val="TableBodyText"/>
              <w:jc w:val="right"/>
              <w:rPr>
                <w:sz w:val="18"/>
                <w:szCs w:val="18"/>
              </w:rPr>
            </w:pPr>
            <w:r w:rsidRPr="00845E83">
              <w:rPr>
                <w:sz w:val="18"/>
                <w:szCs w:val="18"/>
              </w:rPr>
              <w:t>0.26</w:t>
            </w:r>
          </w:p>
        </w:tc>
        <w:tc>
          <w:tcPr>
            <w:tcW w:w="464" w:type="pct"/>
          </w:tcPr>
          <w:p w14:paraId="0403D0EB" w14:textId="77777777" w:rsidR="001822F9" w:rsidRPr="00845E83" w:rsidRDefault="001822F9" w:rsidP="009F45A7">
            <w:pPr>
              <w:pStyle w:val="TableBodyText"/>
              <w:jc w:val="right"/>
              <w:rPr>
                <w:sz w:val="18"/>
                <w:szCs w:val="18"/>
              </w:rPr>
            </w:pPr>
            <w:r w:rsidRPr="00845E83">
              <w:rPr>
                <w:sz w:val="18"/>
                <w:szCs w:val="18"/>
              </w:rPr>
              <w:t>$82,190</w:t>
            </w:r>
          </w:p>
        </w:tc>
      </w:tr>
    </w:tbl>
    <w:p w14:paraId="4038C47F" w14:textId="77777777" w:rsidR="001822F9" w:rsidRPr="006160B1" w:rsidRDefault="001822F9" w:rsidP="001822F9">
      <w:pPr>
        <w:pStyle w:val="BodyText"/>
      </w:pPr>
      <w:bookmarkStart w:id="176" w:name="Note1Table9"/>
      <w:bookmarkEnd w:id="176"/>
      <w:r w:rsidRPr="00845E83">
        <w:t>Note 1: Includes payments to date and estimates of outstanding claim costs advised by WorkCover.</w:t>
      </w:r>
    </w:p>
    <w:p w14:paraId="5CD708DD" w14:textId="77777777" w:rsidR="001822F9" w:rsidRPr="006160B1" w:rsidRDefault="001822F9" w:rsidP="001822F9">
      <w:pPr>
        <w:pStyle w:val="BodyText"/>
        <w:rPr>
          <w:b/>
        </w:rPr>
      </w:pPr>
      <w:bookmarkStart w:id="177" w:name="Table10"/>
      <w:bookmarkStart w:id="178" w:name="Tableten"/>
      <w:bookmarkEnd w:id="177"/>
      <w:r w:rsidRPr="006160B1">
        <w:rPr>
          <w:b/>
        </w:rPr>
        <w:t>Table 10</w:t>
      </w:r>
      <w:bookmarkEnd w:id="178"/>
      <w:r w:rsidRPr="006160B1">
        <w:rPr>
          <w:b/>
        </w:rPr>
        <w:t>: Types of injury</w:t>
      </w:r>
    </w:p>
    <w:tbl>
      <w:tblPr>
        <w:tblStyle w:val="TableFinancial"/>
        <w:tblW w:w="5000" w:type="pct"/>
        <w:tblLayout w:type="fixed"/>
        <w:tblLook w:val="0620" w:firstRow="1" w:lastRow="0" w:firstColumn="0" w:lastColumn="0" w:noHBand="1" w:noVBand="1"/>
      </w:tblPr>
      <w:tblGrid>
        <w:gridCol w:w="10489"/>
        <w:gridCol w:w="1419"/>
        <w:gridCol w:w="1274"/>
        <w:gridCol w:w="1390"/>
      </w:tblGrid>
      <w:tr w:rsidR="008300F6" w:rsidRPr="008300F6" w14:paraId="30A608B2" w14:textId="77777777" w:rsidTr="0035758A">
        <w:trPr>
          <w:cnfStyle w:val="100000000000" w:firstRow="1" w:lastRow="0" w:firstColumn="0" w:lastColumn="0" w:oddVBand="0" w:evenVBand="0" w:oddHBand="0" w:evenHBand="0" w:firstRowFirstColumn="0" w:firstRowLastColumn="0" w:lastRowFirstColumn="0" w:lastRowLastColumn="0"/>
        </w:trPr>
        <w:tc>
          <w:tcPr>
            <w:tcW w:w="3599" w:type="pct"/>
          </w:tcPr>
          <w:p w14:paraId="407BE020" w14:textId="77777777" w:rsidR="001822F9" w:rsidRPr="008300F6" w:rsidRDefault="001822F9" w:rsidP="0035758A">
            <w:pPr>
              <w:pStyle w:val="TableBodyText"/>
              <w:jc w:val="left"/>
              <w:rPr>
                <w:szCs w:val="18"/>
              </w:rPr>
            </w:pPr>
            <w:bookmarkStart w:id="179" w:name="ColumnTitle_26"/>
            <w:r w:rsidRPr="008300F6">
              <w:rPr>
                <w:szCs w:val="18"/>
              </w:rPr>
              <w:t>Item</w:t>
            </w:r>
          </w:p>
        </w:tc>
        <w:tc>
          <w:tcPr>
            <w:tcW w:w="487" w:type="pct"/>
          </w:tcPr>
          <w:p w14:paraId="6B51FD4B" w14:textId="77777777" w:rsidR="001822F9" w:rsidRPr="008300F6" w:rsidRDefault="001822F9" w:rsidP="008300F6">
            <w:pPr>
              <w:pStyle w:val="TableBodyText"/>
              <w:rPr>
                <w:szCs w:val="18"/>
              </w:rPr>
            </w:pPr>
            <w:r w:rsidRPr="008300F6">
              <w:rPr>
                <w:szCs w:val="18"/>
              </w:rPr>
              <w:t>2023-24</w:t>
            </w:r>
          </w:p>
        </w:tc>
        <w:tc>
          <w:tcPr>
            <w:tcW w:w="437" w:type="pct"/>
          </w:tcPr>
          <w:p w14:paraId="436F2600" w14:textId="77777777" w:rsidR="001822F9" w:rsidRPr="008300F6" w:rsidRDefault="001822F9" w:rsidP="008300F6">
            <w:pPr>
              <w:pStyle w:val="TableBodyText"/>
              <w:rPr>
                <w:szCs w:val="18"/>
              </w:rPr>
            </w:pPr>
            <w:r w:rsidRPr="008300F6">
              <w:rPr>
                <w:szCs w:val="18"/>
              </w:rPr>
              <w:t>2022-23</w:t>
            </w:r>
          </w:p>
        </w:tc>
        <w:tc>
          <w:tcPr>
            <w:tcW w:w="477" w:type="pct"/>
          </w:tcPr>
          <w:p w14:paraId="1A119C4D" w14:textId="77777777" w:rsidR="001822F9" w:rsidRPr="008300F6" w:rsidRDefault="001822F9" w:rsidP="008300F6">
            <w:pPr>
              <w:pStyle w:val="TableBodyText"/>
              <w:rPr>
                <w:szCs w:val="18"/>
              </w:rPr>
            </w:pPr>
            <w:r w:rsidRPr="008300F6">
              <w:rPr>
                <w:szCs w:val="18"/>
              </w:rPr>
              <w:t>2021-22</w:t>
            </w:r>
          </w:p>
        </w:tc>
      </w:tr>
      <w:bookmarkEnd w:id="179"/>
      <w:tr w:rsidR="008300F6" w:rsidRPr="008300F6" w14:paraId="68AF583C" w14:textId="77777777" w:rsidTr="0035758A">
        <w:tc>
          <w:tcPr>
            <w:tcW w:w="3599" w:type="pct"/>
          </w:tcPr>
          <w:p w14:paraId="6CA85C85" w14:textId="77777777" w:rsidR="001822F9" w:rsidRPr="008300F6" w:rsidRDefault="001822F9" w:rsidP="0035758A">
            <w:pPr>
              <w:pStyle w:val="TableBodyText"/>
              <w:jc w:val="left"/>
              <w:rPr>
                <w:szCs w:val="18"/>
              </w:rPr>
            </w:pPr>
            <w:r w:rsidRPr="008300F6">
              <w:rPr>
                <w:szCs w:val="18"/>
              </w:rPr>
              <w:t>Lost time injury (LTI)</w:t>
            </w:r>
          </w:p>
        </w:tc>
        <w:tc>
          <w:tcPr>
            <w:tcW w:w="487" w:type="pct"/>
          </w:tcPr>
          <w:p w14:paraId="11F23B94" w14:textId="77777777" w:rsidR="001822F9" w:rsidRPr="008300F6" w:rsidRDefault="001822F9" w:rsidP="008300F6">
            <w:pPr>
              <w:pStyle w:val="TableBodyText"/>
              <w:rPr>
                <w:szCs w:val="18"/>
              </w:rPr>
            </w:pPr>
            <w:r w:rsidRPr="008300F6">
              <w:rPr>
                <w:szCs w:val="18"/>
              </w:rPr>
              <w:t>21</w:t>
            </w:r>
          </w:p>
        </w:tc>
        <w:tc>
          <w:tcPr>
            <w:tcW w:w="437" w:type="pct"/>
          </w:tcPr>
          <w:p w14:paraId="14E4478D" w14:textId="77777777" w:rsidR="001822F9" w:rsidRPr="008300F6" w:rsidRDefault="001822F9" w:rsidP="008300F6">
            <w:pPr>
              <w:pStyle w:val="TableBodyText"/>
              <w:rPr>
                <w:szCs w:val="18"/>
              </w:rPr>
            </w:pPr>
            <w:r w:rsidRPr="008300F6">
              <w:rPr>
                <w:szCs w:val="18"/>
              </w:rPr>
              <w:t>5</w:t>
            </w:r>
          </w:p>
        </w:tc>
        <w:tc>
          <w:tcPr>
            <w:tcW w:w="477" w:type="pct"/>
          </w:tcPr>
          <w:p w14:paraId="1499BB33" w14:textId="77777777" w:rsidR="001822F9" w:rsidRPr="008300F6" w:rsidRDefault="001822F9" w:rsidP="008300F6">
            <w:pPr>
              <w:pStyle w:val="TableBodyText"/>
              <w:rPr>
                <w:szCs w:val="18"/>
              </w:rPr>
            </w:pPr>
            <w:r w:rsidRPr="008300F6">
              <w:rPr>
                <w:szCs w:val="18"/>
              </w:rPr>
              <w:t>7</w:t>
            </w:r>
          </w:p>
        </w:tc>
      </w:tr>
      <w:tr w:rsidR="008300F6" w:rsidRPr="008300F6" w14:paraId="0F5394E1" w14:textId="77777777" w:rsidTr="0035758A">
        <w:tc>
          <w:tcPr>
            <w:tcW w:w="3599" w:type="pct"/>
          </w:tcPr>
          <w:p w14:paraId="29D8E54B" w14:textId="77777777" w:rsidR="001822F9" w:rsidRPr="008300F6" w:rsidRDefault="001822F9" w:rsidP="0035758A">
            <w:pPr>
              <w:pStyle w:val="TableBodyText"/>
              <w:jc w:val="left"/>
              <w:rPr>
                <w:szCs w:val="18"/>
              </w:rPr>
            </w:pPr>
            <w:r w:rsidRPr="008300F6">
              <w:rPr>
                <w:szCs w:val="18"/>
              </w:rPr>
              <w:t>Restricted work injury (RWI) / Medical treatment injury (MTI)</w:t>
            </w:r>
          </w:p>
        </w:tc>
        <w:tc>
          <w:tcPr>
            <w:tcW w:w="487" w:type="pct"/>
          </w:tcPr>
          <w:p w14:paraId="00E12C84" w14:textId="77777777" w:rsidR="001822F9" w:rsidRPr="008300F6" w:rsidRDefault="001822F9" w:rsidP="008300F6">
            <w:pPr>
              <w:pStyle w:val="TableBodyText"/>
              <w:rPr>
                <w:szCs w:val="18"/>
              </w:rPr>
            </w:pPr>
            <w:r w:rsidRPr="008300F6">
              <w:rPr>
                <w:szCs w:val="18"/>
              </w:rPr>
              <w:t>22</w:t>
            </w:r>
          </w:p>
        </w:tc>
        <w:tc>
          <w:tcPr>
            <w:tcW w:w="437" w:type="pct"/>
          </w:tcPr>
          <w:p w14:paraId="59757541" w14:textId="77777777" w:rsidR="001822F9" w:rsidRPr="008300F6" w:rsidRDefault="001822F9" w:rsidP="008300F6">
            <w:pPr>
              <w:pStyle w:val="TableBodyText"/>
              <w:rPr>
                <w:szCs w:val="18"/>
              </w:rPr>
            </w:pPr>
            <w:r w:rsidRPr="008300F6">
              <w:rPr>
                <w:szCs w:val="18"/>
              </w:rPr>
              <w:t>8</w:t>
            </w:r>
          </w:p>
        </w:tc>
        <w:tc>
          <w:tcPr>
            <w:tcW w:w="477" w:type="pct"/>
          </w:tcPr>
          <w:p w14:paraId="0A202C63" w14:textId="77777777" w:rsidR="001822F9" w:rsidRPr="008300F6" w:rsidRDefault="001822F9" w:rsidP="008300F6">
            <w:pPr>
              <w:pStyle w:val="TableBodyText"/>
              <w:rPr>
                <w:szCs w:val="18"/>
              </w:rPr>
            </w:pPr>
            <w:r w:rsidRPr="008300F6">
              <w:rPr>
                <w:szCs w:val="18"/>
              </w:rPr>
              <w:t>10</w:t>
            </w:r>
          </w:p>
        </w:tc>
      </w:tr>
      <w:tr w:rsidR="008300F6" w:rsidRPr="008300F6" w14:paraId="09C55159" w14:textId="77777777" w:rsidTr="0035758A">
        <w:tc>
          <w:tcPr>
            <w:tcW w:w="3599" w:type="pct"/>
          </w:tcPr>
          <w:p w14:paraId="14833716" w14:textId="77777777" w:rsidR="001822F9" w:rsidRPr="008300F6" w:rsidRDefault="001822F9" w:rsidP="0035758A">
            <w:pPr>
              <w:pStyle w:val="TableBodyText"/>
              <w:jc w:val="left"/>
              <w:rPr>
                <w:szCs w:val="18"/>
              </w:rPr>
            </w:pPr>
            <w:r w:rsidRPr="008300F6">
              <w:rPr>
                <w:szCs w:val="18"/>
              </w:rPr>
              <w:t>First aid</w:t>
            </w:r>
          </w:p>
        </w:tc>
        <w:tc>
          <w:tcPr>
            <w:tcW w:w="487" w:type="pct"/>
          </w:tcPr>
          <w:p w14:paraId="08E4F514" w14:textId="77777777" w:rsidR="001822F9" w:rsidRPr="008300F6" w:rsidRDefault="001822F9" w:rsidP="008300F6">
            <w:pPr>
              <w:pStyle w:val="TableBodyText"/>
              <w:rPr>
                <w:szCs w:val="18"/>
              </w:rPr>
            </w:pPr>
            <w:r w:rsidRPr="008300F6">
              <w:rPr>
                <w:szCs w:val="18"/>
              </w:rPr>
              <w:t>135</w:t>
            </w:r>
          </w:p>
        </w:tc>
        <w:tc>
          <w:tcPr>
            <w:tcW w:w="437" w:type="pct"/>
          </w:tcPr>
          <w:p w14:paraId="529AA894" w14:textId="77777777" w:rsidR="001822F9" w:rsidRPr="008300F6" w:rsidRDefault="001822F9" w:rsidP="008300F6">
            <w:pPr>
              <w:pStyle w:val="TableBodyText"/>
              <w:rPr>
                <w:szCs w:val="18"/>
              </w:rPr>
            </w:pPr>
            <w:r w:rsidRPr="008300F6">
              <w:rPr>
                <w:szCs w:val="18"/>
              </w:rPr>
              <w:t>77</w:t>
            </w:r>
          </w:p>
        </w:tc>
        <w:tc>
          <w:tcPr>
            <w:tcW w:w="477" w:type="pct"/>
          </w:tcPr>
          <w:p w14:paraId="124204F8" w14:textId="77777777" w:rsidR="001822F9" w:rsidRPr="008300F6" w:rsidRDefault="001822F9" w:rsidP="008300F6">
            <w:pPr>
              <w:pStyle w:val="TableBodyText"/>
              <w:rPr>
                <w:szCs w:val="18"/>
              </w:rPr>
            </w:pPr>
            <w:r w:rsidRPr="008300F6">
              <w:rPr>
                <w:szCs w:val="18"/>
              </w:rPr>
              <w:t>70</w:t>
            </w:r>
          </w:p>
        </w:tc>
      </w:tr>
      <w:tr w:rsidR="008300F6" w:rsidRPr="008300F6" w14:paraId="5785BC3B" w14:textId="77777777" w:rsidTr="0035758A">
        <w:tc>
          <w:tcPr>
            <w:tcW w:w="3599" w:type="pct"/>
          </w:tcPr>
          <w:p w14:paraId="71CE8019" w14:textId="77777777" w:rsidR="001822F9" w:rsidRPr="008300F6" w:rsidRDefault="001822F9" w:rsidP="0035758A">
            <w:pPr>
              <w:pStyle w:val="TableBodyTextBold"/>
              <w:jc w:val="left"/>
            </w:pPr>
            <w:r w:rsidRPr="008300F6">
              <w:t>Total</w:t>
            </w:r>
          </w:p>
        </w:tc>
        <w:tc>
          <w:tcPr>
            <w:tcW w:w="487" w:type="pct"/>
          </w:tcPr>
          <w:p w14:paraId="1A1524D6" w14:textId="77777777" w:rsidR="001822F9" w:rsidRPr="008300F6" w:rsidRDefault="001822F9" w:rsidP="008300F6">
            <w:pPr>
              <w:pStyle w:val="TableBodyTextBold"/>
            </w:pPr>
            <w:r w:rsidRPr="008300F6">
              <w:t>178</w:t>
            </w:r>
          </w:p>
        </w:tc>
        <w:tc>
          <w:tcPr>
            <w:tcW w:w="437" w:type="pct"/>
          </w:tcPr>
          <w:p w14:paraId="3832F2FE" w14:textId="77777777" w:rsidR="001822F9" w:rsidRPr="008300F6" w:rsidRDefault="001822F9" w:rsidP="008300F6">
            <w:pPr>
              <w:pStyle w:val="TableBodyTextBold"/>
            </w:pPr>
            <w:r w:rsidRPr="008300F6">
              <w:t>90</w:t>
            </w:r>
          </w:p>
        </w:tc>
        <w:tc>
          <w:tcPr>
            <w:tcW w:w="477" w:type="pct"/>
          </w:tcPr>
          <w:p w14:paraId="15A0DE88" w14:textId="77777777" w:rsidR="001822F9" w:rsidRPr="008300F6" w:rsidRDefault="001822F9" w:rsidP="008300F6">
            <w:pPr>
              <w:pStyle w:val="TableBodyTextBold"/>
            </w:pPr>
            <w:r w:rsidRPr="008300F6">
              <w:t>87</w:t>
            </w:r>
          </w:p>
        </w:tc>
      </w:tr>
    </w:tbl>
    <w:p w14:paraId="0C1E3FD9" w14:textId="77777777" w:rsidR="0001125C" w:rsidRDefault="0001125C" w:rsidP="0001125C">
      <w:pPr>
        <w:sectPr w:rsidR="0001125C" w:rsidSect="00315592">
          <w:pgSz w:w="16840" w:h="11910" w:orient="landscape"/>
          <w:pgMar w:top="1134" w:right="1134" w:bottom="1134" w:left="1134" w:header="709" w:footer="709" w:gutter="0"/>
          <w:cols w:space="567"/>
          <w:docGrid w:linePitch="272"/>
        </w:sectPr>
      </w:pPr>
    </w:p>
    <w:p w14:paraId="625E9459" w14:textId="679D6EF7" w:rsidR="001822F9" w:rsidRPr="002A6424" w:rsidRDefault="001822F9" w:rsidP="002A6424">
      <w:pPr>
        <w:pStyle w:val="Heading2"/>
      </w:pPr>
      <w:bookmarkStart w:id="180" w:name="_Ref179793422"/>
      <w:bookmarkStart w:id="181" w:name="_Toc179906798"/>
      <w:r w:rsidRPr="002A6424">
        <w:lastRenderedPageBreak/>
        <w:t>Corporate governance</w:t>
      </w:r>
      <w:bookmarkEnd w:id="180"/>
      <w:bookmarkEnd w:id="181"/>
    </w:p>
    <w:p w14:paraId="616E15AA" w14:textId="77777777" w:rsidR="001822F9" w:rsidRPr="006160B1" w:rsidRDefault="001822F9" w:rsidP="002A6424">
      <w:pPr>
        <w:pStyle w:val="PullBox"/>
      </w:pPr>
      <w:r w:rsidRPr="006160B1">
        <w:t>The Board of Melbourne Water Corporation is committed to conducting Melbourne Water’s business in accordance with high professional standards of corporate governance to ensure that Melbourne Water can fulfil its purpose and meet its obligations and stakeholder expectations.</w:t>
      </w:r>
    </w:p>
    <w:p w14:paraId="0E31E175" w14:textId="4022180A" w:rsidR="002A6424" w:rsidRPr="00425EEC" w:rsidRDefault="002A6424" w:rsidP="002A6424">
      <w:pPr>
        <w:pStyle w:val="GreyBox"/>
      </w:pPr>
      <w:r w:rsidRPr="00EB56C3">
        <w:t xml:space="preserve">Aligns with goals </w:t>
      </w:r>
      <w:r>
        <w:t>4, 6, 11, 12 and 13</w:t>
      </w:r>
    </w:p>
    <w:p w14:paraId="5A0B2595" w14:textId="77777777" w:rsidR="001822F9" w:rsidRPr="006160B1" w:rsidRDefault="001822F9" w:rsidP="002A6424">
      <w:pPr>
        <w:pStyle w:val="Heading3"/>
      </w:pPr>
      <w:bookmarkStart w:id="182" w:name="_Toc179906799"/>
      <w:r w:rsidRPr="006160B1">
        <w:t>Statement of Corporate Governance</w:t>
      </w:r>
      <w:bookmarkEnd w:id="182"/>
    </w:p>
    <w:p w14:paraId="3BB7B3BA" w14:textId="258CA881" w:rsidR="001822F9" w:rsidRPr="006160B1" w:rsidRDefault="001822F9" w:rsidP="001822F9">
      <w:pPr>
        <w:pStyle w:val="BodyText"/>
      </w:pPr>
      <w:r w:rsidRPr="006160B1">
        <w:t xml:space="preserve">The Board and Executive recognise that strong corporate governance is essential for Melbourne Water to be a high- performing organisation to meet the needs of its stakeholders, the people of Victoria. The Board has an established Statement of Corporate Governance, aligned to the Governance Institute of Australia’s eight principles of corporate governance and the </w:t>
      </w:r>
      <w:r w:rsidRPr="00A83D6E">
        <w:rPr>
          <w:rStyle w:val="ItalicText"/>
        </w:rPr>
        <w:t>ASX</w:t>
      </w:r>
      <w:r w:rsidR="002A6424" w:rsidRPr="00A83D6E">
        <w:rPr>
          <w:rStyle w:val="ItalicText"/>
        </w:rPr>
        <w:t xml:space="preserve"> </w:t>
      </w:r>
      <w:r w:rsidRPr="00A83D6E">
        <w:rPr>
          <w:rStyle w:val="ItalicText"/>
        </w:rPr>
        <w:t>Corporate Governance Council Principles and Recommendations</w:t>
      </w:r>
      <w:r w:rsidRPr="006160B1">
        <w:rPr>
          <w:i/>
        </w:rPr>
        <w:t xml:space="preserve"> </w:t>
      </w:r>
      <w:r w:rsidRPr="006160B1">
        <w:t>(4th Edition 2019).</w:t>
      </w:r>
    </w:p>
    <w:p w14:paraId="1176B6D2" w14:textId="77777777" w:rsidR="001822F9" w:rsidRPr="006160B1" w:rsidRDefault="001822F9" w:rsidP="001822F9">
      <w:pPr>
        <w:pStyle w:val="BodyText"/>
      </w:pPr>
      <w:r w:rsidRPr="006160B1">
        <w:t>The Statement of Corporate Governance articulates the structures in place to strive toward best-practice corporate governance. The Statement of Corporate Governance will be reviewed periodically to ensure it remains consistent with the Board’s objectives, applicable law and best-practice corporate governance principles.</w:t>
      </w:r>
    </w:p>
    <w:p w14:paraId="12505E60" w14:textId="77777777" w:rsidR="001822F9" w:rsidRPr="006160B1" w:rsidRDefault="001822F9" w:rsidP="002A6424">
      <w:pPr>
        <w:pStyle w:val="Heading3"/>
      </w:pPr>
      <w:bookmarkStart w:id="183" w:name="_Ref179793431"/>
      <w:bookmarkStart w:id="184" w:name="_Toc179906800"/>
      <w:r w:rsidRPr="006160B1">
        <w:lastRenderedPageBreak/>
        <w:t>Organisational structure</w:t>
      </w:r>
      <w:bookmarkEnd w:id="183"/>
      <w:bookmarkEnd w:id="184"/>
    </w:p>
    <w:p w14:paraId="30413250" w14:textId="77777777" w:rsidR="001822F9" w:rsidRDefault="001822F9" w:rsidP="002A6424">
      <w:pPr>
        <w:pStyle w:val="Caption"/>
      </w:pPr>
      <w:r w:rsidRPr="007824DE">
        <w:t>Figure 13: Organisational structure</w:t>
      </w:r>
    </w:p>
    <w:p w14:paraId="344130F3" w14:textId="2E199707" w:rsidR="007824DE" w:rsidRDefault="007824DE" w:rsidP="007824DE">
      <w:r>
        <w:rPr>
          <w:noProof/>
        </w:rPr>
        <w:drawing>
          <wp:inline distT="0" distB="0" distL="0" distR="0" wp14:anchorId="26C3A549" wp14:editId="7AD50851">
            <wp:extent cx="6122670" cy="4913630"/>
            <wp:effectExtent l="0" t="0" r="0" b="1270"/>
            <wp:docPr id="575507057" name="Picture 8" descr="Organisational chart. See detail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507057" name="Picture 8" descr="Organisational chart. See details below."/>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122670" cy="4913630"/>
                    </a:xfrm>
                    <a:prstGeom prst="rect">
                      <a:avLst/>
                    </a:prstGeom>
                  </pic:spPr>
                </pic:pic>
              </a:graphicData>
            </a:graphic>
          </wp:inline>
        </w:drawing>
      </w:r>
    </w:p>
    <w:p w14:paraId="087684D6" w14:textId="77777777" w:rsidR="008535E3" w:rsidRDefault="008535E3" w:rsidP="008535E3">
      <w:pPr>
        <w:pStyle w:val="ListBullet"/>
      </w:pPr>
      <w:r>
        <w:t>Level One, Board of Directors:</w:t>
      </w:r>
    </w:p>
    <w:p w14:paraId="45D2B47F" w14:textId="702D187C" w:rsidR="008535E3" w:rsidRDefault="008535E3" w:rsidP="008535E3">
      <w:pPr>
        <w:pStyle w:val="ListBullet2"/>
      </w:pPr>
      <w:r>
        <w:t>Chair, John Thwaites</w:t>
      </w:r>
    </w:p>
    <w:p w14:paraId="3F63532A" w14:textId="09F60746" w:rsidR="008535E3" w:rsidRPr="004443D8" w:rsidRDefault="008535E3" w:rsidP="008535E3">
      <w:pPr>
        <w:pStyle w:val="ListBullet2"/>
      </w:pPr>
      <w:r>
        <w:t>Deputy Chair, Monique Conheady (Risk, Optimisation and Sustainability Committee)</w:t>
      </w:r>
    </w:p>
    <w:p w14:paraId="64EC0E7A" w14:textId="67621CC2" w:rsidR="008535E3" w:rsidRDefault="008535E3" w:rsidP="008535E3">
      <w:pPr>
        <w:pStyle w:val="ListBullet2"/>
      </w:pPr>
      <w:r>
        <w:t>Director, James Atkins (Audit, Risk and Finance Committee, People, En</w:t>
      </w:r>
      <w:r w:rsidR="00F66786">
        <w:t>gagement, Customers</w:t>
      </w:r>
      <w:r>
        <w:t xml:space="preserve">, </w:t>
      </w:r>
      <w:r w:rsidR="00F66786">
        <w:t>Community</w:t>
      </w:r>
      <w:r>
        <w:t xml:space="preserve"> and Safety Committee, Risk, Optimisation and Sustainability Committee)</w:t>
      </w:r>
    </w:p>
    <w:p w14:paraId="4D5EDCEB" w14:textId="69DFC0FA" w:rsidR="008535E3" w:rsidRDefault="008535E3" w:rsidP="008535E3">
      <w:pPr>
        <w:pStyle w:val="ListBullet2"/>
      </w:pPr>
      <w:r>
        <w:t xml:space="preserve">Director, Andrew Cairns (Customer and Service Delivery Committee, Finance, Audit and Compliance Committee, </w:t>
      </w:r>
      <w:r w:rsidR="00F66786">
        <w:t>People</w:t>
      </w:r>
      <w:r>
        <w:t>, Safety and Remuneration Committee)</w:t>
      </w:r>
    </w:p>
    <w:p w14:paraId="3DB6C8BC" w14:textId="02400CDB" w:rsidR="001128E6" w:rsidRDefault="001128E6" w:rsidP="008535E3">
      <w:pPr>
        <w:pStyle w:val="ListBullet2"/>
      </w:pPr>
      <w:r>
        <w:t xml:space="preserve">Director, Binda Gokhale (Finance, Audit and Compliance Committee, People Engagement, </w:t>
      </w:r>
      <w:r w:rsidR="00F66786">
        <w:t>Customers</w:t>
      </w:r>
      <w:r>
        <w:t>, Community and Safety Committee)</w:t>
      </w:r>
    </w:p>
    <w:p w14:paraId="4B4E0D2B" w14:textId="7FDFB33E" w:rsidR="008535E3" w:rsidRDefault="008535E3" w:rsidP="008535E3">
      <w:pPr>
        <w:pStyle w:val="ListBullet2"/>
      </w:pPr>
      <w:r>
        <w:t xml:space="preserve">Managing Director, </w:t>
      </w:r>
      <w:r w:rsidR="001128E6">
        <w:t xml:space="preserve">Dr </w:t>
      </w:r>
      <w:r>
        <w:t>Nerina Di Lorenzo</w:t>
      </w:r>
    </w:p>
    <w:p w14:paraId="0C5C16BF" w14:textId="67CE98E4" w:rsidR="008535E3" w:rsidRDefault="008535E3" w:rsidP="008535E3">
      <w:pPr>
        <w:pStyle w:val="ListBullet2"/>
      </w:pPr>
      <w:r>
        <w:t xml:space="preserve">Director, </w:t>
      </w:r>
      <w:r w:rsidR="001128E6">
        <w:t xml:space="preserve">Freya Marsden (Risk, Optimisation and </w:t>
      </w:r>
      <w:r w:rsidR="00F66786">
        <w:t xml:space="preserve">Sustainability </w:t>
      </w:r>
      <w:r w:rsidR="001128E6">
        <w:t>Committee)</w:t>
      </w:r>
    </w:p>
    <w:p w14:paraId="43E154FC" w14:textId="284A986C" w:rsidR="008535E3" w:rsidRDefault="001128E6" w:rsidP="008535E3">
      <w:pPr>
        <w:pStyle w:val="ListBullet2"/>
      </w:pPr>
      <w:r>
        <w:t xml:space="preserve">Director, Cameron Myrtle (Finance, Audit and Compliance Committee, People, Engagement </w:t>
      </w:r>
      <w:r w:rsidR="00F66786">
        <w:t>Customers</w:t>
      </w:r>
      <w:r>
        <w:t>, Community and Safety Committee)</w:t>
      </w:r>
    </w:p>
    <w:p w14:paraId="368618D8" w14:textId="689A7A44" w:rsidR="008535E3" w:rsidRDefault="00BA0C90" w:rsidP="008535E3">
      <w:pPr>
        <w:pStyle w:val="ListBullet2"/>
      </w:pPr>
      <w:r>
        <w:t>Director, Anita Roper (B</w:t>
      </w:r>
      <w:r w:rsidR="001128E6">
        <w:t xml:space="preserve">usiness Resilience Committee, People, Engagement, </w:t>
      </w:r>
      <w:r w:rsidR="00F66786">
        <w:t>Customers</w:t>
      </w:r>
      <w:r w:rsidR="001128E6">
        <w:t xml:space="preserve">, Community and Safety </w:t>
      </w:r>
      <w:r w:rsidR="00F66786">
        <w:t>Committee</w:t>
      </w:r>
      <w:r w:rsidR="001128E6">
        <w:t>, People, Safety and Remuneration Committee)</w:t>
      </w:r>
    </w:p>
    <w:p w14:paraId="5173F361" w14:textId="0E3BA900" w:rsidR="008535E3" w:rsidRPr="00376492" w:rsidRDefault="001128E6" w:rsidP="008535E3">
      <w:pPr>
        <w:pStyle w:val="ListBullet2"/>
      </w:pPr>
      <w:r>
        <w:t xml:space="preserve">Director, Fiona Rowland (Audit, Risk and Finance Committee, Business </w:t>
      </w:r>
      <w:r w:rsidR="00F66786">
        <w:t>Resilience</w:t>
      </w:r>
      <w:r>
        <w:t xml:space="preserve"> Committee, </w:t>
      </w:r>
      <w:r w:rsidR="00F66786">
        <w:t>Finance</w:t>
      </w:r>
      <w:r>
        <w:t xml:space="preserve">, Audit and </w:t>
      </w:r>
      <w:r w:rsidR="00F66786">
        <w:t>Compliance</w:t>
      </w:r>
      <w:r>
        <w:t xml:space="preserve"> Committee, Risk, Optimisation and Sustainability Committee)</w:t>
      </w:r>
    </w:p>
    <w:p w14:paraId="684CB311" w14:textId="77777777" w:rsidR="008535E3" w:rsidRDefault="008535E3" w:rsidP="008535E3">
      <w:pPr>
        <w:pStyle w:val="ListBullet"/>
      </w:pPr>
      <w:r>
        <w:lastRenderedPageBreak/>
        <w:t>Level Two:</w:t>
      </w:r>
    </w:p>
    <w:p w14:paraId="617E836B" w14:textId="6CD56BDD" w:rsidR="008535E3" w:rsidRDefault="008535E3" w:rsidP="008535E3">
      <w:pPr>
        <w:pStyle w:val="ListBullet2"/>
      </w:pPr>
      <w:r>
        <w:t xml:space="preserve">Executive General Manager, </w:t>
      </w:r>
      <w:r w:rsidR="00F66786">
        <w:t>Service Futures, Chris Brace</w:t>
      </w:r>
    </w:p>
    <w:p w14:paraId="4D847D75" w14:textId="77777777" w:rsidR="008535E3" w:rsidRDefault="008535E3" w:rsidP="008535E3">
      <w:pPr>
        <w:pStyle w:val="ListBullet2"/>
      </w:pPr>
      <w:r>
        <w:t>Executive General Manager, Service and Asset Lifecycles, Craig Dixon</w:t>
      </w:r>
    </w:p>
    <w:p w14:paraId="6ECDC652" w14:textId="77777777" w:rsidR="008535E3" w:rsidRDefault="008535E3" w:rsidP="008535E3">
      <w:pPr>
        <w:pStyle w:val="ListBullet2"/>
      </w:pPr>
      <w:r>
        <w:t>Executive General Manager, Service Delivery, Sue Jackman</w:t>
      </w:r>
    </w:p>
    <w:p w14:paraId="673E294E" w14:textId="7A22B838" w:rsidR="008535E3" w:rsidRDefault="008535E3" w:rsidP="008535E3">
      <w:pPr>
        <w:pStyle w:val="ListBullet2"/>
      </w:pPr>
      <w:r>
        <w:t xml:space="preserve">Executive General Manager, Customer, Community and External Affairs, </w:t>
      </w:r>
      <w:r w:rsidR="00F66786">
        <w:t>Vivien Allimonos</w:t>
      </w:r>
    </w:p>
    <w:p w14:paraId="56C3765E" w14:textId="77777777" w:rsidR="008535E3" w:rsidRDefault="008535E3" w:rsidP="008535E3">
      <w:pPr>
        <w:pStyle w:val="ListBullet2"/>
      </w:pPr>
      <w:r>
        <w:t>Executive General Manager, People and Transformation, Paula Jeffs</w:t>
      </w:r>
    </w:p>
    <w:p w14:paraId="6C55C5B5" w14:textId="2FB68083" w:rsidR="008535E3" w:rsidRDefault="008535E3" w:rsidP="00D0317E">
      <w:pPr>
        <w:pStyle w:val="ListBullet2"/>
      </w:pPr>
      <w:r>
        <w:t xml:space="preserve">Executive General Manager Corporate Services and Chief Financial Officer, </w:t>
      </w:r>
      <w:r w:rsidR="00F66786">
        <w:t>Fiona Schutt</w:t>
      </w:r>
    </w:p>
    <w:p w14:paraId="72E5F430" w14:textId="77777777" w:rsidR="001822F9" w:rsidRPr="006160B1" w:rsidRDefault="001822F9" w:rsidP="00374BEF">
      <w:pPr>
        <w:pStyle w:val="Heading3"/>
      </w:pPr>
      <w:bookmarkStart w:id="185" w:name="Subsequentevents"/>
      <w:bookmarkStart w:id="186" w:name="_Toc179906801"/>
      <w:bookmarkEnd w:id="185"/>
      <w:r w:rsidRPr="006160B1">
        <w:t>Board governance</w:t>
      </w:r>
      <w:bookmarkEnd w:id="186"/>
    </w:p>
    <w:p w14:paraId="7AD5BE2F" w14:textId="77777777" w:rsidR="001822F9" w:rsidRPr="006160B1" w:rsidRDefault="001822F9" w:rsidP="001822F9">
      <w:pPr>
        <w:pStyle w:val="BodyText"/>
      </w:pPr>
      <w:r w:rsidRPr="006160B1">
        <w:t xml:space="preserve">Melbourne Water’s Charter sets out the authority, responsibilities, membership and operation of the Board. The Charter outlines principles of corporate governance that guide how the Corporation exercises its powers, aligned to applicable laws that reflect the requirements of the </w:t>
      </w:r>
      <w:r w:rsidRPr="00A83D6E">
        <w:rPr>
          <w:rStyle w:val="ItalicText"/>
        </w:rPr>
        <w:t>Water Act 1989</w:t>
      </w:r>
      <w:r w:rsidRPr="006160B1">
        <w:t>. The Board makes plans to achieve specific objectives, including:</w:t>
      </w:r>
    </w:p>
    <w:p w14:paraId="74EE0EE0" w14:textId="77777777" w:rsidR="001822F9" w:rsidRPr="006160B1" w:rsidRDefault="001822F9" w:rsidP="001822F9">
      <w:pPr>
        <w:pStyle w:val="ListBullet"/>
        <w:numPr>
          <w:ilvl w:val="0"/>
          <w:numId w:val="51"/>
        </w:numPr>
      </w:pPr>
      <w:r w:rsidRPr="006160B1">
        <w:t>long-term, sustainable outcomes</w:t>
      </w:r>
    </w:p>
    <w:p w14:paraId="6BBDA6AD" w14:textId="77777777" w:rsidR="001822F9" w:rsidRPr="006160B1" w:rsidRDefault="001822F9" w:rsidP="001822F9">
      <w:pPr>
        <w:pStyle w:val="ListBullet"/>
        <w:numPr>
          <w:ilvl w:val="0"/>
          <w:numId w:val="80"/>
        </w:numPr>
      </w:pPr>
      <w:r w:rsidRPr="006160B1">
        <w:t>approval of corporate plans together with key performance indicators linked to objectives</w:t>
      </w:r>
    </w:p>
    <w:p w14:paraId="65B02C10" w14:textId="77777777" w:rsidR="001822F9" w:rsidRPr="006160B1" w:rsidRDefault="001822F9" w:rsidP="001822F9">
      <w:pPr>
        <w:pStyle w:val="ListBullet"/>
        <w:numPr>
          <w:ilvl w:val="0"/>
          <w:numId w:val="51"/>
        </w:numPr>
      </w:pPr>
      <w:r w:rsidRPr="006160B1">
        <w:t>approval of annual financial statements and monitoring of performance against objectives and risks</w:t>
      </w:r>
    </w:p>
    <w:p w14:paraId="32974D56" w14:textId="77777777" w:rsidR="001822F9" w:rsidRPr="006160B1" w:rsidRDefault="001822F9" w:rsidP="001822F9">
      <w:pPr>
        <w:pStyle w:val="ListBullet"/>
        <w:numPr>
          <w:ilvl w:val="0"/>
          <w:numId w:val="51"/>
        </w:numPr>
      </w:pPr>
      <w:r w:rsidRPr="006160B1">
        <w:t>monitoring safety, health and environmental standards and management systems.</w:t>
      </w:r>
    </w:p>
    <w:p w14:paraId="717EA8D1" w14:textId="77777777" w:rsidR="001822F9" w:rsidRPr="006160B1" w:rsidRDefault="001822F9" w:rsidP="00147C99">
      <w:pPr>
        <w:pStyle w:val="BodyText"/>
        <w:spacing w:before="200"/>
      </w:pPr>
      <w:r w:rsidRPr="006160B1">
        <w:t xml:space="preserve">In line with section 95 of the </w:t>
      </w:r>
      <w:r w:rsidRPr="00A83D6E">
        <w:rPr>
          <w:rStyle w:val="ItalicText"/>
        </w:rPr>
        <w:t>Water Act 1989</w:t>
      </w:r>
      <w:r w:rsidRPr="006160B1">
        <w:t>, the Board consists of not less than two and a maximum of nine Non-Executive Directors (including the Chair) and the Managing Director. The Minister for Water, in consultation with the Treasurer, appoints the directors of Melbourne Water for terms of up to four years and the Victorian Government sets their remuneration.</w:t>
      </w:r>
    </w:p>
    <w:p w14:paraId="02BACDCB" w14:textId="27DF8E16" w:rsidR="001822F9" w:rsidRPr="006160B1" w:rsidRDefault="001822F9" w:rsidP="001822F9">
      <w:pPr>
        <w:pStyle w:val="BodyText"/>
      </w:pPr>
      <w:r w:rsidRPr="006160B1">
        <w:t>The Minister for Water, as the Portfolio Minister, undertakes recruitment for Board membership in accordance with the Victorian Government Appointment and Remuneration Guidelines and Diversity on Victorian Government Boards Guideline. All members, except the Managing Director, are appointed for terms of up</w:t>
      </w:r>
      <w:r w:rsidR="00374BEF">
        <w:t xml:space="preserve"> </w:t>
      </w:r>
      <w:r w:rsidRPr="006160B1">
        <w:t>to four years, which may be renewed if a director is eligible for reappointment. A non-executive director’s remuneration is effected through an Instrument of Remuneration issued by the Minister for Water, in accordance with the Appointment and Remuneration Guidelines issued by the Department of Premier and Cabinet.</w:t>
      </w:r>
    </w:p>
    <w:p w14:paraId="53759DFE" w14:textId="77777777" w:rsidR="001822F9" w:rsidRPr="006160B1" w:rsidRDefault="001822F9" w:rsidP="001822F9">
      <w:pPr>
        <w:pStyle w:val="BodyText"/>
      </w:pPr>
      <w:r w:rsidRPr="006160B1">
        <w:t>In October 2023, there was a significant transition and change in the Board composition of Melbourne Water. The Chair and three directors retired on 30 September, each having served two terms (one being a shorter second term). On 1 October, the appointment of a new Chair and four new non-executive directors came into effect, increasing the Board to ten board members (from nine).</w:t>
      </w:r>
    </w:p>
    <w:p w14:paraId="623AEA6C" w14:textId="77777777" w:rsidR="001822F9" w:rsidRPr="006160B1" w:rsidRDefault="001822F9" w:rsidP="001822F9">
      <w:pPr>
        <w:pStyle w:val="BodyText"/>
      </w:pPr>
      <w:r w:rsidRPr="006160B1">
        <w:t>New directors receive an induction tailored to the needs of Board members. In line with the Board Charter, all new and continuing directors have been granted indemnity through a ‘Deed of Access, Indemnity and Insurance’ prior to accessing information and completed a Primary Interest Form upon commencement.</w:t>
      </w:r>
    </w:p>
    <w:p w14:paraId="09401737" w14:textId="77777777" w:rsidR="001822F9" w:rsidRPr="006160B1" w:rsidRDefault="001822F9" w:rsidP="001822F9">
      <w:pPr>
        <w:pStyle w:val="BodyText"/>
      </w:pPr>
      <w:r w:rsidRPr="006160B1">
        <w:t>All non-executive directors on the Board are independent. They are subject to duties and responsibilities regarding conflicts of interest, including annual and ongoing disclosure requirements. The Company Secretary maintains a Register of Interests for the Corporation, and director entries are reviewed at each Board meeting. Directors are invited to declare any conflicts of interest (perceived or actual) at the start of each Board and Committee meeting.</w:t>
      </w:r>
    </w:p>
    <w:p w14:paraId="7AC7549F" w14:textId="77777777" w:rsidR="001822F9" w:rsidRPr="006160B1" w:rsidRDefault="001822F9" w:rsidP="001822F9">
      <w:pPr>
        <w:pStyle w:val="BodyText"/>
      </w:pPr>
      <w:r w:rsidRPr="006160B1">
        <w:t xml:space="preserve">The Melbourne Water Board Charter is reviewed regularly by the Board, reflects the obligations of the </w:t>
      </w:r>
      <w:r w:rsidRPr="00A83D6E">
        <w:rPr>
          <w:rStyle w:val="ItalicText"/>
        </w:rPr>
        <w:t>Water Act 1989</w:t>
      </w:r>
      <w:r w:rsidRPr="006160B1">
        <w:rPr>
          <w:i/>
        </w:rPr>
        <w:t xml:space="preserve"> </w:t>
      </w:r>
      <w:r w:rsidRPr="006160B1">
        <w:t xml:space="preserve">and the </w:t>
      </w:r>
      <w:r w:rsidRPr="00A83D6E">
        <w:rPr>
          <w:rStyle w:val="ItalicText"/>
        </w:rPr>
        <w:t>Public Administration Act 2004</w:t>
      </w:r>
      <w:r w:rsidRPr="006160B1">
        <w:t>, and sets out the duties, ethical standards, expectations of individual directors, handling of declaring conflicts of interest and Board governance.</w:t>
      </w:r>
    </w:p>
    <w:p w14:paraId="4C064814" w14:textId="77777777" w:rsidR="001822F9" w:rsidRPr="006160B1" w:rsidRDefault="001822F9" w:rsidP="001822F9">
      <w:pPr>
        <w:pStyle w:val="BodyText"/>
      </w:pPr>
      <w:r w:rsidRPr="006160B1">
        <w:lastRenderedPageBreak/>
        <w:t xml:space="preserve">In line with the Board Charter, the Board evaluates its performance and that of its Committees on an annual basis, in line with the </w:t>
      </w:r>
      <w:r w:rsidRPr="00A83D6E">
        <w:rPr>
          <w:rStyle w:val="ItalicText"/>
        </w:rPr>
        <w:t>Public Administration Act 2004</w:t>
      </w:r>
      <w:r w:rsidRPr="006160B1">
        <w:rPr>
          <w:i/>
        </w:rPr>
        <w:t xml:space="preserve"> </w:t>
      </w:r>
      <w:r w:rsidRPr="006160B1">
        <w:t>requirements. In 2023, the Board undertook an externally facilitated assessment and evaluation of its performance that was considered by the Board in August 2023.</w:t>
      </w:r>
    </w:p>
    <w:p w14:paraId="57BD27DB" w14:textId="6B077359" w:rsidR="001822F9" w:rsidRPr="006160B1" w:rsidRDefault="001822F9" w:rsidP="001822F9">
      <w:pPr>
        <w:pStyle w:val="BodyText"/>
      </w:pPr>
      <w:r w:rsidRPr="006160B1">
        <w:t xml:space="preserve">Melbourne Water works with officers of </w:t>
      </w:r>
      <w:r w:rsidR="00CC12CA">
        <w:t>Department of Energy, Environment and Climate Action</w:t>
      </w:r>
      <w:r w:rsidRPr="006160B1">
        <w:t xml:space="preserve"> and </w:t>
      </w:r>
      <w:r w:rsidR="00AA0088">
        <w:t>Department of Treasury and Finance</w:t>
      </w:r>
      <w:r w:rsidRPr="006160B1">
        <w:t>.</w:t>
      </w:r>
      <w:r w:rsidR="00374BEF">
        <w:t xml:space="preserve"> </w:t>
      </w:r>
      <w:r w:rsidRPr="006160B1">
        <w:t>We provide statutory and other reports that cover Melbourne Water’s performance against the objectives and performance indicators stated in the Corporate Plan.</w:t>
      </w:r>
    </w:p>
    <w:p w14:paraId="0EAEEA55" w14:textId="77777777" w:rsidR="001822F9" w:rsidRPr="006160B1" w:rsidRDefault="001822F9" w:rsidP="001822F9">
      <w:pPr>
        <w:pStyle w:val="BodyText"/>
      </w:pPr>
      <w:r w:rsidRPr="006160B1">
        <w:t>The Board is supported by a corporate secretariat team, comprising the Company Secretary and the Assistant Company Secretary.</w:t>
      </w:r>
    </w:p>
    <w:p w14:paraId="67607653" w14:textId="77777777" w:rsidR="001822F9" w:rsidRPr="006160B1" w:rsidRDefault="001822F9" w:rsidP="00374BEF">
      <w:pPr>
        <w:pStyle w:val="Heading3"/>
      </w:pPr>
      <w:bookmarkStart w:id="187" w:name="_Toc179906802"/>
      <w:r w:rsidRPr="006160B1">
        <w:t>Ethics and values</w:t>
      </w:r>
      <w:bookmarkEnd w:id="187"/>
    </w:p>
    <w:p w14:paraId="22747188" w14:textId="5D57AEB2" w:rsidR="001822F9" w:rsidRPr="006160B1" w:rsidRDefault="001822F9" w:rsidP="001822F9">
      <w:pPr>
        <w:pStyle w:val="BodyText"/>
      </w:pPr>
      <w:r w:rsidRPr="006160B1">
        <w:t>Melbourne Water’s directors and employees are committed to operating ethically and in the best interests of customers, the Victorian Government, employees, suppliers and other</w:t>
      </w:r>
      <w:r w:rsidR="00374BEF">
        <w:t xml:space="preserve"> </w:t>
      </w:r>
      <w:r w:rsidRPr="006160B1">
        <w:t>stakeholders. The organisation has adopted the</w:t>
      </w:r>
      <w:r w:rsidR="00374BEF">
        <w:t xml:space="preserve"> </w:t>
      </w:r>
      <w:hyperlink r:id="rId65" w:history="1">
        <w:r w:rsidR="00374BEF" w:rsidRPr="00374BEF">
          <w:rPr>
            <w:rStyle w:val="Hyperlink"/>
          </w:rPr>
          <w:t>Melbourne Water Code of Conduct</w:t>
        </w:r>
      </w:hyperlink>
      <w:r w:rsidR="00374BEF">
        <w:rPr>
          <w:rStyle w:val="FootnoteReference"/>
        </w:rPr>
        <w:footnoteReference w:id="22"/>
      </w:r>
      <w:r w:rsidRPr="006160B1">
        <w:t>.</w:t>
      </w:r>
    </w:p>
    <w:p w14:paraId="68342A46" w14:textId="77777777" w:rsidR="001822F9" w:rsidRPr="006160B1" w:rsidRDefault="001822F9" w:rsidP="001822F9">
      <w:pPr>
        <w:pStyle w:val="BodyText"/>
      </w:pPr>
      <w:r w:rsidRPr="006160B1">
        <w:t>All directors, managers and employees are expected to perform their duties with integrity and honesty. This expectation extends to dealing with our people, customers, suppliers and the community. Melbourne Water employees and managers must comply with the Melbourne Water Code of Conduct.</w:t>
      </w:r>
    </w:p>
    <w:p w14:paraId="34469E4A" w14:textId="77777777" w:rsidR="001822F9" w:rsidRPr="006160B1" w:rsidRDefault="001822F9" w:rsidP="001822F9">
      <w:pPr>
        <w:pStyle w:val="BodyText"/>
      </w:pPr>
      <w:r w:rsidRPr="006160B1">
        <w:t>Policies and procedures exist for directors and employees in relation to the identification of actual and potential conflicts of interest. These documents are regularly updated.</w:t>
      </w:r>
    </w:p>
    <w:p w14:paraId="10538BBA" w14:textId="605B27DF" w:rsidR="001822F9" w:rsidRPr="006160B1" w:rsidRDefault="001822F9" w:rsidP="001822F9">
      <w:pPr>
        <w:pStyle w:val="BodyText"/>
      </w:pPr>
      <w:r w:rsidRPr="006160B1">
        <w:t>The Company Secretary maintains a Register of Interests for Directors and nominated staff and a register of gifts, benefits and hospitality offered to all directors and employees. As part of maintaining a safe, healthy and ethical working environment, the Board has approved the Risk Management Framework, Risk</w:t>
      </w:r>
      <w:r w:rsidR="00374BEF">
        <w:t xml:space="preserve"> </w:t>
      </w:r>
      <w:r w:rsidRPr="006160B1">
        <w:t>Management Policy, Health, Safety and Wellbeing Policy, Code of Conduct, Fraud and Corruption Control Policy and Gifts, Benefits and Hospitality Policy.</w:t>
      </w:r>
    </w:p>
    <w:p w14:paraId="34DA90C1" w14:textId="77777777" w:rsidR="001822F9" w:rsidRPr="006160B1" w:rsidRDefault="001822F9" w:rsidP="00374BEF">
      <w:pPr>
        <w:pStyle w:val="Heading3"/>
      </w:pPr>
      <w:bookmarkStart w:id="188" w:name="_Toc179906803"/>
      <w:r w:rsidRPr="006160B1">
        <w:t>Risk management</w:t>
      </w:r>
      <w:bookmarkEnd w:id="188"/>
    </w:p>
    <w:p w14:paraId="3FF008C4" w14:textId="77777777" w:rsidR="001822F9" w:rsidRPr="006160B1" w:rsidRDefault="001822F9" w:rsidP="001822F9">
      <w:pPr>
        <w:pStyle w:val="BodyText"/>
      </w:pPr>
      <w:r w:rsidRPr="006160B1">
        <w:t>Risk management is central to ensuring Melbourne Water understands and manages risks and uncertainties to enhance life and liveability.</w:t>
      </w:r>
    </w:p>
    <w:p w14:paraId="768D1A12" w14:textId="77777777" w:rsidR="001822F9" w:rsidRPr="006160B1" w:rsidRDefault="001822F9" w:rsidP="001822F9">
      <w:pPr>
        <w:pStyle w:val="BodyText"/>
      </w:pPr>
      <w:r w:rsidRPr="006160B1">
        <w:t>As a provider of essential services, strict regulatory compliance and strong risk management are critical to what we do. To meet these requirements, we have systems and processes in place to support us to monitor and report on our performance and to alert us early when we are off track. Melbourne Water maintains an Enterprise Risk Management Framework consistent with the International Risk Management Standard (ISO 31000:2018) and the requirements of the Victorian Government's Risk Management Framework.</w:t>
      </w:r>
    </w:p>
    <w:p w14:paraId="1E2E20B3" w14:textId="77777777" w:rsidR="001822F9" w:rsidRPr="006160B1" w:rsidRDefault="001822F9" w:rsidP="001822F9">
      <w:pPr>
        <w:pStyle w:val="BodyText"/>
      </w:pPr>
      <w:r w:rsidRPr="006160B1">
        <w:t>Melbourne Water's Enterprise Risk Management Framework comprises several key elements, which, when combined, create an environment for effectively managing risk and pursuing opportunities. This framework includes:</w:t>
      </w:r>
    </w:p>
    <w:p w14:paraId="6AA925C0" w14:textId="77777777" w:rsidR="001822F9" w:rsidRPr="006160B1" w:rsidRDefault="001822F9" w:rsidP="001822F9">
      <w:pPr>
        <w:pStyle w:val="ListBullet"/>
        <w:numPr>
          <w:ilvl w:val="0"/>
          <w:numId w:val="51"/>
        </w:numPr>
      </w:pPr>
      <w:r w:rsidRPr="006160B1">
        <w:t>an established Risk Management Policy and Risk Appetite Statement</w:t>
      </w:r>
    </w:p>
    <w:p w14:paraId="761A35D3" w14:textId="77777777" w:rsidR="001822F9" w:rsidRPr="006160B1" w:rsidRDefault="001822F9" w:rsidP="001822F9">
      <w:pPr>
        <w:pStyle w:val="ListBullet"/>
        <w:numPr>
          <w:ilvl w:val="0"/>
          <w:numId w:val="51"/>
        </w:numPr>
      </w:pPr>
      <w:r w:rsidRPr="006160B1">
        <w:t>a governance structure with a ‘three lines of defence’ operating model</w:t>
      </w:r>
    </w:p>
    <w:p w14:paraId="668FE240" w14:textId="77777777" w:rsidR="001822F9" w:rsidRPr="006160B1" w:rsidRDefault="001822F9" w:rsidP="001822F9">
      <w:pPr>
        <w:pStyle w:val="ListBullet"/>
        <w:numPr>
          <w:ilvl w:val="0"/>
          <w:numId w:val="51"/>
        </w:numPr>
      </w:pPr>
      <w:r w:rsidRPr="006160B1">
        <w:t>processes that ensure ongoing management of strategic and operational risks</w:t>
      </w:r>
    </w:p>
    <w:p w14:paraId="38E7A22B" w14:textId="77777777" w:rsidR="001822F9" w:rsidRPr="006160B1" w:rsidRDefault="001822F9" w:rsidP="001822F9">
      <w:pPr>
        <w:pStyle w:val="ListBullet"/>
        <w:numPr>
          <w:ilvl w:val="0"/>
          <w:numId w:val="51"/>
        </w:numPr>
      </w:pPr>
      <w:r w:rsidRPr="006160B1">
        <w:t>provision of ongoing assurance over our control environment</w:t>
      </w:r>
    </w:p>
    <w:p w14:paraId="29451B32" w14:textId="77777777" w:rsidR="001822F9" w:rsidRPr="006160B1" w:rsidRDefault="001822F9" w:rsidP="001822F9">
      <w:pPr>
        <w:pStyle w:val="ListBullet"/>
        <w:numPr>
          <w:ilvl w:val="0"/>
          <w:numId w:val="51"/>
        </w:numPr>
      </w:pPr>
      <w:r w:rsidRPr="006160B1">
        <w:lastRenderedPageBreak/>
        <w:t>a compliance program to ensure we continue to meet all our regulatory and legislative obligations</w:t>
      </w:r>
    </w:p>
    <w:p w14:paraId="5B312341" w14:textId="77777777" w:rsidR="001822F9" w:rsidRPr="006160B1" w:rsidRDefault="001822F9" w:rsidP="001822F9">
      <w:pPr>
        <w:pStyle w:val="ListBullet"/>
        <w:numPr>
          <w:ilvl w:val="0"/>
          <w:numId w:val="51"/>
        </w:numPr>
      </w:pPr>
      <w:r w:rsidRPr="006160B1">
        <w:t>continued education about and development of risk capability across the organisation and maintenance of a positive risk culture.</w:t>
      </w:r>
    </w:p>
    <w:p w14:paraId="07226981" w14:textId="77777777" w:rsidR="001822F9" w:rsidRPr="006160B1" w:rsidRDefault="001822F9" w:rsidP="00147C99">
      <w:pPr>
        <w:pStyle w:val="BodyText"/>
        <w:spacing w:before="200"/>
      </w:pPr>
      <w:r w:rsidRPr="006160B1">
        <w:t>Melbourne Water maintains and tests our Emergency Management Framework, which outlines controls with respect to the preparation for, response to and recovery from internal and external emergencies. The framework aligns to the Australasian Inter- service Incident Management System 2017 (AIIMS) and includes contingency, business continuity, emergency response and disaster recovery planning.</w:t>
      </w:r>
    </w:p>
    <w:p w14:paraId="4E363B20" w14:textId="77777777" w:rsidR="001822F9" w:rsidRPr="006160B1" w:rsidRDefault="001822F9" w:rsidP="001822F9">
      <w:pPr>
        <w:pStyle w:val="BodyText"/>
      </w:pPr>
      <w:r w:rsidRPr="006160B1">
        <w:t>Last year, Melbourne Water participated in a range of interagency emergency management exercises aimed at testing and improving the plans and arrangements in place for response to emergency events. These included:</w:t>
      </w:r>
    </w:p>
    <w:p w14:paraId="11871C7C" w14:textId="77777777" w:rsidR="001822F9" w:rsidRPr="006160B1" w:rsidRDefault="001822F9" w:rsidP="001822F9">
      <w:pPr>
        <w:pStyle w:val="ListBullet"/>
        <w:numPr>
          <w:ilvl w:val="0"/>
          <w:numId w:val="51"/>
        </w:numPr>
      </w:pPr>
      <w:r w:rsidRPr="006160B1">
        <w:t>a desktop cyber response exercise in conjunction with the metropolitan water retailers to further test and enhance existing response arrangements for cyber intrusion and ransomware attempts</w:t>
      </w:r>
    </w:p>
    <w:p w14:paraId="075C7D11" w14:textId="77777777" w:rsidR="001822F9" w:rsidRPr="006160B1" w:rsidRDefault="001822F9" w:rsidP="001822F9">
      <w:pPr>
        <w:pStyle w:val="ListBullet"/>
        <w:numPr>
          <w:ilvl w:val="0"/>
          <w:numId w:val="79"/>
        </w:numPr>
      </w:pPr>
      <w:r w:rsidRPr="006160B1">
        <w:t>operational exercises testing contingency and emergency response plans for risks at key sites, such as evacuation of water treatment plants, response to chlorine leaks and bushfire response.</w:t>
      </w:r>
    </w:p>
    <w:p w14:paraId="0236BB9D" w14:textId="30132A05" w:rsidR="001822F9" w:rsidRPr="006160B1" w:rsidRDefault="001822F9" w:rsidP="00013A60">
      <w:pPr>
        <w:pStyle w:val="BodyText"/>
        <w:spacing w:before="200"/>
      </w:pPr>
      <w:r w:rsidRPr="006160B1">
        <w:t>Climate risks pose a significant impact on how we deliver and manage our services. To view our climate-related risk management approach, please see the ‘</w:t>
      </w:r>
      <w:r w:rsidR="005766CA">
        <w:fldChar w:fldCharType="begin"/>
      </w:r>
      <w:r w:rsidR="005766CA">
        <w:instrText xml:space="preserve"> REF _Ref179556270 \h </w:instrText>
      </w:r>
      <w:r w:rsidR="005766CA">
        <w:fldChar w:fldCharType="separate"/>
      </w:r>
      <w:r w:rsidR="00C80BD8">
        <w:t>Climate change and adaptation</w:t>
      </w:r>
      <w:r w:rsidR="005766CA">
        <w:fldChar w:fldCharType="end"/>
      </w:r>
      <w:r w:rsidRPr="006160B1">
        <w:t xml:space="preserve"> section on</w:t>
      </w:r>
      <w:r w:rsidR="005766CA">
        <w:t xml:space="preserve"> page </w:t>
      </w:r>
      <w:r w:rsidR="005766CA">
        <w:fldChar w:fldCharType="begin"/>
      </w:r>
      <w:r w:rsidR="005766CA">
        <w:instrText xml:space="preserve"> PAGEREF _Ref179556270 \h </w:instrText>
      </w:r>
      <w:r w:rsidR="005766CA">
        <w:fldChar w:fldCharType="separate"/>
      </w:r>
      <w:r w:rsidR="00C80BD8">
        <w:rPr>
          <w:noProof/>
        </w:rPr>
        <w:t>49</w:t>
      </w:r>
      <w:r w:rsidR="005766CA">
        <w:fldChar w:fldCharType="end"/>
      </w:r>
      <w:r w:rsidRPr="006160B1">
        <w:t xml:space="preserve"> of this report.</w:t>
      </w:r>
    </w:p>
    <w:p w14:paraId="08C81FA0" w14:textId="77777777" w:rsidR="001822F9" w:rsidRPr="006160B1" w:rsidRDefault="001822F9" w:rsidP="00BD2F5A">
      <w:pPr>
        <w:pStyle w:val="Heading3"/>
      </w:pPr>
      <w:bookmarkStart w:id="189" w:name="_Ref179557294"/>
      <w:bookmarkStart w:id="190" w:name="_Toc179906804"/>
      <w:r w:rsidRPr="0025502A">
        <w:t>Board of Directors</w:t>
      </w:r>
      <w:bookmarkEnd w:id="189"/>
      <w:bookmarkEnd w:id="190"/>
    </w:p>
    <w:p w14:paraId="2D115928" w14:textId="596E6CCC" w:rsidR="001822F9" w:rsidRPr="0025502A" w:rsidRDefault="001822F9" w:rsidP="0025502A">
      <w:pPr>
        <w:pStyle w:val="BodyText"/>
        <w:rPr>
          <w:rStyle w:val="Bold"/>
        </w:rPr>
      </w:pPr>
      <w:r w:rsidRPr="0025502A">
        <w:rPr>
          <w:rStyle w:val="Bold"/>
        </w:rPr>
        <w:t>Greg Wilson MAICD</w:t>
      </w:r>
      <w:r w:rsidR="0025502A" w:rsidRPr="0025502A">
        <w:rPr>
          <w:rStyle w:val="Bold"/>
        </w:rPr>
        <w:t xml:space="preserve">, </w:t>
      </w:r>
      <w:r w:rsidRPr="0025502A">
        <w:rPr>
          <w:rStyle w:val="Bold"/>
        </w:rPr>
        <w:t>Chair</w:t>
      </w:r>
    </w:p>
    <w:p w14:paraId="0D9624B6" w14:textId="77777777" w:rsidR="001822F9" w:rsidRPr="0025502A" w:rsidRDefault="001822F9" w:rsidP="0025502A">
      <w:pPr>
        <w:pStyle w:val="BodyText"/>
      </w:pPr>
      <w:r w:rsidRPr="0025502A">
        <w:t>Chair: 1 October 2023 to present</w:t>
      </w:r>
    </w:p>
    <w:p w14:paraId="540B15A6" w14:textId="77777777" w:rsidR="001822F9" w:rsidRPr="006160B1" w:rsidRDefault="001822F9" w:rsidP="001822F9">
      <w:pPr>
        <w:pStyle w:val="BodyText"/>
      </w:pPr>
      <w:r w:rsidRPr="006160B1">
        <w:t>Greg Wilson is Chair of Melbourne Water.</w:t>
      </w:r>
    </w:p>
    <w:p w14:paraId="484A53FD" w14:textId="77777777" w:rsidR="001822F9" w:rsidRPr="006160B1" w:rsidRDefault="001822F9" w:rsidP="001822F9">
      <w:pPr>
        <w:pStyle w:val="BodyText"/>
      </w:pPr>
      <w:r w:rsidRPr="006160B1">
        <w:t>Greg is an experienced executive and non-executive director with a background in the water, sustainability, emergency management and public sectors.</w:t>
      </w:r>
    </w:p>
    <w:p w14:paraId="13D57D6F" w14:textId="31F3F5ED" w:rsidR="001822F9" w:rsidRPr="006160B1" w:rsidRDefault="001822F9" w:rsidP="001822F9">
      <w:pPr>
        <w:pStyle w:val="BodyText"/>
      </w:pPr>
      <w:r w:rsidRPr="006160B1">
        <w:t>Mr Wilson is currently Chair of the Transport Accident Commission (TAC). Previously, he has held non-executive roles as Chair of</w:t>
      </w:r>
      <w:r w:rsidR="0025502A">
        <w:t xml:space="preserve"> </w:t>
      </w:r>
      <w:r w:rsidRPr="006160B1">
        <w:t>the SES, Country Fire Authority, Victorian Essential Services Commission (formerly Office of the Regulator-General) and executive roles with the Department of Premier and Cabinet, Department of Justice and Regulation, Department of Sustainability and Environment, Essential Services Commission, Department of Treasury and Finance, Melbourne Water and City West Water.</w:t>
      </w:r>
    </w:p>
    <w:p w14:paraId="0039CB04" w14:textId="77777777" w:rsidR="001822F9" w:rsidRPr="006160B1" w:rsidRDefault="001822F9" w:rsidP="001822F9">
      <w:pPr>
        <w:pStyle w:val="BodyText"/>
      </w:pPr>
      <w:r w:rsidRPr="006160B1">
        <w:t>Mr Wilson is a Graduate of the Australian Institute of Company Directors, holds qualifications in commerce, political science and economics and brings a strong background in governance, public policy and financial management.</w:t>
      </w:r>
    </w:p>
    <w:p w14:paraId="37D12103" w14:textId="524C5644" w:rsidR="001822F9" w:rsidRPr="006160B1" w:rsidRDefault="001822F9" w:rsidP="001822F9">
      <w:pPr>
        <w:pStyle w:val="BodyText"/>
      </w:pPr>
      <w:r w:rsidRPr="0025502A">
        <w:rPr>
          <w:rStyle w:val="Bold"/>
        </w:rPr>
        <w:t>Dr Nerina Di Lorenzo GAICD</w:t>
      </w:r>
      <w:r w:rsidR="0025502A">
        <w:rPr>
          <w:rStyle w:val="Bold"/>
        </w:rPr>
        <w:t xml:space="preserve">, </w:t>
      </w:r>
      <w:r w:rsidRPr="006160B1">
        <w:t>Managing Director</w:t>
      </w:r>
    </w:p>
    <w:p w14:paraId="6CEC3D0A" w14:textId="77777777" w:rsidR="001822F9" w:rsidRPr="0025502A" w:rsidRDefault="001822F9" w:rsidP="0025502A">
      <w:pPr>
        <w:pStyle w:val="BodyText"/>
      </w:pPr>
      <w:r w:rsidRPr="0025502A">
        <w:t>Managing Director: 1 December 2021 to present</w:t>
      </w:r>
    </w:p>
    <w:p w14:paraId="3DEE9761" w14:textId="77777777" w:rsidR="001822F9" w:rsidRPr="006160B1" w:rsidRDefault="001822F9" w:rsidP="001822F9">
      <w:pPr>
        <w:pStyle w:val="BodyText"/>
      </w:pPr>
      <w:r w:rsidRPr="006160B1">
        <w:t>Nerina Di Lorenzo is an experienced CEO and executive leader with a public sector background in asset management, infrastructure operations, service delivery and business transformation.</w:t>
      </w:r>
    </w:p>
    <w:p w14:paraId="053229B3" w14:textId="77777777" w:rsidR="001822F9" w:rsidRPr="006160B1" w:rsidRDefault="001822F9" w:rsidP="00BB3DC7">
      <w:pPr>
        <w:pStyle w:val="BodyText"/>
        <w:keepLines/>
      </w:pPr>
      <w:r w:rsidRPr="006160B1">
        <w:lastRenderedPageBreak/>
        <w:t>As Managing Director, she leads Melbourne Water’s vision of enhancing life and liveability for the greater Melbourne region, encompassing the provision of water supply, sewerage, drainage, and waterway health and catchment management services. She chaired the OzWater Conference Program Committee in 2023. Previously, she was the Executive General Manager of Service Delivery at Melbourne Water, CEO of Merri-bek (Moreland) City Council, Director Infrastructure at Wyndham City Council and Director City Infrastructure at Darebin City Council.</w:t>
      </w:r>
    </w:p>
    <w:p w14:paraId="0C378C52" w14:textId="5C80DCD4" w:rsidR="001822F9" w:rsidRPr="006160B1" w:rsidRDefault="001822F9" w:rsidP="001822F9">
      <w:pPr>
        <w:pStyle w:val="BodyText"/>
      </w:pPr>
      <w:r w:rsidRPr="006160B1">
        <w:t>Dr Di Lorenzo is a graduate of the Australian Institute of Company Directors, holds qualifications in engineering, business</w:t>
      </w:r>
      <w:r w:rsidR="00126D1F">
        <w:t xml:space="preserve"> </w:t>
      </w:r>
      <w:r w:rsidRPr="006160B1">
        <w:t>administration and organisational change management and brings 25 years’ experience in senior leadership in the local government, water and natural resource sectors with a focus on customer and community outcomes.</w:t>
      </w:r>
    </w:p>
    <w:p w14:paraId="36F11488" w14:textId="7CFB314E" w:rsidR="001822F9" w:rsidRPr="00126D1F" w:rsidRDefault="001822F9" w:rsidP="00126D1F">
      <w:pPr>
        <w:pStyle w:val="BodyText"/>
        <w:rPr>
          <w:rStyle w:val="Bold"/>
        </w:rPr>
      </w:pPr>
      <w:r w:rsidRPr="00126D1F">
        <w:rPr>
          <w:rStyle w:val="Bold"/>
        </w:rPr>
        <w:t>Monique Conheady GAICD</w:t>
      </w:r>
      <w:r w:rsidR="00126D1F" w:rsidRPr="00126D1F">
        <w:rPr>
          <w:rStyle w:val="Bold"/>
        </w:rPr>
        <w:t xml:space="preserve">, </w:t>
      </w:r>
      <w:r w:rsidRPr="00126D1F">
        <w:rPr>
          <w:rStyle w:val="Bold"/>
        </w:rPr>
        <w:t>Non-Executive Director and Deputy Chair</w:t>
      </w:r>
    </w:p>
    <w:p w14:paraId="59AD70DC" w14:textId="77777777" w:rsidR="001822F9" w:rsidRPr="00126D1F" w:rsidRDefault="001822F9" w:rsidP="00126D1F">
      <w:pPr>
        <w:pStyle w:val="NoSpacing"/>
      </w:pPr>
      <w:r w:rsidRPr="00126D1F">
        <w:t>Director: 1 October 2023 to present</w:t>
      </w:r>
    </w:p>
    <w:p w14:paraId="6DCF7E63" w14:textId="77777777" w:rsidR="001822F9" w:rsidRPr="00126D1F" w:rsidRDefault="001822F9" w:rsidP="00126D1F">
      <w:pPr>
        <w:pStyle w:val="NoSpacing"/>
      </w:pPr>
      <w:r w:rsidRPr="00126D1F">
        <w:t>Deputy Chair: 24 November 2023 to present</w:t>
      </w:r>
    </w:p>
    <w:p w14:paraId="4C308D55" w14:textId="77777777" w:rsidR="001822F9" w:rsidRPr="006160B1" w:rsidRDefault="001822F9" w:rsidP="000F2934">
      <w:pPr>
        <w:pStyle w:val="BodyText"/>
      </w:pPr>
      <w:r w:rsidRPr="006160B1">
        <w:t>Member of the Risk, Optimisation and Sustainability Committee</w:t>
      </w:r>
    </w:p>
    <w:p w14:paraId="7DAAC8F9" w14:textId="6EB3DB07" w:rsidR="001822F9" w:rsidRPr="006160B1" w:rsidRDefault="001822F9" w:rsidP="001822F9">
      <w:pPr>
        <w:pStyle w:val="BodyText"/>
      </w:pPr>
      <w:r w:rsidRPr="006160B1">
        <w:t>Monique Conheady is an experienced executive and non-executive director with a private sector background in innovation, start-up/scale-up and executive leadership.</w:t>
      </w:r>
    </w:p>
    <w:p w14:paraId="1BECE328" w14:textId="77777777" w:rsidR="001822F9" w:rsidRPr="006160B1" w:rsidRDefault="001822F9" w:rsidP="001822F9">
      <w:pPr>
        <w:pStyle w:val="BodyText"/>
      </w:pPr>
      <w:r w:rsidRPr="006160B1">
        <w:t>She is currently Chairperson Commissioner of Energy Safe Victoria, Independent Chair of JET Charge Pty Ltd, Director of Phantm Pty Ltd and Venture Partner with Wavemaker Impact. Previously, she was a governing Board member of the Environment Protection Authority Victoria, Commissioner and Chairperson of Commercial Passenger Vehicles Victoria and deputy chair of the Victorian Responsible Gambling Foundation. She was the co-founder and Chief Executive Officer of Flexicar and held executive roles at Hertz Australia.</w:t>
      </w:r>
    </w:p>
    <w:p w14:paraId="69D3422E" w14:textId="77777777" w:rsidR="001822F9" w:rsidRPr="006160B1" w:rsidRDefault="001822F9" w:rsidP="001822F9">
      <w:pPr>
        <w:pStyle w:val="BodyText"/>
      </w:pPr>
      <w:r w:rsidRPr="006160B1">
        <w:t>Ms Conheady is a graduate of the Australian Institute of Company Directors, holds qualifications in environmental engineering and sustainability leadership and brings to the role 25 years’ experience in the sustainability sector.</w:t>
      </w:r>
    </w:p>
    <w:p w14:paraId="30CF34B5" w14:textId="5778CD73" w:rsidR="001822F9" w:rsidRPr="00126D1F" w:rsidRDefault="001822F9" w:rsidP="00126D1F">
      <w:pPr>
        <w:pStyle w:val="BodyText"/>
        <w:rPr>
          <w:rStyle w:val="Bold"/>
        </w:rPr>
      </w:pPr>
      <w:r w:rsidRPr="00126D1F">
        <w:rPr>
          <w:rStyle w:val="Bold"/>
        </w:rPr>
        <w:t>James Atkins FAICD</w:t>
      </w:r>
      <w:r w:rsidR="00126D1F" w:rsidRPr="00126D1F">
        <w:rPr>
          <w:rStyle w:val="Bold"/>
        </w:rPr>
        <w:t xml:space="preserve">, </w:t>
      </w:r>
      <w:r w:rsidRPr="00126D1F">
        <w:rPr>
          <w:rStyle w:val="Bold"/>
        </w:rPr>
        <w:t>Non-Executive Director</w:t>
      </w:r>
    </w:p>
    <w:p w14:paraId="1825DCC5" w14:textId="77777777" w:rsidR="001822F9" w:rsidRPr="006160B1" w:rsidRDefault="001822F9" w:rsidP="00126D1F">
      <w:pPr>
        <w:pStyle w:val="NoSpacing"/>
      </w:pPr>
      <w:r w:rsidRPr="00B00348">
        <w:t>Director</w:t>
      </w:r>
      <w:r w:rsidRPr="006160B1">
        <w:rPr>
          <w:b/>
        </w:rPr>
        <w:t xml:space="preserve">: </w:t>
      </w:r>
      <w:r w:rsidRPr="006160B1">
        <w:t>1 October 2021 to present</w:t>
      </w:r>
    </w:p>
    <w:p w14:paraId="7F93434F" w14:textId="77777777" w:rsidR="001822F9" w:rsidRPr="006160B1" w:rsidRDefault="001822F9" w:rsidP="00B00348">
      <w:pPr>
        <w:pStyle w:val="BodyText"/>
      </w:pPr>
      <w:r w:rsidRPr="006160B1">
        <w:t>Member of the People, Engagement, Customers, Community and Safety and Risk, Optimisation and Sustainability Committees</w:t>
      </w:r>
    </w:p>
    <w:p w14:paraId="4F8A346B" w14:textId="77777777" w:rsidR="001822F9" w:rsidRPr="006160B1" w:rsidRDefault="001822F9" w:rsidP="001822F9">
      <w:pPr>
        <w:pStyle w:val="BodyText"/>
      </w:pPr>
      <w:r w:rsidRPr="006160B1">
        <w:t>James Atkins is an experienced business advisor, marketing strategist and company director with over 35 years’ experience working at a senior level in the retail, financial services and energy sectors. He is currently the Chair of BIG4 Holiday Parks and a Board member of the Connective Group. James is also director of Vantage Strategy, a consulting firm that provides business advisory services to commercial, government, and not-for-profit organisations.</w:t>
      </w:r>
    </w:p>
    <w:p w14:paraId="0409DD7E" w14:textId="77777777" w:rsidR="001822F9" w:rsidRPr="006160B1" w:rsidRDefault="001822F9" w:rsidP="001822F9">
      <w:pPr>
        <w:pStyle w:val="BodyText"/>
      </w:pPr>
      <w:r w:rsidRPr="006160B1">
        <w:t>Mr Atkins is a Fellow of the Australian Institute of Company Directors.</w:t>
      </w:r>
    </w:p>
    <w:p w14:paraId="0982DE7A" w14:textId="77777777" w:rsidR="001822F9" w:rsidRPr="006160B1" w:rsidRDefault="001822F9" w:rsidP="001822F9">
      <w:pPr>
        <w:pStyle w:val="BodyText"/>
      </w:pPr>
      <w:r w:rsidRPr="006160B1">
        <w:t>Mr Atkins was a member of the Audit, Risk and Finance Committee up to November 2023.</w:t>
      </w:r>
    </w:p>
    <w:p w14:paraId="483D8ACC" w14:textId="0DC12A7D" w:rsidR="001822F9" w:rsidRPr="00126D1F" w:rsidRDefault="001822F9" w:rsidP="00BB3DC7">
      <w:pPr>
        <w:pStyle w:val="BodyText"/>
        <w:keepNext/>
        <w:rPr>
          <w:rStyle w:val="Bold"/>
        </w:rPr>
      </w:pPr>
      <w:r w:rsidRPr="00126D1F">
        <w:rPr>
          <w:rStyle w:val="Bold"/>
        </w:rPr>
        <w:lastRenderedPageBreak/>
        <w:t>Andrew Cairns FAICD</w:t>
      </w:r>
      <w:r w:rsidR="00126D1F" w:rsidRPr="00126D1F">
        <w:rPr>
          <w:rStyle w:val="Bold"/>
        </w:rPr>
        <w:t xml:space="preserve">, </w:t>
      </w:r>
      <w:r w:rsidRPr="00126D1F">
        <w:rPr>
          <w:rStyle w:val="Bold"/>
        </w:rPr>
        <w:t>Non-Executive Director</w:t>
      </w:r>
    </w:p>
    <w:p w14:paraId="7C028375" w14:textId="77777777" w:rsidR="001822F9" w:rsidRPr="006160B1" w:rsidRDefault="001822F9" w:rsidP="00BB3DC7">
      <w:pPr>
        <w:pStyle w:val="NoSpacing"/>
        <w:keepNext/>
      </w:pPr>
      <w:r w:rsidRPr="00B00348">
        <w:t>Director</w:t>
      </w:r>
      <w:r w:rsidRPr="006160B1">
        <w:rPr>
          <w:b/>
        </w:rPr>
        <w:t xml:space="preserve">: </w:t>
      </w:r>
      <w:r w:rsidRPr="006160B1">
        <w:t>1 October 2021 to present</w:t>
      </w:r>
    </w:p>
    <w:p w14:paraId="077A070F" w14:textId="77777777" w:rsidR="001822F9" w:rsidRPr="006160B1" w:rsidRDefault="001822F9" w:rsidP="00BB3DC7">
      <w:pPr>
        <w:pStyle w:val="BodyText"/>
        <w:keepNext/>
      </w:pPr>
      <w:r w:rsidRPr="006160B1">
        <w:t>Chair of the Finance, Audit and Compliance Committee</w:t>
      </w:r>
    </w:p>
    <w:p w14:paraId="6F6D7F1F" w14:textId="77777777" w:rsidR="001822F9" w:rsidRPr="006160B1" w:rsidRDefault="001822F9" w:rsidP="001822F9">
      <w:pPr>
        <w:pStyle w:val="BodyText"/>
      </w:pPr>
      <w:r w:rsidRPr="006160B1">
        <w:t>Andrew Cairns is an experienced non-executive director and executive with a background in a variety of industries, including manufacturing, telecommunications and finance in Australia and internationally.</w:t>
      </w:r>
    </w:p>
    <w:p w14:paraId="56B2BCB3" w14:textId="77777777" w:rsidR="001822F9" w:rsidRPr="006160B1" w:rsidRDefault="001822F9" w:rsidP="001822F9">
      <w:pPr>
        <w:pStyle w:val="BodyText"/>
      </w:pPr>
      <w:r w:rsidRPr="006160B1">
        <w:t>Andrew is Chair of Melba Support Services and an Enterprise Strategy Consultant with 3x Consulting. He has previously held executive roles with Haven Home Safe, Community Sector Banking Pty Ltd, Bendigo and Adelaide Bank Limited, Community Telco Australia Pty Ltd, TAD Pty Ltd and Austar Entertainment. He has previously held roles as Chair of Western Water and Coliban Water.</w:t>
      </w:r>
    </w:p>
    <w:p w14:paraId="21FE035C" w14:textId="77777777" w:rsidR="001822F9" w:rsidRPr="006160B1" w:rsidRDefault="001822F9" w:rsidP="001822F9">
      <w:pPr>
        <w:pStyle w:val="BodyText"/>
      </w:pPr>
      <w:r w:rsidRPr="006160B1">
        <w:t>Mr Cairns is a Graduate and Fellow of the Australian Institute of Company Directors, holds qualifications in engineering and brings 30 years’ experience in the banking, utilities, housing and disability support sectors.</w:t>
      </w:r>
    </w:p>
    <w:p w14:paraId="28D39C37" w14:textId="77777777" w:rsidR="001822F9" w:rsidRPr="006160B1" w:rsidRDefault="001822F9" w:rsidP="001822F9">
      <w:pPr>
        <w:pStyle w:val="BodyText"/>
      </w:pPr>
      <w:r w:rsidRPr="006160B1">
        <w:t>Mr Cairns was appointed the Chair of the Finance, Audit and Compliance Committee in November 2023 and was a member of the People, Safety and Remuneration and Customer and Service Delivery Committees until November 2023.</w:t>
      </w:r>
    </w:p>
    <w:p w14:paraId="3F466453" w14:textId="1D571444" w:rsidR="001822F9" w:rsidRPr="00126D1F" w:rsidRDefault="001822F9" w:rsidP="00126D1F">
      <w:pPr>
        <w:pStyle w:val="BodyText"/>
        <w:rPr>
          <w:rStyle w:val="Bold"/>
        </w:rPr>
      </w:pPr>
      <w:r w:rsidRPr="00126D1F">
        <w:rPr>
          <w:rStyle w:val="Bold"/>
        </w:rPr>
        <w:t>Binda Gokhale FCPA GAICD</w:t>
      </w:r>
      <w:r w:rsidR="00126D1F" w:rsidRPr="00126D1F">
        <w:rPr>
          <w:rStyle w:val="Bold"/>
        </w:rPr>
        <w:t xml:space="preserve">, </w:t>
      </w:r>
      <w:r w:rsidRPr="00126D1F">
        <w:rPr>
          <w:rStyle w:val="Bold"/>
        </w:rPr>
        <w:t>Non-Executive Director</w:t>
      </w:r>
    </w:p>
    <w:p w14:paraId="0A83959A" w14:textId="77777777" w:rsidR="001822F9" w:rsidRPr="00126D1F" w:rsidRDefault="001822F9" w:rsidP="00126D1F">
      <w:pPr>
        <w:pStyle w:val="NoSpacing"/>
      </w:pPr>
      <w:r w:rsidRPr="00126D1F">
        <w:t>Director: 1 October 2023 to present</w:t>
      </w:r>
    </w:p>
    <w:p w14:paraId="750EF96D" w14:textId="77777777" w:rsidR="001822F9" w:rsidRPr="006160B1" w:rsidRDefault="001822F9" w:rsidP="00B00348">
      <w:pPr>
        <w:pStyle w:val="BodyText"/>
      </w:pPr>
      <w:r w:rsidRPr="006160B1">
        <w:t>Member of the Finance, Audit and Compliance and People, Engagement, Customers, Community and Safety Committees</w:t>
      </w:r>
    </w:p>
    <w:p w14:paraId="5A83CB8C" w14:textId="77777777" w:rsidR="001822F9" w:rsidRPr="006160B1" w:rsidRDefault="001822F9" w:rsidP="001822F9">
      <w:pPr>
        <w:pStyle w:val="BodyText"/>
      </w:pPr>
      <w:r w:rsidRPr="006160B1">
        <w:t>Binda Gokhale is an experienced executive and non-executive director with a utility and public sector background in corporate finance, strategic planning and governance.</w:t>
      </w:r>
    </w:p>
    <w:p w14:paraId="0D24AAEE" w14:textId="77777777" w:rsidR="001822F9" w:rsidRPr="006160B1" w:rsidRDefault="001822F9" w:rsidP="001822F9">
      <w:pPr>
        <w:pStyle w:val="BodyText"/>
      </w:pPr>
      <w:r w:rsidRPr="006160B1">
        <w:t>She is currently an Independent Board Director of Melbourne Polytechnic and Benalla Health, an Independent Member of the Audit and Risk Committees for the Victorian Disability Worker Commission, City of Whitehorse and the City of Monash, and a member of the CPA - Public Sector and Not-for-Profit Committee and Executive Committee of the Victorian Local Government Finance Professionals (FinPro). Previously, she held senior executive roles at Wyndham City Council and Telstra and was a board member at Trust for Nature.</w:t>
      </w:r>
    </w:p>
    <w:p w14:paraId="52BE239B" w14:textId="77777777" w:rsidR="001822F9" w:rsidRPr="006160B1" w:rsidRDefault="001822F9" w:rsidP="001822F9">
      <w:pPr>
        <w:pStyle w:val="BodyText"/>
      </w:pPr>
      <w:r w:rsidRPr="006160B1">
        <w:t>Ms Gokhale is a Fellow CPA and a graduate of the Australian Institute of Company Directors and Melbourne Business School, holds qualifications in economics and brings to the role 25 years’ experience in the utility public and not-for-profit sectors.</w:t>
      </w:r>
    </w:p>
    <w:p w14:paraId="4A3A14F4" w14:textId="7251F1F6" w:rsidR="001822F9" w:rsidRPr="00126D1F" w:rsidRDefault="001822F9" w:rsidP="00126D1F">
      <w:pPr>
        <w:pStyle w:val="BodyText"/>
        <w:rPr>
          <w:rStyle w:val="Bold"/>
        </w:rPr>
      </w:pPr>
      <w:r w:rsidRPr="00126D1F">
        <w:rPr>
          <w:rStyle w:val="Bold"/>
        </w:rPr>
        <w:t>Freya Marsden GAICD</w:t>
      </w:r>
      <w:r w:rsidR="00126D1F" w:rsidRPr="00126D1F">
        <w:rPr>
          <w:rStyle w:val="Bold"/>
        </w:rPr>
        <w:t xml:space="preserve">, </w:t>
      </w:r>
      <w:r w:rsidRPr="00126D1F">
        <w:rPr>
          <w:rStyle w:val="Bold"/>
        </w:rPr>
        <w:t>Non-Executive Director</w:t>
      </w:r>
    </w:p>
    <w:p w14:paraId="3142B539" w14:textId="77777777" w:rsidR="001822F9" w:rsidRPr="006160B1" w:rsidRDefault="001822F9" w:rsidP="00126D1F">
      <w:pPr>
        <w:pStyle w:val="NoSpacing"/>
      </w:pPr>
      <w:r w:rsidRPr="00B00348">
        <w:t>Director</w:t>
      </w:r>
      <w:r w:rsidRPr="006160B1">
        <w:rPr>
          <w:b/>
        </w:rPr>
        <w:t xml:space="preserve">: </w:t>
      </w:r>
      <w:r w:rsidRPr="006160B1">
        <w:t>1 October 2023 to present</w:t>
      </w:r>
    </w:p>
    <w:p w14:paraId="672F2AB7" w14:textId="77777777" w:rsidR="001822F9" w:rsidRPr="006160B1" w:rsidRDefault="001822F9" w:rsidP="00B00348">
      <w:pPr>
        <w:pStyle w:val="BodyText"/>
      </w:pPr>
      <w:r w:rsidRPr="006160B1">
        <w:t>Chair of the Risk, Optimisation and Sustainability Committee</w:t>
      </w:r>
    </w:p>
    <w:p w14:paraId="1786949C" w14:textId="77777777" w:rsidR="001822F9" w:rsidRPr="006160B1" w:rsidRDefault="001822F9" w:rsidP="001822F9">
      <w:pPr>
        <w:pStyle w:val="BodyText"/>
      </w:pPr>
      <w:r w:rsidRPr="006160B1">
        <w:t>Freya Marsden is an experienced Chair and non-executive director with an energy, water, infrastructure and environmental sector background specialising in governance, corporate strategy, finance, assurance and sustainability.</w:t>
      </w:r>
    </w:p>
    <w:p w14:paraId="1563F554" w14:textId="12C3FDDE" w:rsidR="001822F9" w:rsidRPr="006160B1" w:rsidRDefault="001822F9" w:rsidP="00BB3DC7">
      <w:pPr>
        <w:pStyle w:val="BodyText"/>
        <w:keepLines/>
      </w:pPr>
      <w:r w:rsidRPr="006160B1">
        <w:lastRenderedPageBreak/>
        <w:t xml:space="preserve">She is currently Chair of VicReturn, Chair of the Victorian Sustainability Fund, Independent Board Director and Chair of Audit and Risk of the Australian Packaging Covenant Organisation, Deputy Chair of the Australian Research Council: Research Hub for Integrated Energy Storage Solutions, Independent Audit and Risk Committee member for Boroondara Council and the Department of Treasury and Finance, Technical Expert </w:t>
      </w:r>
      <w:r w:rsidR="00CC12CA">
        <w:t>Artificial Intelligence</w:t>
      </w:r>
      <w:r w:rsidRPr="006160B1">
        <w:t xml:space="preserve"> Standards Australia, and Charter Member of the Brotherhood of St Laurence. She is Managing Director of the Acuity Group Pty Ltd. She has previously held non-executive roles with VicRoads, South East Water,</w:t>
      </w:r>
      <w:r w:rsidR="00126D1F">
        <w:t xml:space="preserve"> </w:t>
      </w:r>
      <w:r w:rsidRPr="006160B1">
        <w:t>City West Water, Water Infrastructure NSW, and the Victorian Planning Authority and executive roles with AECOM and Victorian Government, Federal Treasury and Treasurer’s Office and Business Council of Australia.</w:t>
      </w:r>
    </w:p>
    <w:p w14:paraId="36C75675" w14:textId="77777777" w:rsidR="001822F9" w:rsidRPr="006160B1" w:rsidRDefault="001822F9" w:rsidP="001822F9">
      <w:pPr>
        <w:pStyle w:val="BodyText"/>
      </w:pPr>
      <w:r w:rsidRPr="006160B1">
        <w:t>Ms Marsden is a Graduate of the Australian Institute of Company Directors, holds qualifications in commerce, agriculture, resource economics and sustainability and brings 20 years’ experience in energy, water, infrastructure, transport and the environment across commercial, public, and not-for-profit sectors.</w:t>
      </w:r>
    </w:p>
    <w:p w14:paraId="184C9029" w14:textId="77777777" w:rsidR="001822F9" w:rsidRPr="006160B1" w:rsidRDefault="001822F9" w:rsidP="001822F9">
      <w:pPr>
        <w:pStyle w:val="BodyText"/>
      </w:pPr>
      <w:r w:rsidRPr="006160B1">
        <w:t>Ms Marsden was appointed Chair of the Risk, Optimisation and Sustainability Committee in November 2023.</w:t>
      </w:r>
    </w:p>
    <w:p w14:paraId="4A9E1196" w14:textId="5398C1AA" w:rsidR="001822F9" w:rsidRPr="003F21AD" w:rsidRDefault="001822F9" w:rsidP="003F21AD">
      <w:pPr>
        <w:pStyle w:val="BodyText"/>
        <w:rPr>
          <w:rStyle w:val="Bold"/>
        </w:rPr>
      </w:pPr>
      <w:r w:rsidRPr="003F21AD">
        <w:rPr>
          <w:rStyle w:val="Bold"/>
        </w:rPr>
        <w:t>Camm Myrtle GAICD</w:t>
      </w:r>
      <w:r w:rsidR="003F21AD" w:rsidRPr="003F21AD">
        <w:rPr>
          <w:rStyle w:val="Bold"/>
        </w:rPr>
        <w:t xml:space="preserve">, </w:t>
      </w:r>
      <w:r w:rsidRPr="003F21AD">
        <w:rPr>
          <w:rStyle w:val="Bold"/>
        </w:rPr>
        <w:t>Non-Executive Director</w:t>
      </w:r>
    </w:p>
    <w:p w14:paraId="2D157186" w14:textId="77777777" w:rsidR="001822F9" w:rsidRPr="006160B1" w:rsidRDefault="001822F9" w:rsidP="003F21AD">
      <w:pPr>
        <w:pStyle w:val="NoSpacing"/>
      </w:pPr>
      <w:r w:rsidRPr="00B00348">
        <w:t>Director</w:t>
      </w:r>
      <w:r w:rsidRPr="006160B1">
        <w:rPr>
          <w:b/>
        </w:rPr>
        <w:t xml:space="preserve">: </w:t>
      </w:r>
      <w:r w:rsidRPr="006160B1">
        <w:t>1 October 2023 to present</w:t>
      </w:r>
    </w:p>
    <w:p w14:paraId="2AB0E6D7" w14:textId="77777777" w:rsidR="001822F9" w:rsidRPr="006160B1" w:rsidRDefault="001822F9" w:rsidP="00B00348">
      <w:pPr>
        <w:pStyle w:val="BodyText"/>
      </w:pPr>
      <w:r w:rsidRPr="006160B1">
        <w:t>Member of the Finance, Audit and Compliance and People, Engagement, Customers, Community and Safety Committees</w:t>
      </w:r>
    </w:p>
    <w:p w14:paraId="5F9492AE" w14:textId="77777777" w:rsidR="001822F9" w:rsidRPr="006160B1" w:rsidRDefault="001822F9" w:rsidP="001822F9">
      <w:pPr>
        <w:pStyle w:val="BodyText"/>
      </w:pPr>
      <w:r w:rsidRPr="006160B1">
        <w:t>Camm Myrtle is a proud Taungurung man with experience as a Traditional Owner in cultural heritage and land management and a background in finance, corporate strategy, and property and change management.</w:t>
      </w:r>
    </w:p>
    <w:p w14:paraId="61CC0F7A" w14:textId="77777777" w:rsidR="001822F9" w:rsidRPr="006160B1" w:rsidRDefault="001822F9" w:rsidP="001822F9">
      <w:pPr>
        <w:pStyle w:val="BodyText"/>
      </w:pPr>
      <w:r w:rsidRPr="006160B1">
        <w:t>He is currently the Operations Manager for the Treaty Authority and a member of the Finance, Audit and Compliance Committee and the People, Engagement, Customers, Community and Safety Committee.</w:t>
      </w:r>
    </w:p>
    <w:p w14:paraId="07105909" w14:textId="2F8FEE9C" w:rsidR="001822F9" w:rsidRPr="006160B1" w:rsidRDefault="001822F9" w:rsidP="001822F9">
      <w:pPr>
        <w:pStyle w:val="BodyText"/>
      </w:pPr>
      <w:r w:rsidRPr="006160B1">
        <w:t>Mr Myrtle has a strong corporate leadership background in banking and finance at NAB, with experience in finance,</w:t>
      </w:r>
      <w:r w:rsidR="003F21AD">
        <w:t xml:space="preserve"> </w:t>
      </w:r>
      <w:r w:rsidRPr="006160B1">
        <w:t>commercial property, project management, change management and stakeholder relationship management. He has previously held executive roles including with Taungurong Land and</w:t>
      </w:r>
      <w:r w:rsidR="003F21AD">
        <w:t xml:space="preserve"> </w:t>
      </w:r>
      <w:r w:rsidRPr="006160B1">
        <w:t>Waters, participated in the Audit and Risk Committee and CEO Remuneration Committee for Taungurong Land and Waters and worked for the National Australia Bank in a range of roles.</w:t>
      </w:r>
    </w:p>
    <w:p w14:paraId="19345D7A" w14:textId="77777777" w:rsidR="001822F9" w:rsidRPr="006160B1" w:rsidRDefault="001822F9" w:rsidP="001822F9">
      <w:pPr>
        <w:pStyle w:val="BodyText"/>
      </w:pPr>
      <w:r w:rsidRPr="006160B1">
        <w:t>Mr Myrtle is a Graduate of the Australian Institute of Company Directors, holds qualifications in business, accounting, and finance and project management and brings 20 years' experience in finance, commercial property and land management in both private and not-for-profit sectors.</w:t>
      </w:r>
    </w:p>
    <w:p w14:paraId="66F2BB12" w14:textId="3688A2D6" w:rsidR="001822F9" w:rsidRPr="003F21AD" w:rsidRDefault="001822F9" w:rsidP="003F21AD">
      <w:pPr>
        <w:pStyle w:val="BodyText"/>
        <w:rPr>
          <w:rStyle w:val="Bold"/>
        </w:rPr>
      </w:pPr>
      <w:r w:rsidRPr="003F21AD">
        <w:rPr>
          <w:rStyle w:val="Bold"/>
        </w:rPr>
        <w:t>Anita Roper FAIM GAICD</w:t>
      </w:r>
      <w:r w:rsidR="003F21AD" w:rsidRPr="003F21AD">
        <w:rPr>
          <w:rStyle w:val="Bold"/>
        </w:rPr>
        <w:t xml:space="preserve">, </w:t>
      </w:r>
      <w:r w:rsidRPr="003F21AD">
        <w:rPr>
          <w:rStyle w:val="Bold"/>
        </w:rPr>
        <w:t>Non-Executive Director</w:t>
      </w:r>
    </w:p>
    <w:p w14:paraId="08FF80C7" w14:textId="77777777" w:rsidR="001822F9" w:rsidRPr="006160B1" w:rsidRDefault="001822F9" w:rsidP="003F21AD">
      <w:pPr>
        <w:pStyle w:val="NoSpacing"/>
      </w:pPr>
      <w:r w:rsidRPr="00B00348">
        <w:t>Director</w:t>
      </w:r>
      <w:r w:rsidRPr="006160B1">
        <w:rPr>
          <w:b/>
        </w:rPr>
        <w:t xml:space="preserve">: </w:t>
      </w:r>
      <w:r w:rsidRPr="006160B1">
        <w:t>1 October 2021 to present</w:t>
      </w:r>
    </w:p>
    <w:p w14:paraId="4CFC0099" w14:textId="77777777" w:rsidR="001822F9" w:rsidRPr="006160B1" w:rsidRDefault="001822F9" w:rsidP="00B00348">
      <w:pPr>
        <w:pStyle w:val="BodyText"/>
      </w:pPr>
      <w:r w:rsidRPr="006160B1">
        <w:t>Chair of the People, Engagement, Customers, Community and Safety Committee</w:t>
      </w:r>
    </w:p>
    <w:p w14:paraId="7AAFD129" w14:textId="77777777" w:rsidR="001822F9" w:rsidRPr="006160B1" w:rsidRDefault="001822F9" w:rsidP="001822F9">
      <w:pPr>
        <w:pStyle w:val="BodyText"/>
      </w:pPr>
      <w:r w:rsidRPr="006160B1">
        <w:t>Anita Roper is an experienced Chair, non-executive director and executive with a background in various sectors working across business, government, communities and multilateral agencies in Australia, Canada, the UK and the USA.</w:t>
      </w:r>
    </w:p>
    <w:p w14:paraId="5568A275" w14:textId="10CAF515" w:rsidR="001822F9" w:rsidRPr="006160B1" w:rsidRDefault="001822F9" w:rsidP="001822F9">
      <w:pPr>
        <w:pStyle w:val="BodyText"/>
      </w:pPr>
      <w:r w:rsidRPr="006160B1">
        <w:t>Anita is the former Chair of the Aluminium Stewardship Initiative and the Stroke Association of Victoria. She has previously held non-executive roles with Yarra Valley Water, Victorian Public Sector Commission Advisory Board, Pacific Hydro, and AngloGold Ashanti’s Global Panel on Sustainability, Women’s network for</w:t>
      </w:r>
      <w:r w:rsidR="003F21AD">
        <w:t xml:space="preserve"> </w:t>
      </w:r>
      <w:r w:rsidRPr="006160B1">
        <w:t>a Sustainable Future, and the Fitzroy Football Club. She has previously served as a member of the Board of Inquiry into the Hazelwood Coal Mine Fire and as a delegate to the World business Council for Sustainable Development She has held executive roles with Sustainability Victoria (CEO) and Alcoa.</w:t>
      </w:r>
    </w:p>
    <w:p w14:paraId="2A2D3B12" w14:textId="77777777" w:rsidR="001822F9" w:rsidRPr="006160B1" w:rsidRDefault="001822F9" w:rsidP="001822F9">
      <w:pPr>
        <w:pStyle w:val="BodyText"/>
      </w:pPr>
      <w:r w:rsidRPr="006160B1">
        <w:lastRenderedPageBreak/>
        <w:t>Ms Roper is a Graduate of the Australian Institute of Company Directors, Fellow of the Institute of Managers and Leaders ANZ and holds qualifications in business and management.</w:t>
      </w:r>
    </w:p>
    <w:p w14:paraId="243FEFD7" w14:textId="77777777" w:rsidR="001822F9" w:rsidRPr="006160B1" w:rsidRDefault="001822F9" w:rsidP="001822F9">
      <w:pPr>
        <w:pStyle w:val="BodyText"/>
      </w:pPr>
      <w:r w:rsidRPr="006160B1">
        <w:t>Her leadership and previous roles demonstrate her practical knowledge in sustainability, stakeholder engagement and strategic decision-making and her ability to bring a holistic approach to organisational leadership.</w:t>
      </w:r>
    </w:p>
    <w:p w14:paraId="43E0DDD4" w14:textId="77777777" w:rsidR="001822F9" w:rsidRPr="006160B1" w:rsidRDefault="001822F9" w:rsidP="001822F9">
      <w:pPr>
        <w:pStyle w:val="BodyText"/>
      </w:pPr>
      <w:r w:rsidRPr="006160B1">
        <w:t>Ms Roper was Chair of the People, Safety and Remuneration Committee from 2022 to November 2023 and was appointed Chair of the People, Engagement, Customer, Community and Safety Committee in November 2023. She was a member of the Business Resilience Committee up to November 2023.</w:t>
      </w:r>
    </w:p>
    <w:p w14:paraId="48DBAD45" w14:textId="635FEF35" w:rsidR="001822F9" w:rsidRPr="003F21AD" w:rsidRDefault="001822F9" w:rsidP="003F21AD">
      <w:pPr>
        <w:pStyle w:val="BodyText"/>
        <w:rPr>
          <w:rStyle w:val="Bold"/>
        </w:rPr>
      </w:pPr>
      <w:r w:rsidRPr="003F21AD">
        <w:rPr>
          <w:rStyle w:val="Bold"/>
        </w:rPr>
        <w:t>Fiona Rowland FAICD</w:t>
      </w:r>
      <w:r w:rsidR="003F21AD" w:rsidRPr="003F21AD">
        <w:rPr>
          <w:rStyle w:val="Bold"/>
        </w:rPr>
        <w:t xml:space="preserve">, </w:t>
      </w:r>
      <w:r w:rsidRPr="003F21AD">
        <w:rPr>
          <w:rStyle w:val="Bold"/>
        </w:rPr>
        <w:t>Non-Executive Director</w:t>
      </w:r>
    </w:p>
    <w:p w14:paraId="2E930111" w14:textId="77777777" w:rsidR="001822F9" w:rsidRPr="006160B1" w:rsidRDefault="001822F9" w:rsidP="003F21AD">
      <w:pPr>
        <w:pStyle w:val="NoSpacing"/>
      </w:pPr>
      <w:r w:rsidRPr="00B00348">
        <w:t>Director</w:t>
      </w:r>
      <w:r w:rsidRPr="006160B1">
        <w:rPr>
          <w:b/>
        </w:rPr>
        <w:t xml:space="preserve">: </w:t>
      </w:r>
      <w:r w:rsidRPr="006160B1">
        <w:t>1 October 2017 to present</w:t>
      </w:r>
    </w:p>
    <w:p w14:paraId="589CAA36" w14:textId="77777777" w:rsidR="001822F9" w:rsidRPr="006160B1" w:rsidRDefault="001822F9" w:rsidP="00B00348">
      <w:pPr>
        <w:pStyle w:val="BodyText"/>
      </w:pPr>
      <w:r w:rsidRPr="006160B1">
        <w:t>Member of the Finance, Audit and Compliance and Risk, Optimisation and Sustainability Committee</w:t>
      </w:r>
    </w:p>
    <w:p w14:paraId="0D3ACCEF" w14:textId="77777777" w:rsidR="001822F9" w:rsidRPr="006160B1" w:rsidRDefault="001822F9" w:rsidP="001822F9">
      <w:pPr>
        <w:pStyle w:val="BodyText"/>
      </w:pPr>
      <w:r w:rsidRPr="006160B1">
        <w:t>Fiona Rowland is an experienced Chair, non-executive director, and former CEO with a financial services, water and infrastructure background in governance, corporate strategy, risk, transformation and regulatory change.</w:t>
      </w:r>
    </w:p>
    <w:p w14:paraId="7A32EDAC" w14:textId="079910D5" w:rsidR="001822F9" w:rsidRPr="006160B1" w:rsidRDefault="001822F9" w:rsidP="001822F9">
      <w:pPr>
        <w:pStyle w:val="BodyText"/>
      </w:pPr>
      <w:r w:rsidRPr="006160B1">
        <w:t>She is currently Non-Executive Chair of Macquarie Investment Services Limited (part of Macquarie Group Ltd ASX: MQG), Non-Executive Director and Chair of the Audit, Compliance, Risk Management Committee at Infrastructure Specialist Asset Management Limited (part of the UK Foresight Group Holdings Limited FSG: LSE) and Non-Executive Director and Chair of the Investment Committee at St Vincent’s Institute of Medical</w:t>
      </w:r>
      <w:r w:rsidR="003F21AD">
        <w:t xml:space="preserve"> </w:t>
      </w:r>
      <w:r w:rsidRPr="006160B1">
        <w:t>Research. She is an Independent Consultant to the UniSuper Audit, Risk and Compliance Committee and an Advisory Board member of Kearney Australia, which is part of the global management consulting group. She has previously held non-executive roles with Commonwealth Private Limited and Commonwealth Financial Planning Limited (part of Commonwealth Bank ASX:CBA) and the Lauriston Girls School Foundation, independent panel/committee member roles with Franklin Templeton Australia Limited (part</w:t>
      </w:r>
      <w:r w:rsidR="003F21AD">
        <w:t xml:space="preserve"> </w:t>
      </w:r>
      <w:r w:rsidRPr="006160B1">
        <w:t>of the Franklin Resources Inc), the Australian Securities and Investments Commission (ASIC), Impact Investing Australia and Chief Executive Officer and senior executive roles with the Bennelong Group, National Australia Bank, Australia and New Zealand Banking Group and UBS AG. She is an alumnus of the</w:t>
      </w:r>
      <w:r w:rsidR="003F21AD">
        <w:t xml:space="preserve"> </w:t>
      </w:r>
      <w:r w:rsidRPr="006160B1">
        <w:t>Australian Institute of Company Directors Chair Mentors Program and a member of Chief Executive Women.</w:t>
      </w:r>
    </w:p>
    <w:p w14:paraId="0ED4E084" w14:textId="77777777" w:rsidR="001822F9" w:rsidRPr="006160B1" w:rsidRDefault="001822F9" w:rsidP="001822F9">
      <w:pPr>
        <w:pStyle w:val="BodyText"/>
      </w:pPr>
      <w:r w:rsidRPr="006160B1">
        <w:t>Ms Rowland is a legal practitioner in Victoria and is a Graduate and Fellow of the Australian Institute of Company Directors, holds qualifications in law and arts and brings 25 years' experience in the financial, infrastructure and health sectors.</w:t>
      </w:r>
    </w:p>
    <w:p w14:paraId="17B5D357" w14:textId="77777777" w:rsidR="001822F9" w:rsidRPr="006160B1" w:rsidRDefault="001822F9" w:rsidP="001822F9">
      <w:pPr>
        <w:pStyle w:val="BodyText"/>
      </w:pPr>
      <w:r w:rsidRPr="006160B1">
        <w:t>Ms Rowland was Chair of the Audit, Risk and Finance Committee from 2022 to November 2023 and was a member of the Business Resilience Committee up to November 2023.</w:t>
      </w:r>
    </w:p>
    <w:p w14:paraId="0DFB600E" w14:textId="77777777" w:rsidR="001822F9" w:rsidRPr="003F21AD" w:rsidRDefault="001822F9" w:rsidP="00BB3DC7">
      <w:pPr>
        <w:pStyle w:val="Heading4"/>
      </w:pPr>
      <w:r w:rsidRPr="003F21AD">
        <w:lastRenderedPageBreak/>
        <w:t>Director retirements during the reporting period</w:t>
      </w:r>
    </w:p>
    <w:p w14:paraId="4FFAD9A6" w14:textId="149874DC" w:rsidR="001822F9" w:rsidRPr="003F21AD" w:rsidRDefault="001822F9" w:rsidP="00BB3DC7">
      <w:pPr>
        <w:pStyle w:val="BodyText"/>
        <w:keepNext/>
        <w:rPr>
          <w:rStyle w:val="Bold"/>
        </w:rPr>
      </w:pPr>
      <w:r w:rsidRPr="003F21AD">
        <w:rPr>
          <w:rStyle w:val="Bold"/>
        </w:rPr>
        <w:t>Prof. John Thwaites</w:t>
      </w:r>
      <w:r w:rsidR="003F21AD" w:rsidRPr="003F21AD">
        <w:rPr>
          <w:rStyle w:val="Bold"/>
        </w:rPr>
        <w:t xml:space="preserve">, </w:t>
      </w:r>
      <w:r w:rsidRPr="003F21AD">
        <w:rPr>
          <w:rStyle w:val="Bold"/>
        </w:rPr>
        <w:t>Former Chair</w:t>
      </w:r>
    </w:p>
    <w:p w14:paraId="657CA805" w14:textId="77777777" w:rsidR="001822F9" w:rsidRPr="006160B1" w:rsidRDefault="001822F9" w:rsidP="00BB3DC7">
      <w:pPr>
        <w:pStyle w:val="NoSpacing"/>
        <w:keepNext/>
      </w:pPr>
      <w:r w:rsidRPr="00B00348">
        <w:t>Chair</w:t>
      </w:r>
      <w:r w:rsidRPr="006160B1">
        <w:rPr>
          <w:b/>
        </w:rPr>
        <w:t xml:space="preserve">: </w:t>
      </w:r>
      <w:r w:rsidRPr="006160B1">
        <w:t>1 October 2015 to 30 September 2023</w:t>
      </w:r>
    </w:p>
    <w:p w14:paraId="7A46A52C" w14:textId="77777777" w:rsidR="001822F9" w:rsidRPr="006160B1" w:rsidRDefault="001822F9" w:rsidP="00BB3DC7">
      <w:pPr>
        <w:pStyle w:val="BodyText"/>
        <w:keepNext/>
      </w:pPr>
      <w:r w:rsidRPr="006160B1">
        <w:t>Member of the Audit, Risk and Finance Committee</w:t>
      </w:r>
    </w:p>
    <w:p w14:paraId="1FE7F2B8" w14:textId="17BC884C" w:rsidR="001822F9" w:rsidRPr="006160B1" w:rsidRDefault="001822F9" w:rsidP="00BB3DC7">
      <w:pPr>
        <w:pStyle w:val="BodyText"/>
        <w:keepLines/>
      </w:pPr>
      <w:r w:rsidRPr="006160B1">
        <w:t>John Thwaites is a Professorial Fellow at Monash University and Chair of the Monash Sustainable Development Institute and Climateworks Centre. He is the Chair of the McKinnon Institute for Political Leadership and a Co-Chair of the Leadership Council of the UN Sustainable Development Solutions Network, a director of FairTrade ANZ and Honorary Chair of the Biodiversity Council. Previously, he held the position of Deputy Premier of Victoria from 1999 until his retirement in 2007. During this period, he was</w:t>
      </w:r>
      <w:r w:rsidR="003F21AD">
        <w:t xml:space="preserve"> </w:t>
      </w:r>
      <w:r w:rsidRPr="006160B1">
        <w:t>Minister for Health, Minister for Planning, Minister for Environment, Minister for Water, Minister for Victorian Communities and Victoria’s first Minister for Climate Change.</w:t>
      </w:r>
    </w:p>
    <w:p w14:paraId="20573D49" w14:textId="77777777" w:rsidR="001822F9" w:rsidRPr="006160B1" w:rsidRDefault="001822F9" w:rsidP="001822F9">
      <w:pPr>
        <w:pStyle w:val="BodyText"/>
      </w:pPr>
      <w:r w:rsidRPr="006160B1">
        <w:t>Prof. Thwaites is a former barrister, holds qualifications in law and science and brings 25 years' experience in the sustainability and environment sectors and in government.</w:t>
      </w:r>
    </w:p>
    <w:p w14:paraId="492C0EA3" w14:textId="6F3BE2FD" w:rsidR="001822F9" w:rsidRPr="003F21AD" w:rsidRDefault="001822F9" w:rsidP="003F21AD">
      <w:pPr>
        <w:pStyle w:val="BodyText"/>
        <w:rPr>
          <w:rStyle w:val="Bold"/>
        </w:rPr>
      </w:pPr>
      <w:r w:rsidRPr="003F21AD">
        <w:rPr>
          <w:rStyle w:val="Bold"/>
        </w:rPr>
        <w:t>Kathleen Bailey-Lord FAICD</w:t>
      </w:r>
      <w:r w:rsidR="003F21AD" w:rsidRPr="003F21AD">
        <w:rPr>
          <w:rStyle w:val="Bold"/>
        </w:rPr>
        <w:t xml:space="preserve">, </w:t>
      </w:r>
      <w:r w:rsidRPr="003F21AD">
        <w:rPr>
          <w:rStyle w:val="Bold"/>
        </w:rPr>
        <w:t>Former Non-Executive Director</w:t>
      </w:r>
    </w:p>
    <w:p w14:paraId="3A3A6CB7" w14:textId="77777777" w:rsidR="001822F9" w:rsidRPr="003F21AD" w:rsidRDefault="001822F9" w:rsidP="003F21AD">
      <w:pPr>
        <w:pStyle w:val="NoSpacing"/>
      </w:pPr>
      <w:r w:rsidRPr="003F21AD">
        <w:t>Director: 1 October 2015 to 30 September 2023</w:t>
      </w:r>
    </w:p>
    <w:p w14:paraId="6E6978BA" w14:textId="77777777" w:rsidR="001822F9" w:rsidRPr="003F21AD" w:rsidRDefault="001822F9" w:rsidP="003F21AD">
      <w:pPr>
        <w:pStyle w:val="NoSpacing"/>
      </w:pPr>
      <w:r w:rsidRPr="003F21AD">
        <w:t>Deputy Chair: 2022 to 2023</w:t>
      </w:r>
    </w:p>
    <w:p w14:paraId="5F496603" w14:textId="77777777" w:rsidR="001822F9" w:rsidRPr="003F21AD" w:rsidRDefault="001822F9" w:rsidP="00B00348">
      <w:pPr>
        <w:pStyle w:val="BodyText"/>
      </w:pPr>
      <w:r w:rsidRPr="003F21AD">
        <w:t>Chair of the Business Resilience Committee</w:t>
      </w:r>
    </w:p>
    <w:p w14:paraId="1DDB7767" w14:textId="77777777" w:rsidR="001822F9" w:rsidRPr="003F21AD" w:rsidRDefault="001822F9" w:rsidP="00B00348">
      <w:pPr>
        <w:pStyle w:val="NoSpacing"/>
      </w:pPr>
      <w:r w:rsidRPr="003F21AD">
        <w:t>Member of the People, Safety and Remuneration Committee</w:t>
      </w:r>
    </w:p>
    <w:p w14:paraId="07807CFE" w14:textId="77777777" w:rsidR="001822F9" w:rsidRPr="006160B1" w:rsidRDefault="001822F9" w:rsidP="001822F9">
      <w:pPr>
        <w:pStyle w:val="BodyText"/>
      </w:pPr>
      <w:r w:rsidRPr="006160B1">
        <w:t>Kathleen Bailey-Lord is an experienced company director. She is a Non-Executive Director of Alinta Energy, Janison, Datacom, St Vincents Health Australia (SVHA) and Monash College. Previous board roles include Bank of Queensland (BOQ), the Australian Government Solicitor (AGS), Trinity College, University of Melbourne, Chief Executive Women and the Diversity Council of Australia.</w:t>
      </w:r>
    </w:p>
    <w:p w14:paraId="6747D631" w14:textId="77777777" w:rsidR="001822F9" w:rsidRPr="006160B1" w:rsidRDefault="001822F9" w:rsidP="001822F9">
      <w:pPr>
        <w:pStyle w:val="BodyText"/>
      </w:pPr>
      <w:r w:rsidRPr="006160B1">
        <w:t>Ms Bailey-Lord brings 25 years' experience across listed, private and for purpose sectors spanning the technology, financial services and professional services sectors.</w:t>
      </w:r>
    </w:p>
    <w:p w14:paraId="3D7EFD39" w14:textId="7EE306B4" w:rsidR="001822F9" w:rsidRPr="003F21AD" w:rsidRDefault="001822F9" w:rsidP="003F21AD">
      <w:pPr>
        <w:pStyle w:val="BodyText"/>
        <w:rPr>
          <w:rStyle w:val="Bold"/>
        </w:rPr>
      </w:pPr>
      <w:r w:rsidRPr="003F21AD">
        <w:rPr>
          <w:rStyle w:val="Bold"/>
        </w:rPr>
        <w:t>Russell Anderson FAICD</w:t>
      </w:r>
      <w:r w:rsidR="003F21AD" w:rsidRPr="003F21AD">
        <w:rPr>
          <w:rStyle w:val="Bold"/>
        </w:rPr>
        <w:t xml:space="preserve">, </w:t>
      </w:r>
      <w:r w:rsidRPr="003F21AD">
        <w:rPr>
          <w:rStyle w:val="Bold"/>
        </w:rPr>
        <w:t>Former Non-Executive Director</w:t>
      </w:r>
    </w:p>
    <w:p w14:paraId="4BC53BCA" w14:textId="77777777" w:rsidR="001822F9" w:rsidRPr="006160B1" w:rsidRDefault="001822F9" w:rsidP="003F21AD">
      <w:pPr>
        <w:pStyle w:val="NoSpacing"/>
      </w:pPr>
      <w:r w:rsidRPr="00B00348">
        <w:t>Director</w:t>
      </w:r>
      <w:r w:rsidRPr="006160B1">
        <w:rPr>
          <w:b/>
        </w:rPr>
        <w:t xml:space="preserve">: </w:t>
      </w:r>
      <w:r w:rsidRPr="006160B1">
        <w:t>1 October 2017 to 30 September 2023</w:t>
      </w:r>
    </w:p>
    <w:p w14:paraId="6893842E" w14:textId="77777777" w:rsidR="001822F9" w:rsidRPr="006160B1" w:rsidRDefault="001822F9" w:rsidP="00B00348">
      <w:pPr>
        <w:pStyle w:val="BodyText"/>
      </w:pPr>
      <w:r w:rsidRPr="006160B1">
        <w:t>Chair of the Customer and Service Delivery Committee Member of the Audit, Risk and Finance Committee</w:t>
      </w:r>
    </w:p>
    <w:p w14:paraId="625ADF47" w14:textId="0B8C605D" w:rsidR="001822F9" w:rsidRPr="006160B1" w:rsidRDefault="001822F9" w:rsidP="001822F9">
      <w:pPr>
        <w:pStyle w:val="BodyText"/>
      </w:pPr>
      <w:r w:rsidRPr="006160B1">
        <w:t>Russell is currently Strategy, Governance and Risk Advisor at Australian Health Service Alliance Ltd and is also self-employed as a governance consultant. Previously, he held non-executive positions as Director VicWater, Director Western Region Water Corporation and Director Loddon Malle Waste and Resource</w:t>
      </w:r>
      <w:r w:rsidR="003F21AD">
        <w:t xml:space="preserve"> </w:t>
      </w:r>
      <w:r w:rsidRPr="006160B1">
        <w:t>Recovery Group and senior leadership positions with Australian Air Express Pty Ltd and Air New Zealand Group.</w:t>
      </w:r>
    </w:p>
    <w:p w14:paraId="53348F9E" w14:textId="77777777" w:rsidR="001822F9" w:rsidRPr="006160B1" w:rsidRDefault="001822F9" w:rsidP="001822F9">
      <w:pPr>
        <w:pStyle w:val="BodyText"/>
      </w:pPr>
      <w:r w:rsidRPr="006160B1">
        <w:t>Mr Anderson is a Fellow of the Australian Institute of Company Directors, holds qualifications in commerce and corporate governance and brings 10 years' experience in the water sector and in senior leadership roles.</w:t>
      </w:r>
    </w:p>
    <w:p w14:paraId="36E5E034" w14:textId="1BBF503E" w:rsidR="001822F9" w:rsidRPr="003F21AD" w:rsidRDefault="001822F9" w:rsidP="00BB3DC7">
      <w:pPr>
        <w:pStyle w:val="BodyText"/>
        <w:keepNext/>
        <w:rPr>
          <w:rStyle w:val="Bold"/>
        </w:rPr>
      </w:pPr>
      <w:bookmarkStart w:id="191" w:name="BoardofDirectorsend"/>
      <w:bookmarkEnd w:id="191"/>
      <w:r w:rsidRPr="003F21AD">
        <w:rPr>
          <w:rStyle w:val="Bold"/>
        </w:rPr>
        <w:lastRenderedPageBreak/>
        <w:t>Robyn McLeod FAICD</w:t>
      </w:r>
      <w:r w:rsidR="003F21AD" w:rsidRPr="003F21AD">
        <w:rPr>
          <w:rStyle w:val="Bold"/>
        </w:rPr>
        <w:t xml:space="preserve">, </w:t>
      </w:r>
      <w:r w:rsidRPr="003F21AD">
        <w:rPr>
          <w:rStyle w:val="Bold"/>
        </w:rPr>
        <w:t>Former Non-Executive Director</w:t>
      </w:r>
    </w:p>
    <w:p w14:paraId="2BD6F752" w14:textId="77777777" w:rsidR="001822F9" w:rsidRPr="006160B1" w:rsidRDefault="001822F9" w:rsidP="00BB3DC7">
      <w:pPr>
        <w:pStyle w:val="NoSpacing"/>
        <w:keepNext/>
      </w:pPr>
      <w:r w:rsidRPr="00B00348">
        <w:t>Director</w:t>
      </w:r>
      <w:r w:rsidRPr="006160B1">
        <w:rPr>
          <w:b/>
        </w:rPr>
        <w:t xml:space="preserve">: </w:t>
      </w:r>
      <w:r w:rsidRPr="006160B1">
        <w:t>1 October 2015 to 30 September 2023</w:t>
      </w:r>
    </w:p>
    <w:p w14:paraId="70DAC2C1" w14:textId="77777777" w:rsidR="001822F9" w:rsidRPr="006160B1" w:rsidRDefault="001822F9" w:rsidP="00BB3DC7">
      <w:pPr>
        <w:pStyle w:val="BodyText"/>
        <w:keepNext/>
      </w:pPr>
      <w:r w:rsidRPr="006160B1">
        <w:t>Member of the People, Safety and Remuneration Committee and Customer and Service Delivery Committees</w:t>
      </w:r>
    </w:p>
    <w:p w14:paraId="136E4846" w14:textId="77777777" w:rsidR="001822F9" w:rsidRPr="006160B1" w:rsidRDefault="001822F9" w:rsidP="001822F9">
      <w:pPr>
        <w:pStyle w:val="BodyText"/>
      </w:pPr>
      <w:r w:rsidRPr="006160B1">
        <w:t>Robyn McLeod is currently a Director of Clean Teq Water Limited (CNQ) and serves on the Board of Austin Health. Previously, she has held non-executive roles with VicWater, Monash Health, and The Australian Centre for Social Innovation, executive positions at KPMG, the Department of Sustainability and Environment and as Independent Commissioner for Water Security in South Australia, and positions with the Victorian Energy Resources and Ports Minister and Victorian Environment and Education Minister.</w:t>
      </w:r>
    </w:p>
    <w:p w14:paraId="08D7571C" w14:textId="77777777" w:rsidR="001822F9" w:rsidRPr="006160B1" w:rsidRDefault="001822F9" w:rsidP="001822F9">
      <w:pPr>
        <w:pStyle w:val="BodyText"/>
      </w:pPr>
      <w:r w:rsidRPr="006160B1">
        <w:t>Ms McLeod is a Fellow of the Australian Institute of Company Directors and brings 25 years' experience across government and water sectors in non-executive and executive roles.</w:t>
      </w:r>
    </w:p>
    <w:p w14:paraId="4835910F" w14:textId="77777777" w:rsidR="001822F9" w:rsidRPr="003F21AD" w:rsidRDefault="001822F9" w:rsidP="002E59BE">
      <w:pPr>
        <w:pStyle w:val="Heading3"/>
      </w:pPr>
      <w:bookmarkStart w:id="192" w:name="_Ref179556460"/>
      <w:bookmarkStart w:id="193" w:name="_Toc179906805"/>
      <w:r w:rsidRPr="003F21AD">
        <w:t>Board committees</w:t>
      </w:r>
      <w:bookmarkEnd w:id="192"/>
      <w:bookmarkEnd w:id="193"/>
    </w:p>
    <w:p w14:paraId="17E7B345" w14:textId="08AC2F0F" w:rsidR="001822F9" w:rsidRPr="006160B1" w:rsidRDefault="001822F9" w:rsidP="001822F9">
      <w:pPr>
        <w:pStyle w:val="BodyText"/>
      </w:pPr>
      <w:r w:rsidRPr="006160B1">
        <w:t>The Board undertook a governance review of the committee structure in 2023. From this review, the committees were restructured to support the Board, with the four existing committees disestablished and three new committees established. Each committee is comprised of non-executive directors, who meet</w:t>
      </w:r>
      <w:r w:rsidR="003F21AD">
        <w:t xml:space="preserve"> </w:t>
      </w:r>
      <w:r w:rsidRPr="006160B1">
        <w:t>periodically to focus on the portfolio of committee responsibilities. The Board approves the charter for each committee. Each committee has a work plan to support fulfilling its charter responsibilities.</w:t>
      </w:r>
    </w:p>
    <w:p w14:paraId="683EC20E" w14:textId="57E19732" w:rsidR="00E53A2A" w:rsidRDefault="001822F9" w:rsidP="001822F9">
      <w:pPr>
        <w:pStyle w:val="BodyText"/>
      </w:pPr>
      <w:r w:rsidRPr="006160B1">
        <w:t>The following committees were convened during the period.</w:t>
      </w:r>
    </w:p>
    <w:tbl>
      <w:tblPr>
        <w:tblStyle w:val="TableGrid"/>
        <w:tblW w:w="5000" w:type="pct"/>
        <w:tblLook w:val="04A0" w:firstRow="1" w:lastRow="0" w:firstColumn="1" w:lastColumn="0" w:noHBand="0" w:noVBand="1"/>
      </w:tblPr>
      <w:tblGrid>
        <w:gridCol w:w="2694"/>
        <w:gridCol w:w="4395"/>
        <w:gridCol w:w="2553"/>
      </w:tblGrid>
      <w:tr w:rsidR="00E53A2A" w:rsidRPr="00BA0C90" w14:paraId="3F20D34A" w14:textId="77777777" w:rsidTr="00E64379">
        <w:trPr>
          <w:cnfStyle w:val="100000000000" w:firstRow="1" w:lastRow="0" w:firstColumn="0" w:lastColumn="0" w:oddVBand="0" w:evenVBand="0" w:oddHBand="0" w:evenHBand="0" w:firstRowFirstColumn="0" w:firstRowLastColumn="0" w:lastRowFirstColumn="0" w:lastRowLastColumn="0"/>
        </w:trPr>
        <w:tc>
          <w:tcPr>
            <w:tcW w:w="1397" w:type="pct"/>
          </w:tcPr>
          <w:p w14:paraId="0BDFA134" w14:textId="3C9810CC" w:rsidR="00E53A2A" w:rsidRPr="00BA0C90" w:rsidRDefault="00E53A2A" w:rsidP="00E53A2A">
            <w:pPr>
              <w:pStyle w:val="NoSpacing"/>
              <w:rPr>
                <w:sz w:val="18"/>
                <w:szCs w:val="18"/>
              </w:rPr>
            </w:pPr>
            <w:bookmarkStart w:id="194" w:name="ColumnTitle_27"/>
            <w:r w:rsidRPr="00BA0C90">
              <w:rPr>
                <w:sz w:val="18"/>
                <w:szCs w:val="18"/>
              </w:rPr>
              <w:t>Committee</w:t>
            </w:r>
          </w:p>
        </w:tc>
        <w:tc>
          <w:tcPr>
            <w:tcW w:w="2279" w:type="pct"/>
          </w:tcPr>
          <w:p w14:paraId="1D37F3F3" w14:textId="650E797D" w:rsidR="00E53A2A" w:rsidRPr="00BA0C90" w:rsidRDefault="00E53A2A" w:rsidP="00E53A2A">
            <w:pPr>
              <w:pStyle w:val="NoSpacing"/>
              <w:rPr>
                <w:sz w:val="18"/>
                <w:szCs w:val="18"/>
              </w:rPr>
            </w:pPr>
            <w:r w:rsidRPr="00BA0C90">
              <w:rPr>
                <w:sz w:val="18"/>
                <w:szCs w:val="18"/>
              </w:rPr>
              <w:t>Purpose</w:t>
            </w:r>
          </w:p>
        </w:tc>
        <w:tc>
          <w:tcPr>
            <w:tcW w:w="1324" w:type="pct"/>
          </w:tcPr>
          <w:p w14:paraId="069683A1" w14:textId="12635D09" w:rsidR="00E53A2A" w:rsidRPr="00BA0C90" w:rsidRDefault="00E53A2A" w:rsidP="00E53A2A">
            <w:pPr>
              <w:pStyle w:val="NoSpacing"/>
              <w:rPr>
                <w:sz w:val="18"/>
                <w:szCs w:val="18"/>
              </w:rPr>
            </w:pPr>
            <w:r w:rsidRPr="00BA0C90">
              <w:rPr>
                <w:sz w:val="18"/>
                <w:szCs w:val="18"/>
              </w:rPr>
              <w:t>Members</w:t>
            </w:r>
          </w:p>
        </w:tc>
      </w:tr>
      <w:bookmarkEnd w:id="194"/>
      <w:tr w:rsidR="00E53A2A" w:rsidRPr="00BA0C90" w14:paraId="1F2D84F6" w14:textId="77777777" w:rsidTr="00E64379">
        <w:trPr>
          <w:cantSplit/>
        </w:trPr>
        <w:tc>
          <w:tcPr>
            <w:tcW w:w="1397" w:type="pct"/>
          </w:tcPr>
          <w:p w14:paraId="07EB9966" w14:textId="77777777" w:rsidR="00E53A2A" w:rsidRPr="00BA0C90" w:rsidRDefault="00E53A2A" w:rsidP="00E53A2A">
            <w:pPr>
              <w:pStyle w:val="TableBodyText"/>
              <w:rPr>
                <w:rStyle w:val="Bold"/>
                <w:sz w:val="18"/>
                <w:szCs w:val="18"/>
              </w:rPr>
            </w:pPr>
            <w:r w:rsidRPr="00BA0C90">
              <w:rPr>
                <w:rStyle w:val="Bold"/>
                <w:sz w:val="18"/>
                <w:szCs w:val="18"/>
              </w:rPr>
              <w:t>Finance, Audit and Compliance</w:t>
            </w:r>
          </w:p>
          <w:p w14:paraId="6956A522" w14:textId="74688517" w:rsidR="00E53A2A" w:rsidRPr="00BA0C90" w:rsidRDefault="00E53A2A" w:rsidP="00E53A2A">
            <w:pPr>
              <w:pStyle w:val="NoSpacing"/>
              <w:rPr>
                <w:sz w:val="18"/>
                <w:szCs w:val="18"/>
              </w:rPr>
            </w:pPr>
            <w:r w:rsidRPr="00BA0C90">
              <w:rPr>
                <w:sz w:val="18"/>
                <w:szCs w:val="18"/>
              </w:rPr>
              <w:t>(This Committee was established on 24 November 2023.)</w:t>
            </w:r>
          </w:p>
        </w:tc>
        <w:tc>
          <w:tcPr>
            <w:tcW w:w="2279" w:type="pct"/>
          </w:tcPr>
          <w:p w14:paraId="3C09EEBB" w14:textId="032B62BE" w:rsidR="00E53A2A" w:rsidRPr="00BA0C90" w:rsidRDefault="00E53A2A" w:rsidP="00E53A2A">
            <w:pPr>
              <w:pStyle w:val="NoSpacing"/>
              <w:rPr>
                <w:sz w:val="18"/>
                <w:szCs w:val="18"/>
              </w:rPr>
            </w:pPr>
            <w:r w:rsidRPr="00BA0C90">
              <w:rPr>
                <w:sz w:val="18"/>
                <w:szCs w:val="18"/>
              </w:rPr>
              <w:t>To assist the Board in fulfilling its corporate governance responsibilities relating to audit and assurance, capital management and delivery, environmental and public health and treasury and financial management.</w:t>
            </w:r>
          </w:p>
        </w:tc>
        <w:tc>
          <w:tcPr>
            <w:tcW w:w="1324" w:type="pct"/>
          </w:tcPr>
          <w:p w14:paraId="64184C8E" w14:textId="652AA881" w:rsidR="00E53A2A" w:rsidRPr="00BA0C90" w:rsidRDefault="00E53A2A" w:rsidP="00E53A2A">
            <w:pPr>
              <w:pStyle w:val="NoSpacing"/>
              <w:rPr>
                <w:sz w:val="18"/>
                <w:szCs w:val="18"/>
              </w:rPr>
            </w:pPr>
            <w:r w:rsidRPr="00BA0C90">
              <w:rPr>
                <w:sz w:val="18"/>
                <w:szCs w:val="18"/>
              </w:rPr>
              <w:t>Andrew Cairns (Chair), Binda Gokhale, Camm Myrtle and Fiona Rowland</w:t>
            </w:r>
          </w:p>
        </w:tc>
      </w:tr>
      <w:tr w:rsidR="00E53A2A" w:rsidRPr="00BA0C90" w14:paraId="4D121EB5" w14:textId="77777777" w:rsidTr="00E64379">
        <w:trPr>
          <w:cantSplit/>
        </w:trPr>
        <w:tc>
          <w:tcPr>
            <w:tcW w:w="1397" w:type="pct"/>
          </w:tcPr>
          <w:p w14:paraId="2465BAEA" w14:textId="77777777" w:rsidR="00E53A2A" w:rsidRPr="00BA0C90" w:rsidRDefault="00E53A2A" w:rsidP="00E53A2A">
            <w:pPr>
              <w:pStyle w:val="TableBodyText"/>
              <w:rPr>
                <w:rStyle w:val="Bold"/>
                <w:sz w:val="18"/>
                <w:szCs w:val="18"/>
              </w:rPr>
            </w:pPr>
            <w:r w:rsidRPr="00BA0C90">
              <w:rPr>
                <w:rStyle w:val="Bold"/>
                <w:sz w:val="18"/>
                <w:szCs w:val="18"/>
              </w:rPr>
              <w:t>People, Engagement, Customer, Community and Safety</w:t>
            </w:r>
          </w:p>
          <w:p w14:paraId="0344A8C8" w14:textId="6DC05F3F" w:rsidR="00E53A2A" w:rsidRPr="00BA0C90" w:rsidRDefault="00E53A2A" w:rsidP="00E53A2A">
            <w:pPr>
              <w:pStyle w:val="TableBodyText"/>
              <w:rPr>
                <w:rStyle w:val="Bold"/>
                <w:sz w:val="18"/>
                <w:szCs w:val="18"/>
              </w:rPr>
            </w:pPr>
            <w:r w:rsidRPr="00BA0C90">
              <w:rPr>
                <w:sz w:val="18"/>
                <w:szCs w:val="18"/>
              </w:rPr>
              <w:t>(This Committee was established on 24 November 2023.)</w:t>
            </w:r>
          </w:p>
        </w:tc>
        <w:tc>
          <w:tcPr>
            <w:tcW w:w="2279" w:type="pct"/>
          </w:tcPr>
          <w:p w14:paraId="7C0BAD3C" w14:textId="75ADA439" w:rsidR="00E53A2A" w:rsidRPr="00BA0C90" w:rsidRDefault="00E53A2A" w:rsidP="00E53A2A">
            <w:pPr>
              <w:pStyle w:val="NoSpacing"/>
              <w:rPr>
                <w:sz w:val="18"/>
                <w:szCs w:val="18"/>
              </w:rPr>
            </w:pPr>
            <w:r w:rsidRPr="00BA0C90">
              <w:rPr>
                <w:sz w:val="18"/>
                <w:szCs w:val="18"/>
              </w:rPr>
              <w:t>To assist the Board in fulfilling its corporate governance responsibilities relating to health, safety and wellbeing, people and remuneration, culture, customer and community engagement and reputation management and Traditional Owner and Aboriginal engagement.</w:t>
            </w:r>
          </w:p>
        </w:tc>
        <w:tc>
          <w:tcPr>
            <w:tcW w:w="1324" w:type="pct"/>
          </w:tcPr>
          <w:p w14:paraId="6701D9EC" w14:textId="650F49F2" w:rsidR="00E53A2A" w:rsidRPr="00BA0C90" w:rsidRDefault="00E53A2A" w:rsidP="00E53A2A">
            <w:pPr>
              <w:pStyle w:val="NoSpacing"/>
              <w:rPr>
                <w:sz w:val="18"/>
                <w:szCs w:val="18"/>
              </w:rPr>
            </w:pPr>
            <w:r w:rsidRPr="00BA0C90">
              <w:rPr>
                <w:sz w:val="18"/>
                <w:szCs w:val="18"/>
              </w:rPr>
              <w:t>Anita Roper (Chair), James Atkins, Binda Gokhale and Camm Myrtle</w:t>
            </w:r>
          </w:p>
        </w:tc>
      </w:tr>
      <w:tr w:rsidR="00E53A2A" w:rsidRPr="00BA0C90" w14:paraId="152F3DCF" w14:textId="77777777" w:rsidTr="00E64379">
        <w:trPr>
          <w:cantSplit/>
        </w:trPr>
        <w:tc>
          <w:tcPr>
            <w:tcW w:w="1397" w:type="pct"/>
          </w:tcPr>
          <w:p w14:paraId="6C48FCFB" w14:textId="77777777" w:rsidR="00E53A2A" w:rsidRPr="00BA0C90" w:rsidRDefault="00E53A2A" w:rsidP="00E53A2A">
            <w:pPr>
              <w:pStyle w:val="TableBodyText"/>
              <w:rPr>
                <w:rStyle w:val="Bold"/>
                <w:sz w:val="18"/>
                <w:szCs w:val="18"/>
              </w:rPr>
            </w:pPr>
            <w:r w:rsidRPr="00BA0C90">
              <w:rPr>
                <w:rStyle w:val="Bold"/>
                <w:sz w:val="18"/>
                <w:szCs w:val="18"/>
              </w:rPr>
              <w:t>Risk, Optimisation and Sustainability</w:t>
            </w:r>
          </w:p>
          <w:p w14:paraId="1C0D98A0" w14:textId="471E1A40" w:rsidR="00E53A2A" w:rsidRPr="00BA0C90" w:rsidRDefault="00E53A2A" w:rsidP="00E53A2A">
            <w:pPr>
              <w:pStyle w:val="TableBodyText"/>
              <w:rPr>
                <w:rStyle w:val="Bold"/>
                <w:sz w:val="18"/>
                <w:szCs w:val="18"/>
              </w:rPr>
            </w:pPr>
            <w:r w:rsidRPr="00BA0C90">
              <w:rPr>
                <w:sz w:val="18"/>
                <w:szCs w:val="18"/>
              </w:rPr>
              <w:t>(This Committee was established on 24 November 2023.)</w:t>
            </w:r>
          </w:p>
        </w:tc>
        <w:tc>
          <w:tcPr>
            <w:tcW w:w="2279" w:type="pct"/>
          </w:tcPr>
          <w:p w14:paraId="50A4E646" w14:textId="12C3BE55" w:rsidR="00E53A2A" w:rsidRPr="00BA0C90" w:rsidRDefault="00E53A2A" w:rsidP="00E53A2A">
            <w:pPr>
              <w:pStyle w:val="NoSpacing"/>
              <w:rPr>
                <w:sz w:val="18"/>
                <w:szCs w:val="18"/>
              </w:rPr>
            </w:pPr>
            <w:r w:rsidRPr="00BA0C90">
              <w:rPr>
                <w:sz w:val="18"/>
                <w:szCs w:val="18"/>
              </w:rPr>
              <w:t>To assist the Board in fulfilling its corporate governance objectives and responsibilities relating to enterprise risk system, risk profile, corporate governance, transformation and sustainability.</w:t>
            </w:r>
          </w:p>
        </w:tc>
        <w:tc>
          <w:tcPr>
            <w:tcW w:w="1324" w:type="pct"/>
          </w:tcPr>
          <w:p w14:paraId="6122F574" w14:textId="3E4C93A9" w:rsidR="00E53A2A" w:rsidRPr="00BA0C90" w:rsidRDefault="00E53A2A" w:rsidP="00E53A2A">
            <w:pPr>
              <w:pStyle w:val="NoSpacing"/>
              <w:rPr>
                <w:sz w:val="18"/>
                <w:szCs w:val="18"/>
              </w:rPr>
            </w:pPr>
            <w:r w:rsidRPr="00BA0C90">
              <w:rPr>
                <w:sz w:val="18"/>
                <w:szCs w:val="18"/>
              </w:rPr>
              <w:t>Freya Marsden (Chair), James Atkins, Monique Conheady and Fiona Rowland</w:t>
            </w:r>
          </w:p>
        </w:tc>
      </w:tr>
      <w:tr w:rsidR="00E53A2A" w:rsidRPr="00BA0C90" w14:paraId="55AFEAE1" w14:textId="77777777" w:rsidTr="00E64379">
        <w:trPr>
          <w:cantSplit/>
        </w:trPr>
        <w:tc>
          <w:tcPr>
            <w:tcW w:w="1397" w:type="pct"/>
          </w:tcPr>
          <w:p w14:paraId="15FD7ADA" w14:textId="77777777" w:rsidR="00E53A2A" w:rsidRPr="00BA0C90" w:rsidRDefault="00E53A2A" w:rsidP="00E53A2A">
            <w:pPr>
              <w:pStyle w:val="TableBodyText"/>
              <w:rPr>
                <w:rStyle w:val="Bold"/>
                <w:sz w:val="18"/>
                <w:szCs w:val="18"/>
              </w:rPr>
            </w:pPr>
            <w:r w:rsidRPr="00BA0C90">
              <w:rPr>
                <w:rStyle w:val="Bold"/>
                <w:sz w:val="18"/>
                <w:szCs w:val="18"/>
              </w:rPr>
              <w:t>Audit, Risk and Finance Committee</w:t>
            </w:r>
          </w:p>
          <w:p w14:paraId="40F75C51" w14:textId="385EB4A5" w:rsidR="00E53A2A" w:rsidRPr="00BA0C90" w:rsidRDefault="00E53A2A" w:rsidP="00E53A2A">
            <w:pPr>
              <w:pStyle w:val="TableBodyText"/>
              <w:rPr>
                <w:rStyle w:val="Bold"/>
                <w:sz w:val="18"/>
                <w:szCs w:val="18"/>
              </w:rPr>
            </w:pPr>
            <w:r w:rsidRPr="00BA0C90">
              <w:rPr>
                <w:rStyle w:val="Bold"/>
                <w:rFonts w:ascii="Arial" w:hAnsi="Arial"/>
                <w:sz w:val="18"/>
                <w:szCs w:val="18"/>
              </w:rPr>
              <w:t>(T</w:t>
            </w:r>
            <w:r w:rsidRPr="00BA0C90">
              <w:rPr>
                <w:sz w:val="18"/>
                <w:szCs w:val="18"/>
              </w:rPr>
              <w:t>his Committee was disestablished on 24 November 2023.)</w:t>
            </w:r>
          </w:p>
        </w:tc>
        <w:tc>
          <w:tcPr>
            <w:tcW w:w="2279" w:type="pct"/>
          </w:tcPr>
          <w:p w14:paraId="6C9D5A80" w14:textId="5C8A0046" w:rsidR="00E53A2A" w:rsidRPr="00BA0C90" w:rsidRDefault="00E53A2A" w:rsidP="00E53A2A">
            <w:pPr>
              <w:pStyle w:val="NoSpacing"/>
              <w:rPr>
                <w:sz w:val="18"/>
                <w:szCs w:val="18"/>
              </w:rPr>
            </w:pPr>
            <w:r w:rsidRPr="00BA0C90">
              <w:rPr>
                <w:sz w:val="18"/>
                <w:szCs w:val="18"/>
              </w:rPr>
              <w:t>To assist the Board in fulfilling its responsibilities relating to the financial management framework and reporting process, monitoring the Enterprise Risk Profile, including in relation to Information Technology security and climate change, corporate governance, audit and assurance and information technology.</w:t>
            </w:r>
          </w:p>
        </w:tc>
        <w:tc>
          <w:tcPr>
            <w:tcW w:w="1324" w:type="pct"/>
          </w:tcPr>
          <w:p w14:paraId="6BA5E0DA" w14:textId="666EBD98" w:rsidR="00E53A2A" w:rsidRPr="00BA0C90" w:rsidRDefault="00E53A2A" w:rsidP="00E53A2A">
            <w:pPr>
              <w:pStyle w:val="NoSpacing"/>
              <w:rPr>
                <w:sz w:val="18"/>
                <w:szCs w:val="18"/>
              </w:rPr>
            </w:pPr>
            <w:r w:rsidRPr="00BA0C90">
              <w:rPr>
                <w:sz w:val="18"/>
                <w:szCs w:val="18"/>
              </w:rPr>
              <w:t>Fiona Rowland (Chair), Russell Anderson, James Atkins and John Thwaites.</w:t>
            </w:r>
          </w:p>
        </w:tc>
      </w:tr>
      <w:tr w:rsidR="00E53A2A" w:rsidRPr="00BA0C90" w14:paraId="5A5A8767" w14:textId="77777777" w:rsidTr="00E64379">
        <w:trPr>
          <w:cantSplit/>
        </w:trPr>
        <w:tc>
          <w:tcPr>
            <w:tcW w:w="1397" w:type="pct"/>
          </w:tcPr>
          <w:p w14:paraId="1970F0CD" w14:textId="293C35BA" w:rsidR="00E53A2A" w:rsidRPr="00BA0C90" w:rsidRDefault="00E53A2A" w:rsidP="00E53A2A">
            <w:pPr>
              <w:pStyle w:val="TableBodyText"/>
              <w:rPr>
                <w:rStyle w:val="Bold"/>
                <w:sz w:val="18"/>
                <w:szCs w:val="18"/>
              </w:rPr>
            </w:pPr>
            <w:r w:rsidRPr="00BA0C90">
              <w:rPr>
                <w:rStyle w:val="Bold"/>
                <w:sz w:val="18"/>
                <w:szCs w:val="18"/>
              </w:rPr>
              <w:t>Business Resilience Committee</w:t>
            </w:r>
          </w:p>
        </w:tc>
        <w:tc>
          <w:tcPr>
            <w:tcW w:w="2279" w:type="pct"/>
          </w:tcPr>
          <w:p w14:paraId="1CD29EE0" w14:textId="3039A8A8" w:rsidR="00E53A2A" w:rsidRPr="00BA0C90" w:rsidRDefault="00E53A2A" w:rsidP="00E53A2A">
            <w:pPr>
              <w:pStyle w:val="NoSpacing"/>
              <w:rPr>
                <w:sz w:val="18"/>
                <w:szCs w:val="18"/>
              </w:rPr>
            </w:pPr>
            <w:r w:rsidRPr="00BA0C90">
              <w:rPr>
                <w:sz w:val="18"/>
                <w:szCs w:val="18"/>
              </w:rPr>
              <w:t>To assist the Board in the oversight of material risks and reputational issues.</w:t>
            </w:r>
          </w:p>
        </w:tc>
        <w:tc>
          <w:tcPr>
            <w:tcW w:w="1324" w:type="pct"/>
          </w:tcPr>
          <w:p w14:paraId="5725A5E8" w14:textId="555E89D1" w:rsidR="00E53A2A" w:rsidRPr="00BA0C90" w:rsidRDefault="00E53A2A" w:rsidP="00E53A2A">
            <w:pPr>
              <w:pStyle w:val="NoSpacing"/>
              <w:rPr>
                <w:sz w:val="18"/>
                <w:szCs w:val="18"/>
              </w:rPr>
            </w:pPr>
            <w:r w:rsidRPr="00BA0C90">
              <w:rPr>
                <w:sz w:val="18"/>
                <w:szCs w:val="18"/>
              </w:rPr>
              <w:t>Kathleen Bailey-Lord (Chair), Anita Roper and Fiona Rowland</w:t>
            </w:r>
          </w:p>
        </w:tc>
      </w:tr>
      <w:tr w:rsidR="00E53A2A" w:rsidRPr="00BA0C90" w14:paraId="2F28AF93" w14:textId="77777777" w:rsidTr="00E64379">
        <w:trPr>
          <w:cantSplit/>
        </w:trPr>
        <w:tc>
          <w:tcPr>
            <w:tcW w:w="1397" w:type="pct"/>
          </w:tcPr>
          <w:p w14:paraId="1214B896" w14:textId="77777777" w:rsidR="00E53A2A" w:rsidRPr="00BA0C90" w:rsidRDefault="00E53A2A" w:rsidP="00E53A2A">
            <w:pPr>
              <w:pStyle w:val="TableBodyText"/>
              <w:rPr>
                <w:rStyle w:val="Bold"/>
                <w:sz w:val="18"/>
                <w:szCs w:val="18"/>
              </w:rPr>
            </w:pPr>
            <w:r w:rsidRPr="00BA0C90">
              <w:rPr>
                <w:rStyle w:val="Bold"/>
                <w:sz w:val="18"/>
                <w:szCs w:val="18"/>
              </w:rPr>
              <w:lastRenderedPageBreak/>
              <w:t>Customer and Service Delivery Committee</w:t>
            </w:r>
          </w:p>
          <w:p w14:paraId="0D0BF333" w14:textId="3FFA1361" w:rsidR="00E53A2A" w:rsidRPr="00BA0C90" w:rsidRDefault="00E53A2A" w:rsidP="00E53A2A">
            <w:pPr>
              <w:pStyle w:val="TableBodyText"/>
              <w:rPr>
                <w:rStyle w:val="Bold"/>
                <w:sz w:val="18"/>
                <w:szCs w:val="18"/>
              </w:rPr>
            </w:pPr>
            <w:r w:rsidRPr="00BA0C90">
              <w:rPr>
                <w:sz w:val="18"/>
                <w:szCs w:val="18"/>
              </w:rPr>
              <w:t>(This Committee was disestablished on 24 November 2023.)</w:t>
            </w:r>
          </w:p>
        </w:tc>
        <w:tc>
          <w:tcPr>
            <w:tcW w:w="2279" w:type="pct"/>
          </w:tcPr>
          <w:p w14:paraId="1E7DAE24" w14:textId="474749CE" w:rsidR="00E53A2A" w:rsidRPr="00BA0C90" w:rsidRDefault="00E53A2A" w:rsidP="00E53A2A">
            <w:pPr>
              <w:pStyle w:val="NoSpacing"/>
              <w:rPr>
                <w:sz w:val="18"/>
                <w:szCs w:val="18"/>
              </w:rPr>
            </w:pPr>
            <w:r w:rsidRPr="00BA0C90">
              <w:rPr>
                <w:sz w:val="18"/>
                <w:szCs w:val="18"/>
              </w:rPr>
              <w:t>To assist the Board in fulfilling its business objectives and responsibilities relating to delivery of services and experiences our customers and community value, affordable asset delivery to enable these services and protection of the environment and public health.</w:t>
            </w:r>
          </w:p>
        </w:tc>
        <w:tc>
          <w:tcPr>
            <w:tcW w:w="1324" w:type="pct"/>
          </w:tcPr>
          <w:p w14:paraId="568E60E9" w14:textId="5C6B1B94" w:rsidR="00E53A2A" w:rsidRPr="00BA0C90" w:rsidRDefault="00E53A2A" w:rsidP="00E53A2A">
            <w:pPr>
              <w:pStyle w:val="NoSpacing"/>
              <w:rPr>
                <w:sz w:val="18"/>
                <w:szCs w:val="18"/>
              </w:rPr>
            </w:pPr>
            <w:r w:rsidRPr="00BA0C90">
              <w:rPr>
                <w:sz w:val="18"/>
                <w:szCs w:val="18"/>
              </w:rPr>
              <w:t>Russell Anderson (Chair), Robyn McLeod and Andrew Cairns</w:t>
            </w:r>
          </w:p>
        </w:tc>
      </w:tr>
      <w:tr w:rsidR="00E53A2A" w:rsidRPr="00BA0C90" w14:paraId="5FD71136" w14:textId="77777777" w:rsidTr="00E64379">
        <w:trPr>
          <w:cantSplit/>
        </w:trPr>
        <w:tc>
          <w:tcPr>
            <w:tcW w:w="1397" w:type="pct"/>
          </w:tcPr>
          <w:p w14:paraId="7D15582A" w14:textId="77777777" w:rsidR="00E53A2A" w:rsidRPr="00BA0C90" w:rsidRDefault="00E53A2A" w:rsidP="00E53A2A">
            <w:pPr>
              <w:pStyle w:val="TableBodyText"/>
              <w:rPr>
                <w:rStyle w:val="Bold"/>
                <w:sz w:val="18"/>
                <w:szCs w:val="18"/>
              </w:rPr>
            </w:pPr>
            <w:r w:rsidRPr="00BA0C90">
              <w:rPr>
                <w:rStyle w:val="Bold"/>
                <w:sz w:val="18"/>
                <w:szCs w:val="18"/>
              </w:rPr>
              <w:t>People, Safety and Remuneration Committee</w:t>
            </w:r>
          </w:p>
          <w:p w14:paraId="31B7058A" w14:textId="36E435C0" w:rsidR="00E53A2A" w:rsidRPr="00BA0C90" w:rsidRDefault="00E53A2A" w:rsidP="00E53A2A">
            <w:pPr>
              <w:pStyle w:val="TableBodyText"/>
              <w:rPr>
                <w:rStyle w:val="Bold"/>
                <w:sz w:val="18"/>
                <w:szCs w:val="18"/>
              </w:rPr>
            </w:pPr>
            <w:r w:rsidRPr="00BA0C90">
              <w:rPr>
                <w:rStyle w:val="Bold"/>
                <w:sz w:val="18"/>
                <w:szCs w:val="18"/>
              </w:rPr>
              <w:t>(</w:t>
            </w:r>
            <w:r w:rsidRPr="00BA0C90">
              <w:rPr>
                <w:sz w:val="18"/>
                <w:szCs w:val="18"/>
              </w:rPr>
              <w:t>This Committee was disestablished on 24 November 2023.)</w:t>
            </w:r>
          </w:p>
        </w:tc>
        <w:tc>
          <w:tcPr>
            <w:tcW w:w="2279" w:type="pct"/>
          </w:tcPr>
          <w:p w14:paraId="555C48A3" w14:textId="42743E38" w:rsidR="00E53A2A" w:rsidRPr="00BA0C90" w:rsidRDefault="00E53A2A" w:rsidP="00E53A2A">
            <w:pPr>
              <w:pStyle w:val="NoSpacing"/>
              <w:rPr>
                <w:sz w:val="18"/>
                <w:szCs w:val="18"/>
              </w:rPr>
            </w:pPr>
            <w:r w:rsidRPr="00BA0C90">
              <w:rPr>
                <w:sz w:val="18"/>
                <w:szCs w:val="18"/>
              </w:rPr>
              <w:t>To assist the Board in fulfilling its responsibilities relating to workplace health and safety, workplace culture, strategic human resources (including but not limited to diversity and inclusion, change management and employee engagement), organisational capability and remuneration.</w:t>
            </w:r>
          </w:p>
        </w:tc>
        <w:tc>
          <w:tcPr>
            <w:tcW w:w="1324" w:type="pct"/>
          </w:tcPr>
          <w:p w14:paraId="505B7652" w14:textId="6F363D36" w:rsidR="00E53A2A" w:rsidRPr="00BA0C90" w:rsidRDefault="00E53A2A" w:rsidP="00E53A2A">
            <w:pPr>
              <w:pStyle w:val="NoSpacing"/>
              <w:rPr>
                <w:sz w:val="18"/>
                <w:szCs w:val="18"/>
              </w:rPr>
            </w:pPr>
            <w:r w:rsidRPr="00BA0C90">
              <w:rPr>
                <w:sz w:val="18"/>
                <w:szCs w:val="18"/>
              </w:rPr>
              <w:t>Anita Roper (Chair), Kathleen Bailey-Lord, Robyn McLeod and Andrew Cairns</w:t>
            </w:r>
          </w:p>
        </w:tc>
      </w:tr>
    </w:tbl>
    <w:p w14:paraId="3169CBF0" w14:textId="77777777" w:rsidR="001822F9" w:rsidRPr="006160B1" w:rsidRDefault="001822F9" w:rsidP="00AB2546">
      <w:pPr>
        <w:pStyle w:val="Heading2"/>
      </w:pPr>
      <w:bookmarkStart w:id="195" w:name="_Ref179556828"/>
      <w:bookmarkStart w:id="196" w:name="_Toc179906806"/>
      <w:r w:rsidRPr="00AB2546">
        <w:t>Financial</w:t>
      </w:r>
      <w:r w:rsidRPr="006160B1">
        <w:t xml:space="preserve"> strength</w:t>
      </w:r>
      <w:bookmarkEnd w:id="195"/>
      <w:bookmarkEnd w:id="196"/>
    </w:p>
    <w:p w14:paraId="42C188FC" w14:textId="77777777" w:rsidR="001822F9" w:rsidRPr="006160B1" w:rsidRDefault="001822F9" w:rsidP="00E64379">
      <w:pPr>
        <w:pStyle w:val="BodyText"/>
        <w:spacing w:after="120"/>
      </w:pPr>
      <w:r w:rsidRPr="006160B1">
        <w:t>Melbourne Water’s Financial Strength objective is to focus our activities to deliver for our customers and strengthen our business. This is informed by a range of drivers in our strategic environment, including:</w:t>
      </w:r>
    </w:p>
    <w:p w14:paraId="15B0FA60" w14:textId="77777777" w:rsidR="001822F9" w:rsidRPr="006160B1" w:rsidRDefault="001822F9" w:rsidP="001822F9">
      <w:pPr>
        <w:pStyle w:val="ListBullet"/>
        <w:numPr>
          <w:ilvl w:val="0"/>
          <w:numId w:val="51"/>
        </w:numPr>
      </w:pPr>
      <w:r w:rsidRPr="006160B1">
        <w:t>emphasising business efficiency to deliver on the commitment made in the 2021 Price Submission, aimed at keeping customer bills low. Additionally, this focus on efficiency will serve as the foundation for our approach and preparation for the upcoming 2026 Price Submission</w:t>
      </w:r>
    </w:p>
    <w:p w14:paraId="4181EBA6" w14:textId="77777777" w:rsidR="001822F9" w:rsidRPr="006160B1" w:rsidRDefault="001822F9" w:rsidP="001822F9">
      <w:pPr>
        <w:pStyle w:val="ListBullet"/>
        <w:numPr>
          <w:ilvl w:val="0"/>
          <w:numId w:val="78"/>
        </w:numPr>
      </w:pPr>
      <w:r w:rsidRPr="006160B1">
        <w:t>ensuring ongoing financial sustainability in the face of potential business risks (climate, environmental and population), together with navigating the changing economic landscape with increased inflation and interest rates</w:t>
      </w:r>
    </w:p>
    <w:p w14:paraId="303A10AE" w14:textId="77777777" w:rsidR="001822F9" w:rsidRPr="006160B1" w:rsidRDefault="001822F9" w:rsidP="001822F9">
      <w:pPr>
        <w:pStyle w:val="ListBullet"/>
        <w:numPr>
          <w:ilvl w:val="0"/>
          <w:numId w:val="51"/>
        </w:numPr>
      </w:pPr>
      <w:r w:rsidRPr="006160B1">
        <w:t>enhancing transparency regarding the cost to serve, particularly considering the increase in infrastructure investment required in the future</w:t>
      </w:r>
    </w:p>
    <w:p w14:paraId="3E9EA0BA" w14:textId="77777777" w:rsidR="001822F9" w:rsidRPr="006160B1" w:rsidRDefault="001822F9" w:rsidP="001822F9">
      <w:pPr>
        <w:pStyle w:val="ListBullet"/>
        <w:numPr>
          <w:ilvl w:val="0"/>
          <w:numId w:val="51"/>
        </w:numPr>
      </w:pPr>
      <w:r w:rsidRPr="006160B1">
        <w:t>continuing and increasing efforts to enhance financial capability and commercial acumen across the business. This is crucial to ensure commercially prudent investments are made, while maximising value from our contractual arrangements</w:t>
      </w:r>
    </w:p>
    <w:p w14:paraId="6688DE47" w14:textId="77777777" w:rsidR="001822F9" w:rsidRPr="006160B1" w:rsidRDefault="001822F9" w:rsidP="001822F9">
      <w:pPr>
        <w:pStyle w:val="ListBullet"/>
        <w:numPr>
          <w:ilvl w:val="0"/>
          <w:numId w:val="51"/>
        </w:numPr>
      </w:pPr>
      <w:r w:rsidRPr="006160B1">
        <w:t>meeting Melbourne Water’s carbon emission reduction obligations from 2025 and achieving net zero carbon commitments from 2030</w:t>
      </w:r>
    </w:p>
    <w:p w14:paraId="2BC43A69" w14:textId="77777777" w:rsidR="001822F9" w:rsidRPr="006160B1" w:rsidRDefault="001822F9" w:rsidP="001822F9">
      <w:pPr>
        <w:pStyle w:val="ListBullet"/>
        <w:numPr>
          <w:ilvl w:val="0"/>
          <w:numId w:val="51"/>
        </w:numPr>
      </w:pPr>
      <w:r w:rsidRPr="006160B1">
        <w:t>building capacity to identify and develop opportunities for unregulated revenue</w:t>
      </w:r>
    </w:p>
    <w:p w14:paraId="2201A836" w14:textId="77777777" w:rsidR="001822F9" w:rsidRPr="006160B1" w:rsidRDefault="001822F9" w:rsidP="001822F9">
      <w:pPr>
        <w:pStyle w:val="ListBullet"/>
        <w:numPr>
          <w:ilvl w:val="0"/>
          <w:numId w:val="51"/>
        </w:numPr>
      </w:pPr>
      <w:r w:rsidRPr="006160B1">
        <w:t>ensuring robust financial performance to maximise shareholder value and make a positive contribution to the Victorian Government.</w:t>
      </w:r>
    </w:p>
    <w:p w14:paraId="349EDFD5" w14:textId="77777777" w:rsidR="001822F9" w:rsidRPr="006160B1" w:rsidRDefault="001822F9" w:rsidP="00E64379">
      <w:pPr>
        <w:pStyle w:val="BodyText"/>
        <w:keepNext/>
        <w:spacing w:after="120"/>
      </w:pPr>
      <w:r w:rsidRPr="006160B1">
        <w:t>Focus areas for our Financial Strength Plan over 2023-24 included:</w:t>
      </w:r>
    </w:p>
    <w:p w14:paraId="4DFDBB68" w14:textId="77777777" w:rsidR="001822F9" w:rsidRPr="006160B1" w:rsidRDefault="001822F9" w:rsidP="001822F9">
      <w:pPr>
        <w:pStyle w:val="ListBullet"/>
        <w:numPr>
          <w:ilvl w:val="0"/>
          <w:numId w:val="51"/>
        </w:numPr>
      </w:pPr>
      <w:r w:rsidRPr="006160B1">
        <w:t>implementing the key outcomes identified in the Capital Investment Framework Review</w:t>
      </w:r>
    </w:p>
    <w:p w14:paraId="1A0B5422" w14:textId="77777777" w:rsidR="001822F9" w:rsidRPr="006160B1" w:rsidRDefault="001822F9" w:rsidP="001822F9">
      <w:pPr>
        <w:pStyle w:val="ListBullet"/>
        <w:numPr>
          <w:ilvl w:val="0"/>
          <w:numId w:val="51"/>
        </w:numPr>
      </w:pPr>
      <w:r w:rsidRPr="006160B1">
        <w:t>responding to the Victorian Government on shareholder dividend and financial requirements</w:t>
      </w:r>
    </w:p>
    <w:p w14:paraId="3FA75D8A" w14:textId="77777777" w:rsidR="001822F9" w:rsidRPr="006160B1" w:rsidRDefault="001822F9" w:rsidP="001822F9">
      <w:pPr>
        <w:pStyle w:val="ListBullet"/>
        <w:numPr>
          <w:ilvl w:val="0"/>
          <w:numId w:val="51"/>
        </w:numPr>
      </w:pPr>
      <w:r w:rsidRPr="006160B1">
        <w:t>developing and implementing a framework for alternative revenue generation</w:t>
      </w:r>
    </w:p>
    <w:p w14:paraId="12BC5206" w14:textId="77777777" w:rsidR="001822F9" w:rsidRPr="006160B1" w:rsidRDefault="001822F9" w:rsidP="001822F9">
      <w:pPr>
        <w:pStyle w:val="ListBullet"/>
        <w:numPr>
          <w:ilvl w:val="0"/>
          <w:numId w:val="51"/>
        </w:numPr>
      </w:pPr>
      <w:r w:rsidRPr="006160B1">
        <w:t>implementing the outcomes of our procurement operating model review.</w:t>
      </w:r>
    </w:p>
    <w:p w14:paraId="5DA37051" w14:textId="77777777" w:rsidR="001822F9" w:rsidRPr="006160B1" w:rsidRDefault="001822F9" w:rsidP="00E64379">
      <w:pPr>
        <w:pStyle w:val="BodyText"/>
        <w:spacing w:after="120"/>
      </w:pPr>
      <w:r w:rsidRPr="006160B1">
        <w:t>Our financial performance in 2023-24 continues to be robust. We have recorded a positive net profit after tax result of $149.7 million ($119.1 million in 2022-23).</w:t>
      </w:r>
    </w:p>
    <w:p w14:paraId="6218BFD8" w14:textId="77777777" w:rsidR="001822F9" w:rsidRPr="006160B1" w:rsidRDefault="001822F9" w:rsidP="00E64379">
      <w:pPr>
        <w:pStyle w:val="BodyText"/>
        <w:spacing w:after="120"/>
      </w:pPr>
      <w:r w:rsidRPr="006160B1">
        <w:t>Total revenues for the financial year were $2,040.3 million ($1,919.4 million in 2023-24). Our net revenue for bulk water and sewage treatment is higher than the previous year due to increased demand and an increase in average charges in line with the price determination. Our revenue from waterways and drainage charges is higher due to the growth in customer numbers and an increase in average charges in line with the price determination that reflects our customers’ expectation of healthier waterways.</w:t>
      </w:r>
    </w:p>
    <w:p w14:paraId="6A84BB4D" w14:textId="77777777" w:rsidR="001822F9" w:rsidRPr="006160B1" w:rsidRDefault="001822F9" w:rsidP="00E64379">
      <w:pPr>
        <w:pStyle w:val="BodyText"/>
        <w:spacing w:after="120"/>
      </w:pPr>
      <w:r w:rsidRPr="006160B1">
        <w:lastRenderedPageBreak/>
        <w:t>Total expenses (excluding tax) for the financial year were $1,785.5 million ($1,715.8 million in 2023-24). Our total expenses are higher than the previous year mainly due to increased depreciation on a growing asset base, increased operational expenses, employee benefit expenses, repairs and maintenance, finance and government rates and taxes expenses.</w:t>
      </w:r>
    </w:p>
    <w:p w14:paraId="01126027" w14:textId="77777777" w:rsidR="001822F9" w:rsidRPr="006160B1" w:rsidRDefault="001822F9" w:rsidP="00E64379">
      <w:pPr>
        <w:pStyle w:val="BodyText"/>
        <w:spacing w:after="120"/>
      </w:pPr>
      <w:r w:rsidRPr="006160B1">
        <w:t>We remain focused on delivering financial efficiencies in our expenditure. This will ensure we deliver valued services at the lowest possible cost and a commercial return for our shareholders to support the Victorian State Budget outcomes.</w:t>
      </w:r>
    </w:p>
    <w:p w14:paraId="38FF7037" w14:textId="77777777" w:rsidR="001822F9" w:rsidRPr="006160B1" w:rsidRDefault="001822F9" w:rsidP="00E64379">
      <w:pPr>
        <w:pStyle w:val="BodyText"/>
        <w:spacing w:after="120"/>
      </w:pPr>
      <w:r w:rsidRPr="006160B1">
        <w:t>During 2023-24, Melbourne Water made cash payments to the Victorian Government of $242.9 million ($159.4 million paid in 2023-24). The increase from the previous year was due to an additional capital repatriation payment deferred from 2022-23 and additional dividends requested by the Treasurer of Victoria, including a new efficiency dividend of $25.4 million.</w:t>
      </w:r>
    </w:p>
    <w:p w14:paraId="78BB2937" w14:textId="29DAAC60" w:rsidR="001822F9" w:rsidRPr="006160B1" w:rsidRDefault="001822F9" w:rsidP="00E64379">
      <w:pPr>
        <w:pStyle w:val="BodyText"/>
        <w:spacing w:after="120"/>
      </w:pPr>
      <w:r w:rsidRPr="006160B1">
        <w:t>Capital expenditure of $870.3 million ($746.0 million in 2023-24) was incurred during the year, which was required to meet the growth in demand and renew existing infrastructure. The capital expenditure has contributed to an increase in total assets to</w:t>
      </w:r>
      <w:r w:rsidR="00AB2546">
        <w:t xml:space="preserve"> </w:t>
      </w:r>
      <w:r w:rsidRPr="006160B1">
        <w:t>$18,238.7 million (from $17,876.6 million as at 30 June 2023).</w:t>
      </w:r>
    </w:p>
    <w:p w14:paraId="3F292668" w14:textId="77777777" w:rsidR="001822F9" w:rsidRPr="006160B1" w:rsidRDefault="001822F9" w:rsidP="00AB2546">
      <w:pPr>
        <w:pStyle w:val="Heading2"/>
      </w:pPr>
      <w:bookmarkStart w:id="197" w:name="_Ref179796291"/>
      <w:bookmarkStart w:id="198" w:name="_Toc179906807"/>
      <w:r w:rsidRPr="006160B1">
        <w:t>Five-year financial summary</w:t>
      </w:r>
      <w:bookmarkEnd w:id="197"/>
      <w:bookmarkEnd w:id="198"/>
    </w:p>
    <w:p w14:paraId="28B32E56" w14:textId="77777777" w:rsidR="001822F9" w:rsidRPr="006160B1" w:rsidRDefault="001822F9" w:rsidP="00011C42">
      <w:pPr>
        <w:pStyle w:val="Heading3"/>
      </w:pPr>
      <w:bookmarkStart w:id="199" w:name="_Toc179906808"/>
      <w:r w:rsidRPr="006160B1">
        <w:t xml:space="preserve">Summary of </w:t>
      </w:r>
      <w:r w:rsidRPr="00011C42">
        <w:t>financial</w:t>
      </w:r>
      <w:r w:rsidRPr="006160B1">
        <w:t xml:space="preserve"> result</w:t>
      </w:r>
      <w:bookmarkEnd w:id="199"/>
    </w:p>
    <w:p w14:paraId="7D0568D0" w14:textId="77777777" w:rsidR="001822F9" w:rsidRPr="006160B1" w:rsidRDefault="001822F9" w:rsidP="00011C42">
      <w:pPr>
        <w:pStyle w:val="Caption"/>
      </w:pPr>
      <w:r w:rsidRPr="006160B1">
        <w:t>Table 11: Statement of profit or loss for the year ended 30 June 2024 - Extract</w:t>
      </w:r>
    </w:p>
    <w:tbl>
      <w:tblPr>
        <w:tblStyle w:val="TableFinancial"/>
        <w:tblW w:w="0" w:type="auto"/>
        <w:tblLayout w:type="fixed"/>
        <w:tblLook w:val="0620" w:firstRow="1" w:lastRow="0" w:firstColumn="0" w:lastColumn="0" w:noHBand="1" w:noVBand="1"/>
      </w:tblPr>
      <w:tblGrid>
        <w:gridCol w:w="4678"/>
        <w:gridCol w:w="992"/>
        <w:gridCol w:w="993"/>
        <w:gridCol w:w="992"/>
        <w:gridCol w:w="992"/>
        <w:gridCol w:w="994"/>
      </w:tblGrid>
      <w:tr w:rsidR="00011C42" w:rsidRPr="0035758A" w14:paraId="35D24BF8" w14:textId="77777777" w:rsidTr="0035758A">
        <w:trPr>
          <w:cnfStyle w:val="100000000000" w:firstRow="1" w:lastRow="0" w:firstColumn="0" w:lastColumn="0" w:oddVBand="0" w:evenVBand="0" w:oddHBand="0" w:evenHBand="0" w:firstRowFirstColumn="0" w:firstRowLastColumn="0" w:lastRowFirstColumn="0" w:lastRowLastColumn="0"/>
        </w:trPr>
        <w:tc>
          <w:tcPr>
            <w:tcW w:w="4678" w:type="dxa"/>
          </w:tcPr>
          <w:p w14:paraId="5392F004" w14:textId="77777777" w:rsidR="001822F9" w:rsidRPr="0035758A" w:rsidRDefault="001822F9" w:rsidP="0035758A">
            <w:pPr>
              <w:pStyle w:val="TableBodyText"/>
              <w:jc w:val="left"/>
              <w:rPr>
                <w:szCs w:val="18"/>
              </w:rPr>
            </w:pPr>
            <w:bookmarkStart w:id="200" w:name="ColumnTitle_28"/>
            <w:r w:rsidRPr="0035758A">
              <w:rPr>
                <w:szCs w:val="18"/>
              </w:rPr>
              <w:t>Item</w:t>
            </w:r>
          </w:p>
        </w:tc>
        <w:tc>
          <w:tcPr>
            <w:tcW w:w="992" w:type="dxa"/>
          </w:tcPr>
          <w:p w14:paraId="470EBE6B" w14:textId="77777777" w:rsidR="001822F9" w:rsidRPr="0035758A" w:rsidRDefault="001822F9" w:rsidP="00011C42">
            <w:pPr>
              <w:pStyle w:val="TableBodyText"/>
              <w:rPr>
                <w:szCs w:val="18"/>
              </w:rPr>
            </w:pPr>
            <w:r w:rsidRPr="0035758A">
              <w:rPr>
                <w:szCs w:val="18"/>
              </w:rPr>
              <w:t>2024</w:t>
            </w:r>
          </w:p>
          <w:p w14:paraId="1BABD71B" w14:textId="77777777" w:rsidR="001822F9" w:rsidRPr="0035758A" w:rsidRDefault="001822F9" w:rsidP="00011C42">
            <w:pPr>
              <w:pStyle w:val="TableBodyText"/>
              <w:rPr>
                <w:szCs w:val="18"/>
              </w:rPr>
            </w:pPr>
            <w:r w:rsidRPr="0035758A">
              <w:rPr>
                <w:szCs w:val="18"/>
              </w:rPr>
              <w:t>$M</w:t>
            </w:r>
          </w:p>
        </w:tc>
        <w:tc>
          <w:tcPr>
            <w:tcW w:w="993" w:type="dxa"/>
          </w:tcPr>
          <w:p w14:paraId="2A67DE2F" w14:textId="77777777" w:rsidR="001822F9" w:rsidRPr="0035758A" w:rsidRDefault="001822F9" w:rsidP="00011C42">
            <w:pPr>
              <w:pStyle w:val="TableBodyText"/>
              <w:rPr>
                <w:szCs w:val="18"/>
              </w:rPr>
            </w:pPr>
            <w:r w:rsidRPr="0035758A">
              <w:rPr>
                <w:szCs w:val="18"/>
              </w:rPr>
              <w:t>2023</w:t>
            </w:r>
          </w:p>
          <w:p w14:paraId="6DC36D77" w14:textId="77777777" w:rsidR="001822F9" w:rsidRPr="0035758A" w:rsidRDefault="001822F9" w:rsidP="00011C42">
            <w:pPr>
              <w:pStyle w:val="TableBodyText"/>
              <w:rPr>
                <w:szCs w:val="18"/>
              </w:rPr>
            </w:pPr>
            <w:r w:rsidRPr="0035758A">
              <w:rPr>
                <w:szCs w:val="18"/>
              </w:rPr>
              <w:t>$M</w:t>
            </w:r>
          </w:p>
        </w:tc>
        <w:tc>
          <w:tcPr>
            <w:tcW w:w="992" w:type="dxa"/>
          </w:tcPr>
          <w:p w14:paraId="7D4B5780" w14:textId="77777777" w:rsidR="001822F9" w:rsidRPr="0035758A" w:rsidRDefault="001822F9" w:rsidP="00011C42">
            <w:pPr>
              <w:pStyle w:val="TableBodyText"/>
              <w:rPr>
                <w:szCs w:val="18"/>
              </w:rPr>
            </w:pPr>
            <w:r w:rsidRPr="0035758A">
              <w:rPr>
                <w:szCs w:val="18"/>
              </w:rPr>
              <w:t>2022</w:t>
            </w:r>
          </w:p>
          <w:p w14:paraId="4E68D1A5" w14:textId="77777777" w:rsidR="001822F9" w:rsidRPr="0035758A" w:rsidRDefault="001822F9" w:rsidP="00011C42">
            <w:pPr>
              <w:pStyle w:val="TableBodyText"/>
              <w:rPr>
                <w:szCs w:val="18"/>
              </w:rPr>
            </w:pPr>
            <w:r w:rsidRPr="0035758A">
              <w:rPr>
                <w:szCs w:val="18"/>
              </w:rPr>
              <w:t>$M</w:t>
            </w:r>
          </w:p>
        </w:tc>
        <w:tc>
          <w:tcPr>
            <w:tcW w:w="992" w:type="dxa"/>
          </w:tcPr>
          <w:p w14:paraId="263F826E" w14:textId="77777777" w:rsidR="001822F9" w:rsidRPr="0035758A" w:rsidRDefault="001822F9" w:rsidP="00011C42">
            <w:pPr>
              <w:pStyle w:val="TableBodyText"/>
              <w:rPr>
                <w:szCs w:val="18"/>
              </w:rPr>
            </w:pPr>
            <w:r w:rsidRPr="0035758A">
              <w:rPr>
                <w:szCs w:val="18"/>
              </w:rPr>
              <w:t>2021</w:t>
            </w:r>
          </w:p>
          <w:p w14:paraId="6D7B877B" w14:textId="77777777" w:rsidR="001822F9" w:rsidRPr="0035758A" w:rsidRDefault="001822F9" w:rsidP="00011C42">
            <w:pPr>
              <w:pStyle w:val="TableBodyText"/>
              <w:rPr>
                <w:szCs w:val="18"/>
              </w:rPr>
            </w:pPr>
            <w:r w:rsidRPr="0035758A">
              <w:rPr>
                <w:szCs w:val="18"/>
              </w:rPr>
              <w:t>$M</w:t>
            </w:r>
          </w:p>
        </w:tc>
        <w:tc>
          <w:tcPr>
            <w:tcW w:w="994" w:type="dxa"/>
          </w:tcPr>
          <w:p w14:paraId="37096B80" w14:textId="77777777" w:rsidR="001822F9" w:rsidRPr="0035758A" w:rsidRDefault="001822F9" w:rsidP="00011C42">
            <w:pPr>
              <w:pStyle w:val="TableBodyText"/>
              <w:rPr>
                <w:szCs w:val="18"/>
              </w:rPr>
            </w:pPr>
            <w:r w:rsidRPr="0035758A">
              <w:rPr>
                <w:szCs w:val="18"/>
              </w:rPr>
              <w:t>2020</w:t>
            </w:r>
          </w:p>
          <w:p w14:paraId="7F6DE40A" w14:textId="77777777" w:rsidR="001822F9" w:rsidRPr="0035758A" w:rsidRDefault="001822F9" w:rsidP="00011C42">
            <w:pPr>
              <w:pStyle w:val="TableBodyText"/>
              <w:rPr>
                <w:szCs w:val="18"/>
              </w:rPr>
            </w:pPr>
            <w:r w:rsidRPr="0035758A">
              <w:rPr>
                <w:szCs w:val="18"/>
              </w:rPr>
              <w:t>$M</w:t>
            </w:r>
          </w:p>
        </w:tc>
      </w:tr>
      <w:bookmarkEnd w:id="200"/>
      <w:tr w:rsidR="00011C42" w:rsidRPr="0035758A" w14:paraId="09CE8B38" w14:textId="77777777" w:rsidTr="0035758A">
        <w:tc>
          <w:tcPr>
            <w:tcW w:w="4678" w:type="dxa"/>
          </w:tcPr>
          <w:p w14:paraId="5FB93824" w14:textId="77777777" w:rsidR="001822F9" w:rsidRPr="0035758A" w:rsidRDefault="001822F9" w:rsidP="0035758A">
            <w:pPr>
              <w:pStyle w:val="TableBodyText"/>
              <w:jc w:val="left"/>
              <w:rPr>
                <w:szCs w:val="18"/>
              </w:rPr>
            </w:pPr>
            <w:r w:rsidRPr="0035758A">
              <w:rPr>
                <w:szCs w:val="18"/>
              </w:rPr>
              <w:t>Total revenue</w:t>
            </w:r>
          </w:p>
        </w:tc>
        <w:tc>
          <w:tcPr>
            <w:tcW w:w="992" w:type="dxa"/>
          </w:tcPr>
          <w:p w14:paraId="5FABAF1E" w14:textId="77777777" w:rsidR="001822F9" w:rsidRPr="0035758A" w:rsidRDefault="001822F9" w:rsidP="00011C42">
            <w:pPr>
              <w:pStyle w:val="TableBodyText"/>
              <w:rPr>
                <w:szCs w:val="18"/>
              </w:rPr>
            </w:pPr>
            <w:r w:rsidRPr="0035758A">
              <w:rPr>
                <w:szCs w:val="18"/>
              </w:rPr>
              <w:t>2,040.3</w:t>
            </w:r>
          </w:p>
        </w:tc>
        <w:tc>
          <w:tcPr>
            <w:tcW w:w="993" w:type="dxa"/>
          </w:tcPr>
          <w:p w14:paraId="5869FD45" w14:textId="77777777" w:rsidR="001822F9" w:rsidRPr="0035758A" w:rsidRDefault="001822F9" w:rsidP="00011C42">
            <w:pPr>
              <w:pStyle w:val="TableBodyText"/>
              <w:rPr>
                <w:szCs w:val="18"/>
              </w:rPr>
            </w:pPr>
            <w:r w:rsidRPr="0035758A">
              <w:rPr>
                <w:szCs w:val="18"/>
              </w:rPr>
              <w:t>1,919.4</w:t>
            </w:r>
          </w:p>
        </w:tc>
        <w:tc>
          <w:tcPr>
            <w:tcW w:w="992" w:type="dxa"/>
          </w:tcPr>
          <w:p w14:paraId="75262511" w14:textId="77777777" w:rsidR="001822F9" w:rsidRPr="0035758A" w:rsidRDefault="001822F9" w:rsidP="00011C42">
            <w:pPr>
              <w:pStyle w:val="TableBodyText"/>
              <w:rPr>
                <w:szCs w:val="18"/>
              </w:rPr>
            </w:pPr>
            <w:r w:rsidRPr="0035758A">
              <w:rPr>
                <w:szCs w:val="18"/>
              </w:rPr>
              <w:t>1,935.9</w:t>
            </w:r>
          </w:p>
        </w:tc>
        <w:tc>
          <w:tcPr>
            <w:tcW w:w="992" w:type="dxa"/>
          </w:tcPr>
          <w:p w14:paraId="5368F7AF" w14:textId="77777777" w:rsidR="001822F9" w:rsidRPr="0035758A" w:rsidRDefault="001822F9" w:rsidP="00011C42">
            <w:pPr>
              <w:pStyle w:val="TableBodyText"/>
              <w:rPr>
                <w:szCs w:val="18"/>
              </w:rPr>
            </w:pPr>
            <w:r w:rsidRPr="0035758A">
              <w:rPr>
                <w:szCs w:val="18"/>
              </w:rPr>
              <w:t>1,988.7</w:t>
            </w:r>
          </w:p>
        </w:tc>
        <w:tc>
          <w:tcPr>
            <w:tcW w:w="994" w:type="dxa"/>
          </w:tcPr>
          <w:p w14:paraId="7CF2CDCF" w14:textId="77777777" w:rsidR="001822F9" w:rsidRPr="0035758A" w:rsidRDefault="001822F9" w:rsidP="00011C42">
            <w:pPr>
              <w:pStyle w:val="TableBodyText"/>
              <w:rPr>
                <w:szCs w:val="18"/>
              </w:rPr>
            </w:pPr>
            <w:r w:rsidRPr="0035758A">
              <w:rPr>
                <w:szCs w:val="18"/>
              </w:rPr>
              <w:t>1,997.6</w:t>
            </w:r>
          </w:p>
        </w:tc>
      </w:tr>
      <w:tr w:rsidR="00011C42" w:rsidRPr="0035758A" w14:paraId="1E97111C" w14:textId="77777777" w:rsidTr="0035758A">
        <w:tc>
          <w:tcPr>
            <w:tcW w:w="4678" w:type="dxa"/>
          </w:tcPr>
          <w:p w14:paraId="53BF9120" w14:textId="77777777" w:rsidR="001822F9" w:rsidRPr="0035758A" w:rsidRDefault="001822F9" w:rsidP="0035758A">
            <w:pPr>
              <w:pStyle w:val="TableBodyText"/>
              <w:jc w:val="left"/>
              <w:rPr>
                <w:szCs w:val="18"/>
              </w:rPr>
            </w:pPr>
            <w:r w:rsidRPr="0035758A">
              <w:rPr>
                <w:szCs w:val="18"/>
              </w:rPr>
              <w:t>Operating and other expenses</w:t>
            </w:r>
          </w:p>
        </w:tc>
        <w:tc>
          <w:tcPr>
            <w:tcW w:w="992" w:type="dxa"/>
          </w:tcPr>
          <w:p w14:paraId="772F51C9" w14:textId="77777777" w:rsidR="001822F9" w:rsidRPr="0035758A" w:rsidRDefault="001822F9" w:rsidP="00011C42">
            <w:pPr>
              <w:pStyle w:val="TableBodyText"/>
              <w:rPr>
                <w:szCs w:val="18"/>
              </w:rPr>
            </w:pPr>
            <w:r w:rsidRPr="0035758A">
              <w:rPr>
                <w:szCs w:val="18"/>
              </w:rPr>
              <w:t>(733.5)</w:t>
            </w:r>
          </w:p>
        </w:tc>
        <w:tc>
          <w:tcPr>
            <w:tcW w:w="993" w:type="dxa"/>
          </w:tcPr>
          <w:p w14:paraId="6D619210" w14:textId="77777777" w:rsidR="001822F9" w:rsidRPr="0035758A" w:rsidRDefault="001822F9" w:rsidP="00011C42">
            <w:pPr>
              <w:pStyle w:val="TableBodyText"/>
              <w:rPr>
                <w:szCs w:val="18"/>
              </w:rPr>
            </w:pPr>
            <w:r w:rsidRPr="0035758A">
              <w:rPr>
                <w:szCs w:val="18"/>
              </w:rPr>
              <w:t>(695.6)</w:t>
            </w:r>
          </w:p>
        </w:tc>
        <w:tc>
          <w:tcPr>
            <w:tcW w:w="992" w:type="dxa"/>
          </w:tcPr>
          <w:p w14:paraId="532D6E5E" w14:textId="77777777" w:rsidR="001822F9" w:rsidRPr="0035758A" w:rsidRDefault="001822F9" w:rsidP="00011C42">
            <w:pPr>
              <w:pStyle w:val="TableBodyText"/>
              <w:rPr>
                <w:szCs w:val="18"/>
              </w:rPr>
            </w:pPr>
            <w:r w:rsidRPr="0035758A">
              <w:rPr>
                <w:szCs w:val="18"/>
              </w:rPr>
              <w:t>(718.6)</w:t>
            </w:r>
          </w:p>
        </w:tc>
        <w:tc>
          <w:tcPr>
            <w:tcW w:w="992" w:type="dxa"/>
          </w:tcPr>
          <w:p w14:paraId="10EFDE0C" w14:textId="77777777" w:rsidR="001822F9" w:rsidRPr="0035758A" w:rsidRDefault="001822F9" w:rsidP="00011C42">
            <w:pPr>
              <w:pStyle w:val="TableBodyText"/>
              <w:rPr>
                <w:szCs w:val="18"/>
              </w:rPr>
            </w:pPr>
            <w:r w:rsidRPr="0035758A">
              <w:rPr>
                <w:szCs w:val="18"/>
              </w:rPr>
              <w:t>(672.0)</w:t>
            </w:r>
          </w:p>
        </w:tc>
        <w:tc>
          <w:tcPr>
            <w:tcW w:w="994" w:type="dxa"/>
          </w:tcPr>
          <w:p w14:paraId="5D263A4A" w14:textId="77777777" w:rsidR="001822F9" w:rsidRPr="0035758A" w:rsidRDefault="001822F9" w:rsidP="00011C42">
            <w:pPr>
              <w:pStyle w:val="TableBodyText"/>
              <w:rPr>
                <w:szCs w:val="18"/>
              </w:rPr>
            </w:pPr>
            <w:r w:rsidRPr="0035758A">
              <w:rPr>
                <w:szCs w:val="18"/>
              </w:rPr>
              <w:t>(636.2)</w:t>
            </w:r>
          </w:p>
        </w:tc>
      </w:tr>
      <w:tr w:rsidR="00011C42" w:rsidRPr="0035758A" w14:paraId="3F6C2ED1" w14:textId="77777777" w:rsidTr="0035758A">
        <w:tc>
          <w:tcPr>
            <w:tcW w:w="4678" w:type="dxa"/>
          </w:tcPr>
          <w:p w14:paraId="24782C0D" w14:textId="77777777" w:rsidR="001822F9" w:rsidRPr="0035758A" w:rsidRDefault="001822F9" w:rsidP="0035758A">
            <w:pPr>
              <w:pStyle w:val="TableBodyText"/>
              <w:jc w:val="left"/>
              <w:rPr>
                <w:szCs w:val="18"/>
              </w:rPr>
            </w:pPr>
            <w:r w:rsidRPr="0035758A">
              <w:rPr>
                <w:szCs w:val="18"/>
              </w:rPr>
              <w:t>Depreciation and amortisation expenses</w:t>
            </w:r>
          </w:p>
        </w:tc>
        <w:tc>
          <w:tcPr>
            <w:tcW w:w="992" w:type="dxa"/>
          </w:tcPr>
          <w:p w14:paraId="313EB023" w14:textId="77777777" w:rsidR="001822F9" w:rsidRPr="0035758A" w:rsidRDefault="001822F9" w:rsidP="00011C42">
            <w:pPr>
              <w:pStyle w:val="TableBodyText"/>
              <w:rPr>
                <w:szCs w:val="18"/>
              </w:rPr>
            </w:pPr>
            <w:r w:rsidRPr="0035758A">
              <w:rPr>
                <w:szCs w:val="18"/>
              </w:rPr>
              <w:t>(487.9)</w:t>
            </w:r>
          </w:p>
        </w:tc>
        <w:tc>
          <w:tcPr>
            <w:tcW w:w="993" w:type="dxa"/>
          </w:tcPr>
          <w:p w14:paraId="4CF7F825" w14:textId="77777777" w:rsidR="001822F9" w:rsidRPr="0035758A" w:rsidRDefault="001822F9" w:rsidP="00011C42">
            <w:pPr>
              <w:pStyle w:val="TableBodyText"/>
              <w:rPr>
                <w:szCs w:val="18"/>
              </w:rPr>
            </w:pPr>
            <w:r w:rsidRPr="0035758A">
              <w:rPr>
                <w:szCs w:val="18"/>
              </w:rPr>
              <w:t>(469.5)</w:t>
            </w:r>
          </w:p>
        </w:tc>
        <w:tc>
          <w:tcPr>
            <w:tcW w:w="992" w:type="dxa"/>
          </w:tcPr>
          <w:p w14:paraId="5FF77D94" w14:textId="77777777" w:rsidR="001822F9" w:rsidRPr="0035758A" w:rsidRDefault="001822F9" w:rsidP="00011C42">
            <w:pPr>
              <w:pStyle w:val="TableBodyText"/>
              <w:rPr>
                <w:szCs w:val="18"/>
              </w:rPr>
            </w:pPr>
            <w:r w:rsidRPr="0035758A">
              <w:rPr>
                <w:szCs w:val="18"/>
              </w:rPr>
              <w:t>(456.3)</w:t>
            </w:r>
          </w:p>
        </w:tc>
        <w:tc>
          <w:tcPr>
            <w:tcW w:w="992" w:type="dxa"/>
          </w:tcPr>
          <w:p w14:paraId="34998450" w14:textId="77777777" w:rsidR="001822F9" w:rsidRPr="0035758A" w:rsidRDefault="001822F9" w:rsidP="00011C42">
            <w:pPr>
              <w:pStyle w:val="TableBodyText"/>
              <w:rPr>
                <w:szCs w:val="18"/>
              </w:rPr>
            </w:pPr>
            <w:r w:rsidRPr="0035758A">
              <w:rPr>
                <w:szCs w:val="18"/>
              </w:rPr>
              <w:t>(450.1)</w:t>
            </w:r>
          </w:p>
        </w:tc>
        <w:tc>
          <w:tcPr>
            <w:tcW w:w="994" w:type="dxa"/>
          </w:tcPr>
          <w:p w14:paraId="0075B9F9" w14:textId="77777777" w:rsidR="001822F9" w:rsidRPr="0035758A" w:rsidRDefault="001822F9" w:rsidP="00011C42">
            <w:pPr>
              <w:pStyle w:val="TableBodyText"/>
              <w:rPr>
                <w:szCs w:val="18"/>
              </w:rPr>
            </w:pPr>
            <w:r w:rsidRPr="0035758A">
              <w:rPr>
                <w:szCs w:val="18"/>
              </w:rPr>
              <w:t>(434.7)</w:t>
            </w:r>
          </w:p>
        </w:tc>
      </w:tr>
      <w:tr w:rsidR="00011C42" w:rsidRPr="0035758A" w14:paraId="61BC6613" w14:textId="77777777" w:rsidTr="0035758A">
        <w:tc>
          <w:tcPr>
            <w:tcW w:w="4678" w:type="dxa"/>
            <w:tcBorders>
              <w:bottom w:val="single" w:sz="4" w:space="0" w:color="auto"/>
            </w:tcBorders>
          </w:tcPr>
          <w:p w14:paraId="344CEBF5" w14:textId="77777777" w:rsidR="001822F9" w:rsidRPr="0035758A" w:rsidRDefault="001822F9" w:rsidP="0035758A">
            <w:pPr>
              <w:pStyle w:val="TableBodyText"/>
              <w:jc w:val="left"/>
              <w:rPr>
                <w:szCs w:val="18"/>
              </w:rPr>
            </w:pPr>
            <w:r w:rsidRPr="0035758A">
              <w:rPr>
                <w:szCs w:val="18"/>
              </w:rPr>
              <w:t>Finance expenses</w:t>
            </w:r>
          </w:p>
        </w:tc>
        <w:tc>
          <w:tcPr>
            <w:tcW w:w="992" w:type="dxa"/>
            <w:tcBorders>
              <w:bottom w:val="single" w:sz="4" w:space="0" w:color="auto"/>
            </w:tcBorders>
          </w:tcPr>
          <w:p w14:paraId="0604E7C1" w14:textId="77777777" w:rsidR="001822F9" w:rsidRPr="0035758A" w:rsidRDefault="001822F9" w:rsidP="00011C42">
            <w:pPr>
              <w:pStyle w:val="TableBodyText"/>
              <w:rPr>
                <w:szCs w:val="18"/>
              </w:rPr>
            </w:pPr>
            <w:r w:rsidRPr="0035758A">
              <w:rPr>
                <w:szCs w:val="18"/>
              </w:rPr>
              <w:t>(564.1)</w:t>
            </w:r>
          </w:p>
        </w:tc>
        <w:tc>
          <w:tcPr>
            <w:tcW w:w="993" w:type="dxa"/>
            <w:tcBorders>
              <w:bottom w:val="single" w:sz="4" w:space="0" w:color="auto"/>
            </w:tcBorders>
          </w:tcPr>
          <w:p w14:paraId="053B911D" w14:textId="77777777" w:rsidR="001822F9" w:rsidRPr="0035758A" w:rsidRDefault="001822F9" w:rsidP="00011C42">
            <w:pPr>
              <w:pStyle w:val="TableBodyText"/>
              <w:rPr>
                <w:szCs w:val="18"/>
              </w:rPr>
            </w:pPr>
            <w:r w:rsidRPr="0035758A">
              <w:rPr>
                <w:szCs w:val="18"/>
              </w:rPr>
              <w:t>(550.7)</w:t>
            </w:r>
          </w:p>
        </w:tc>
        <w:tc>
          <w:tcPr>
            <w:tcW w:w="992" w:type="dxa"/>
            <w:tcBorders>
              <w:bottom w:val="single" w:sz="4" w:space="0" w:color="auto"/>
            </w:tcBorders>
          </w:tcPr>
          <w:p w14:paraId="593AA946" w14:textId="77777777" w:rsidR="001822F9" w:rsidRPr="0035758A" w:rsidRDefault="001822F9" w:rsidP="00011C42">
            <w:pPr>
              <w:pStyle w:val="TableBodyText"/>
              <w:rPr>
                <w:szCs w:val="18"/>
              </w:rPr>
            </w:pPr>
            <w:r w:rsidRPr="0035758A">
              <w:rPr>
                <w:szCs w:val="18"/>
              </w:rPr>
              <w:t>(547.2)</w:t>
            </w:r>
          </w:p>
        </w:tc>
        <w:tc>
          <w:tcPr>
            <w:tcW w:w="992" w:type="dxa"/>
            <w:tcBorders>
              <w:bottom w:val="single" w:sz="4" w:space="0" w:color="auto"/>
            </w:tcBorders>
          </w:tcPr>
          <w:p w14:paraId="3A7CD4EC" w14:textId="77777777" w:rsidR="001822F9" w:rsidRPr="0035758A" w:rsidRDefault="001822F9" w:rsidP="00011C42">
            <w:pPr>
              <w:pStyle w:val="TableBodyText"/>
              <w:rPr>
                <w:szCs w:val="18"/>
              </w:rPr>
            </w:pPr>
            <w:r w:rsidRPr="0035758A">
              <w:rPr>
                <w:szCs w:val="18"/>
              </w:rPr>
              <w:t>(573.9)</w:t>
            </w:r>
          </w:p>
        </w:tc>
        <w:tc>
          <w:tcPr>
            <w:tcW w:w="994" w:type="dxa"/>
            <w:tcBorders>
              <w:bottom w:val="single" w:sz="4" w:space="0" w:color="auto"/>
            </w:tcBorders>
          </w:tcPr>
          <w:p w14:paraId="62012A30" w14:textId="77777777" w:rsidR="001822F9" w:rsidRPr="0035758A" w:rsidRDefault="001822F9" w:rsidP="00011C42">
            <w:pPr>
              <w:pStyle w:val="TableBodyText"/>
              <w:rPr>
                <w:szCs w:val="18"/>
              </w:rPr>
            </w:pPr>
            <w:r w:rsidRPr="0035758A">
              <w:rPr>
                <w:szCs w:val="18"/>
              </w:rPr>
              <w:t>(601.8)</w:t>
            </w:r>
          </w:p>
        </w:tc>
      </w:tr>
      <w:tr w:rsidR="00011C42" w:rsidRPr="0035758A" w14:paraId="0A0002C8" w14:textId="77777777" w:rsidTr="0035758A">
        <w:tc>
          <w:tcPr>
            <w:tcW w:w="4678" w:type="dxa"/>
            <w:tcBorders>
              <w:top w:val="single" w:sz="4" w:space="0" w:color="auto"/>
              <w:bottom w:val="single" w:sz="4" w:space="0" w:color="auto"/>
            </w:tcBorders>
          </w:tcPr>
          <w:p w14:paraId="13A4E3A9" w14:textId="77777777" w:rsidR="001822F9" w:rsidRPr="0035758A" w:rsidRDefault="001822F9" w:rsidP="0035758A">
            <w:pPr>
              <w:pStyle w:val="TableBodyTextBold"/>
              <w:jc w:val="left"/>
              <w:rPr>
                <w:szCs w:val="18"/>
              </w:rPr>
            </w:pPr>
            <w:r w:rsidRPr="0035758A">
              <w:rPr>
                <w:szCs w:val="18"/>
              </w:rPr>
              <w:t>Net profit from operations before tax</w:t>
            </w:r>
          </w:p>
        </w:tc>
        <w:tc>
          <w:tcPr>
            <w:tcW w:w="992" w:type="dxa"/>
            <w:tcBorders>
              <w:top w:val="single" w:sz="4" w:space="0" w:color="auto"/>
              <w:bottom w:val="single" w:sz="4" w:space="0" w:color="auto"/>
            </w:tcBorders>
          </w:tcPr>
          <w:p w14:paraId="37BE8E6E" w14:textId="77777777" w:rsidR="001822F9" w:rsidRPr="0035758A" w:rsidRDefault="001822F9" w:rsidP="00011C42">
            <w:pPr>
              <w:pStyle w:val="TableBodyTextBold"/>
              <w:rPr>
                <w:szCs w:val="18"/>
              </w:rPr>
            </w:pPr>
            <w:r w:rsidRPr="0035758A">
              <w:rPr>
                <w:szCs w:val="18"/>
              </w:rPr>
              <w:t>254.8</w:t>
            </w:r>
          </w:p>
        </w:tc>
        <w:tc>
          <w:tcPr>
            <w:tcW w:w="993" w:type="dxa"/>
            <w:tcBorders>
              <w:top w:val="single" w:sz="4" w:space="0" w:color="auto"/>
              <w:bottom w:val="single" w:sz="4" w:space="0" w:color="auto"/>
            </w:tcBorders>
          </w:tcPr>
          <w:p w14:paraId="246AE91B" w14:textId="77777777" w:rsidR="001822F9" w:rsidRPr="0035758A" w:rsidRDefault="001822F9" w:rsidP="00011C42">
            <w:pPr>
              <w:pStyle w:val="TableBodyTextBold"/>
              <w:rPr>
                <w:szCs w:val="18"/>
              </w:rPr>
            </w:pPr>
            <w:r w:rsidRPr="0035758A">
              <w:rPr>
                <w:szCs w:val="18"/>
              </w:rPr>
              <w:t>203.6</w:t>
            </w:r>
          </w:p>
        </w:tc>
        <w:tc>
          <w:tcPr>
            <w:tcW w:w="992" w:type="dxa"/>
            <w:tcBorders>
              <w:top w:val="single" w:sz="4" w:space="0" w:color="auto"/>
              <w:bottom w:val="single" w:sz="4" w:space="0" w:color="auto"/>
            </w:tcBorders>
          </w:tcPr>
          <w:p w14:paraId="347D6DCD" w14:textId="77777777" w:rsidR="001822F9" w:rsidRPr="0035758A" w:rsidRDefault="001822F9" w:rsidP="00011C42">
            <w:pPr>
              <w:pStyle w:val="TableBodyTextBold"/>
              <w:rPr>
                <w:szCs w:val="18"/>
              </w:rPr>
            </w:pPr>
            <w:r w:rsidRPr="0035758A">
              <w:rPr>
                <w:szCs w:val="18"/>
              </w:rPr>
              <w:t>213.8</w:t>
            </w:r>
          </w:p>
        </w:tc>
        <w:tc>
          <w:tcPr>
            <w:tcW w:w="992" w:type="dxa"/>
            <w:tcBorders>
              <w:top w:val="single" w:sz="4" w:space="0" w:color="auto"/>
              <w:bottom w:val="single" w:sz="4" w:space="0" w:color="auto"/>
            </w:tcBorders>
          </w:tcPr>
          <w:p w14:paraId="4AEA25C4" w14:textId="77777777" w:rsidR="001822F9" w:rsidRPr="0035758A" w:rsidRDefault="001822F9" w:rsidP="00011C42">
            <w:pPr>
              <w:pStyle w:val="TableBodyTextBold"/>
              <w:rPr>
                <w:szCs w:val="18"/>
              </w:rPr>
            </w:pPr>
            <w:r w:rsidRPr="0035758A">
              <w:rPr>
                <w:szCs w:val="18"/>
              </w:rPr>
              <w:t>292.7</w:t>
            </w:r>
          </w:p>
        </w:tc>
        <w:tc>
          <w:tcPr>
            <w:tcW w:w="994" w:type="dxa"/>
            <w:tcBorders>
              <w:top w:val="single" w:sz="4" w:space="0" w:color="auto"/>
              <w:bottom w:val="single" w:sz="4" w:space="0" w:color="auto"/>
            </w:tcBorders>
          </w:tcPr>
          <w:p w14:paraId="13B7B74F" w14:textId="77777777" w:rsidR="001822F9" w:rsidRPr="0035758A" w:rsidRDefault="001822F9" w:rsidP="00011C42">
            <w:pPr>
              <w:pStyle w:val="TableBodyTextBold"/>
              <w:rPr>
                <w:szCs w:val="18"/>
              </w:rPr>
            </w:pPr>
            <w:r w:rsidRPr="0035758A">
              <w:rPr>
                <w:szCs w:val="18"/>
              </w:rPr>
              <w:t>324.9</w:t>
            </w:r>
          </w:p>
        </w:tc>
      </w:tr>
      <w:tr w:rsidR="00011C42" w:rsidRPr="0035758A" w14:paraId="1A8937BA" w14:textId="77777777" w:rsidTr="0035758A">
        <w:tc>
          <w:tcPr>
            <w:tcW w:w="4678" w:type="dxa"/>
            <w:tcBorders>
              <w:top w:val="single" w:sz="4" w:space="0" w:color="auto"/>
              <w:bottom w:val="single" w:sz="4" w:space="0" w:color="auto"/>
            </w:tcBorders>
          </w:tcPr>
          <w:p w14:paraId="3D776529" w14:textId="77777777" w:rsidR="001822F9" w:rsidRPr="0035758A" w:rsidRDefault="001822F9" w:rsidP="0035758A">
            <w:pPr>
              <w:pStyle w:val="TableBodyText"/>
              <w:jc w:val="left"/>
              <w:rPr>
                <w:szCs w:val="18"/>
              </w:rPr>
            </w:pPr>
            <w:r w:rsidRPr="0035758A">
              <w:rPr>
                <w:szCs w:val="18"/>
              </w:rPr>
              <w:t>Tax expense</w:t>
            </w:r>
          </w:p>
        </w:tc>
        <w:tc>
          <w:tcPr>
            <w:tcW w:w="992" w:type="dxa"/>
            <w:tcBorders>
              <w:top w:val="single" w:sz="4" w:space="0" w:color="auto"/>
              <w:bottom w:val="single" w:sz="4" w:space="0" w:color="auto"/>
            </w:tcBorders>
          </w:tcPr>
          <w:p w14:paraId="287099B5" w14:textId="77777777" w:rsidR="001822F9" w:rsidRPr="0035758A" w:rsidRDefault="001822F9" w:rsidP="00011C42">
            <w:pPr>
              <w:pStyle w:val="TableBodyText"/>
              <w:rPr>
                <w:szCs w:val="18"/>
              </w:rPr>
            </w:pPr>
            <w:r w:rsidRPr="0035758A">
              <w:rPr>
                <w:szCs w:val="18"/>
              </w:rPr>
              <w:t>(105.1)</w:t>
            </w:r>
          </w:p>
        </w:tc>
        <w:tc>
          <w:tcPr>
            <w:tcW w:w="993" w:type="dxa"/>
            <w:tcBorders>
              <w:top w:val="single" w:sz="4" w:space="0" w:color="auto"/>
              <w:bottom w:val="single" w:sz="4" w:space="0" w:color="auto"/>
            </w:tcBorders>
          </w:tcPr>
          <w:p w14:paraId="02C576FF" w14:textId="77777777" w:rsidR="001822F9" w:rsidRPr="0035758A" w:rsidRDefault="001822F9" w:rsidP="00011C42">
            <w:pPr>
              <w:pStyle w:val="TableBodyText"/>
              <w:rPr>
                <w:szCs w:val="18"/>
              </w:rPr>
            </w:pPr>
            <w:r w:rsidRPr="0035758A">
              <w:rPr>
                <w:szCs w:val="18"/>
              </w:rPr>
              <w:t>(84.5)</w:t>
            </w:r>
          </w:p>
        </w:tc>
        <w:tc>
          <w:tcPr>
            <w:tcW w:w="992" w:type="dxa"/>
            <w:tcBorders>
              <w:top w:val="single" w:sz="4" w:space="0" w:color="auto"/>
              <w:bottom w:val="single" w:sz="4" w:space="0" w:color="auto"/>
            </w:tcBorders>
          </w:tcPr>
          <w:p w14:paraId="6C72B7A0" w14:textId="77777777" w:rsidR="001822F9" w:rsidRPr="0035758A" w:rsidRDefault="001822F9" w:rsidP="00011C42">
            <w:pPr>
              <w:pStyle w:val="TableBodyText"/>
              <w:rPr>
                <w:szCs w:val="18"/>
              </w:rPr>
            </w:pPr>
            <w:r w:rsidRPr="0035758A">
              <w:rPr>
                <w:szCs w:val="18"/>
              </w:rPr>
              <w:t>(83.7)</w:t>
            </w:r>
          </w:p>
        </w:tc>
        <w:tc>
          <w:tcPr>
            <w:tcW w:w="992" w:type="dxa"/>
            <w:tcBorders>
              <w:top w:val="single" w:sz="4" w:space="0" w:color="auto"/>
              <w:bottom w:val="single" w:sz="4" w:space="0" w:color="auto"/>
            </w:tcBorders>
          </w:tcPr>
          <w:p w14:paraId="07FB6EAA" w14:textId="77777777" w:rsidR="001822F9" w:rsidRPr="0035758A" w:rsidRDefault="001822F9" w:rsidP="00011C42">
            <w:pPr>
              <w:pStyle w:val="TableBodyText"/>
              <w:rPr>
                <w:szCs w:val="18"/>
              </w:rPr>
            </w:pPr>
            <w:r w:rsidRPr="0035758A">
              <w:rPr>
                <w:szCs w:val="18"/>
              </w:rPr>
              <w:t>(100.7)</w:t>
            </w:r>
          </w:p>
        </w:tc>
        <w:tc>
          <w:tcPr>
            <w:tcW w:w="994" w:type="dxa"/>
            <w:tcBorders>
              <w:top w:val="single" w:sz="4" w:space="0" w:color="auto"/>
              <w:bottom w:val="single" w:sz="4" w:space="0" w:color="auto"/>
            </w:tcBorders>
          </w:tcPr>
          <w:p w14:paraId="53D12BC6" w14:textId="77777777" w:rsidR="001822F9" w:rsidRPr="0035758A" w:rsidRDefault="001822F9" w:rsidP="00011C42">
            <w:pPr>
              <w:pStyle w:val="TableBodyText"/>
              <w:rPr>
                <w:szCs w:val="18"/>
              </w:rPr>
            </w:pPr>
            <w:r w:rsidRPr="0035758A">
              <w:rPr>
                <w:szCs w:val="18"/>
              </w:rPr>
              <w:t>(121.6)</w:t>
            </w:r>
          </w:p>
        </w:tc>
      </w:tr>
      <w:tr w:rsidR="00011C42" w:rsidRPr="0035758A" w14:paraId="7789C1FB" w14:textId="77777777" w:rsidTr="0035758A">
        <w:tc>
          <w:tcPr>
            <w:tcW w:w="4678" w:type="dxa"/>
            <w:tcBorders>
              <w:top w:val="single" w:sz="4" w:space="0" w:color="auto"/>
              <w:bottom w:val="single" w:sz="4" w:space="0" w:color="auto"/>
            </w:tcBorders>
          </w:tcPr>
          <w:p w14:paraId="1D2BAA85" w14:textId="77777777" w:rsidR="001822F9" w:rsidRPr="0035758A" w:rsidRDefault="001822F9" w:rsidP="0035758A">
            <w:pPr>
              <w:pStyle w:val="TableBodyTextBold"/>
              <w:jc w:val="left"/>
              <w:rPr>
                <w:szCs w:val="18"/>
              </w:rPr>
            </w:pPr>
            <w:r w:rsidRPr="0035758A">
              <w:rPr>
                <w:szCs w:val="18"/>
              </w:rPr>
              <w:t>Net profit for the period after tax</w:t>
            </w:r>
          </w:p>
        </w:tc>
        <w:tc>
          <w:tcPr>
            <w:tcW w:w="992" w:type="dxa"/>
            <w:tcBorders>
              <w:top w:val="single" w:sz="4" w:space="0" w:color="auto"/>
              <w:bottom w:val="single" w:sz="4" w:space="0" w:color="auto"/>
            </w:tcBorders>
          </w:tcPr>
          <w:p w14:paraId="2F3982E4" w14:textId="77777777" w:rsidR="001822F9" w:rsidRPr="0035758A" w:rsidRDefault="001822F9" w:rsidP="00011C42">
            <w:pPr>
              <w:pStyle w:val="TableBodyTextBold"/>
              <w:rPr>
                <w:szCs w:val="18"/>
              </w:rPr>
            </w:pPr>
            <w:r w:rsidRPr="0035758A">
              <w:rPr>
                <w:szCs w:val="18"/>
              </w:rPr>
              <w:t>149.7</w:t>
            </w:r>
          </w:p>
        </w:tc>
        <w:tc>
          <w:tcPr>
            <w:tcW w:w="993" w:type="dxa"/>
            <w:tcBorders>
              <w:top w:val="single" w:sz="4" w:space="0" w:color="auto"/>
              <w:bottom w:val="single" w:sz="4" w:space="0" w:color="auto"/>
            </w:tcBorders>
          </w:tcPr>
          <w:p w14:paraId="4C5F1EBF" w14:textId="77777777" w:rsidR="001822F9" w:rsidRPr="0035758A" w:rsidRDefault="001822F9" w:rsidP="00011C42">
            <w:pPr>
              <w:pStyle w:val="TableBodyTextBold"/>
              <w:rPr>
                <w:szCs w:val="18"/>
              </w:rPr>
            </w:pPr>
            <w:r w:rsidRPr="0035758A">
              <w:rPr>
                <w:szCs w:val="18"/>
              </w:rPr>
              <w:t>119.1</w:t>
            </w:r>
          </w:p>
        </w:tc>
        <w:tc>
          <w:tcPr>
            <w:tcW w:w="992" w:type="dxa"/>
            <w:tcBorders>
              <w:top w:val="single" w:sz="4" w:space="0" w:color="auto"/>
              <w:bottom w:val="single" w:sz="4" w:space="0" w:color="auto"/>
            </w:tcBorders>
          </w:tcPr>
          <w:p w14:paraId="782B6EE2" w14:textId="77777777" w:rsidR="001822F9" w:rsidRPr="0035758A" w:rsidRDefault="001822F9" w:rsidP="00011C42">
            <w:pPr>
              <w:pStyle w:val="TableBodyTextBold"/>
              <w:rPr>
                <w:szCs w:val="18"/>
              </w:rPr>
            </w:pPr>
            <w:r w:rsidRPr="0035758A">
              <w:rPr>
                <w:szCs w:val="18"/>
              </w:rPr>
              <w:t>130.1</w:t>
            </w:r>
          </w:p>
        </w:tc>
        <w:tc>
          <w:tcPr>
            <w:tcW w:w="992" w:type="dxa"/>
            <w:tcBorders>
              <w:top w:val="single" w:sz="4" w:space="0" w:color="auto"/>
              <w:bottom w:val="single" w:sz="4" w:space="0" w:color="auto"/>
            </w:tcBorders>
          </w:tcPr>
          <w:p w14:paraId="3549CAB7" w14:textId="77777777" w:rsidR="001822F9" w:rsidRPr="0035758A" w:rsidRDefault="001822F9" w:rsidP="00011C42">
            <w:pPr>
              <w:pStyle w:val="TableBodyTextBold"/>
              <w:rPr>
                <w:szCs w:val="18"/>
              </w:rPr>
            </w:pPr>
            <w:r w:rsidRPr="0035758A">
              <w:rPr>
                <w:szCs w:val="18"/>
              </w:rPr>
              <w:t>192.0</w:t>
            </w:r>
          </w:p>
        </w:tc>
        <w:tc>
          <w:tcPr>
            <w:tcW w:w="994" w:type="dxa"/>
            <w:tcBorders>
              <w:top w:val="single" w:sz="4" w:space="0" w:color="auto"/>
              <w:bottom w:val="single" w:sz="4" w:space="0" w:color="auto"/>
            </w:tcBorders>
          </w:tcPr>
          <w:p w14:paraId="6AF296A2" w14:textId="77777777" w:rsidR="001822F9" w:rsidRPr="0035758A" w:rsidRDefault="001822F9" w:rsidP="00011C42">
            <w:pPr>
              <w:pStyle w:val="TableBodyTextBold"/>
              <w:rPr>
                <w:szCs w:val="18"/>
              </w:rPr>
            </w:pPr>
            <w:r w:rsidRPr="0035758A">
              <w:rPr>
                <w:szCs w:val="18"/>
              </w:rPr>
              <w:t>203.3</w:t>
            </w:r>
          </w:p>
        </w:tc>
      </w:tr>
    </w:tbl>
    <w:p w14:paraId="7AE3A135" w14:textId="77777777" w:rsidR="001822F9" w:rsidRPr="006160B1" w:rsidRDefault="001822F9" w:rsidP="00011C42">
      <w:pPr>
        <w:pStyle w:val="Caption"/>
      </w:pPr>
      <w:r w:rsidRPr="006160B1">
        <w:t>Table 12: Statement of Financial Position as at 30 June 2024 – Extract</w:t>
      </w:r>
    </w:p>
    <w:tbl>
      <w:tblPr>
        <w:tblStyle w:val="TableFinancial"/>
        <w:tblW w:w="5000" w:type="pct"/>
        <w:tblLayout w:type="fixed"/>
        <w:tblLook w:val="0620" w:firstRow="1" w:lastRow="0" w:firstColumn="0" w:lastColumn="0" w:noHBand="1" w:noVBand="1"/>
      </w:tblPr>
      <w:tblGrid>
        <w:gridCol w:w="4680"/>
        <w:gridCol w:w="991"/>
        <w:gridCol w:w="991"/>
        <w:gridCol w:w="1005"/>
        <w:gridCol w:w="982"/>
        <w:gridCol w:w="993"/>
      </w:tblGrid>
      <w:tr w:rsidR="00011C42" w:rsidRPr="0035758A" w14:paraId="5848D216" w14:textId="77777777" w:rsidTr="0035758A">
        <w:trPr>
          <w:cnfStyle w:val="100000000000" w:firstRow="1" w:lastRow="0" w:firstColumn="0" w:lastColumn="0" w:oddVBand="0" w:evenVBand="0" w:oddHBand="0" w:evenHBand="0" w:firstRowFirstColumn="0" w:firstRowLastColumn="0" w:lastRowFirstColumn="0" w:lastRowLastColumn="0"/>
        </w:trPr>
        <w:tc>
          <w:tcPr>
            <w:tcW w:w="2427" w:type="pct"/>
          </w:tcPr>
          <w:p w14:paraId="09AC652B" w14:textId="77777777" w:rsidR="001822F9" w:rsidRPr="0035758A" w:rsidRDefault="001822F9" w:rsidP="0035758A">
            <w:pPr>
              <w:pStyle w:val="TableBodyText"/>
              <w:jc w:val="left"/>
              <w:rPr>
                <w:szCs w:val="18"/>
              </w:rPr>
            </w:pPr>
            <w:bookmarkStart w:id="201" w:name="ColumnTitle_29"/>
            <w:r w:rsidRPr="0035758A">
              <w:rPr>
                <w:szCs w:val="18"/>
              </w:rPr>
              <w:t>Item</w:t>
            </w:r>
          </w:p>
        </w:tc>
        <w:tc>
          <w:tcPr>
            <w:tcW w:w="514" w:type="pct"/>
          </w:tcPr>
          <w:p w14:paraId="35B1E04A" w14:textId="77777777" w:rsidR="001822F9" w:rsidRPr="0035758A" w:rsidRDefault="001822F9" w:rsidP="00011C42">
            <w:pPr>
              <w:pStyle w:val="TableBodyText"/>
              <w:rPr>
                <w:szCs w:val="18"/>
              </w:rPr>
            </w:pPr>
            <w:r w:rsidRPr="0035758A">
              <w:rPr>
                <w:szCs w:val="18"/>
              </w:rPr>
              <w:t>2024</w:t>
            </w:r>
          </w:p>
          <w:p w14:paraId="03F63D2B" w14:textId="77777777" w:rsidR="001822F9" w:rsidRPr="0035758A" w:rsidRDefault="001822F9" w:rsidP="00011C42">
            <w:pPr>
              <w:pStyle w:val="TableBodyText"/>
              <w:rPr>
                <w:szCs w:val="18"/>
              </w:rPr>
            </w:pPr>
            <w:r w:rsidRPr="0035758A">
              <w:rPr>
                <w:szCs w:val="18"/>
              </w:rPr>
              <w:t>$M</w:t>
            </w:r>
          </w:p>
        </w:tc>
        <w:tc>
          <w:tcPr>
            <w:tcW w:w="514" w:type="pct"/>
          </w:tcPr>
          <w:p w14:paraId="18955CA3" w14:textId="77777777" w:rsidR="001822F9" w:rsidRPr="0035758A" w:rsidRDefault="001822F9" w:rsidP="00011C42">
            <w:pPr>
              <w:pStyle w:val="TableBodyText"/>
              <w:rPr>
                <w:szCs w:val="18"/>
              </w:rPr>
            </w:pPr>
            <w:r w:rsidRPr="0035758A">
              <w:rPr>
                <w:szCs w:val="18"/>
              </w:rPr>
              <w:t>2023</w:t>
            </w:r>
          </w:p>
          <w:p w14:paraId="350F8DAA" w14:textId="77777777" w:rsidR="001822F9" w:rsidRPr="0035758A" w:rsidRDefault="001822F9" w:rsidP="00011C42">
            <w:pPr>
              <w:pStyle w:val="TableBodyText"/>
              <w:rPr>
                <w:szCs w:val="18"/>
              </w:rPr>
            </w:pPr>
            <w:r w:rsidRPr="0035758A">
              <w:rPr>
                <w:szCs w:val="18"/>
              </w:rPr>
              <w:t>$M</w:t>
            </w:r>
          </w:p>
        </w:tc>
        <w:tc>
          <w:tcPr>
            <w:tcW w:w="521" w:type="pct"/>
          </w:tcPr>
          <w:p w14:paraId="30BA924B" w14:textId="77777777" w:rsidR="001822F9" w:rsidRPr="0035758A" w:rsidRDefault="001822F9" w:rsidP="00011C42">
            <w:pPr>
              <w:pStyle w:val="TableBodyText"/>
              <w:rPr>
                <w:szCs w:val="18"/>
              </w:rPr>
            </w:pPr>
            <w:r w:rsidRPr="0035758A">
              <w:rPr>
                <w:szCs w:val="18"/>
              </w:rPr>
              <w:t>2022</w:t>
            </w:r>
          </w:p>
          <w:p w14:paraId="008B116E" w14:textId="77777777" w:rsidR="001822F9" w:rsidRPr="0035758A" w:rsidRDefault="001822F9" w:rsidP="00011C42">
            <w:pPr>
              <w:pStyle w:val="TableBodyText"/>
              <w:rPr>
                <w:szCs w:val="18"/>
              </w:rPr>
            </w:pPr>
            <w:r w:rsidRPr="0035758A">
              <w:rPr>
                <w:szCs w:val="18"/>
              </w:rPr>
              <w:t>$M</w:t>
            </w:r>
          </w:p>
        </w:tc>
        <w:tc>
          <w:tcPr>
            <w:tcW w:w="509" w:type="pct"/>
          </w:tcPr>
          <w:p w14:paraId="722855B1" w14:textId="77777777" w:rsidR="001822F9" w:rsidRPr="0035758A" w:rsidRDefault="001822F9" w:rsidP="00011C42">
            <w:pPr>
              <w:pStyle w:val="TableBodyText"/>
              <w:rPr>
                <w:szCs w:val="18"/>
              </w:rPr>
            </w:pPr>
            <w:r w:rsidRPr="0035758A">
              <w:rPr>
                <w:szCs w:val="18"/>
              </w:rPr>
              <w:t>2021</w:t>
            </w:r>
          </w:p>
          <w:p w14:paraId="106C5201" w14:textId="77777777" w:rsidR="001822F9" w:rsidRPr="0035758A" w:rsidRDefault="001822F9" w:rsidP="00011C42">
            <w:pPr>
              <w:pStyle w:val="TableBodyText"/>
              <w:rPr>
                <w:szCs w:val="18"/>
              </w:rPr>
            </w:pPr>
            <w:r w:rsidRPr="0035758A">
              <w:rPr>
                <w:szCs w:val="18"/>
              </w:rPr>
              <w:t>$M</w:t>
            </w:r>
          </w:p>
        </w:tc>
        <w:tc>
          <w:tcPr>
            <w:tcW w:w="516" w:type="pct"/>
          </w:tcPr>
          <w:p w14:paraId="2692A231" w14:textId="77777777" w:rsidR="001822F9" w:rsidRPr="0035758A" w:rsidRDefault="001822F9" w:rsidP="00011C42">
            <w:pPr>
              <w:pStyle w:val="TableBodyText"/>
              <w:rPr>
                <w:szCs w:val="18"/>
              </w:rPr>
            </w:pPr>
            <w:r w:rsidRPr="0035758A">
              <w:rPr>
                <w:szCs w:val="18"/>
              </w:rPr>
              <w:t>2020</w:t>
            </w:r>
          </w:p>
          <w:p w14:paraId="6265039F" w14:textId="77777777" w:rsidR="001822F9" w:rsidRPr="0035758A" w:rsidRDefault="001822F9" w:rsidP="00011C42">
            <w:pPr>
              <w:pStyle w:val="TableBodyText"/>
              <w:rPr>
                <w:szCs w:val="18"/>
              </w:rPr>
            </w:pPr>
            <w:r w:rsidRPr="0035758A">
              <w:rPr>
                <w:szCs w:val="18"/>
              </w:rPr>
              <w:t>$M</w:t>
            </w:r>
          </w:p>
        </w:tc>
      </w:tr>
      <w:bookmarkEnd w:id="201"/>
      <w:tr w:rsidR="00011C42" w:rsidRPr="0035758A" w14:paraId="513D2170" w14:textId="77777777" w:rsidTr="0035758A">
        <w:tc>
          <w:tcPr>
            <w:tcW w:w="2427" w:type="pct"/>
          </w:tcPr>
          <w:p w14:paraId="7CB08256" w14:textId="77777777" w:rsidR="001822F9" w:rsidRPr="0035758A" w:rsidRDefault="001822F9" w:rsidP="0035758A">
            <w:pPr>
              <w:pStyle w:val="TableBodyText"/>
              <w:jc w:val="left"/>
              <w:rPr>
                <w:szCs w:val="18"/>
              </w:rPr>
            </w:pPr>
            <w:r w:rsidRPr="0035758A">
              <w:rPr>
                <w:szCs w:val="18"/>
              </w:rPr>
              <w:t>Current assets</w:t>
            </w:r>
          </w:p>
        </w:tc>
        <w:tc>
          <w:tcPr>
            <w:tcW w:w="514" w:type="pct"/>
          </w:tcPr>
          <w:p w14:paraId="1A85101C" w14:textId="77777777" w:rsidR="001822F9" w:rsidRPr="0035758A" w:rsidRDefault="001822F9" w:rsidP="00011C42">
            <w:pPr>
              <w:pStyle w:val="TableBodyText"/>
              <w:rPr>
                <w:szCs w:val="18"/>
              </w:rPr>
            </w:pPr>
            <w:r w:rsidRPr="0035758A">
              <w:rPr>
                <w:szCs w:val="18"/>
              </w:rPr>
              <w:t>170.8</w:t>
            </w:r>
          </w:p>
        </w:tc>
        <w:tc>
          <w:tcPr>
            <w:tcW w:w="514" w:type="pct"/>
          </w:tcPr>
          <w:p w14:paraId="7DC7C72D" w14:textId="77777777" w:rsidR="001822F9" w:rsidRPr="0035758A" w:rsidRDefault="001822F9" w:rsidP="00011C42">
            <w:pPr>
              <w:pStyle w:val="TableBodyText"/>
              <w:rPr>
                <w:szCs w:val="18"/>
              </w:rPr>
            </w:pPr>
            <w:r w:rsidRPr="0035758A">
              <w:rPr>
                <w:szCs w:val="18"/>
              </w:rPr>
              <w:t>168.5</w:t>
            </w:r>
          </w:p>
        </w:tc>
        <w:tc>
          <w:tcPr>
            <w:tcW w:w="521" w:type="pct"/>
          </w:tcPr>
          <w:p w14:paraId="743114B6" w14:textId="77777777" w:rsidR="001822F9" w:rsidRPr="0035758A" w:rsidRDefault="001822F9" w:rsidP="00011C42">
            <w:pPr>
              <w:pStyle w:val="TableBodyText"/>
              <w:rPr>
                <w:szCs w:val="18"/>
              </w:rPr>
            </w:pPr>
            <w:r w:rsidRPr="0035758A">
              <w:rPr>
                <w:szCs w:val="18"/>
              </w:rPr>
              <w:t>154.9</w:t>
            </w:r>
          </w:p>
        </w:tc>
        <w:tc>
          <w:tcPr>
            <w:tcW w:w="509" w:type="pct"/>
          </w:tcPr>
          <w:p w14:paraId="19F484A1" w14:textId="77777777" w:rsidR="001822F9" w:rsidRPr="0035758A" w:rsidRDefault="001822F9" w:rsidP="00011C42">
            <w:pPr>
              <w:pStyle w:val="TableBodyText"/>
              <w:rPr>
                <w:szCs w:val="18"/>
              </w:rPr>
            </w:pPr>
            <w:r w:rsidRPr="0035758A">
              <w:rPr>
                <w:szCs w:val="18"/>
              </w:rPr>
              <w:t>145.2</w:t>
            </w:r>
          </w:p>
        </w:tc>
        <w:tc>
          <w:tcPr>
            <w:tcW w:w="516" w:type="pct"/>
          </w:tcPr>
          <w:p w14:paraId="5490C75D" w14:textId="77777777" w:rsidR="001822F9" w:rsidRPr="0035758A" w:rsidRDefault="001822F9" w:rsidP="00011C42">
            <w:pPr>
              <w:pStyle w:val="TableBodyText"/>
              <w:rPr>
                <w:szCs w:val="18"/>
              </w:rPr>
            </w:pPr>
            <w:r w:rsidRPr="0035758A">
              <w:rPr>
                <w:szCs w:val="18"/>
              </w:rPr>
              <w:t>143.6</w:t>
            </w:r>
          </w:p>
        </w:tc>
      </w:tr>
      <w:tr w:rsidR="00011C42" w:rsidRPr="0035758A" w14:paraId="70C8C061" w14:textId="77777777" w:rsidTr="0035758A">
        <w:tc>
          <w:tcPr>
            <w:tcW w:w="2427" w:type="pct"/>
            <w:tcBorders>
              <w:bottom w:val="single" w:sz="4" w:space="0" w:color="auto"/>
            </w:tcBorders>
          </w:tcPr>
          <w:p w14:paraId="313899AF" w14:textId="77777777" w:rsidR="001822F9" w:rsidRPr="0035758A" w:rsidRDefault="001822F9" w:rsidP="0035758A">
            <w:pPr>
              <w:pStyle w:val="TableBodyText"/>
              <w:jc w:val="left"/>
              <w:rPr>
                <w:szCs w:val="18"/>
              </w:rPr>
            </w:pPr>
            <w:r w:rsidRPr="0035758A">
              <w:rPr>
                <w:szCs w:val="18"/>
              </w:rPr>
              <w:t>Non-current assets</w:t>
            </w:r>
          </w:p>
        </w:tc>
        <w:tc>
          <w:tcPr>
            <w:tcW w:w="514" w:type="pct"/>
            <w:tcBorders>
              <w:bottom w:val="single" w:sz="4" w:space="0" w:color="auto"/>
            </w:tcBorders>
          </w:tcPr>
          <w:p w14:paraId="636C99CD" w14:textId="77777777" w:rsidR="001822F9" w:rsidRPr="0035758A" w:rsidRDefault="001822F9" w:rsidP="00011C42">
            <w:pPr>
              <w:pStyle w:val="TableBodyText"/>
              <w:rPr>
                <w:szCs w:val="18"/>
              </w:rPr>
            </w:pPr>
            <w:r w:rsidRPr="0035758A">
              <w:rPr>
                <w:szCs w:val="18"/>
              </w:rPr>
              <w:t>18,067.9</w:t>
            </w:r>
          </w:p>
        </w:tc>
        <w:tc>
          <w:tcPr>
            <w:tcW w:w="514" w:type="pct"/>
            <w:tcBorders>
              <w:bottom w:val="single" w:sz="4" w:space="0" w:color="auto"/>
            </w:tcBorders>
          </w:tcPr>
          <w:p w14:paraId="58553566" w14:textId="77777777" w:rsidR="001822F9" w:rsidRPr="0035758A" w:rsidRDefault="001822F9" w:rsidP="00011C42">
            <w:pPr>
              <w:pStyle w:val="TableBodyText"/>
              <w:rPr>
                <w:szCs w:val="18"/>
              </w:rPr>
            </w:pPr>
            <w:r w:rsidRPr="0035758A">
              <w:rPr>
                <w:szCs w:val="18"/>
              </w:rPr>
              <w:t>17,708.1</w:t>
            </w:r>
          </w:p>
        </w:tc>
        <w:tc>
          <w:tcPr>
            <w:tcW w:w="521" w:type="pct"/>
            <w:tcBorders>
              <w:bottom w:val="single" w:sz="4" w:space="0" w:color="auto"/>
            </w:tcBorders>
          </w:tcPr>
          <w:p w14:paraId="57EE616C" w14:textId="77777777" w:rsidR="001822F9" w:rsidRPr="0035758A" w:rsidRDefault="001822F9" w:rsidP="00011C42">
            <w:pPr>
              <w:pStyle w:val="TableBodyText"/>
              <w:rPr>
                <w:szCs w:val="18"/>
              </w:rPr>
            </w:pPr>
            <w:r w:rsidRPr="0035758A">
              <w:rPr>
                <w:szCs w:val="18"/>
              </w:rPr>
              <w:t>16,674.8</w:t>
            </w:r>
          </w:p>
        </w:tc>
        <w:tc>
          <w:tcPr>
            <w:tcW w:w="509" w:type="pct"/>
            <w:tcBorders>
              <w:bottom w:val="single" w:sz="4" w:space="0" w:color="auto"/>
            </w:tcBorders>
          </w:tcPr>
          <w:p w14:paraId="6F1C3E21" w14:textId="77777777" w:rsidR="001822F9" w:rsidRPr="0035758A" w:rsidRDefault="001822F9" w:rsidP="00011C42">
            <w:pPr>
              <w:pStyle w:val="TableBodyText"/>
              <w:rPr>
                <w:szCs w:val="18"/>
              </w:rPr>
            </w:pPr>
            <w:r w:rsidRPr="0035758A">
              <w:rPr>
                <w:szCs w:val="18"/>
              </w:rPr>
              <w:t>16,184.9</w:t>
            </w:r>
          </w:p>
        </w:tc>
        <w:tc>
          <w:tcPr>
            <w:tcW w:w="516" w:type="pct"/>
            <w:tcBorders>
              <w:bottom w:val="single" w:sz="4" w:space="0" w:color="auto"/>
            </w:tcBorders>
          </w:tcPr>
          <w:p w14:paraId="29886649" w14:textId="77777777" w:rsidR="001822F9" w:rsidRPr="0035758A" w:rsidRDefault="001822F9" w:rsidP="00011C42">
            <w:pPr>
              <w:pStyle w:val="TableBodyText"/>
              <w:rPr>
                <w:szCs w:val="18"/>
              </w:rPr>
            </w:pPr>
            <w:r w:rsidRPr="0035758A">
              <w:rPr>
                <w:szCs w:val="18"/>
              </w:rPr>
              <w:t>15,246.8</w:t>
            </w:r>
          </w:p>
        </w:tc>
      </w:tr>
      <w:tr w:rsidR="00011C42" w:rsidRPr="0035758A" w14:paraId="2AABF923" w14:textId="77777777" w:rsidTr="0035758A">
        <w:tc>
          <w:tcPr>
            <w:tcW w:w="2427" w:type="pct"/>
            <w:tcBorders>
              <w:top w:val="single" w:sz="4" w:space="0" w:color="auto"/>
              <w:bottom w:val="nil"/>
            </w:tcBorders>
          </w:tcPr>
          <w:p w14:paraId="60893C7A" w14:textId="77777777" w:rsidR="001822F9" w:rsidRPr="0035758A" w:rsidRDefault="001822F9" w:rsidP="0035758A">
            <w:pPr>
              <w:pStyle w:val="TableBodyTextBold"/>
              <w:jc w:val="left"/>
              <w:rPr>
                <w:szCs w:val="18"/>
              </w:rPr>
            </w:pPr>
            <w:r w:rsidRPr="0035758A">
              <w:rPr>
                <w:szCs w:val="18"/>
              </w:rPr>
              <w:t>Total assets</w:t>
            </w:r>
          </w:p>
        </w:tc>
        <w:tc>
          <w:tcPr>
            <w:tcW w:w="514" w:type="pct"/>
            <w:tcBorders>
              <w:top w:val="single" w:sz="4" w:space="0" w:color="auto"/>
              <w:bottom w:val="nil"/>
            </w:tcBorders>
          </w:tcPr>
          <w:p w14:paraId="0BE1FC40" w14:textId="77777777" w:rsidR="001822F9" w:rsidRPr="0035758A" w:rsidRDefault="001822F9" w:rsidP="00011C42">
            <w:pPr>
              <w:pStyle w:val="TableBodyTextBold"/>
              <w:rPr>
                <w:szCs w:val="18"/>
              </w:rPr>
            </w:pPr>
            <w:r w:rsidRPr="0035758A">
              <w:rPr>
                <w:szCs w:val="18"/>
              </w:rPr>
              <w:t>18,238.7</w:t>
            </w:r>
          </w:p>
        </w:tc>
        <w:tc>
          <w:tcPr>
            <w:tcW w:w="514" w:type="pct"/>
            <w:tcBorders>
              <w:top w:val="single" w:sz="4" w:space="0" w:color="auto"/>
              <w:bottom w:val="nil"/>
            </w:tcBorders>
          </w:tcPr>
          <w:p w14:paraId="7796D440" w14:textId="77777777" w:rsidR="001822F9" w:rsidRPr="0035758A" w:rsidRDefault="001822F9" w:rsidP="00011C42">
            <w:pPr>
              <w:pStyle w:val="TableBodyTextBold"/>
              <w:rPr>
                <w:szCs w:val="18"/>
              </w:rPr>
            </w:pPr>
            <w:r w:rsidRPr="0035758A">
              <w:rPr>
                <w:szCs w:val="18"/>
              </w:rPr>
              <w:t>17,876.6</w:t>
            </w:r>
          </w:p>
        </w:tc>
        <w:tc>
          <w:tcPr>
            <w:tcW w:w="521" w:type="pct"/>
            <w:tcBorders>
              <w:top w:val="single" w:sz="4" w:space="0" w:color="auto"/>
              <w:bottom w:val="nil"/>
            </w:tcBorders>
          </w:tcPr>
          <w:p w14:paraId="70599382" w14:textId="77777777" w:rsidR="001822F9" w:rsidRPr="0035758A" w:rsidRDefault="001822F9" w:rsidP="00011C42">
            <w:pPr>
              <w:pStyle w:val="TableBodyTextBold"/>
              <w:rPr>
                <w:szCs w:val="18"/>
              </w:rPr>
            </w:pPr>
            <w:r w:rsidRPr="0035758A">
              <w:rPr>
                <w:szCs w:val="18"/>
              </w:rPr>
              <w:t>16,829.6</w:t>
            </w:r>
          </w:p>
        </w:tc>
        <w:tc>
          <w:tcPr>
            <w:tcW w:w="509" w:type="pct"/>
            <w:tcBorders>
              <w:top w:val="single" w:sz="4" w:space="0" w:color="auto"/>
              <w:bottom w:val="nil"/>
            </w:tcBorders>
          </w:tcPr>
          <w:p w14:paraId="377CD099" w14:textId="77777777" w:rsidR="001822F9" w:rsidRPr="0035758A" w:rsidRDefault="001822F9" w:rsidP="00011C42">
            <w:pPr>
              <w:pStyle w:val="TableBodyTextBold"/>
              <w:rPr>
                <w:szCs w:val="18"/>
              </w:rPr>
            </w:pPr>
            <w:r w:rsidRPr="0035758A">
              <w:rPr>
                <w:szCs w:val="18"/>
              </w:rPr>
              <w:t>16,330.1</w:t>
            </w:r>
          </w:p>
        </w:tc>
        <w:tc>
          <w:tcPr>
            <w:tcW w:w="516" w:type="pct"/>
            <w:tcBorders>
              <w:top w:val="single" w:sz="4" w:space="0" w:color="auto"/>
              <w:bottom w:val="nil"/>
            </w:tcBorders>
          </w:tcPr>
          <w:p w14:paraId="4A5B467D" w14:textId="77777777" w:rsidR="001822F9" w:rsidRPr="0035758A" w:rsidRDefault="001822F9" w:rsidP="00011C42">
            <w:pPr>
              <w:pStyle w:val="TableBodyTextBold"/>
              <w:rPr>
                <w:szCs w:val="18"/>
              </w:rPr>
            </w:pPr>
            <w:r w:rsidRPr="0035758A">
              <w:rPr>
                <w:szCs w:val="18"/>
              </w:rPr>
              <w:t>15,390.4</w:t>
            </w:r>
          </w:p>
        </w:tc>
      </w:tr>
      <w:tr w:rsidR="00011C42" w:rsidRPr="0035758A" w14:paraId="39C90130" w14:textId="77777777" w:rsidTr="0035758A">
        <w:tc>
          <w:tcPr>
            <w:tcW w:w="2427" w:type="pct"/>
            <w:tcBorders>
              <w:top w:val="nil"/>
            </w:tcBorders>
          </w:tcPr>
          <w:p w14:paraId="22817162" w14:textId="77777777" w:rsidR="001822F9" w:rsidRPr="0035758A" w:rsidRDefault="001822F9" w:rsidP="0035758A">
            <w:pPr>
              <w:pStyle w:val="TableBodyText"/>
              <w:jc w:val="left"/>
              <w:rPr>
                <w:szCs w:val="18"/>
              </w:rPr>
            </w:pPr>
            <w:r w:rsidRPr="0035758A">
              <w:rPr>
                <w:szCs w:val="18"/>
              </w:rPr>
              <w:t>Current liabilities</w:t>
            </w:r>
          </w:p>
        </w:tc>
        <w:tc>
          <w:tcPr>
            <w:tcW w:w="514" w:type="pct"/>
            <w:tcBorders>
              <w:top w:val="nil"/>
            </w:tcBorders>
          </w:tcPr>
          <w:p w14:paraId="5AE782E2" w14:textId="77777777" w:rsidR="001822F9" w:rsidRPr="0035758A" w:rsidRDefault="001822F9" w:rsidP="00011C42">
            <w:pPr>
              <w:pStyle w:val="TableBodyText"/>
              <w:rPr>
                <w:szCs w:val="18"/>
              </w:rPr>
            </w:pPr>
            <w:r w:rsidRPr="0035758A">
              <w:rPr>
                <w:szCs w:val="18"/>
              </w:rPr>
              <w:t>1,151.6</w:t>
            </w:r>
          </w:p>
        </w:tc>
        <w:tc>
          <w:tcPr>
            <w:tcW w:w="514" w:type="pct"/>
            <w:tcBorders>
              <w:top w:val="nil"/>
            </w:tcBorders>
          </w:tcPr>
          <w:p w14:paraId="7E950079" w14:textId="77777777" w:rsidR="001822F9" w:rsidRPr="0035758A" w:rsidRDefault="001822F9" w:rsidP="00011C42">
            <w:pPr>
              <w:pStyle w:val="TableBodyText"/>
              <w:rPr>
                <w:szCs w:val="18"/>
              </w:rPr>
            </w:pPr>
            <w:r w:rsidRPr="0035758A">
              <w:rPr>
                <w:szCs w:val="18"/>
              </w:rPr>
              <w:t>843.6</w:t>
            </w:r>
          </w:p>
        </w:tc>
        <w:tc>
          <w:tcPr>
            <w:tcW w:w="521" w:type="pct"/>
            <w:tcBorders>
              <w:top w:val="nil"/>
            </w:tcBorders>
          </w:tcPr>
          <w:p w14:paraId="35402322" w14:textId="77777777" w:rsidR="001822F9" w:rsidRPr="0035758A" w:rsidRDefault="001822F9" w:rsidP="00011C42">
            <w:pPr>
              <w:pStyle w:val="TableBodyText"/>
              <w:rPr>
                <w:szCs w:val="18"/>
              </w:rPr>
            </w:pPr>
            <w:r w:rsidRPr="0035758A">
              <w:rPr>
                <w:szCs w:val="18"/>
              </w:rPr>
              <w:t>1,261.8</w:t>
            </w:r>
          </w:p>
        </w:tc>
        <w:tc>
          <w:tcPr>
            <w:tcW w:w="509" w:type="pct"/>
            <w:tcBorders>
              <w:top w:val="nil"/>
            </w:tcBorders>
          </w:tcPr>
          <w:p w14:paraId="7890AEE2" w14:textId="77777777" w:rsidR="001822F9" w:rsidRPr="0035758A" w:rsidRDefault="001822F9" w:rsidP="00011C42">
            <w:pPr>
              <w:pStyle w:val="TableBodyText"/>
              <w:rPr>
                <w:szCs w:val="18"/>
              </w:rPr>
            </w:pPr>
            <w:r w:rsidRPr="0035758A">
              <w:rPr>
                <w:szCs w:val="18"/>
              </w:rPr>
              <w:t>886.8</w:t>
            </w:r>
          </w:p>
        </w:tc>
        <w:tc>
          <w:tcPr>
            <w:tcW w:w="516" w:type="pct"/>
            <w:tcBorders>
              <w:top w:val="nil"/>
            </w:tcBorders>
          </w:tcPr>
          <w:p w14:paraId="619204A4" w14:textId="77777777" w:rsidR="001822F9" w:rsidRPr="0035758A" w:rsidRDefault="001822F9" w:rsidP="00011C42">
            <w:pPr>
              <w:pStyle w:val="TableBodyText"/>
              <w:rPr>
                <w:szCs w:val="18"/>
              </w:rPr>
            </w:pPr>
            <w:r w:rsidRPr="0035758A">
              <w:rPr>
                <w:szCs w:val="18"/>
              </w:rPr>
              <w:t>1,073.5</w:t>
            </w:r>
          </w:p>
        </w:tc>
      </w:tr>
      <w:tr w:rsidR="00011C42" w:rsidRPr="0035758A" w14:paraId="495E3F27" w14:textId="77777777" w:rsidTr="0035758A">
        <w:tc>
          <w:tcPr>
            <w:tcW w:w="2427" w:type="pct"/>
            <w:tcBorders>
              <w:bottom w:val="single" w:sz="4" w:space="0" w:color="auto"/>
            </w:tcBorders>
          </w:tcPr>
          <w:p w14:paraId="6F3F60B5" w14:textId="77777777" w:rsidR="001822F9" w:rsidRPr="0035758A" w:rsidRDefault="001822F9" w:rsidP="0035758A">
            <w:pPr>
              <w:pStyle w:val="TableBodyText"/>
              <w:jc w:val="left"/>
              <w:rPr>
                <w:szCs w:val="18"/>
              </w:rPr>
            </w:pPr>
            <w:r w:rsidRPr="0035758A">
              <w:rPr>
                <w:szCs w:val="18"/>
              </w:rPr>
              <w:t>Non-current liabilities</w:t>
            </w:r>
          </w:p>
        </w:tc>
        <w:tc>
          <w:tcPr>
            <w:tcW w:w="514" w:type="pct"/>
            <w:tcBorders>
              <w:bottom w:val="single" w:sz="4" w:space="0" w:color="auto"/>
            </w:tcBorders>
          </w:tcPr>
          <w:p w14:paraId="6D6DEA86" w14:textId="77777777" w:rsidR="001822F9" w:rsidRPr="0035758A" w:rsidRDefault="001822F9" w:rsidP="00011C42">
            <w:pPr>
              <w:pStyle w:val="TableBodyText"/>
              <w:rPr>
                <w:szCs w:val="18"/>
              </w:rPr>
            </w:pPr>
            <w:r w:rsidRPr="0035758A">
              <w:rPr>
                <w:szCs w:val="18"/>
              </w:rPr>
              <w:t>9,111.8</w:t>
            </w:r>
          </w:p>
        </w:tc>
        <w:tc>
          <w:tcPr>
            <w:tcW w:w="514" w:type="pct"/>
            <w:tcBorders>
              <w:bottom w:val="single" w:sz="4" w:space="0" w:color="auto"/>
            </w:tcBorders>
          </w:tcPr>
          <w:p w14:paraId="2CCB10BD" w14:textId="77777777" w:rsidR="001822F9" w:rsidRPr="0035758A" w:rsidRDefault="001822F9" w:rsidP="00011C42">
            <w:pPr>
              <w:pStyle w:val="TableBodyText"/>
              <w:rPr>
                <w:szCs w:val="18"/>
              </w:rPr>
            </w:pPr>
            <w:r w:rsidRPr="0035758A">
              <w:rPr>
                <w:szCs w:val="18"/>
              </w:rPr>
              <w:t>9,079.0</w:t>
            </w:r>
          </w:p>
        </w:tc>
        <w:tc>
          <w:tcPr>
            <w:tcW w:w="521" w:type="pct"/>
            <w:tcBorders>
              <w:bottom w:val="single" w:sz="4" w:space="0" w:color="auto"/>
            </w:tcBorders>
          </w:tcPr>
          <w:p w14:paraId="054DF875" w14:textId="77777777" w:rsidR="001822F9" w:rsidRPr="0035758A" w:rsidRDefault="001822F9" w:rsidP="00011C42">
            <w:pPr>
              <w:pStyle w:val="TableBodyText"/>
              <w:rPr>
                <w:szCs w:val="18"/>
              </w:rPr>
            </w:pPr>
            <w:r w:rsidRPr="0035758A">
              <w:rPr>
                <w:szCs w:val="18"/>
              </w:rPr>
              <w:t>8,532.2</w:t>
            </w:r>
          </w:p>
        </w:tc>
        <w:tc>
          <w:tcPr>
            <w:tcW w:w="509" w:type="pct"/>
            <w:tcBorders>
              <w:bottom w:val="single" w:sz="4" w:space="0" w:color="auto"/>
            </w:tcBorders>
          </w:tcPr>
          <w:p w14:paraId="1B415328" w14:textId="77777777" w:rsidR="001822F9" w:rsidRPr="0035758A" w:rsidRDefault="001822F9" w:rsidP="00011C42">
            <w:pPr>
              <w:pStyle w:val="TableBodyText"/>
              <w:rPr>
                <w:szCs w:val="18"/>
              </w:rPr>
            </w:pPr>
            <w:r w:rsidRPr="0035758A">
              <w:rPr>
                <w:szCs w:val="18"/>
              </w:rPr>
              <w:t>8,788.6</w:t>
            </w:r>
          </w:p>
        </w:tc>
        <w:tc>
          <w:tcPr>
            <w:tcW w:w="516" w:type="pct"/>
            <w:tcBorders>
              <w:bottom w:val="single" w:sz="4" w:space="0" w:color="auto"/>
            </w:tcBorders>
          </w:tcPr>
          <w:p w14:paraId="341FF747" w14:textId="77777777" w:rsidR="001822F9" w:rsidRPr="0035758A" w:rsidRDefault="001822F9" w:rsidP="00011C42">
            <w:pPr>
              <w:pStyle w:val="TableBodyText"/>
              <w:rPr>
                <w:szCs w:val="18"/>
              </w:rPr>
            </w:pPr>
            <w:r w:rsidRPr="0035758A">
              <w:rPr>
                <w:szCs w:val="18"/>
              </w:rPr>
              <w:t>8,443.4</w:t>
            </w:r>
          </w:p>
        </w:tc>
      </w:tr>
      <w:tr w:rsidR="00011C42" w:rsidRPr="0035758A" w14:paraId="37789501" w14:textId="77777777" w:rsidTr="0035758A">
        <w:tc>
          <w:tcPr>
            <w:tcW w:w="2427" w:type="pct"/>
            <w:tcBorders>
              <w:top w:val="single" w:sz="4" w:space="0" w:color="auto"/>
              <w:bottom w:val="single" w:sz="4" w:space="0" w:color="auto"/>
            </w:tcBorders>
          </w:tcPr>
          <w:p w14:paraId="3FA98546" w14:textId="77777777" w:rsidR="001822F9" w:rsidRPr="0035758A" w:rsidRDefault="001822F9" w:rsidP="0035758A">
            <w:pPr>
              <w:pStyle w:val="TableBodyTextBold"/>
              <w:jc w:val="left"/>
              <w:rPr>
                <w:szCs w:val="18"/>
              </w:rPr>
            </w:pPr>
            <w:r w:rsidRPr="0035758A">
              <w:rPr>
                <w:szCs w:val="18"/>
              </w:rPr>
              <w:t>Total liabilities</w:t>
            </w:r>
          </w:p>
        </w:tc>
        <w:tc>
          <w:tcPr>
            <w:tcW w:w="514" w:type="pct"/>
            <w:tcBorders>
              <w:top w:val="single" w:sz="4" w:space="0" w:color="auto"/>
              <w:bottom w:val="single" w:sz="4" w:space="0" w:color="auto"/>
            </w:tcBorders>
          </w:tcPr>
          <w:p w14:paraId="656A9A8E" w14:textId="77777777" w:rsidR="001822F9" w:rsidRPr="0035758A" w:rsidRDefault="001822F9" w:rsidP="00011C42">
            <w:pPr>
              <w:pStyle w:val="TableBodyTextBold"/>
              <w:rPr>
                <w:szCs w:val="18"/>
              </w:rPr>
            </w:pPr>
            <w:r w:rsidRPr="0035758A">
              <w:rPr>
                <w:szCs w:val="18"/>
              </w:rPr>
              <w:t>10,263.4</w:t>
            </w:r>
          </w:p>
        </w:tc>
        <w:tc>
          <w:tcPr>
            <w:tcW w:w="514" w:type="pct"/>
            <w:tcBorders>
              <w:top w:val="single" w:sz="4" w:space="0" w:color="auto"/>
              <w:bottom w:val="single" w:sz="4" w:space="0" w:color="auto"/>
            </w:tcBorders>
          </w:tcPr>
          <w:p w14:paraId="45B82868" w14:textId="77777777" w:rsidR="001822F9" w:rsidRPr="0035758A" w:rsidRDefault="001822F9" w:rsidP="00011C42">
            <w:pPr>
              <w:pStyle w:val="TableBodyTextBold"/>
              <w:rPr>
                <w:szCs w:val="18"/>
              </w:rPr>
            </w:pPr>
            <w:r w:rsidRPr="0035758A">
              <w:rPr>
                <w:szCs w:val="18"/>
              </w:rPr>
              <w:t>9,922.7</w:t>
            </w:r>
          </w:p>
        </w:tc>
        <w:tc>
          <w:tcPr>
            <w:tcW w:w="521" w:type="pct"/>
            <w:tcBorders>
              <w:top w:val="single" w:sz="4" w:space="0" w:color="auto"/>
              <w:bottom w:val="single" w:sz="4" w:space="0" w:color="auto"/>
            </w:tcBorders>
          </w:tcPr>
          <w:p w14:paraId="44F2EA0F" w14:textId="77777777" w:rsidR="001822F9" w:rsidRPr="0035758A" w:rsidRDefault="001822F9" w:rsidP="00011C42">
            <w:pPr>
              <w:pStyle w:val="TableBodyTextBold"/>
              <w:rPr>
                <w:szCs w:val="18"/>
              </w:rPr>
            </w:pPr>
            <w:r w:rsidRPr="0035758A">
              <w:rPr>
                <w:szCs w:val="18"/>
              </w:rPr>
              <w:t>9,794.0</w:t>
            </w:r>
          </w:p>
        </w:tc>
        <w:tc>
          <w:tcPr>
            <w:tcW w:w="509" w:type="pct"/>
            <w:tcBorders>
              <w:top w:val="single" w:sz="4" w:space="0" w:color="auto"/>
              <w:bottom w:val="single" w:sz="4" w:space="0" w:color="auto"/>
            </w:tcBorders>
          </w:tcPr>
          <w:p w14:paraId="360A17D8" w14:textId="77777777" w:rsidR="001822F9" w:rsidRPr="0035758A" w:rsidRDefault="001822F9" w:rsidP="00011C42">
            <w:pPr>
              <w:pStyle w:val="TableBodyTextBold"/>
              <w:rPr>
                <w:szCs w:val="18"/>
              </w:rPr>
            </w:pPr>
            <w:r w:rsidRPr="0035758A">
              <w:rPr>
                <w:szCs w:val="18"/>
              </w:rPr>
              <w:t>9,675.4</w:t>
            </w:r>
          </w:p>
        </w:tc>
        <w:tc>
          <w:tcPr>
            <w:tcW w:w="516" w:type="pct"/>
            <w:tcBorders>
              <w:top w:val="single" w:sz="4" w:space="0" w:color="auto"/>
              <w:bottom w:val="single" w:sz="4" w:space="0" w:color="auto"/>
            </w:tcBorders>
          </w:tcPr>
          <w:p w14:paraId="3C417D81" w14:textId="77777777" w:rsidR="001822F9" w:rsidRPr="0035758A" w:rsidRDefault="001822F9" w:rsidP="00011C42">
            <w:pPr>
              <w:pStyle w:val="TableBodyTextBold"/>
              <w:rPr>
                <w:szCs w:val="18"/>
              </w:rPr>
            </w:pPr>
            <w:r w:rsidRPr="0035758A">
              <w:rPr>
                <w:szCs w:val="18"/>
              </w:rPr>
              <w:t>9,516.9</w:t>
            </w:r>
          </w:p>
        </w:tc>
      </w:tr>
      <w:tr w:rsidR="00011C42" w:rsidRPr="0035758A" w14:paraId="3D70D9F1" w14:textId="77777777" w:rsidTr="0035758A">
        <w:tc>
          <w:tcPr>
            <w:tcW w:w="2427" w:type="pct"/>
            <w:tcBorders>
              <w:top w:val="single" w:sz="4" w:space="0" w:color="auto"/>
              <w:bottom w:val="single" w:sz="4" w:space="0" w:color="auto"/>
            </w:tcBorders>
          </w:tcPr>
          <w:p w14:paraId="27F92AB8" w14:textId="77777777" w:rsidR="001822F9" w:rsidRPr="0035758A" w:rsidRDefault="001822F9" w:rsidP="0035758A">
            <w:pPr>
              <w:pStyle w:val="TableBodyTextBold"/>
              <w:jc w:val="left"/>
              <w:rPr>
                <w:szCs w:val="18"/>
              </w:rPr>
            </w:pPr>
            <w:r w:rsidRPr="0035758A">
              <w:rPr>
                <w:szCs w:val="18"/>
              </w:rPr>
              <w:t>Net assets/Total equity</w:t>
            </w:r>
          </w:p>
        </w:tc>
        <w:tc>
          <w:tcPr>
            <w:tcW w:w="514" w:type="pct"/>
            <w:tcBorders>
              <w:top w:val="single" w:sz="4" w:space="0" w:color="auto"/>
              <w:bottom w:val="single" w:sz="4" w:space="0" w:color="auto"/>
            </w:tcBorders>
          </w:tcPr>
          <w:p w14:paraId="1CE8A924" w14:textId="77777777" w:rsidR="001822F9" w:rsidRPr="0035758A" w:rsidRDefault="001822F9" w:rsidP="00011C42">
            <w:pPr>
              <w:pStyle w:val="TableBodyTextBold"/>
              <w:rPr>
                <w:szCs w:val="18"/>
              </w:rPr>
            </w:pPr>
            <w:r w:rsidRPr="0035758A">
              <w:rPr>
                <w:szCs w:val="18"/>
              </w:rPr>
              <w:t>7,975.3</w:t>
            </w:r>
          </w:p>
        </w:tc>
        <w:tc>
          <w:tcPr>
            <w:tcW w:w="514" w:type="pct"/>
            <w:tcBorders>
              <w:top w:val="single" w:sz="4" w:space="0" w:color="auto"/>
              <w:bottom w:val="single" w:sz="4" w:space="0" w:color="auto"/>
            </w:tcBorders>
          </w:tcPr>
          <w:p w14:paraId="24AD8AD1" w14:textId="77777777" w:rsidR="001822F9" w:rsidRPr="0035758A" w:rsidRDefault="001822F9" w:rsidP="00011C42">
            <w:pPr>
              <w:pStyle w:val="TableBodyTextBold"/>
              <w:rPr>
                <w:szCs w:val="18"/>
              </w:rPr>
            </w:pPr>
            <w:r w:rsidRPr="0035758A">
              <w:rPr>
                <w:szCs w:val="18"/>
              </w:rPr>
              <w:t>7,953.9</w:t>
            </w:r>
          </w:p>
        </w:tc>
        <w:tc>
          <w:tcPr>
            <w:tcW w:w="521" w:type="pct"/>
            <w:tcBorders>
              <w:top w:val="single" w:sz="4" w:space="0" w:color="auto"/>
              <w:bottom w:val="single" w:sz="4" w:space="0" w:color="auto"/>
            </w:tcBorders>
          </w:tcPr>
          <w:p w14:paraId="30B34B5E" w14:textId="77777777" w:rsidR="001822F9" w:rsidRPr="0035758A" w:rsidRDefault="001822F9" w:rsidP="00011C42">
            <w:pPr>
              <w:pStyle w:val="TableBodyTextBold"/>
              <w:rPr>
                <w:szCs w:val="18"/>
              </w:rPr>
            </w:pPr>
            <w:r w:rsidRPr="0035758A">
              <w:rPr>
                <w:szCs w:val="18"/>
              </w:rPr>
              <w:t>7,035.6</w:t>
            </w:r>
          </w:p>
        </w:tc>
        <w:tc>
          <w:tcPr>
            <w:tcW w:w="509" w:type="pct"/>
            <w:tcBorders>
              <w:top w:val="single" w:sz="4" w:space="0" w:color="auto"/>
              <w:bottom w:val="single" w:sz="4" w:space="0" w:color="auto"/>
            </w:tcBorders>
          </w:tcPr>
          <w:p w14:paraId="695F2E03" w14:textId="77777777" w:rsidR="001822F9" w:rsidRPr="0035758A" w:rsidRDefault="001822F9" w:rsidP="00011C42">
            <w:pPr>
              <w:pStyle w:val="TableBodyTextBold"/>
              <w:rPr>
                <w:szCs w:val="18"/>
              </w:rPr>
            </w:pPr>
            <w:r w:rsidRPr="0035758A">
              <w:rPr>
                <w:szCs w:val="18"/>
              </w:rPr>
              <w:t>6,654.7</w:t>
            </w:r>
          </w:p>
        </w:tc>
        <w:tc>
          <w:tcPr>
            <w:tcW w:w="516" w:type="pct"/>
            <w:tcBorders>
              <w:top w:val="single" w:sz="4" w:space="0" w:color="auto"/>
              <w:bottom w:val="single" w:sz="4" w:space="0" w:color="auto"/>
            </w:tcBorders>
          </w:tcPr>
          <w:p w14:paraId="03751344" w14:textId="77777777" w:rsidR="001822F9" w:rsidRPr="0035758A" w:rsidRDefault="001822F9" w:rsidP="00011C42">
            <w:pPr>
              <w:pStyle w:val="TableBodyTextBold"/>
              <w:rPr>
                <w:szCs w:val="18"/>
              </w:rPr>
            </w:pPr>
            <w:r w:rsidRPr="0035758A">
              <w:rPr>
                <w:szCs w:val="18"/>
              </w:rPr>
              <w:t>5,873.5</w:t>
            </w:r>
          </w:p>
        </w:tc>
      </w:tr>
    </w:tbl>
    <w:p w14:paraId="2D65BBE8" w14:textId="77777777" w:rsidR="001822F9" w:rsidRPr="006160B1" w:rsidRDefault="001822F9" w:rsidP="00011C42">
      <w:pPr>
        <w:pStyle w:val="Caption"/>
      </w:pPr>
      <w:r w:rsidRPr="006160B1">
        <w:lastRenderedPageBreak/>
        <w:t>Table 13: Statement of cash flows as at 30 June 2024 – Extract</w:t>
      </w:r>
    </w:p>
    <w:tbl>
      <w:tblPr>
        <w:tblStyle w:val="TableFinancial"/>
        <w:tblW w:w="5000" w:type="pct"/>
        <w:tblLayout w:type="fixed"/>
        <w:tblLook w:val="0620" w:firstRow="1" w:lastRow="0" w:firstColumn="0" w:lastColumn="0" w:noHBand="1" w:noVBand="1"/>
      </w:tblPr>
      <w:tblGrid>
        <w:gridCol w:w="4679"/>
        <w:gridCol w:w="993"/>
        <w:gridCol w:w="993"/>
        <w:gridCol w:w="991"/>
        <w:gridCol w:w="991"/>
        <w:gridCol w:w="995"/>
      </w:tblGrid>
      <w:tr w:rsidR="00011C42" w:rsidRPr="00011C42" w14:paraId="3EFB1098" w14:textId="77777777" w:rsidTr="00DE093C">
        <w:trPr>
          <w:cnfStyle w:val="100000000000" w:firstRow="1" w:lastRow="0" w:firstColumn="0" w:lastColumn="0" w:oddVBand="0" w:evenVBand="0" w:oddHBand="0" w:evenHBand="0" w:firstRowFirstColumn="0" w:firstRowLastColumn="0" w:lastRowFirstColumn="0" w:lastRowLastColumn="0"/>
        </w:trPr>
        <w:tc>
          <w:tcPr>
            <w:tcW w:w="2426" w:type="pct"/>
          </w:tcPr>
          <w:p w14:paraId="32E68674" w14:textId="77777777" w:rsidR="001822F9" w:rsidRPr="00011C42" w:rsidRDefault="001822F9" w:rsidP="00DE093C">
            <w:pPr>
              <w:pStyle w:val="TableBodyText"/>
              <w:jc w:val="left"/>
              <w:rPr>
                <w:szCs w:val="18"/>
              </w:rPr>
            </w:pPr>
            <w:bookmarkStart w:id="202" w:name="ColumnTitle_30"/>
            <w:r w:rsidRPr="00011C42">
              <w:rPr>
                <w:szCs w:val="18"/>
              </w:rPr>
              <w:t>Item</w:t>
            </w:r>
          </w:p>
        </w:tc>
        <w:tc>
          <w:tcPr>
            <w:tcW w:w="515" w:type="pct"/>
          </w:tcPr>
          <w:p w14:paraId="50C0DB71" w14:textId="77777777" w:rsidR="001822F9" w:rsidRPr="00011C42" w:rsidRDefault="001822F9" w:rsidP="00011C42">
            <w:pPr>
              <w:pStyle w:val="TableBodyText"/>
              <w:rPr>
                <w:szCs w:val="18"/>
              </w:rPr>
            </w:pPr>
            <w:r w:rsidRPr="00011C42">
              <w:rPr>
                <w:szCs w:val="18"/>
              </w:rPr>
              <w:t>2024</w:t>
            </w:r>
          </w:p>
          <w:p w14:paraId="11AF6CF3" w14:textId="77777777" w:rsidR="001822F9" w:rsidRPr="00011C42" w:rsidRDefault="001822F9" w:rsidP="00011C42">
            <w:pPr>
              <w:pStyle w:val="TableBodyText"/>
              <w:rPr>
                <w:szCs w:val="18"/>
              </w:rPr>
            </w:pPr>
            <w:r w:rsidRPr="00011C42">
              <w:rPr>
                <w:szCs w:val="18"/>
              </w:rPr>
              <w:t>$M</w:t>
            </w:r>
          </w:p>
        </w:tc>
        <w:tc>
          <w:tcPr>
            <w:tcW w:w="515" w:type="pct"/>
          </w:tcPr>
          <w:p w14:paraId="11F3532A" w14:textId="77777777" w:rsidR="001822F9" w:rsidRPr="00011C42" w:rsidRDefault="001822F9" w:rsidP="00011C42">
            <w:pPr>
              <w:pStyle w:val="TableBodyText"/>
              <w:rPr>
                <w:szCs w:val="18"/>
              </w:rPr>
            </w:pPr>
            <w:r w:rsidRPr="00011C42">
              <w:rPr>
                <w:szCs w:val="18"/>
              </w:rPr>
              <w:t>2023</w:t>
            </w:r>
          </w:p>
          <w:p w14:paraId="3ECA1E2B" w14:textId="77777777" w:rsidR="001822F9" w:rsidRPr="00011C42" w:rsidRDefault="001822F9" w:rsidP="00011C42">
            <w:pPr>
              <w:pStyle w:val="TableBodyText"/>
              <w:rPr>
                <w:szCs w:val="18"/>
              </w:rPr>
            </w:pPr>
            <w:r w:rsidRPr="00011C42">
              <w:rPr>
                <w:szCs w:val="18"/>
              </w:rPr>
              <w:t>$M</w:t>
            </w:r>
          </w:p>
        </w:tc>
        <w:tc>
          <w:tcPr>
            <w:tcW w:w="514" w:type="pct"/>
          </w:tcPr>
          <w:p w14:paraId="6AF41C07" w14:textId="77777777" w:rsidR="001822F9" w:rsidRPr="00011C42" w:rsidRDefault="001822F9" w:rsidP="00011C42">
            <w:pPr>
              <w:pStyle w:val="TableBodyText"/>
              <w:rPr>
                <w:szCs w:val="18"/>
              </w:rPr>
            </w:pPr>
            <w:r w:rsidRPr="00011C42">
              <w:rPr>
                <w:szCs w:val="18"/>
              </w:rPr>
              <w:t>2022</w:t>
            </w:r>
          </w:p>
          <w:p w14:paraId="31E43287" w14:textId="77777777" w:rsidR="001822F9" w:rsidRPr="00011C42" w:rsidRDefault="001822F9" w:rsidP="00011C42">
            <w:pPr>
              <w:pStyle w:val="TableBodyText"/>
              <w:rPr>
                <w:szCs w:val="18"/>
              </w:rPr>
            </w:pPr>
            <w:r w:rsidRPr="00011C42">
              <w:rPr>
                <w:szCs w:val="18"/>
              </w:rPr>
              <w:t>$M</w:t>
            </w:r>
          </w:p>
        </w:tc>
        <w:tc>
          <w:tcPr>
            <w:tcW w:w="514" w:type="pct"/>
          </w:tcPr>
          <w:p w14:paraId="1A7333CC" w14:textId="77777777" w:rsidR="001822F9" w:rsidRPr="00011C42" w:rsidRDefault="001822F9" w:rsidP="00011C42">
            <w:pPr>
              <w:pStyle w:val="TableBodyText"/>
              <w:rPr>
                <w:szCs w:val="18"/>
              </w:rPr>
            </w:pPr>
            <w:r w:rsidRPr="00011C42">
              <w:rPr>
                <w:szCs w:val="18"/>
              </w:rPr>
              <w:t>2021</w:t>
            </w:r>
          </w:p>
          <w:p w14:paraId="5096C8EA" w14:textId="77777777" w:rsidR="001822F9" w:rsidRPr="00011C42" w:rsidRDefault="001822F9" w:rsidP="00011C42">
            <w:pPr>
              <w:pStyle w:val="TableBodyText"/>
              <w:rPr>
                <w:szCs w:val="18"/>
              </w:rPr>
            </w:pPr>
            <w:r w:rsidRPr="00011C42">
              <w:rPr>
                <w:szCs w:val="18"/>
              </w:rPr>
              <w:t>$M</w:t>
            </w:r>
          </w:p>
        </w:tc>
        <w:tc>
          <w:tcPr>
            <w:tcW w:w="516" w:type="pct"/>
          </w:tcPr>
          <w:p w14:paraId="43A68E80" w14:textId="77777777" w:rsidR="001822F9" w:rsidRPr="00011C42" w:rsidRDefault="001822F9" w:rsidP="00011C42">
            <w:pPr>
              <w:pStyle w:val="TableBodyText"/>
              <w:rPr>
                <w:szCs w:val="18"/>
              </w:rPr>
            </w:pPr>
            <w:r w:rsidRPr="00011C42">
              <w:rPr>
                <w:szCs w:val="18"/>
              </w:rPr>
              <w:t>2020</w:t>
            </w:r>
          </w:p>
          <w:p w14:paraId="67B5A801" w14:textId="77777777" w:rsidR="001822F9" w:rsidRPr="00011C42" w:rsidRDefault="001822F9" w:rsidP="00011C42">
            <w:pPr>
              <w:pStyle w:val="TableBodyText"/>
              <w:rPr>
                <w:szCs w:val="18"/>
              </w:rPr>
            </w:pPr>
            <w:r w:rsidRPr="00011C42">
              <w:rPr>
                <w:szCs w:val="18"/>
              </w:rPr>
              <w:t>$M</w:t>
            </w:r>
          </w:p>
        </w:tc>
      </w:tr>
      <w:bookmarkEnd w:id="202"/>
      <w:tr w:rsidR="00011C42" w:rsidRPr="00011C42" w14:paraId="40F14CE0" w14:textId="77777777" w:rsidTr="00DE093C">
        <w:tc>
          <w:tcPr>
            <w:tcW w:w="2426" w:type="pct"/>
          </w:tcPr>
          <w:p w14:paraId="40B87614" w14:textId="77777777" w:rsidR="001822F9" w:rsidRPr="00011C42" w:rsidRDefault="001822F9" w:rsidP="00DE093C">
            <w:pPr>
              <w:pStyle w:val="TableBodyText"/>
              <w:jc w:val="left"/>
              <w:rPr>
                <w:szCs w:val="18"/>
              </w:rPr>
            </w:pPr>
            <w:r w:rsidRPr="00011C42">
              <w:rPr>
                <w:szCs w:val="18"/>
              </w:rPr>
              <w:t>Net cash inflow from operating activities</w:t>
            </w:r>
          </w:p>
        </w:tc>
        <w:tc>
          <w:tcPr>
            <w:tcW w:w="515" w:type="pct"/>
          </w:tcPr>
          <w:p w14:paraId="7F96B574" w14:textId="77777777" w:rsidR="001822F9" w:rsidRPr="00011C42" w:rsidRDefault="001822F9" w:rsidP="00011C42">
            <w:pPr>
              <w:pStyle w:val="TableBodyText"/>
              <w:rPr>
                <w:szCs w:val="18"/>
              </w:rPr>
            </w:pPr>
            <w:r w:rsidRPr="00011C42">
              <w:rPr>
                <w:szCs w:val="18"/>
              </w:rPr>
              <w:t>681.3</w:t>
            </w:r>
          </w:p>
        </w:tc>
        <w:tc>
          <w:tcPr>
            <w:tcW w:w="515" w:type="pct"/>
          </w:tcPr>
          <w:p w14:paraId="53BC1B53" w14:textId="77777777" w:rsidR="001822F9" w:rsidRPr="00011C42" w:rsidRDefault="001822F9" w:rsidP="00011C42">
            <w:pPr>
              <w:pStyle w:val="TableBodyText"/>
              <w:rPr>
                <w:szCs w:val="18"/>
              </w:rPr>
            </w:pPr>
            <w:r w:rsidRPr="00011C42">
              <w:rPr>
                <w:szCs w:val="18"/>
              </w:rPr>
              <w:t>580.5</w:t>
            </w:r>
          </w:p>
        </w:tc>
        <w:tc>
          <w:tcPr>
            <w:tcW w:w="514" w:type="pct"/>
          </w:tcPr>
          <w:p w14:paraId="7271267A" w14:textId="77777777" w:rsidR="001822F9" w:rsidRPr="00011C42" w:rsidRDefault="001822F9" w:rsidP="00011C42">
            <w:pPr>
              <w:pStyle w:val="TableBodyText"/>
              <w:rPr>
                <w:szCs w:val="18"/>
              </w:rPr>
            </w:pPr>
            <w:r w:rsidRPr="00011C42">
              <w:rPr>
                <w:szCs w:val="18"/>
              </w:rPr>
              <w:t>545.3</w:t>
            </w:r>
          </w:p>
        </w:tc>
        <w:tc>
          <w:tcPr>
            <w:tcW w:w="514" w:type="pct"/>
          </w:tcPr>
          <w:p w14:paraId="79DE02AA" w14:textId="77777777" w:rsidR="001822F9" w:rsidRPr="00011C42" w:rsidRDefault="001822F9" w:rsidP="00011C42">
            <w:pPr>
              <w:pStyle w:val="TableBodyText"/>
              <w:rPr>
                <w:szCs w:val="18"/>
              </w:rPr>
            </w:pPr>
            <w:r w:rsidRPr="00011C42">
              <w:rPr>
                <w:szCs w:val="18"/>
              </w:rPr>
              <w:t>594.9</w:t>
            </w:r>
          </w:p>
        </w:tc>
        <w:tc>
          <w:tcPr>
            <w:tcW w:w="516" w:type="pct"/>
          </w:tcPr>
          <w:p w14:paraId="551926C6" w14:textId="77777777" w:rsidR="001822F9" w:rsidRPr="00011C42" w:rsidRDefault="001822F9" w:rsidP="00011C42">
            <w:pPr>
              <w:pStyle w:val="TableBodyText"/>
              <w:rPr>
                <w:szCs w:val="18"/>
              </w:rPr>
            </w:pPr>
            <w:r w:rsidRPr="00011C42">
              <w:rPr>
                <w:szCs w:val="18"/>
              </w:rPr>
              <w:t>555.3</w:t>
            </w:r>
          </w:p>
        </w:tc>
      </w:tr>
      <w:tr w:rsidR="00011C42" w:rsidRPr="00011C42" w14:paraId="1C73B2A5" w14:textId="77777777" w:rsidTr="00DE093C">
        <w:tc>
          <w:tcPr>
            <w:tcW w:w="2426" w:type="pct"/>
          </w:tcPr>
          <w:p w14:paraId="041F0A24" w14:textId="77777777" w:rsidR="001822F9" w:rsidRPr="00011C42" w:rsidRDefault="001822F9" w:rsidP="00DE093C">
            <w:pPr>
              <w:pStyle w:val="TableBodyText"/>
              <w:jc w:val="left"/>
              <w:rPr>
                <w:szCs w:val="18"/>
              </w:rPr>
            </w:pPr>
            <w:r w:rsidRPr="00011C42">
              <w:rPr>
                <w:szCs w:val="18"/>
              </w:rPr>
              <w:t>Net cash (outflow) from investing activities</w:t>
            </w:r>
          </w:p>
        </w:tc>
        <w:tc>
          <w:tcPr>
            <w:tcW w:w="515" w:type="pct"/>
          </w:tcPr>
          <w:p w14:paraId="35D4B59C" w14:textId="77777777" w:rsidR="001822F9" w:rsidRPr="00011C42" w:rsidRDefault="001822F9" w:rsidP="00011C42">
            <w:pPr>
              <w:pStyle w:val="TableBodyText"/>
              <w:rPr>
                <w:szCs w:val="18"/>
              </w:rPr>
            </w:pPr>
            <w:r w:rsidRPr="00011C42">
              <w:rPr>
                <w:szCs w:val="18"/>
              </w:rPr>
              <w:t>(790.5)</w:t>
            </w:r>
          </w:p>
        </w:tc>
        <w:tc>
          <w:tcPr>
            <w:tcW w:w="515" w:type="pct"/>
          </w:tcPr>
          <w:p w14:paraId="3C47F3CB" w14:textId="77777777" w:rsidR="001822F9" w:rsidRPr="00011C42" w:rsidRDefault="001822F9" w:rsidP="00011C42">
            <w:pPr>
              <w:pStyle w:val="TableBodyText"/>
              <w:rPr>
                <w:szCs w:val="18"/>
              </w:rPr>
            </w:pPr>
            <w:r w:rsidRPr="00011C42">
              <w:rPr>
                <w:szCs w:val="18"/>
              </w:rPr>
              <w:t>(648.5)</w:t>
            </w:r>
          </w:p>
        </w:tc>
        <w:tc>
          <w:tcPr>
            <w:tcW w:w="514" w:type="pct"/>
          </w:tcPr>
          <w:p w14:paraId="2F608F95" w14:textId="77777777" w:rsidR="001822F9" w:rsidRPr="00011C42" w:rsidRDefault="001822F9" w:rsidP="00011C42">
            <w:pPr>
              <w:pStyle w:val="TableBodyText"/>
              <w:rPr>
                <w:szCs w:val="18"/>
              </w:rPr>
            </w:pPr>
            <w:r w:rsidRPr="00011C42">
              <w:rPr>
                <w:szCs w:val="18"/>
              </w:rPr>
              <w:t>(545.3)</w:t>
            </w:r>
          </w:p>
        </w:tc>
        <w:tc>
          <w:tcPr>
            <w:tcW w:w="514" w:type="pct"/>
          </w:tcPr>
          <w:p w14:paraId="267122FE" w14:textId="77777777" w:rsidR="001822F9" w:rsidRPr="00011C42" w:rsidRDefault="001822F9" w:rsidP="00011C42">
            <w:pPr>
              <w:pStyle w:val="TableBodyText"/>
              <w:rPr>
                <w:szCs w:val="18"/>
              </w:rPr>
            </w:pPr>
            <w:r w:rsidRPr="00011C42">
              <w:rPr>
                <w:szCs w:val="18"/>
              </w:rPr>
              <w:t>(589.1)</w:t>
            </w:r>
          </w:p>
        </w:tc>
        <w:tc>
          <w:tcPr>
            <w:tcW w:w="516" w:type="pct"/>
          </w:tcPr>
          <w:p w14:paraId="5D583846" w14:textId="77777777" w:rsidR="001822F9" w:rsidRPr="00011C42" w:rsidRDefault="001822F9" w:rsidP="00011C42">
            <w:pPr>
              <w:pStyle w:val="TableBodyText"/>
              <w:rPr>
                <w:szCs w:val="18"/>
              </w:rPr>
            </w:pPr>
            <w:r w:rsidRPr="00011C42">
              <w:rPr>
                <w:szCs w:val="18"/>
              </w:rPr>
              <w:t>(455.6)</w:t>
            </w:r>
          </w:p>
        </w:tc>
      </w:tr>
      <w:tr w:rsidR="00011C42" w:rsidRPr="00011C42" w14:paraId="43C53E9B" w14:textId="77777777" w:rsidTr="00DE093C">
        <w:tc>
          <w:tcPr>
            <w:tcW w:w="2426" w:type="pct"/>
          </w:tcPr>
          <w:p w14:paraId="1D9915EC" w14:textId="77777777" w:rsidR="001822F9" w:rsidRPr="00011C42" w:rsidRDefault="001822F9" w:rsidP="00DE093C">
            <w:pPr>
              <w:pStyle w:val="TableBodyText"/>
              <w:jc w:val="left"/>
              <w:rPr>
                <w:szCs w:val="18"/>
              </w:rPr>
            </w:pPr>
            <w:r w:rsidRPr="00011C42">
              <w:rPr>
                <w:szCs w:val="18"/>
              </w:rPr>
              <w:t>Net cash inflow/(outflow) from financing activities</w:t>
            </w:r>
          </w:p>
        </w:tc>
        <w:tc>
          <w:tcPr>
            <w:tcW w:w="515" w:type="pct"/>
          </w:tcPr>
          <w:p w14:paraId="14EAB822" w14:textId="77777777" w:rsidR="001822F9" w:rsidRPr="00011C42" w:rsidRDefault="001822F9" w:rsidP="00011C42">
            <w:pPr>
              <w:pStyle w:val="TableBodyText"/>
              <w:rPr>
                <w:szCs w:val="18"/>
              </w:rPr>
            </w:pPr>
            <w:r w:rsidRPr="00011C42">
              <w:rPr>
                <w:szCs w:val="18"/>
              </w:rPr>
              <w:t>108.3</w:t>
            </w:r>
          </w:p>
        </w:tc>
        <w:tc>
          <w:tcPr>
            <w:tcW w:w="515" w:type="pct"/>
          </w:tcPr>
          <w:p w14:paraId="0BA6A913" w14:textId="77777777" w:rsidR="001822F9" w:rsidRPr="00011C42" w:rsidRDefault="001822F9" w:rsidP="00011C42">
            <w:pPr>
              <w:pStyle w:val="TableBodyText"/>
              <w:rPr>
                <w:szCs w:val="18"/>
              </w:rPr>
            </w:pPr>
            <w:r w:rsidRPr="00011C42">
              <w:rPr>
                <w:szCs w:val="18"/>
              </w:rPr>
              <w:t>63.1</w:t>
            </w:r>
          </w:p>
        </w:tc>
        <w:tc>
          <w:tcPr>
            <w:tcW w:w="514" w:type="pct"/>
          </w:tcPr>
          <w:p w14:paraId="13B104A3" w14:textId="77777777" w:rsidR="001822F9" w:rsidRPr="00011C42" w:rsidRDefault="001822F9" w:rsidP="00011C42">
            <w:pPr>
              <w:pStyle w:val="TableBodyText"/>
              <w:rPr>
                <w:szCs w:val="18"/>
              </w:rPr>
            </w:pPr>
            <w:r w:rsidRPr="00011C42">
              <w:rPr>
                <w:szCs w:val="18"/>
              </w:rPr>
              <w:t>2.6</w:t>
            </w:r>
          </w:p>
        </w:tc>
        <w:tc>
          <w:tcPr>
            <w:tcW w:w="514" w:type="pct"/>
          </w:tcPr>
          <w:p w14:paraId="090BA6AD" w14:textId="77777777" w:rsidR="001822F9" w:rsidRPr="00011C42" w:rsidRDefault="001822F9" w:rsidP="00011C42">
            <w:pPr>
              <w:pStyle w:val="TableBodyText"/>
              <w:rPr>
                <w:szCs w:val="18"/>
              </w:rPr>
            </w:pPr>
            <w:r w:rsidRPr="00011C42">
              <w:rPr>
                <w:szCs w:val="18"/>
              </w:rPr>
              <w:t>(16.4)</w:t>
            </w:r>
          </w:p>
        </w:tc>
        <w:tc>
          <w:tcPr>
            <w:tcW w:w="516" w:type="pct"/>
          </w:tcPr>
          <w:p w14:paraId="1F05FCF0" w14:textId="77777777" w:rsidR="001822F9" w:rsidRPr="00011C42" w:rsidRDefault="001822F9" w:rsidP="00011C42">
            <w:pPr>
              <w:pStyle w:val="TableBodyText"/>
              <w:rPr>
                <w:szCs w:val="18"/>
              </w:rPr>
            </w:pPr>
            <w:r w:rsidRPr="00011C42">
              <w:rPr>
                <w:szCs w:val="18"/>
              </w:rPr>
              <w:t>(103.0)</w:t>
            </w:r>
          </w:p>
        </w:tc>
      </w:tr>
    </w:tbl>
    <w:p w14:paraId="00FF9BBA" w14:textId="77777777" w:rsidR="001822F9" w:rsidRPr="006160B1" w:rsidRDefault="001822F9" w:rsidP="00011C42">
      <w:pPr>
        <w:pStyle w:val="Heading3"/>
      </w:pPr>
      <w:bookmarkStart w:id="203" w:name="_Ref179796258"/>
      <w:bookmarkStart w:id="204" w:name="_Toc179906809"/>
      <w:r w:rsidRPr="00011C42">
        <w:t>Summary</w:t>
      </w:r>
      <w:r w:rsidRPr="006160B1">
        <w:t xml:space="preserve"> of Financial Performance</w:t>
      </w:r>
      <w:bookmarkEnd w:id="203"/>
      <w:bookmarkEnd w:id="204"/>
    </w:p>
    <w:p w14:paraId="6905D2C2" w14:textId="77777777" w:rsidR="001822F9" w:rsidRPr="006160B1" w:rsidRDefault="001822F9" w:rsidP="00011C42">
      <w:pPr>
        <w:pStyle w:val="Caption"/>
      </w:pPr>
      <w:r w:rsidRPr="006160B1">
        <w:t>Table 14: Key financial performance indicators</w:t>
      </w:r>
    </w:p>
    <w:tbl>
      <w:tblPr>
        <w:tblStyle w:val="TableFinancial"/>
        <w:tblW w:w="5000" w:type="pct"/>
        <w:tblLayout w:type="fixed"/>
        <w:tblLook w:val="0620" w:firstRow="1" w:lastRow="0" w:firstColumn="0" w:lastColumn="0" w:noHBand="1" w:noVBand="1"/>
      </w:tblPr>
      <w:tblGrid>
        <w:gridCol w:w="4678"/>
        <w:gridCol w:w="993"/>
        <w:gridCol w:w="995"/>
        <w:gridCol w:w="991"/>
        <w:gridCol w:w="1003"/>
        <w:gridCol w:w="982"/>
      </w:tblGrid>
      <w:tr w:rsidR="00011C42" w:rsidRPr="0035758A" w14:paraId="2ECD9CC4" w14:textId="77777777" w:rsidTr="0035758A">
        <w:trPr>
          <w:cnfStyle w:val="100000000000" w:firstRow="1" w:lastRow="0" w:firstColumn="0" w:lastColumn="0" w:oddVBand="0" w:evenVBand="0" w:oddHBand="0" w:evenHBand="0" w:firstRowFirstColumn="0" w:firstRowLastColumn="0" w:lastRowFirstColumn="0" w:lastRowLastColumn="0"/>
        </w:trPr>
        <w:tc>
          <w:tcPr>
            <w:tcW w:w="2426" w:type="pct"/>
          </w:tcPr>
          <w:p w14:paraId="1F73526B" w14:textId="77777777" w:rsidR="001822F9" w:rsidRPr="0035758A" w:rsidRDefault="001822F9" w:rsidP="0035758A">
            <w:pPr>
              <w:pStyle w:val="TableBodyText"/>
              <w:jc w:val="left"/>
              <w:rPr>
                <w:szCs w:val="18"/>
              </w:rPr>
            </w:pPr>
            <w:bookmarkStart w:id="205" w:name="ColumnTitle_31"/>
            <w:r w:rsidRPr="0035758A">
              <w:rPr>
                <w:szCs w:val="18"/>
              </w:rPr>
              <w:t>Performance Indicators</w:t>
            </w:r>
          </w:p>
        </w:tc>
        <w:tc>
          <w:tcPr>
            <w:tcW w:w="515" w:type="pct"/>
          </w:tcPr>
          <w:p w14:paraId="262D8E11" w14:textId="77777777" w:rsidR="001822F9" w:rsidRPr="0035758A" w:rsidRDefault="001822F9" w:rsidP="00011C42">
            <w:pPr>
              <w:pStyle w:val="TableBodyText"/>
              <w:rPr>
                <w:szCs w:val="18"/>
              </w:rPr>
            </w:pPr>
            <w:r w:rsidRPr="0035758A">
              <w:rPr>
                <w:szCs w:val="18"/>
              </w:rPr>
              <w:t>2024</w:t>
            </w:r>
          </w:p>
        </w:tc>
        <w:tc>
          <w:tcPr>
            <w:tcW w:w="516" w:type="pct"/>
          </w:tcPr>
          <w:p w14:paraId="3CAFE8AF" w14:textId="77777777" w:rsidR="001822F9" w:rsidRPr="0035758A" w:rsidRDefault="001822F9" w:rsidP="00011C42">
            <w:pPr>
              <w:pStyle w:val="TableBodyText"/>
              <w:rPr>
                <w:szCs w:val="18"/>
              </w:rPr>
            </w:pPr>
            <w:r w:rsidRPr="0035758A">
              <w:rPr>
                <w:szCs w:val="18"/>
              </w:rPr>
              <w:t>2023</w:t>
            </w:r>
          </w:p>
        </w:tc>
        <w:tc>
          <w:tcPr>
            <w:tcW w:w="514" w:type="pct"/>
          </w:tcPr>
          <w:p w14:paraId="437E587E" w14:textId="77777777" w:rsidR="001822F9" w:rsidRPr="0035758A" w:rsidRDefault="001822F9" w:rsidP="00011C42">
            <w:pPr>
              <w:pStyle w:val="TableBodyText"/>
              <w:rPr>
                <w:szCs w:val="18"/>
              </w:rPr>
            </w:pPr>
            <w:r w:rsidRPr="0035758A">
              <w:rPr>
                <w:szCs w:val="18"/>
              </w:rPr>
              <w:t>2022</w:t>
            </w:r>
          </w:p>
        </w:tc>
        <w:tc>
          <w:tcPr>
            <w:tcW w:w="520" w:type="pct"/>
          </w:tcPr>
          <w:p w14:paraId="6115A839" w14:textId="77777777" w:rsidR="001822F9" w:rsidRPr="0035758A" w:rsidRDefault="001822F9" w:rsidP="00011C42">
            <w:pPr>
              <w:pStyle w:val="TableBodyText"/>
              <w:rPr>
                <w:szCs w:val="18"/>
              </w:rPr>
            </w:pPr>
            <w:r w:rsidRPr="0035758A">
              <w:rPr>
                <w:szCs w:val="18"/>
              </w:rPr>
              <w:t>2021</w:t>
            </w:r>
          </w:p>
        </w:tc>
        <w:tc>
          <w:tcPr>
            <w:tcW w:w="509" w:type="pct"/>
          </w:tcPr>
          <w:p w14:paraId="16E3735E" w14:textId="77777777" w:rsidR="001822F9" w:rsidRPr="0035758A" w:rsidRDefault="001822F9" w:rsidP="00011C42">
            <w:pPr>
              <w:pStyle w:val="TableBodyText"/>
              <w:rPr>
                <w:szCs w:val="18"/>
              </w:rPr>
            </w:pPr>
            <w:r w:rsidRPr="0035758A">
              <w:rPr>
                <w:szCs w:val="18"/>
              </w:rPr>
              <w:t>2020</w:t>
            </w:r>
          </w:p>
        </w:tc>
      </w:tr>
      <w:bookmarkEnd w:id="205"/>
      <w:tr w:rsidR="00011C42" w:rsidRPr="0035758A" w14:paraId="1059D814" w14:textId="77777777" w:rsidTr="0035758A">
        <w:tc>
          <w:tcPr>
            <w:tcW w:w="2426" w:type="pct"/>
          </w:tcPr>
          <w:p w14:paraId="2103C6D9" w14:textId="77777777" w:rsidR="001822F9" w:rsidRPr="0035758A" w:rsidRDefault="001822F9" w:rsidP="0035758A">
            <w:pPr>
              <w:pStyle w:val="TableBodyText"/>
              <w:jc w:val="left"/>
              <w:rPr>
                <w:szCs w:val="18"/>
              </w:rPr>
            </w:pPr>
            <w:r w:rsidRPr="0035758A">
              <w:rPr>
                <w:szCs w:val="18"/>
              </w:rPr>
              <w:t>Cash Interest Cover ($M)</w:t>
            </w:r>
          </w:p>
        </w:tc>
        <w:tc>
          <w:tcPr>
            <w:tcW w:w="515" w:type="pct"/>
          </w:tcPr>
          <w:p w14:paraId="28F03CCA" w14:textId="77777777" w:rsidR="001822F9" w:rsidRPr="0035758A" w:rsidRDefault="001822F9" w:rsidP="00011C42">
            <w:pPr>
              <w:pStyle w:val="TableBodyText"/>
              <w:rPr>
                <w:szCs w:val="18"/>
              </w:rPr>
            </w:pPr>
            <w:r w:rsidRPr="0035758A">
              <w:rPr>
                <w:szCs w:val="18"/>
              </w:rPr>
              <w:t>2.4</w:t>
            </w:r>
          </w:p>
        </w:tc>
        <w:tc>
          <w:tcPr>
            <w:tcW w:w="516" w:type="pct"/>
          </w:tcPr>
          <w:p w14:paraId="2358CF93" w14:textId="77777777" w:rsidR="001822F9" w:rsidRPr="0035758A" w:rsidRDefault="001822F9" w:rsidP="00011C42">
            <w:pPr>
              <w:pStyle w:val="TableBodyText"/>
              <w:rPr>
                <w:szCs w:val="18"/>
              </w:rPr>
            </w:pPr>
            <w:r w:rsidRPr="0035758A">
              <w:rPr>
                <w:szCs w:val="18"/>
              </w:rPr>
              <w:t>2.3</w:t>
            </w:r>
          </w:p>
        </w:tc>
        <w:tc>
          <w:tcPr>
            <w:tcW w:w="514" w:type="pct"/>
          </w:tcPr>
          <w:p w14:paraId="21200B1A" w14:textId="77777777" w:rsidR="001822F9" w:rsidRPr="0035758A" w:rsidRDefault="001822F9" w:rsidP="00011C42">
            <w:pPr>
              <w:pStyle w:val="TableBodyText"/>
              <w:rPr>
                <w:szCs w:val="18"/>
              </w:rPr>
            </w:pPr>
            <w:r w:rsidRPr="0035758A">
              <w:rPr>
                <w:szCs w:val="18"/>
              </w:rPr>
              <w:t>2.2</w:t>
            </w:r>
          </w:p>
        </w:tc>
        <w:tc>
          <w:tcPr>
            <w:tcW w:w="520" w:type="pct"/>
          </w:tcPr>
          <w:p w14:paraId="6556AFF9" w14:textId="77777777" w:rsidR="001822F9" w:rsidRPr="0035758A" w:rsidRDefault="001822F9" w:rsidP="00011C42">
            <w:pPr>
              <w:pStyle w:val="TableBodyText"/>
              <w:rPr>
                <w:szCs w:val="18"/>
              </w:rPr>
            </w:pPr>
            <w:r w:rsidRPr="0035758A">
              <w:rPr>
                <w:szCs w:val="18"/>
              </w:rPr>
              <w:t>2.2</w:t>
            </w:r>
          </w:p>
        </w:tc>
        <w:tc>
          <w:tcPr>
            <w:tcW w:w="509" w:type="pct"/>
          </w:tcPr>
          <w:p w14:paraId="49A9C0E4" w14:textId="77777777" w:rsidR="001822F9" w:rsidRPr="0035758A" w:rsidRDefault="001822F9" w:rsidP="00011C42">
            <w:pPr>
              <w:pStyle w:val="TableBodyText"/>
              <w:rPr>
                <w:szCs w:val="18"/>
              </w:rPr>
            </w:pPr>
            <w:r w:rsidRPr="0035758A">
              <w:rPr>
                <w:szCs w:val="18"/>
              </w:rPr>
              <w:t>2.2</w:t>
            </w:r>
          </w:p>
        </w:tc>
      </w:tr>
      <w:tr w:rsidR="00011C42" w:rsidRPr="0035758A" w14:paraId="0E5A0785" w14:textId="77777777" w:rsidTr="0035758A">
        <w:tc>
          <w:tcPr>
            <w:tcW w:w="2426" w:type="pct"/>
          </w:tcPr>
          <w:p w14:paraId="61C3244C" w14:textId="77777777" w:rsidR="001822F9" w:rsidRPr="0035758A" w:rsidRDefault="001822F9" w:rsidP="0035758A">
            <w:pPr>
              <w:pStyle w:val="TableBodyText"/>
              <w:jc w:val="left"/>
              <w:rPr>
                <w:szCs w:val="18"/>
              </w:rPr>
            </w:pPr>
            <w:r w:rsidRPr="0035758A">
              <w:rPr>
                <w:szCs w:val="18"/>
              </w:rPr>
              <w:t>Gearing Ratio</w:t>
            </w:r>
          </w:p>
        </w:tc>
        <w:tc>
          <w:tcPr>
            <w:tcW w:w="515" w:type="pct"/>
          </w:tcPr>
          <w:p w14:paraId="165457D2" w14:textId="77777777" w:rsidR="001822F9" w:rsidRPr="0035758A" w:rsidRDefault="001822F9" w:rsidP="00011C42">
            <w:pPr>
              <w:pStyle w:val="TableBodyText"/>
              <w:rPr>
                <w:szCs w:val="18"/>
              </w:rPr>
            </w:pPr>
            <w:r w:rsidRPr="0035758A">
              <w:rPr>
                <w:szCs w:val="18"/>
              </w:rPr>
              <w:t>45.1%</w:t>
            </w:r>
          </w:p>
        </w:tc>
        <w:tc>
          <w:tcPr>
            <w:tcW w:w="516" w:type="pct"/>
          </w:tcPr>
          <w:p w14:paraId="3CB9CF75" w14:textId="77777777" w:rsidR="001822F9" w:rsidRPr="0035758A" w:rsidRDefault="001822F9" w:rsidP="00011C42">
            <w:pPr>
              <w:pStyle w:val="TableBodyText"/>
              <w:rPr>
                <w:szCs w:val="18"/>
              </w:rPr>
            </w:pPr>
            <w:r w:rsidRPr="0035758A">
              <w:rPr>
                <w:szCs w:val="18"/>
              </w:rPr>
              <w:t>44.7%</w:t>
            </w:r>
          </w:p>
        </w:tc>
        <w:tc>
          <w:tcPr>
            <w:tcW w:w="514" w:type="pct"/>
          </w:tcPr>
          <w:p w14:paraId="3F588FE0" w14:textId="77777777" w:rsidR="001822F9" w:rsidRPr="0035758A" w:rsidRDefault="001822F9" w:rsidP="00011C42">
            <w:pPr>
              <w:pStyle w:val="TableBodyText"/>
              <w:rPr>
                <w:szCs w:val="18"/>
              </w:rPr>
            </w:pPr>
            <w:r w:rsidRPr="0035758A">
              <w:rPr>
                <w:szCs w:val="18"/>
              </w:rPr>
              <w:t>47.0%</w:t>
            </w:r>
          </w:p>
        </w:tc>
        <w:tc>
          <w:tcPr>
            <w:tcW w:w="520" w:type="pct"/>
          </w:tcPr>
          <w:p w14:paraId="43944C15" w14:textId="77777777" w:rsidR="001822F9" w:rsidRPr="0035758A" w:rsidRDefault="001822F9" w:rsidP="00011C42">
            <w:pPr>
              <w:pStyle w:val="TableBodyText"/>
              <w:rPr>
                <w:szCs w:val="18"/>
              </w:rPr>
            </w:pPr>
            <w:r w:rsidRPr="0035758A">
              <w:rPr>
                <w:szCs w:val="18"/>
              </w:rPr>
              <w:t>48.1%</w:t>
            </w:r>
          </w:p>
        </w:tc>
        <w:tc>
          <w:tcPr>
            <w:tcW w:w="509" w:type="pct"/>
          </w:tcPr>
          <w:p w14:paraId="2B3794F3" w14:textId="77777777" w:rsidR="001822F9" w:rsidRPr="0035758A" w:rsidRDefault="001822F9" w:rsidP="00011C42">
            <w:pPr>
              <w:pStyle w:val="TableBodyText"/>
              <w:rPr>
                <w:szCs w:val="18"/>
              </w:rPr>
            </w:pPr>
            <w:r w:rsidRPr="0035758A">
              <w:rPr>
                <w:szCs w:val="18"/>
              </w:rPr>
              <w:t>50.8%</w:t>
            </w:r>
          </w:p>
        </w:tc>
      </w:tr>
      <w:tr w:rsidR="00011C42" w:rsidRPr="0035758A" w14:paraId="429D1C5F" w14:textId="77777777" w:rsidTr="0035758A">
        <w:tc>
          <w:tcPr>
            <w:tcW w:w="2426" w:type="pct"/>
          </w:tcPr>
          <w:p w14:paraId="2EDF399B" w14:textId="77777777" w:rsidR="001822F9" w:rsidRPr="0035758A" w:rsidRDefault="001822F9" w:rsidP="0035758A">
            <w:pPr>
              <w:pStyle w:val="TableBodyText"/>
              <w:jc w:val="left"/>
              <w:rPr>
                <w:szCs w:val="18"/>
              </w:rPr>
            </w:pPr>
            <w:r w:rsidRPr="0035758A">
              <w:rPr>
                <w:szCs w:val="18"/>
              </w:rPr>
              <w:t>Internal Financing Ratio</w:t>
            </w:r>
          </w:p>
        </w:tc>
        <w:tc>
          <w:tcPr>
            <w:tcW w:w="515" w:type="pct"/>
          </w:tcPr>
          <w:p w14:paraId="44B1C34E" w14:textId="77777777" w:rsidR="001822F9" w:rsidRPr="0035758A" w:rsidRDefault="001822F9" w:rsidP="00011C42">
            <w:pPr>
              <w:pStyle w:val="TableBodyText"/>
              <w:rPr>
                <w:szCs w:val="18"/>
              </w:rPr>
            </w:pPr>
            <w:r w:rsidRPr="0035758A">
              <w:rPr>
                <w:szCs w:val="18"/>
              </w:rPr>
              <w:t>76.7%</w:t>
            </w:r>
          </w:p>
        </w:tc>
        <w:tc>
          <w:tcPr>
            <w:tcW w:w="516" w:type="pct"/>
          </w:tcPr>
          <w:p w14:paraId="729E5290" w14:textId="77777777" w:rsidR="001822F9" w:rsidRPr="0035758A" w:rsidRDefault="001822F9" w:rsidP="00011C42">
            <w:pPr>
              <w:pStyle w:val="TableBodyText"/>
              <w:rPr>
                <w:szCs w:val="18"/>
              </w:rPr>
            </w:pPr>
            <w:r w:rsidRPr="0035758A">
              <w:rPr>
                <w:szCs w:val="18"/>
              </w:rPr>
              <w:t>83.5%</w:t>
            </w:r>
          </w:p>
        </w:tc>
        <w:tc>
          <w:tcPr>
            <w:tcW w:w="514" w:type="pct"/>
          </w:tcPr>
          <w:p w14:paraId="3ED2463D" w14:textId="77777777" w:rsidR="001822F9" w:rsidRPr="0035758A" w:rsidRDefault="001822F9" w:rsidP="00011C42">
            <w:pPr>
              <w:pStyle w:val="TableBodyText"/>
              <w:rPr>
                <w:szCs w:val="18"/>
              </w:rPr>
            </w:pPr>
            <w:r w:rsidRPr="0035758A">
              <w:rPr>
                <w:szCs w:val="18"/>
              </w:rPr>
              <w:t>92.8%</w:t>
            </w:r>
          </w:p>
        </w:tc>
        <w:tc>
          <w:tcPr>
            <w:tcW w:w="520" w:type="pct"/>
          </w:tcPr>
          <w:p w14:paraId="23DD699B" w14:textId="77777777" w:rsidR="001822F9" w:rsidRPr="0035758A" w:rsidRDefault="001822F9" w:rsidP="00011C42">
            <w:pPr>
              <w:pStyle w:val="TableBodyText"/>
              <w:rPr>
                <w:szCs w:val="18"/>
              </w:rPr>
            </w:pPr>
            <w:r w:rsidRPr="0035758A">
              <w:rPr>
                <w:szCs w:val="18"/>
              </w:rPr>
              <w:t>87.2%</w:t>
            </w:r>
          </w:p>
        </w:tc>
        <w:tc>
          <w:tcPr>
            <w:tcW w:w="509" w:type="pct"/>
          </w:tcPr>
          <w:p w14:paraId="002911D1" w14:textId="77777777" w:rsidR="001822F9" w:rsidRPr="0035758A" w:rsidRDefault="001822F9" w:rsidP="00011C42">
            <w:pPr>
              <w:pStyle w:val="TableBodyText"/>
              <w:rPr>
                <w:szCs w:val="18"/>
              </w:rPr>
            </w:pPr>
            <w:r w:rsidRPr="0035758A">
              <w:rPr>
                <w:szCs w:val="18"/>
              </w:rPr>
              <w:t>98.0%</w:t>
            </w:r>
          </w:p>
        </w:tc>
      </w:tr>
      <w:tr w:rsidR="00011C42" w:rsidRPr="0035758A" w14:paraId="1E94C681" w14:textId="77777777" w:rsidTr="0035758A">
        <w:tc>
          <w:tcPr>
            <w:tcW w:w="2426" w:type="pct"/>
          </w:tcPr>
          <w:p w14:paraId="2056511E" w14:textId="77777777" w:rsidR="001822F9" w:rsidRPr="0035758A" w:rsidRDefault="001822F9" w:rsidP="0035758A">
            <w:pPr>
              <w:pStyle w:val="TableBodyText"/>
              <w:jc w:val="left"/>
              <w:rPr>
                <w:szCs w:val="18"/>
              </w:rPr>
            </w:pPr>
            <w:r w:rsidRPr="0035758A">
              <w:rPr>
                <w:szCs w:val="18"/>
              </w:rPr>
              <w:t>Current Ratio</w:t>
            </w:r>
          </w:p>
        </w:tc>
        <w:tc>
          <w:tcPr>
            <w:tcW w:w="515" w:type="pct"/>
          </w:tcPr>
          <w:p w14:paraId="2A729D47" w14:textId="77777777" w:rsidR="001822F9" w:rsidRPr="0035758A" w:rsidRDefault="001822F9" w:rsidP="00011C42">
            <w:pPr>
              <w:pStyle w:val="TableBodyText"/>
              <w:rPr>
                <w:szCs w:val="18"/>
              </w:rPr>
            </w:pPr>
            <w:r w:rsidRPr="0035758A">
              <w:rPr>
                <w:szCs w:val="18"/>
              </w:rPr>
              <w:t>0.17 times</w:t>
            </w:r>
          </w:p>
        </w:tc>
        <w:tc>
          <w:tcPr>
            <w:tcW w:w="516" w:type="pct"/>
          </w:tcPr>
          <w:p w14:paraId="0A087B2C" w14:textId="77777777" w:rsidR="001822F9" w:rsidRPr="0035758A" w:rsidRDefault="001822F9" w:rsidP="00011C42">
            <w:pPr>
              <w:pStyle w:val="TableBodyText"/>
              <w:rPr>
                <w:szCs w:val="18"/>
              </w:rPr>
            </w:pPr>
            <w:r w:rsidRPr="0035758A">
              <w:rPr>
                <w:szCs w:val="18"/>
              </w:rPr>
              <w:t>0.20 times</w:t>
            </w:r>
          </w:p>
        </w:tc>
        <w:tc>
          <w:tcPr>
            <w:tcW w:w="514" w:type="pct"/>
          </w:tcPr>
          <w:p w14:paraId="0269FA50" w14:textId="77777777" w:rsidR="001822F9" w:rsidRPr="0035758A" w:rsidRDefault="001822F9" w:rsidP="00011C42">
            <w:pPr>
              <w:pStyle w:val="TableBodyText"/>
              <w:rPr>
                <w:szCs w:val="18"/>
              </w:rPr>
            </w:pPr>
            <w:r w:rsidRPr="0035758A">
              <w:rPr>
                <w:szCs w:val="18"/>
              </w:rPr>
              <w:t>0.14 times</w:t>
            </w:r>
          </w:p>
        </w:tc>
        <w:tc>
          <w:tcPr>
            <w:tcW w:w="520" w:type="pct"/>
          </w:tcPr>
          <w:p w14:paraId="36B492CC" w14:textId="77777777" w:rsidR="001822F9" w:rsidRPr="0035758A" w:rsidRDefault="001822F9" w:rsidP="00011C42">
            <w:pPr>
              <w:pStyle w:val="TableBodyText"/>
              <w:rPr>
                <w:szCs w:val="18"/>
              </w:rPr>
            </w:pPr>
            <w:r w:rsidRPr="0035758A">
              <w:rPr>
                <w:szCs w:val="18"/>
              </w:rPr>
              <w:t>0.19 times</w:t>
            </w:r>
          </w:p>
        </w:tc>
        <w:tc>
          <w:tcPr>
            <w:tcW w:w="509" w:type="pct"/>
          </w:tcPr>
          <w:p w14:paraId="48707DBE" w14:textId="77777777" w:rsidR="001822F9" w:rsidRPr="0035758A" w:rsidRDefault="001822F9" w:rsidP="00011C42">
            <w:pPr>
              <w:pStyle w:val="TableBodyText"/>
              <w:rPr>
                <w:szCs w:val="18"/>
              </w:rPr>
            </w:pPr>
            <w:r w:rsidRPr="0035758A">
              <w:rPr>
                <w:szCs w:val="18"/>
              </w:rPr>
              <w:t>0.15 times</w:t>
            </w:r>
          </w:p>
        </w:tc>
      </w:tr>
      <w:tr w:rsidR="00011C42" w:rsidRPr="0035758A" w14:paraId="384EB49E" w14:textId="77777777" w:rsidTr="0035758A">
        <w:tc>
          <w:tcPr>
            <w:tcW w:w="2426" w:type="pct"/>
          </w:tcPr>
          <w:p w14:paraId="4C900C98" w14:textId="77777777" w:rsidR="001822F9" w:rsidRPr="0035758A" w:rsidRDefault="001822F9" w:rsidP="0035758A">
            <w:pPr>
              <w:pStyle w:val="TableBodyText"/>
              <w:jc w:val="left"/>
              <w:rPr>
                <w:szCs w:val="18"/>
              </w:rPr>
            </w:pPr>
            <w:r w:rsidRPr="0035758A">
              <w:rPr>
                <w:szCs w:val="18"/>
              </w:rPr>
              <w:t>Return on Assets</w:t>
            </w:r>
          </w:p>
        </w:tc>
        <w:tc>
          <w:tcPr>
            <w:tcW w:w="515" w:type="pct"/>
          </w:tcPr>
          <w:p w14:paraId="4D3FF2DE" w14:textId="77777777" w:rsidR="001822F9" w:rsidRPr="0035758A" w:rsidRDefault="001822F9" w:rsidP="00011C42">
            <w:pPr>
              <w:pStyle w:val="TableBodyText"/>
              <w:rPr>
                <w:szCs w:val="18"/>
              </w:rPr>
            </w:pPr>
            <w:r w:rsidRPr="0035758A">
              <w:rPr>
                <w:szCs w:val="18"/>
              </w:rPr>
              <w:t>4.5%</w:t>
            </w:r>
          </w:p>
        </w:tc>
        <w:tc>
          <w:tcPr>
            <w:tcW w:w="516" w:type="pct"/>
          </w:tcPr>
          <w:p w14:paraId="29550BB6" w14:textId="77777777" w:rsidR="001822F9" w:rsidRPr="0035758A" w:rsidRDefault="001822F9" w:rsidP="00011C42">
            <w:pPr>
              <w:pStyle w:val="TableBodyText"/>
              <w:rPr>
                <w:szCs w:val="18"/>
              </w:rPr>
            </w:pPr>
            <w:r w:rsidRPr="0035758A">
              <w:rPr>
                <w:szCs w:val="18"/>
              </w:rPr>
              <w:t>4.3%</w:t>
            </w:r>
          </w:p>
        </w:tc>
        <w:tc>
          <w:tcPr>
            <w:tcW w:w="514" w:type="pct"/>
          </w:tcPr>
          <w:p w14:paraId="3EAF0F85" w14:textId="77777777" w:rsidR="001822F9" w:rsidRPr="0035758A" w:rsidRDefault="001822F9" w:rsidP="00011C42">
            <w:pPr>
              <w:pStyle w:val="TableBodyText"/>
              <w:rPr>
                <w:szCs w:val="18"/>
              </w:rPr>
            </w:pPr>
            <w:r w:rsidRPr="0035758A">
              <w:rPr>
                <w:szCs w:val="18"/>
              </w:rPr>
              <w:t>4.6%</w:t>
            </w:r>
          </w:p>
        </w:tc>
        <w:tc>
          <w:tcPr>
            <w:tcW w:w="520" w:type="pct"/>
          </w:tcPr>
          <w:p w14:paraId="5CF34951" w14:textId="77777777" w:rsidR="001822F9" w:rsidRPr="0035758A" w:rsidRDefault="001822F9" w:rsidP="00011C42">
            <w:pPr>
              <w:pStyle w:val="TableBodyText"/>
              <w:rPr>
                <w:szCs w:val="18"/>
              </w:rPr>
            </w:pPr>
            <w:r w:rsidRPr="0035758A">
              <w:rPr>
                <w:szCs w:val="18"/>
              </w:rPr>
              <w:t>5.5%</w:t>
            </w:r>
          </w:p>
        </w:tc>
        <w:tc>
          <w:tcPr>
            <w:tcW w:w="509" w:type="pct"/>
          </w:tcPr>
          <w:p w14:paraId="7C5086C2" w14:textId="77777777" w:rsidR="001822F9" w:rsidRPr="0035758A" w:rsidRDefault="001822F9" w:rsidP="00011C42">
            <w:pPr>
              <w:pStyle w:val="TableBodyText"/>
              <w:rPr>
                <w:szCs w:val="18"/>
              </w:rPr>
            </w:pPr>
            <w:r w:rsidRPr="0035758A">
              <w:rPr>
                <w:szCs w:val="18"/>
              </w:rPr>
              <w:t>6.0%</w:t>
            </w:r>
          </w:p>
        </w:tc>
      </w:tr>
      <w:tr w:rsidR="00011C42" w:rsidRPr="0035758A" w14:paraId="3F75BDA6" w14:textId="77777777" w:rsidTr="0035758A">
        <w:tc>
          <w:tcPr>
            <w:tcW w:w="2426" w:type="pct"/>
          </w:tcPr>
          <w:p w14:paraId="3E73D9DB" w14:textId="77777777" w:rsidR="001822F9" w:rsidRPr="0035758A" w:rsidRDefault="001822F9" w:rsidP="0035758A">
            <w:pPr>
              <w:pStyle w:val="TableBodyText"/>
              <w:jc w:val="left"/>
              <w:rPr>
                <w:szCs w:val="18"/>
              </w:rPr>
            </w:pPr>
            <w:r w:rsidRPr="0035758A">
              <w:rPr>
                <w:szCs w:val="18"/>
              </w:rPr>
              <w:t>Return on Equity</w:t>
            </w:r>
          </w:p>
        </w:tc>
        <w:tc>
          <w:tcPr>
            <w:tcW w:w="515" w:type="pct"/>
          </w:tcPr>
          <w:p w14:paraId="7D7972D5" w14:textId="77777777" w:rsidR="001822F9" w:rsidRPr="0035758A" w:rsidRDefault="001822F9" w:rsidP="00011C42">
            <w:pPr>
              <w:pStyle w:val="TableBodyText"/>
              <w:rPr>
                <w:szCs w:val="18"/>
              </w:rPr>
            </w:pPr>
            <w:r w:rsidRPr="0035758A">
              <w:rPr>
                <w:szCs w:val="18"/>
              </w:rPr>
              <w:t>1.9%</w:t>
            </w:r>
          </w:p>
        </w:tc>
        <w:tc>
          <w:tcPr>
            <w:tcW w:w="516" w:type="pct"/>
          </w:tcPr>
          <w:p w14:paraId="37375223" w14:textId="77777777" w:rsidR="001822F9" w:rsidRPr="0035758A" w:rsidRDefault="001822F9" w:rsidP="00011C42">
            <w:pPr>
              <w:pStyle w:val="TableBodyText"/>
              <w:rPr>
                <w:szCs w:val="18"/>
              </w:rPr>
            </w:pPr>
            <w:r w:rsidRPr="0035758A">
              <w:rPr>
                <w:szCs w:val="18"/>
              </w:rPr>
              <w:t>1.6%</w:t>
            </w:r>
          </w:p>
        </w:tc>
        <w:tc>
          <w:tcPr>
            <w:tcW w:w="514" w:type="pct"/>
          </w:tcPr>
          <w:p w14:paraId="6056CCD3" w14:textId="77777777" w:rsidR="001822F9" w:rsidRPr="0035758A" w:rsidRDefault="001822F9" w:rsidP="00011C42">
            <w:pPr>
              <w:pStyle w:val="TableBodyText"/>
              <w:rPr>
                <w:szCs w:val="18"/>
              </w:rPr>
            </w:pPr>
            <w:r w:rsidRPr="0035758A">
              <w:rPr>
                <w:szCs w:val="18"/>
              </w:rPr>
              <w:t>1.9%</w:t>
            </w:r>
          </w:p>
        </w:tc>
        <w:tc>
          <w:tcPr>
            <w:tcW w:w="520" w:type="pct"/>
          </w:tcPr>
          <w:p w14:paraId="7CFC98C2" w14:textId="77777777" w:rsidR="001822F9" w:rsidRPr="0035758A" w:rsidRDefault="001822F9" w:rsidP="00011C42">
            <w:pPr>
              <w:pStyle w:val="TableBodyText"/>
              <w:rPr>
                <w:szCs w:val="18"/>
              </w:rPr>
            </w:pPr>
            <w:r w:rsidRPr="0035758A">
              <w:rPr>
                <w:szCs w:val="18"/>
              </w:rPr>
              <w:t>3.1%</w:t>
            </w:r>
          </w:p>
        </w:tc>
        <w:tc>
          <w:tcPr>
            <w:tcW w:w="509" w:type="pct"/>
          </w:tcPr>
          <w:p w14:paraId="017D5014" w14:textId="77777777" w:rsidR="001822F9" w:rsidRPr="0035758A" w:rsidRDefault="001822F9" w:rsidP="00011C42">
            <w:pPr>
              <w:pStyle w:val="TableBodyText"/>
              <w:rPr>
                <w:szCs w:val="18"/>
              </w:rPr>
            </w:pPr>
            <w:r w:rsidRPr="0035758A">
              <w:rPr>
                <w:szCs w:val="18"/>
              </w:rPr>
              <w:t>3.5%</w:t>
            </w:r>
          </w:p>
        </w:tc>
      </w:tr>
      <w:tr w:rsidR="00011C42" w:rsidRPr="0035758A" w14:paraId="07A8B6DB" w14:textId="77777777" w:rsidTr="0035758A">
        <w:tc>
          <w:tcPr>
            <w:tcW w:w="2426" w:type="pct"/>
          </w:tcPr>
          <w:p w14:paraId="22F94D7E" w14:textId="77777777" w:rsidR="001822F9" w:rsidRPr="0035758A" w:rsidRDefault="001822F9" w:rsidP="0035758A">
            <w:pPr>
              <w:pStyle w:val="TableBodyText"/>
              <w:jc w:val="left"/>
              <w:rPr>
                <w:szCs w:val="18"/>
              </w:rPr>
            </w:pPr>
            <w:r w:rsidRPr="0035758A">
              <w:rPr>
                <w:szCs w:val="18"/>
              </w:rPr>
              <w:t>EBITDA margin</w:t>
            </w:r>
          </w:p>
        </w:tc>
        <w:tc>
          <w:tcPr>
            <w:tcW w:w="515" w:type="pct"/>
          </w:tcPr>
          <w:p w14:paraId="511EA4F4" w14:textId="77777777" w:rsidR="001822F9" w:rsidRPr="0035758A" w:rsidRDefault="001822F9" w:rsidP="00011C42">
            <w:pPr>
              <w:pStyle w:val="TableBodyText"/>
              <w:rPr>
                <w:szCs w:val="18"/>
              </w:rPr>
            </w:pPr>
            <w:r w:rsidRPr="0035758A">
              <w:rPr>
                <w:szCs w:val="18"/>
              </w:rPr>
              <w:t>64.0%</w:t>
            </w:r>
          </w:p>
        </w:tc>
        <w:tc>
          <w:tcPr>
            <w:tcW w:w="516" w:type="pct"/>
          </w:tcPr>
          <w:p w14:paraId="1FAAF7BD" w14:textId="77777777" w:rsidR="001822F9" w:rsidRPr="0035758A" w:rsidRDefault="001822F9" w:rsidP="00011C42">
            <w:pPr>
              <w:pStyle w:val="TableBodyText"/>
              <w:rPr>
                <w:szCs w:val="18"/>
              </w:rPr>
            </w:pPr>
            <w:r w:rsidRPr="0035758A">
              <w:rPr>
                <w:szCs w:val="18"/>
              </w:rPr>
              <w:t>63.8%</w:t>
            </w:r>
          </w:p>
        </w:tc>
        <w:tc>
          <w:tcPr>
            <w:tcW w:w="514" w:type="pct"/>
          </w:tcPr>
          <w:p w14:paraId="7CEED1FE" w14:textId="77777777" w:rsidR="001822F9" w:rsidRPr="0035758A" w:rsidRDefault="001822F9" w:rsidP="00011C42">
            <w:pPr>
              <w:pStyle w:val="TableBodyText"/>
              <w:rPr>
                <w:szCs w:val="18"/>
              </w:rPr>
            </w:pPr>
            <w:r w:rsidRPr="0035758A">
              <w:rPr>
                <w:szCs w:val="18"/>
              </w:rPr>
              <w:t>62.9%</w:t>
            </w:r>
          </w:p>
        </w:tc>
        <w:tc>
          <w:tcPr>
            <w:tcW w:w="520" w:type="pct"/>
          </w:tcPr>
          <w:p w14:paraId="70FAF049" w14:textId="77777777" w:rsidR="001822F9" w:rsidRPr="0035758A" w:rsidRDefault="001822F9" w:rsidP="00011C42">
            <w:pPr>
              <w:pStyle w:val="TableBodyText"/>
              <w:rPr>
                <w:szCs w:val="18"/>
              </w:rPr>
            </w:pPr>
            <w:r w:rsidRPr="0035758A">
              <w:rPr>
                <w:szCs w:val="18"/>
              </w:rPr>
              <w:t>66.2%</w:t>
            </w:r>
          </w:p>
        </w:tc>
        <w:tc>
          <w:tcPr>
            <w:tcW w:w="509" w:type="pct"/>
          </w:tcPr>
          <w:p w14:paraId="65E119D4" w14:textId="77777777" w:rsidR="001822F9" w:rsidRPr="0035758A" w:rsidRDefault="001822F9" w:rsidP="00011C42">
            <w:pPr>
              <w:pStyle w:val="TableBodyText"/>
              <w:rPr>
                <w:szCs w:val="18"/>
              </w:rPr>
            </w:pPr>
            <w:r w:rsidRPr="0035758A">
              <w:rPr>
                <w:szCs w:val="18"/>
              </w:rPr>
              <w:t>68.1%</w:t>
            </w:r>
          </w:p>
        </w:tc>
      </w:tr>
    </w:tbl>
    <w:p w14:paraId="6E7BA50E" w14:textId="77777777" w:rsidR="001822F9" w:rsidRPr="00011C42" w:rsidRDefault="001822F9" w:rsidP="004120CD">
      <w:pPr>
        <w:pStyle w:val="BodyText"/>
        <w:spacing w:before="200"/>
        <w:rPr>
          <w:rStyle w:val="Bold"/>
        </w:rPr>
      </w:pPr>
      <w:r w:rsidRPr="00011C42">
        <w:rPr>
          <w:rStyle w:val="Bold"/>
        </w:rPr>
        <w:t>Explanatory notes</w:t>
      </w:r>
    </w:p>
    <w:p w14:paraId="1877FE74" w14:textId="20545D50" w:rsidR="001822F9" w:rsidRPr="006160B1" w:rsidRDefault="001822F9" w:rsidP="001822F9">
      <w:pPr>
        <w:pStyle w:val="BodyText"/>
      </w:pPr>
      <w:r w:rsidRPr="006160B1">
        <w:t>Refer to the</w:t>
      </w:r>
      <w:r w:rsidR="007E71EC">
        <w:t xml:space="preserve"> </w:t>
      </w:r>
      <w:r w:rsidR="007E71EC">
        <w:fldChar w:fldCharType="begin"/>
      </w:r>
      <w:r w:rsidR="007E71EC">
        <w:instrText xml:space="preserve"> REF _Ref179796330 \h </w:instrText>
      </w:r>
      <w:r w:rsidR="007E71EC">
        <w:fldChar w:fldCharType="separate"/>
      </w:r>
      <w:r w:rsidR="00C80BD8" w:rsidRPr="005B4C15">
        <w:t>P</w:t>
      </w:r>
      <w:r w:rsidR="00C80BD8" w:rsidRPr="006160B1">
        <w:t>erformance Report</w:t>
      </w:r>
      <w:r w:rsidR="007E71EC">
        <w:fldChar w:fldCharType="end"/>
      </w:r>
      <w:r w:rsidRPr="006160B1">
        <w:t xml:space="preserve"> for definitions of financial performance indicators and reporting of all 2023-24 performance indicators (financial and non-financial) against targets with supporting explanations for any significant variations.</w:t>
      </w:r>
    </w:p>
    <w:p w14:paraId="4E695F10" w14:textId="77777777" w:rsidR="001822F9" w:rsidRPr="006160B1" w:rsidRDefault="001822F9" w:rsidP="00A20CDC">
      <w:pPr>
        <w:pStyle w:val="Heading2"/>
      </w:pPr>
      <w:bookmarkStart w:id="206" w:name="_Toc179906810"/>
      <w:r w:rsidRPr="00A20CDC">
        <w:t>Directors</w:t>
      </w:r>
      <w:r w:rsidRPr="006160B1">
        <w:t xml:space="preserve"> report</w:t>
      </w:r>
      <w:bookmarkEnd w:id="206"/>
    </w:p>
    <w:p w14:paraId="3B70C81F" w14:textId="77777777" w:rsidR="001822F9" w:rsidRPr="006160B1" w:rsidRDefault="001822F9" w:rsidP="00A20CDC">
      <w:pPr>
        <w:pStyle w:val="Heading3"/>
      </w:pPr>
      <w:bookmarkStart w:id="207" w:name="_Toc179906811"/>
      <w:r w:rsidRPr="006160B1">
        <w:t>Directors</w:t>
      </w:r>
      <w:bookmarkEnd w:id="207"/>
    </w:p>
    <w:p w14:paraId="70BA28E5" w14:textId="77777777" w:rsidR="001822F9" w:rsidRPr="006160B1" w:rsidRDefault="001822F9" w:rsidP="001822F9">
      <w:pPr>
        <w:pStyle w:val="BodyText"/>
      </w:pPr>
      <w:r w:rsidRPr="006160B1">
        <w:t>The Directors of Melbourne Water Corporation (‘the Corporation’) in office during the 2023-24 financial year were:</w:t>
      </w:r>
    </w:p>
    <w:p w14:paraId="30BFDF04" w14:textId="77777777" w:rsidR="001822F9" w:rsidRPr="006160B1" w:rsidRDefault="001822F9" w:rsidP="001822F9">
      <w:pPr>
        <w:pStyle w:val="ListBullet"/>
        <w:numPr>
          <w:ilvl w:val="0"/>
          <w:numId w:val="51"/>
        </w:numPr>
      </w:pPr>
      <w:r w:rsidRPr="006160B1">
        <w:t>Greg Wilson, Chair (commenced 1 October 2023)</w:t>
      </w:r>
    </w:p>
    <w:p w14:paraId="4BDB5FD0" w14:textId="77777777" w:rsidR="001822F9" w:rsidRPr="006160B1" w:rsidRDefault="001822F9" w:rsidP="001822F9">
      <w:pPr>
        <w:pStyle w:val="ListBullet"/>
        <w:numPr>
          <w:ilvl w:val="0"/>
          <w:numId w:val="51"/>
        </w:numPr>
      </w:pPr>
      <w:r w:rsidRPr="006160B1">
        <w:t>Dr Nerina Di Lorenzo, Managing Director</w:t>
      </w:r>
    </w:p>
    <w:p w14:paraId="39F793B7" w14:textId="77777777" w:rsidR="001822F9" w:rsidRPr="006160B1" w:rsidRDefault="001822F9" w:rsidP="001822F9">
      <w:pPr>
        <w:pStyle w:val="ListBullet"/>
        <w:numPr>
          <w:ilvl w:val="0"/>
          <w:numId w:val="51"/>
        </w:numPr>
      </w:pPr>
      <w:r w:rsidRPr="006160B1">
        <w:t>Russell Anderson (former Director) (ceased 30 September 2023)</w:t>
      </w:r>
    </w:p>
    <w:p w14:paraId="69EAB58F" w14:textId="77777777" w:rsidR="001822F9" w:rsidRPr="006160B1" w:rsidRDefault="001822F9" w:rsidP="001822F9">
      <w:pPr>
        <w:pStyle w:val="ListBullet"/>
        <w:numPr>
          <w:ilvl w:val="0"/>
          <w:numId w:val="51"/>
        </w:numPr>
      </w:pPr>
      <w:r w:rsidRPr="006160B1">
        <w:t>James Atkins</w:t>
      </w:r>
    </w:p>
    <w:p w14:paraId="6C44263C" w14:textId="77777777" w:rsidR="001822F9" w:rsidRPr="006160B1" w:rsidRDefault="001822F9" w:rsidP="001822F9">
      <w:pPr>
        <w:pStyle w:val="ListBullet"/>
        <w:numPr>
          <w:ilvl w:val="0"/>
          <w:numId w:val="51"/>
        </w:numPr>
      </w:pPr>
      <w:r w:rsidRPr="006160B1">
        <w:t>Kathleen Bailey-Lord (former Deputy Chair) (ceased 30 September 2023)</w:t>
      </w:r>
    </w:p>
    <w:p w14:paraId="0D7BAC3C" w14:textId="77777777" w:rsidR="001822F9" w:rsidRPr="006160B1" w:rsidRDefault="001822F9" w:rsidP="001822F9">
      <w:pPr>
        <w:pStyle w:val="ListBullet"/>
        <w:numPr>
          <w:ilvl w:val="0"/>
          <w:numId w:val="51"/>
        </w:numPr>
      </w:pPr>
      <w:r w:rsidRPr="006160B1">
        <w:t>Andrew Cairns</w:t>
      </w:r>
    </w:p>
    <w:p w14:paraId="5C8B2494" w14:textId="77777777" w:rsidR="001822F9" w:rsidRPr="006160B1" w:rsidRDefault="001822F9" w:rsidP="001822F9">
      <w:pPr>
        <w:pStyle w:val="ListBullet"/>
        <w:numPr>
          <w:ilvl w:val="0"/>
          <w:numId w:val="51"/>
        </w:numPr>
      </w:pPr>
      <w:r w:rsidRPr="006160B1">
        <w:t>Monique Conheady (commenced 1 October 2023)</w:t>
      </w:r>
    </w:p>
    <w:p w14:paraId="6107371A" w14:textId="77777777" w:rsidR="001822F9" w:rsidRPr="006160B1" w:rsidRDefault="001822F9" w:rsidP="001822F9">
      <w:pPr>
        <w:pStyle w:val="ListBullet"/>
        <w:numPr>
          <w:ilvl w:val="0"/>
          <w:numId w:val="51"/>
        </w:numPr>
      </w:pPr>
      <w:r w:rsidRPr="006160B1">
        <w:t>Binda Gokhale (commenced 1 October 2023)</w:t>
      </w:r>
    </w:p>
    <w:p w14:paraId="6CD9CB84" w14:textId="77777777" w:rsidR="001822F9" w:rsidRPr="006160B1" w:rsidRDefault="001822F9" w:rsidP="001822F9">
      <w:pPr>
        <w:pStyle w:val="ListBullet"/>
        <w:numPr>
          <w:ilvl w:val="0"/>
          <w:numId w:val="51"/>
        </w:numPr>
      </w:pPr>
      <w:r w:rsidRPr="006160B1">
        <w:t>Freya Marsden (commenced 1 October 2023)</w:t>
      </w:r>
    </w:p>
    <w:p w14:paraId="7A617671" w14:textId="77777777" w:rsidR="001822F9" w:rsidRPr="006160B1" w:rsidRDefault="001822F9" w:rsidP="001822F9">
      <w:pPr>
        <w:pStyle w:val="ListBullet"/>
        <w:numPr>
          <w:ilvl w:val="0"/>
          <w:numId w:val="51"/>
        </w:numPr>
      </w:pPr>
      <w:r w:rsidRPr="006160B1">
        <w:t>Robyn McLeod (former Director) (ceased 30 September 2023)</w:t>
      </w:r>
    </w:p>
    <w:p w14:paraId="0809D80C" w14:textId="77777777" w:rsidR="001822F9" w:rsidRPr="006160B1" w:rsidRDefault="001822F9" w:rsidP="00A20CDC">
      <w:pPr>
        <w:pStyle w:val="ListBullet"/>
      </w:pPr>
      <w:r w:rsidRPr="006160B1">
        <w:t xml:space="preserve">Camm </w:t>
      </w:r>
      <w:r w:rsidRPr="00A20CDC">
        <w:t>Myrtle</w:t>
      </w:r>
      <w:r w:rsidRPr="006160B1">
        <w:t xml:space="preserve"> (commenced 1 October 2023)</w:t>
      </w:r>
    </w:p>
    <w:p w14:paraId="7CB1F5BC" w14:textId="77777777" w:rsidR="001822F9" w:rsidRPr="006160B1" w:rsidRDefault="001822F9" w:rsidP="001822F9">
      <w:pPr>
        <w:pStyle w:val="ListBullet"/>
        <w:numPr>
          <w:ilvl w:val="0"/>
          <w:numId w:val="51"/>
        </w:numPr>
      </w:pPr>
      <w:r w:rsidRPr="006160B1">
        <w:lastRenderedPageBreak/>
        <w:t>Anita Roper</w:t>
      </w:r>
    </w:p>
    <w:p w14:paraId="522D2209" w14:textId="77777777" w:rsidR="001822F9" w:rsidRPr="006160B1" w:rsidRDefault="001822F9" w:rsidP="001822F9">
      <w:pPr>
        <w:pStyle w:val="ListBullet"/>
        <w:numPr>
          <w:ilvl w:val="0"/>
          <w:numId w:val="51"/>
        </w:numPr>
      </w:pPr>
      <w:r w:rsidRPr="006160B1">
        <w:t>Fiona Rowland</w:t>
      </w:r>
    </w:p>
    <w:p w14:paraId="287F8D1C" w14:textId="77777777" w:rsidR="001822F9" w:rsidRPr="006160B1" w:rsidRDefault="001822F9" w:rsidP="001822F9">
      <w:pPr>
        <w:pStyle w:val="ListBullet"/>
        <w:numPr>
          <w:ilvl w:val="0"/>
          <w:numId w:val="51"/>
        </w:numPr>
      </w:pPr>
      <w:r w:rsidRPr="006160B1">
        <w:t>Prof. John Thwaites (former Chair) (ceased 30 September 2023)</w:t>
      </w:r>
    </w:p>
    <w:p w14:paraId="40553CD8" w14:textId="33E094A4" w:rsidR="001822F9" w:rsidRPr="006160B1" w:rsidRDefault="001822F9" w:rsidP="00AD657A">
      <w:pPr>
        <w:pStyle w:val="BodyText"/>
        <w:spacing w:before="200"/>
      </w:pPr>
      <w:r w:rsidRPr="006160B1">
        <w:t>Particulars of the Directors’ qualifications, experience and special responsibilities are set out on</w:t>
      </w:r>
      <w:r w:rsidR="00D55B57">
        <w:t xml:space="preserve"> pages </w:t>
      </w:r>
      <w:r w:rsidR="00D55B57">
        <w:fldChar w:fldCharType="begin"/>
      </w:r>
      <w:r w:rsidR="00D55B57">
        <w:instrText xml:space="preserve"> PAGEREF _Ref179557294 \h </w:instrText>
      </w:r>
      <w:r w:rsidR="00D55B57">
        <w:fldChar w:fldCharType="separate"/>
      </w:r>
      <w:r w:rsidR="00C80BD8">
        <w:rPr>
          <w:noProof/>
        </w:rPr>
        <w:t>89</w:t>
      </w:r>
      <w:r w:rsidR="00D55B57">
        <w:fldChar w:fldCharType="end"/>
      </w:r>
      <w:r w:rsidR="00D55B57">
        <w:t>-</w:t>
      </w:r>
      <w:r w:rsidR="00D55B57">
        <w:fldChar w:fldCharType="begin"/>
      </w:r>
      <w:r w:rsidR="00D55B57">
        <w:instrText xml:space="preserve"> PAGEREF BoardofDirectorsend \h </w:instrText>
      </w:r>
      <w:r w:rsidR="00D55B57">
        <w:fldChar w:fldCharType="separate"/>
      </w:r>
      <w:r w:rsidR="00C80BD8">
        <w:rPr>
          <w:noProof/>
        </w:rPr>
        <w:t>95</w:t>
      </w:r>
      <w:r w:rsidR="00D55B57">
        <w:fldChar w:fldCharType="end"/>
      </w:r>
      <w:r w:rsidRPr="006160B1">
        <w:t xml:space="preserve"> of this report.</w:t>
      </w:r>
    </w:p>
    <w:p w14:paraId="210C03DC" w14:textId="77777777" w:rsidR="001822F9" w:rsidRPr="006160B1" w:rsidRDefault="001822F9" w:rsidP="00A20CDC">
      <w:pPr>
        <w:pStyle w:val="Heading3"/>
      </w:pPr>
      <w:bookmarkStart w:id="208" w:name="_Toc179906812"/>
      <w:r w:rsidRPr="006160B1">
        <w:t>Board meetings and attendance</w:t>
      </w:r>
      <w:bookmarkEnd w:id="208"/>
    </w:p>
    <w:p w14:paraId="64FCDD25" w14:textId="77777777" w:rsidR="001822F9" w:rsidRPr="006160B1" w:rsidRDefault="001822F9" w:rsidP="001822F9">
      <w:pPr>
        <w:pStyle w:val="BodyText"/>
      </w:pPr>
      <w:r w:rsidRPr="006160B1">
        <w:t>The Board meets bi-monthly, with meetings planned for February, April, June, August, October and December commencing in 2024. Prior to this change the Board met monthly, except in January, May and September. In months without a meeting, the Board are provided with formal performance information from management for oversight. Meetings are held in accordance with the Board or committee charters, following an annual schedule of set meeting dates and with additional meetings called when required. Eight meetings were held in 2023-24.</w:t>
      </w:r>
    </w:p>
    <w:p w14:paraId="53BCC68E" w14:textId="77777777" w:rsidR="001822F9" w:rsidRPr="00A20CDC" w:rsidRDefault="001822F9" w:rsidP="00A20CDC">
      <w:pPr>
        <w:pStyle w:val="Heading4"/>
      </w:pPr>
      <w:r w:rsidRPr="00A20CDC">
        <w:t>Directors’ meetings 2023-24</w:t>
      </w:r>
    </w:p>
    <w:p w14:paraId="0C1A27EE" w14:textId="77777777" w:rsidR="001822F9" w:rsidRPr="006160B1" w:rsidRDefault="001822F9" w:rsidP="001822F9">
      <w:pPr>
        <w:pStyle w:val="BodyText"/>
      </w:pPr>
      <w:r w:rsidRPr="006160B1">
        <w:t>During the financial period, the Corporation held eight scheduled meetings of directors. In addition to the regular Board and committee meetings, the Corporation held special meetings during the year.</w:t>
      </w:r>
    </w:p>
    <w:p w14:paraId="627A8FFA" w14:textId="0F9F2B44" w:rsidR="001822F9" w:rsidRPr="006160B1" w:rsidRDefault="001822F9" w:rsidP="001822F9">
      <w:pPr>
        <w:pStyle w:val="BodyText"/>
      </w:pPr>
      <w:r w:rsidRPr="00AD0044">
        <w:t xml:space="preserve">Attendance at meetings of the Board and its committees are outlined in </w:t>
      </w:r>
      <w:r w:rsidR="00E92F88">
        <w:fldChar w:fldCharType="begin"/>
      </w:r>
      <w:r w:rsidR="00E92F88">
        <w:instrText xml:space="preserve"> REF Table15 \h </w:instrText>
      </w:r>
      <w:r w:rsidR="00E92F88">
        <w:fldChar w:fldCharType="separate"/>
      </w:r>
      <w:r w:rsidR="00C80BD8" w:rsidRPr="006160B1">
        <w:t>Table 15</w:t>
      </w:r>
      <w:r w:rsidR="00E92F88">
        <w:fldChar w:fldCharType="end"/>
      </w:r>
      <w:r w:rsidRPr="00AD0044">
        <w:t>.</w:t>
      </w:r>
    </w:p>
    <w:p w14:paraId="5A147D2F" w14:textId="77777777" w:rsidR="00324DF1" w:rsidRDefault="00324DF1" w:rsidP="001822F9">
      <w:pPr>
        <w:pStyle w:val="BodyText"/>
        <w:sectPr w:rsidR="00324DF1" w:rsidSect="0001125C">
          <w:pgSz w:w="11910" w:h="16840"/>
          <w:pgMar w:top="1134" w:right="1134" w:bottom="1134" w:left="1134" w:header="709" w:footer="709" w:gutter="0"/>
          <w:cols w:space="567"/>
          <w:docGrid w:linePitch="272"/>
        </w:sectPr>
      </w:pPr>
    </w:p>
    <w:p w14:paraId="780E2308" w14:textId="77777777" w:rsidR="001822F9" w:rsidRDefault="001822F9" w:rsidP="00324DF1">
      <w:pPr>
        <w:pStyle w:val="Caption"/>
      </w:pPr>
      <w:bookmarkStart w:id="209" w:name="Table15"/>
      <w:r w:rsidRPr="006160B1">
        <w:lastRenderedPageBreak/>
        <w:t>Table 15</w:t>
      </w:r>
      <w:bookmarkEnd w:id="209"/>
      <w:r w:rsidRPr="006160B1">
        <w:t>: Board and committee attendance 2023-24</w:t>
      </w:r>
    </w:p>
    <w:tbl>
      <w:tblPr>
        <w:tblStyle w:val="TableGrid"/>
        <w:tblW w:w="5000" w:type="pct"/>
        <w:tblLook w:val="0620" w:firstRow="1" w:lastRow="0" w:firstColumn="0" w:lastColumn="0" w:noHBand="1" w:noVBand="1"/>
      </w:tblPr>
      <w:tblGrid>
        <w:gridCol w:w="1420"/>
        <w:gridCol w:w="1274"/>
        <w:gridCol w:w="1274"/>
        <w:gridCol w:w="1562"/>
        <w:gridCol w:w="1559"/>
        <w:gridCol w:w="1559"/>
        <w:gridCol w:w="1559"/>
        <w:gridCol w:w="1419"/>
        <w:gridCol w:w="1556"/>
        <w:gridCol w:w="1390"/>
      </w:tblGrid>
      <w:tr w:rsidR="00B250A5" w:rsidRPr="00E535C8" w14:paraId="17722940" w14:textId="77777777" w:rsidTr="00B250A5">
        <w:trPr>
          <w:cnfStyle w:val="100000000000" w:firstRow="1" w:lastRow="0" w:firstColumn="0" w:lastColumn="0" w:oddVBand="0" w:evenVBand="0" w:oddHBand="0" w:evenHBand="0" w:firstRowFirstColumn="0" w:firstRowLastColumn="0" w:lastRowFirstColumn="0" w:lastRowLastColumn="0"/>
        </w:trPr>
        <w:tc>
          <w:tcPr>
            <w:tcW w:w="487" w:type="pct"/>
          </w:tcPr>
          <w:p w14:paraId="76B51069" w14:textId="410D15C5" w:rsidR="00361EB3" w:rsidRPr="00E535C8" w:rsidRDefault="00361EB3" w:rsidP="00324DF1">
            <w:pPr>
              <w:pStyle w:val="TableBodyText"/>
              <w:rPr>
                <w:sz w:val="16"/>
                <w:szCs w:val="16"/>
              </w:rPr>
            </w:pPr>
            <w:bookmarkStart w:id="210" w:name="ColumnTitle_32"/>
            <w:r w:rsidRPr="00E535C8">
              <w:rPr>
                <w:sz w:val="16"/>
                <w:szCs w:val="16"/>
              </w:rPr>
              <w:t>Directors</w:t>
            </w:r>
          </w:p>
        </w:tc>
        <w:tc>
          <w:tcPr>
            <w:tcW w:w="437" w:type="pct"/>
          </w:tcPr>
          <w:p w14:paraId="45EDDEF7" w14:textId="1E03062D" w:rsidR="00361EB3" w:rsidRPr="00E535C8" w:rsidRDefault="00361EB3" w:rsidP="005E773C">
            <w:pPr>
              <w:pStyle w:val="TableBodyText"/>
              <w:rPr>
                <w:sz w:val="16"/>
                <w:szCs w:val="16"/>
              </w:rPr>
            </w:pPr>
            <w:r>
              <w:rPr>
                <w:sz w:val="16"/>
                <w:szCs w:val="16"/>
              </w:rPr>
              <w:t>Meeting</w:t>
            </w:r>
          </w:p>
        </w:tc>
        <w:tc>
          <w:tcPr>
            <w:tcW w:w="437" w:type="pct"/>
          </w:tcPr>
          <w:p w14:paraId="121FD5E7" w14:textId="1ECBF2D0" w:rsidR="00361EB3" w:rsidRPr="00E535C8" w:rsidRDefault="00361EB3" w:rsidP="00324DF1">
            <w:pPr>
              <w:pStyle w:val="TableBodyText"/>
              <w:rPr>
                <w:sz w:val="16"/>
                <w:szCs w:val="16"/>
              </w:rPr>
            </w:pPr>
            <w:r>
              <w:rPr>
                <w:sz w:val="16"/>
                <w:szCs w:val="16"/>
              </w:rPr>
              <w:t>Board</w:t>
            </w:r>
          </w:p>
        </w:tc>
        <w:tc>
          <w:tcPr>
            <w:tcW w:w="536" w:type="pct"/>
          </w:tcPr>
          <w:p w14:paraId="2975D455" w14:textId="6F1FCF3B" w:rsidR="00361EB3" w:rsidRPr="00E535C8" w:rsidRDefault="00361EB3" w:rsidP="00324DF1">
            <w:pPr>
              <w:pStyle w:val="TableBodyText"/>
              <w:rPr>
                <w:sz w:val="16"/>
                <w:szCs w:val="16"/>
              </w:rPr>
            </w:pPr>
            <w:r w:rsidRPr="00E535C8">
              <w:rPr>
                <w:sz w:val="16"/>
                <w:szCs w:val="16"/>
              </w:rPr>
              <w:t>Audit, Risk &amp; Finance Committee (Disestablished)</w:t>
            </w:r>
          </w:p>
        </w:tc>
        <w:tc>
          <w:tcPr>
            <w:tcW w:w="535" w:type="pct"/>
          </w:tcPr>
          <w:p w14:paraId="285F93FA" w14:textId="13EFDBA1" w:rsidR="00361EB3" w:rsidRPr="00E535C8" w:rsidRDefault="00361EB3" w:rsidP="00FF7892">
            <w:pPr>
              <w:pStyle w:val="TableBodyText"/>
              <w:rPr>
                <w:sz w:val="16"/>
                <w:szCs w:val="16"/>
              </w:rPr>
            </w:pPr>
            <w:r w:rsidRPr="00E535C8">
              <w:rPr>
                <w:sz w:val="16"/>
                <w:szCs w:val="16"/>
              </w:rPr>
              <w:t xml:space="preserve">Business </w:t>
            </w:r>
            <w:r w:rsidR="00FF7892">
              <w:rPr>
                <w:sz w:val="16"/>
                <w:szCs w:val="16"/>
              </w:rPr>
              <w:t>Resilience</w:t>
            </w:r>
            <w:r w:rsidRPr="00E535C8">
              <w:rPr>
                <w:sz w:val="16"/>
                <w:szCs w:val="16"/>
              </w:rPr>
              <w:t xml:space="preserve"> Committee (Disestablished)</w:t>
            </w:r>
          </w:p>
        </w:tc>
        <w:tc>
          <w:tcPr>
            <w:tcW w:w="535" w:type="pct"/>
          </w:tcPr>
          <w:p w14:paraId="75BCA227" w14:textId="4B938E87" w:rsidR="00361EB3" w:rsidRPr="00E535C8" w:rsidRDefault="00361EB3" w:rsidP="00FF7892">
            <w:pPr>
              <w:pStyle w:val="TableBodyText"/>
              <w:rPr>
                <w:sz w:val="16"/>
                <w:szCs w:val="16"/>
              </w:rPr>
            </w:pPr>
            <w:r>
              <w:rPr>
                <w:sz w:val="16"/>
                <w:szCs w:val="16"/>
              </w:rPr>
              <w:t>Customer &amp; Service Delivery Committee (Disestablished)</w:t>
            </w:r>
          </w:p>
        </w:tc>
        <w:tc>
          <w:tcPr>
            <w:tcW w:w="535" w:type="pct"/>
          </w:tcPr>
          <w:p w14:paraId="60A5A52E" w14:textId="263FFF44" w:rsidR="00361EB3" w:rsidRPr="00E535C8" w:rsidRDefault="00361EB3" w:rsidP="00FF7892">
            <w:pPr>
              <w:pStyle w:val="TableBodyText"/>
              <w:rPr>
                <w:sz w:val="16"/>
                <w:szCs w:val="16"/>
              </w:rPr>
            </w:pPr>
            <w:r>
              <w:rPr>
                <w:sz w:val="16"/>
                <w:szCs w:val="16"/>
              </w:rPr>
              <w:t>People, Safety and Remuneration Committee (Disestablished)</w:t>
            </w:r>
          </w:p>
        </w:tc>
        <w:tc>
          <w:tcPr>
            <w:tcW w:w="487" w:type="pct"/>
          </w:tcPr>
          <w:p w14:paraId="1B7BCBEF" w14:textId="77777777" w:rsidR="00361EB3" w:rsidRDefault="00361EB3" w:rsidP="00324DF1">
            <w:pPr>
              <w:pStyle w:val="TableBodyText"/>
              <w:rPr>
                <w:sz w:val="16"/>
                <w:szCs w:val="16"/>
              </w:rPr>
            </w:pPr>
            <w:r>
              <w:rPr>
                <w:sz w:val="16"/>
                <w:szCs w:val="16"/>
              </w:rPr>
              <w:t>Finance, Audit and Compliance Committee</w:t>
            </w:r>
          </w:p>
          <w:p w14:paraId="49C9239C" w14:textId="77777777" w:rsidR="0021659B" w:rsidRDefault="00361EB3" w:rsidP="00D36091">
            <w:pPr>
              <w:pStyle w:val="TableBodyText"/>
              <w:rPr>
                <w:sz w:val="16"/>
                <w:szCs w:val="16"/>
              </w:rPr>
            </w:pPr>
            <w:r>
              <w:rPr>
                <w:sz w:val="16"/>
                <w:szCs w:val="16"/>
              </w:rPr>
              <w:t xml:space="preserve">(Established </w:t>
            </w:r>
          </w:p>
          <w:p w14:paraId="4DBECF05" w14:textId="0D4922CF" w:rsidR="00361EB3" w:rsidRPr="00E535C8" w:rsidRDefault="00361EB3" w:rsidP="00D36091">
            <w:pPr>
              <w:pStyle w:val="TableBodyText"/>
              <w:rPr>
                <w:sz w:val="16"/>
                <w:szCs w:val="16"/>
              </w:rPr>
            </w:pPr>
            <w:r>
              <w:rPr>
                <w:sz w:val="16"/>
                <w:szCs w:val="16"/>
              </w:rPr>
              <w:t>Nov 23)</w:t>
            </w:r>
          </w:p>
        </w:tc>
        <w:tc>
          <w:tcPr>
            <w:tcW w:w="534" w:type="pct"/>
          </w:tcPr>
          <w:p w14:paraId="2DAD8524" w14:textId="77777777" w:rsidR="00361EB3" w:rsidRDefault="00361EB3" w:rsidP="00324DF1">
            <w:pPr>
              <w:pStyle w:val="TableBodyText"/>
              <w:rPr>
                <w:sz w:val="16"/>
                <w:szCs w:val="16"/>
              </w:rPr>
            </w:pPr>
            <w:r>
              <w:rPr>
                <w:sz w:val="16"/>
                <w:szCs w:val="16"/>
              </w:rPr>
              <w:t>People, Engagement, Customers, Community &amp; Safety Committee</w:t>
            </w:r>
          </w:p>
          <w:p w14:paraId="61BA6AFE" w14:textId="77777777" w:rsidR="0021659B" w:rsidRDefault="00361EB3" w:rsidP="00D36091">
            <w:pPr>
              <w:pStyle w:val="TableBodyText"/>
              <w:rPr>
                <w:sz w:val="16"/>
                <w:szCs w:val="16"/>
              </w:rPr>
            </w:pPr>
            <w:r>
              <w:rPr>
                <w:sz w:val="16"/>
                <w:szCs w:val="16"/>
              </w:rPr>
              <w:t xml:space="preserve">(Established </w:t>
            </w:r>
          </w:p>
          <w:p w14:paraId="2C18CF94" w14:textId="4467EB4B" w:rsidR="00361EB3" w:rsidRPr="00E535C8" w:rsidRDefault="00361EB3" w:rsidP="00D36091">
            <w:pPr>
              <w:pStyle w:val="TableBodyText"/>
              <w:rPr>
                <w:sz w:val="16"/>
                <w:szCs w:val="16"/>
              </w:rPr>
            </w:pPr>
            <w:r>
              <w:rPr>
                <w:sz w:val="16"/>
                <w:szCs w:val="16"/>
              </w:rPr>
              <w:t>Nov 23)</w:t>
            </w:r>
          </w:p>
        </w:tc>
        <w:tc>
          <w:tcPr>
            <w:tcW w:w="477" w:type="pct"/>
          </w:tcPr>
          <w:p w14:paraId="056D8EBB" w14:textId="54253445" w:rsidR="00361EB3" w:rsidRDefault="00361EB3" w:rsidP="00324DF1">
            <w:pPr>
              <w:pStyle w:val="TableBodyText"/>
              <w:rPr>
                <w:sz w:val="16"/>
                <w:szCs w:val="16"/>
              </w:rPr>
            </w:pPr>
            <w:r>
              <w:rPr>
                <w:sz w:val="16"/>
                <w:szCs w:val="16"/>
              </w:rPr>
              <w:t xml:space="preserve">Risk, </w:t>
            </w:r>
            <w:r w:rsidR="00B14618">
              <w:rPr>
                <w:sz w:val="16"/>
                <w:szCs w:val="16"/>
              </w:rPr>
              <w:t>Optimisation</w:t>
            </w:r>
            <w:r>
              <w:rPr>
                <w:sz w:val="16"/>
                <w:szCs w:val="16"/>
              </w:rPr>
              <w:t xml:space="preserve"> &amp; Sustainability Committee</w:t>
            </w:r>
          </w:p>
          <w:p w14:paraId="4EE035A9" w14:textId="20D54D2F" w:rsidR="00361EB3" w:rsidRPr="00E535C8" w:rsidRDefault="00361EB3" w:rsidP="00B14618">
            <w:pPr>
              <w:pStyle w:val="TableBodyText"/>
              <w:rPr>
                <w:sz w:val="16"/>
                <w:szCs w:val="16"/>
              </w:rPr>
            </w:pPr>
            <w:r>
              <w:rPr>
                <w:sz w:val="16"/>
                <w:szCs w:val="16"/>
              </w:rPr>
              <w:t>(Established Nov 23)</w:t>
            </w:r>
          </w:p>
        </w:tc>
      </w:tr>
      <w:bookmarkEnd w:id="210"/>
      <w:tr w:rsidR="00B250A5" w:rsidRPr="005E773C" w14:paraId="46AA89AA" w14:textId="77777777" w:rsidTr="00B250A5">
        <w:tc>
          <w:tcPr>
            <w:tcW w:w="487" w:type="pct"/>
          </w:tcPr>
          <w:p w14:paraId="4EF156CC" w14:textId="4391B016" w:rsidR="005E773C" w:rsidRPr="00B424CB" w:rsidRDefault="00B424CB" w:rsidP="00B424CB">
            <w:pPr>
              <w:pStyle w:val="TableBodyText"/>
              <w:rPr>
                <w:sz w:val="16"/>
                <w:szCs w:val="16"/>
              </w:rPr>
            </w:pPr>
            <w:r w:rsidRPr="00B424CB">
              <w:rPr>
                <w:sz w:val="16"/>
                <w:szCs w:val="16"/>
              </w:rPr>
              <w:t>N/A</w:t>
            </w:r>
          </w:p>
        </w:tc>
        <w:tc>
          <w:tcPr>
            <w:tcW w:w="437" w:type="pct"/>
          </w:tcPr>
          <w:p w14:paraId="421F5993" w14:textId="2BB954D8" w:rsidR="005E773C" w:rsidRPr="005E773C" w:rsidRDefault="005E773C" w:rsidP="005E773C">
            <w:pPr>
              <w:pStyle w:val="TableBodyTextBold"/>
              <w:rPr>
                <w:sz w:val="16"/>
                <w:szCs w:val="16"/>
              </w:rPr>
            </w:pPr>
            <w:r w:rsidRPr="005E773C">
              <w:rPr>
                <w:sz w:val="16"/>
                <w:szCs w:val="16"/>
              </w:rPr>
              <w:t>Period</w:t>
            </w:r>
            <w:r>
              <w:rPr>
                <w:sz w:val="16"/>
                <w:szCs w:val="16"/>
              </w:rPr>
              <w:t xml:space="preserve">: </w:t>
            </w:r>
          </w:p>
          <w:p w14:paraId="33F19CE5" w14:textId="081063FB" w:rsidR="005E773C" w:rsidRPr="005E773C" w:rsidRDefault="005E773C" w:rsidP="005E773C">
            <w:pPr>
              <w:pStyle w:val="TableBodyTextBold"/>
              <w:rPr>
                <w:sz w:val="16"/>
                <w:szCs w:val="16"/>
              </w:rPr>
            </w:pPr>
            <w:r w:rsidRPr="005E773C">
              <w:rPr>
                <w:sz w:val="16"/>
                <w:szCs w:val="16"/>
              </w:rPr>
              <w:t>1 Jul 23 –</w:t>
            </w:r>
          </w:p>
          <w:p w14:paraId="16EC66A3" w14:textId="77777777" w:rsidR="005E773C" w:rsidRDefault="005E773C" w:rsidP="005E773C">
            <w:pPr>
              <w:pStyle w:val="TableBodyTextBold"/>
              <w:rPr>
                <w:sz w:val="16"/>
                <w:szCs w:val="16"/>
              </w:rPr>
            </w:pPr>
            <w:r w:rsidRPr="005E773C">
              <w:rPr>
                <w:sz w:val="16"/>
                <w:szCs w:val="16"/>
              </w:rPr>
              <w:t>30 Sep 23</w:t>
            </w:r>
          </w:p>
          <w:p w14:paraId="1B9BA3F5" w14:textId="25ED994C" w:rsidR="00F44A5F" w:rsidRPr="005E773C" w:rsidRDefault="00F44A5F" w:rsidP="005E773C">
            <w:pPr>
              <w:pStyle w:val="TableBodyTextBold"/>
              <w:rPr>
                <w:sz w:val="16"/>
                <w:szCs w:val="16"/>
              </w:rPr>
            </w:pPr>
            <w:r>
              <w:rPr>
                <w:sz w:val="16"/>
                <w:szCs w:val="16"/>
              </w:rPr>
              <w:t>Number Held: 2</w:t>
            </w:r>
          </w:p>
        </w:tc>
        <w:tc>
          <w:tcPr>
            <w:tcW w:w="437" w:type="pct"/>
          </w:tcPr>
          <w:p w14:paraId="010A1AA8" w14:textId="77777777" w:rsidR="005E773C" w:rsidRDefault="005E773C" w:rsidP="005E773C">
            <w:pPr>
              <w:pStyle w:val="TableBodyTextBold"/>
              <w:rPr>
                <w:sz w:val="16"/>
                <w:szCs w:val="16"/>
              </w:rPr>
            </w:pPr>
            <w:r>
              <w:rPr>
                <w:sz w:val="16"/>
                <w:szCs w:val="16"/>
              </w:rPr>
              <w:t>Period:</w:t>
            </w:r>
          </w:p>
          <w:p w14:paraId="7B08BCF9" w14:textId="423490E7" w:rsidR="005E773C" w:rsidRDefault="005E773C" w:rsidP="005E773C">
            <w:pPr>
              <w:pStyle w:val="TableBodyTextBold"/>
              <w:rPr>
                <w:sz w:val="16"/>
                <w:szCs w:val="16"/>
              </w:rPr>
            </w:pPr>
            <w:r>
              <w:rPr>
                <w:sz w:val="16"/>
                <w:szCs w:val="16"/>
              </w:rPr>
              <w:t>1 Oct 23 –</w:t>
            </w:r>
          </w:p>
          <w:p w14:paraId="14137D17" w14:textId="77777777" w:rsidR="005E773C" w:rsidRDefault="005E773C" w:rsidP="005E773C">
            <w:pPr>
              <w:pStyle w:val="TableBodyTextBold"/>
              <w:rPr>
                <w:sz w:val="16"/>
                <w:szCs w:val="16"/>
              </w:rPr>
            </w:pPr>
            <w:r>
              <w:rPr>
                <w:sz w:val="16"/>
                <w:szCs w:val="16"/>
              </w:rPr>
              <w:t>30 Jun 24</w:t>
            </w:r>
          </w:p>
          <w:p w14:paraId="3CEDAB4C" w14:textId="0BD00B32" w:rsidR="00F44A5F" w:rsidRPr="005E773C" w:rsidRDefault="00F44A5F" w:rsidP="005E773C">
            <w:pPr>
              <w:pStyle w:val="TableBodyTextBold"/>
              <w:rPr>
                <w:sz w:val="16"/>
                <w:szCs w:val="16"/>
              </w:rPr>
            </w:pPr>
            <w:r>
              <w:rPr>
                <w:sz w:val="16"/>
                <w:szCs w:val="16"/>
              </w:rPr>
              <w:t>Number Held: 6</w:t>
            </w:r>
          </w:p>
        </w:tc>
        <w:tc>
          <w:tcPr>
            <w:tcW w:w="536" w:type="pct"/>
          </w:tcPr>
          <w:p w14:paraId="4AD00E21" w14:textId="77777777" w:rsidR="005E773C" w:rsidRDefault="00FF7892" w:rsidP="005E773C">
            <w:pPr>
              <w:pStyle w:val="TableBodyTextBold"/>
              <w:rPr>
                <w:sz w:val="16"/>
                <w:szCs w:val="16"/>
              </w:rPr>
            </w:pPr>
            <w:r>
              <w:rPr>
                <w:sz w:val="16"/>
                <w:szCs w:val="16"/>
              </w:rPr>
              <w:t>Period:</w:t>
            </w:r>
          </w:p>
          <w:p w14:paraId="4C3A36A7" w14:textId="36CBBAD8" w:rsidR="00FF7892" w:rsidRDefault="00FF7892" w:rsidP="005E773C">
            <w:pPr>
              <w:pStyle w:val="TableBodyTextBold"/>
              <w:rPr>
                <w:sz w:val="16"/>
                <w:szCs w:val="16"/>
              </w:rPr>
            </w:pPr>
            <w:r>
              <w:rPr>
                <w:sz w:val="16"/>
                <w:szCs w:val="16"/>
              </w:rPr>
              <w:t>1 Jul 23 –</w:t>
            </w:r>
          </w:p>
          <w:p w14:paraId="069D19B5" w14:textId="77777777" w:rsidR="00FF7892" w:rsidRDefault="00FF7892" w:rsidP="005E773C">
            <w:pPr>
              <w:pStyle w:val="TableBodyTextBold"/>
              <w:rPr>
                <w:sz w:val="16"/>
                <w:szCs w:val="16"/>
              </w:rPr>
            </w:pPr>
            <w:r>
              <w:rPr>
                <w:sz w:val="16"/>
                <w:szCs w:val="16"/>
              </w:rPr>
              <w:t>Nov 23</w:t>
            </w:r>
          </w:p>
          <w:p w14:paraId="551A6F26" w14:textId="77777777" w:rsidR="00F44A5F" w:rsidRDefault="00F44A5F" w:rsidP="005E773C">
            <w:pPr>
              <w:pStyle w:val="TableBodyTextBold"/>
              <w:rPr>
                <w:sz w:val="16"/>
                <w:szCs w:val="16"/>
              </w:rPr>
            </w:pPr>
            <w:r>
              <w:rPr>
                <w:sz w:val="16"/>
                <w:szCs w:val="16"/>
              </w:rPr>
              <w:t>Scheduled: 2</w:t>
            </w:r>
          </w:p>
          <w:p w14:paraId="04D14C6B" w14:textId="67F52599" w:rsidR="00F44A5F" w:rsidRPr="005E773C" w:rsidRDefault="00F44A5F" w:rsidP="005E773C">
            <w:pPr>
              <w:pStyle w:val="TableBodyTextBold"/>
              <w:rPr>
                <w:sz w:val="16"/>
                <w:szCs w:val="16"/>
              </w:rPr>
            </w:pPr>
            <w:r>
              <w:rPr>
                <w:sz w:val="16"/>
                <w:szCs w:val="16"/>
              </w:rPr>
              <w:t>Special: 1</w:t>
            </w:r>
          </w:p>
        </w:tc>
        <w:tc>
          <w:tcPr>
            <w:tcW w:w="535" w:type="pct"/>
          </w:tcPr>
          <w:p w14:paraId="2CFADC72" w14:textId="77777777" w:rsidR="005E773C" w:rsidRDefault="00FF7892" w:rsidP="005E773C">
            <w:pPr>
              <w:pStyle w:val="TableBodyTextBold"/>
              <w:rPr>
                <w:sz w:val="16"/>
                <w:szCs w:val="16"/>
              </w:rPr>
            </w:pPr>
            <w:r>
              <w:rPr>
                <w:sz w:val="16"/>
                <w:szCs w:val="16"/>
              </w:rPr>
              <w:t>Period:</w:t>
            </w:r>
          </w:p>
          <w:p w14:paraId="7BA3B1BC" w14:textId="11123DC9" w:rsidR="00FF7892" w:rsidRDefault="00FF7892" w:rsidP="005E773C">
            <w:pPr>
              <w:pStyle w:val="TableBodyTextBold"/>
              <w:rPr>
                <w:sz w:val="16"/>
                <w:szCs w:val="16"/>
              </w:rPr>
            </w:pPr>
            <w:r>
              <w:rPr>
                <w:sz w:val="16"/>
                <w:szCs w:val="16"/>
              </w:rPr>
              <w:t>1 Jul 23 –</w:t>
            </w:r>
          </w:p>
          <w:p w14:paraId="0059D76A" w14:textId="77777777" w:rsidR="00FF7892" w:rsidRDefault="00FF7892" w:rsidP="005E773C">
            <w:pPr>
              <w:pStyle w:val="TableBodyTextBold"/>
              <w:rPr>
                <w:sz w:val="16"/>
                <w:szCs w:val="16"/>
              </w:rPr>
            </w:pPr>
            <w:r>
              <w:rPr>
                <w:sz w:val="16"/>
                <w:szCs w:val="16"/>
              </w:rPr>
              <w:t>24 Nov 23</w:t>
            </w:r>
          </w:p>
          <w:p w14:paraId="14596E01" w14:textId="77777777" w:rsidR="00F44A5F" w:rsidRDefault="00F44A5F" w:rsidP="005E773C">
            <w:pPr>
              <w:pStyle w:val="TableBodyTextBold"/>
              <w:rPr>
                <w:sz w:val="16"/>
                <w:szCs w:val="16"/>
              </w:rPr>
            </w:pPr>
            <w:r>
              <w:rPr>
                <w:sz w:val="16"/>
                <w:szCs w:val="16"/>
              </w:rPr>
              <w:t>Scheduled:3</w:t>
            </w:r>
          </w:p>
          <w:p w14:paraId="6C6D551F" w14:textId="72F9CA0C" w:rsidR="00F44A5F" w:rsidRPr="005E773C" w:rsidRDefault="00F44A5F" w:rsidP="005E773C">
            <w:pPr>
              <w:pStyle w:val="TableBodyTextBold"/>
              <w:rPr>
                <w:sz w:val="16"/>
                <w:szCs w:val="16"/>
              </w:rPr>
            </w:pPr>
            <w:r>
              <w:rPr>
                <w:sz w:val="16"/>
                <w:szCs w:val="16"/>
              </w:rPr>
              <w:t>Special: 0</w:t>
            </w:r>
          </w:p>
        </w:tc>
        <w:tc>
          <w:tcPr>
            <w:tcW w:w="535" w:type="pct"/>
          </w:tcPr>
          <w:p w14:paraId="1591C24D" w14:textId="77777777" w:rsidR="005E773C" w:rsidRDefault="00FF7892" w:rsidP="005E773C">
            <w:pPr>
              <w:pStyle w:val="TableBodyTextBold"/>
              <w:rPr>
                <w:sz w:val="16"/>
                <w:szCs w:val="16"/>
              </w:rPr>
            </w:pPr>
            <w:r>
              <w:rPr>
                <w:sz w:val="16"/>
                <w:szCs w:val="16"/>
              </w:rPr>
              <w:t>Period:</w:t>
            </w:r>
          </w:p>
          <w:p w14:paraId="69EEBF63" w14:textId="027CE590" w:rsidR="00FF7892" w:rsidRDefault="00FF7892" w:rsidP="005E773C">
            <w:pPr>
              <w:pStyle w:val="TableBodyTextBold"/>
              <w:rPr>
                <w:sz w:val="16"/>
                <w:szCs w:val="16"/>
              </w:rPr>
            </w:pPr>
            <w:r>
              <w:rPr>
                <w:sz w:val="16"/>
                <w:szCs w:val="16"/>
              </w:rPr>
              <w:t>1 Jul 23 –</w:t>
            </w:r>
          </w:p>
          <w:p w14:paraId="063D50F6" w14:textId="77777777" w:rsidR="00FF7892" w:rsidRDefault="00FF7892" w:rsidP="005E773C">
            <w:pPr>
              <w:pStyle w:val="TableBodyTextBold"/>
              <w:rPr>
                <w:sz w:val="16"/>
                <w:szCs w:val="16"/>
              </w:rPr>
            </w:pPr>
            <w:r>
              <w:rPr>
                <w:sz w:val="16"/>
                <w:szCs w:val="16"/>
              </w:rPr>
              <w:t>24 Nov 23</w:t>
            </w:r>
          </w:p>
          <w:p w14:paraId="01AA00C2" w14:textId="77777777" w:rsidR="00F44A5F" w:rsidRDefault="00F44A5F" w:rsidP="005E773C">
            <w:pPr>
              <w:pStyle w:val="TableBodyTextBold"/>
              <w:rPr>
                <w:sz w:val="16"/>
                <w:szCs w:val="16"/>
              </w:rPr>
            </w:pPr>
            <w:r>
              <w:rPr>
                <w:sz w:val="16"/>
                <w:szCs w:val="16"/>
              </w:rPr>
              <w:t>Scheduled: 2</w:t>
            </w:r>
          </w:p>
          <w:p w14:paraId="39678591" w14:textId="65FD38B5" w:rsidR="00F44A5F" w:rsidRPr="005E773C" w:rsidRDefault="00F44A5F" w:rsidP="005E773C">
            <w:pPr>
              <w:pStyle w:val="TableBodyTextBold"/>
              <w:rPr>
                <w:sz w:val="16"/>
                <w:szCs w:val="16"/>
              </w:rPr>
            </w:pPr>
            <w:r>
              <w:rPr>
                <w:sz w:val="16"/>
                <w:szCs w:val="16"/>
              </w:rPr>
              <w:t>Special: 1</w:t>
            </w:r>
          </w:p>
        </w:tc>
        <w:tc>
          <w:tcPr>
            <w:tcW w:w="535" w:type="pct"/>
          </w:tcPr>
          <w:p w14:paraId="12BD0CDE" w14:textId="77777777" w:rsidR="005E773C" w:rsidRDefault="00FF7892" w:rsidP="005E773C">
            <w:pPr>
              <w:pStyle w:val="TableBodyTextBold"/>
              <w:rPr>
                <w:sz w:val="16"/>
                <w:szCs w:val="16"/>
              </w:rPr>
            </w:pPr>
            <w:r>
              <w:rPr>
                <w:sz w:val="16"/>
                <w:szCs w:val="16"/>
              </w:rPr>
              <w:t>Period:</w:t>
            </w:r>
          </w:p>
          <w:p w14:paraId="2B9D3FB4" w14:textId="34947840" w:rsidR="00FF7892" w:rsidRDefault="00FF7892" w:rsidP="005E773C">
            <w:pPr>
              <w:pStyle w:val="TableBodyTextBold"/>
              <w:rPr>
                <w:sz w:val="16"/>
                <w:szCs w:val="16"/>
              </w:rPr>
            </w:pPr>
            <w:r>
              <w:rPr>
                <w:sz w:val="16"/>
                <w:szCs w:val="16"/>
              </w:rPr>
              <w:t>1 Jul 23 –</w:t>
            </w:r>
          </w:p>
          <w:p w14:paraId="380CABC4" w14:textId="77777777" w:rsidR="00FF7892" w:rsidRDefault="00FF7892" w:rsidP="005E773C">
            <w:pPr>
              <w:pStyle w:val="TableBodyTextBold"/>
              <w:rPr>
                <w:sz w:val="16"/>
                <w:szCs w:val="16"/>
              </w:rPr>
            </w:pPr>
            <w:r>
              <w:rPr>
                <w:sz w:val="16"/>
                <w:szCs w:val="16"/>
              </w:rPr>
              <w:t>24 Nov 23</w:t>
            </w:r>
          </w:p>
          <w:p w14:paraId="4B3A2080" w14:textId="77777777" w:rsidR="00F44A5F" w:rsidRDefault="00F44A5F" w:rsidP="005E773C">
            <w:pPr>
              <w:pStyle w:val="TableBodyTextBold"/>
              <w:rPr>
                <w:sz w:val="16"/>
                <w:szCs w:val="16"/>
              </w:rPr>
            </w:pPr>
            <w:r>
              <w:rPr>
                <w:sz w:val="16"/>
                <w:szCs w:val="16"/>
              </w:rPr>
              <w:t>Scheduled: 2</w:t>
            </w:r>
          </w:p>
          <w:p w14:paraId="537BD687" w14:textId="5594D377" w:rsidR="00F44A5F" w:rsidRPr="005E773C" w:rsidRDefault="00F44A5F" w:rsidP="005E773C">
            <w:pPr>
              <w:pStyle w:val="TableBodyTextBold"/>
              <w:rPr>
                <w:sz w:val="16"/>
                <w:szCs w:val="16"/>
              </w:rPr>
            </w:pPr>
            <w:r>
              <w:rPr>
                <w:sz w:val="16"/>
                <w:szCs w:val="16"/>
              </w:rPr>
              <w:t>Special: 0</w:t>
            </w:r>
          </w:p>
        </w:tc>
        <w:tc>
          <w:tcPr>
            <w:tcW w:w="487" w:type="pct"/>
          </w:tcPr>
          <w:p w14:paraId="19F11100" w14:textId="77777777" w:rsidR="005E773C" w:rsidRDefault="00D36091" w:rsidP="005E773C">
            <w:pPr>
              <w:pStyle w:val="TableBodyTextBold"/>
              <w:rPr>
                <w:sz w:val="16"/>
                <w:szCs w:val="16"/>
              </w:rPr>
            </w:pPr>
            <w:r>
              <w:rPr>
                <w:sz w:val="16"/>
                <w:szCs w:val="16"/>
              </w:rPr>
              <w:t>Period:</w:t>
            </w:r>
          </w:p>
          <w:p w14:paraId="61846305" w14:textId="223967A6" w:rsidR="00D36091" w:rsidRDefault="00D36091" w:rsidP="005E773C">
            <w:pPr>
              <w:pStyle w:val="TableBodyTextBold"/>
              <w:rPr>
                <w:sz w:val="16"/>
                <w:szCs w:val="16"/>
              </w:rPr>
            </w:pPr>
            <w:r>
              <w:rPr>
                <w:sz w:val="16"/>
                <w:szCs w:val="16"/>
              </w:rPr>
              <w:t xml:space="preserve">24 Nov 23 – </w:t>
            </w:r>
          </w:p>
          <w:p w14:paraId="060E5154" w14:textId="77777777" w:rsidR="00D36091" w:rsidRDefault="00D36091" w:rsidP="005E773C">
            <w:pPr>
              <w:pStyle w:val="TableBodyTextBold"/>
              <w:rPr>
                <w:sz w:val="16"/>
                <w:szCs w:val="16"/>
              </w:rPr>
            </w:pPr>
            <w:r>
              <w:rPr>
                <w:sz w:val="16"/>
                <w:szCs w:val="16"/>
              </w:rPr>
              <w:t>30 Jun 24</w:t>
            </w:r>
          </w:p>
          <w:p w14:paraId="28F31954" w14:textId="77777777" w:rsidR="00F44A5F" w:rsidRDefault="00F44A5F" w:rsidP="005E773C">
            <w:pPr>
              <w:pStyle w:val="TableBodyTextBold"/>
              <w:rPr>
                <w:sz w:val="16"/>
                <w:szCs w:val="16"/>
              </w:rPr>
            </w:pPr>
            <w:r>
              <w:rPr>
                <w:sz w:val="16"/>
                <w:szCs w:val="16"/>
              </w:rPr>
              <w:t>Scheduled: 2</w:t>
            </w:r>
          </w:p>
          <w:p w14:paraId="50E1E47D" w14:textId="1507D748" w:rsidR="00F44A5F" w:rsidRPr="005E773C" w:rsidRDefault="00F44A5F" w:rsidP="005E773C">
            <w:pPr>
              <w:pStyle w:val="TableBodyTextBold"/>
              <w:rPr>
                <w:sz w:val="16"/>
                <w:szCs w:val="16"/>
              </w:rPr>
            </w:pPr>
            <w:r>
              <w:rPr>
                <w:sz w:val="16"/>
                <w:szCs w:val="16"/>
              </w:rPr>
              <w:t>Special: 1</w:t>
            </w:r>
          </w:p>
        </w:tc>
        <w:tc>
          <w:tcPr>
            <w:tcW w:w="534" w:type="pct"/>
          </w:tcPr>
          <w:p w14:paraId="3E933796" w14:textId="77777777" w:rsidR="005E773C" w:rsidRDefault="00D36091" w:rsidP="005E773C">
            <w:pPr>
              <w:pStyle w:val="TableBodyTextBold"/>
              <w:rPr>
                <w:sz w:val="16"/>
                <w:szCs w:val="16"/>
              </w:rPr>
            </w:pPr>
            <w:r>
              <w:rPr>
                <w:sz w:val="16"/>
                <w:szCs w:val="16"/>
              </w:rPr>
              <w:t>Period:</w:t>
            </w:r>
          </w:p>
          <w:p w14:paraId="32BF5540" w14:textId="4BB31121" w:rsidR="00D36091" w:rsidRDefault="00D36091" w:rsidP="005E773C">
            <w:pPr>
              <w:pStyle w:val="TableBodyTextBold"/>
              <w:rPr>
                <w:sz w:val="16"/>
                <w:szCs w:val="16"/>
              </w:rPr>
            </w:pPr>
            <w:r>
              <w:rPr>
                <w:sz w:val="16"/>
                <w:szCs w:val="16"/>
              </w:rPr>
              <w:t>24 Nov 23 –</w:t>
            </w:r>
          </w:p>
          <w:p w14:paraId="2917E2BE" w14:textId="77777777" w:rsidR="00D36091" w:rsidRDefault="00D36091" w:rsidP="005E773C">
            <w:pPr>
              <w:pStyle w:val="TableBodyTextBold"/>
              <w:rPr>
                <w:sz w:val="16"/>
                <w:szCs w:val="16"/>
              </w:rPr>
            </w:pPr>
            <w:r>
              <w:rPr>
                <w:sz w:val="16"/>
                <w:szCs w:val="16"/>
              </w:rPr>
              <w:t>30 Jun 24</w:t>
            </w:r>
          </w:p>
          <w:p w14:paraId="7521F818" w14:textId="77777777" w:rsidR="00F44A5F" w:rsidRDefault="00F44A5F" w:rsidP="005E773C">
            <w:pPr>
              <w:pStyle w:val="TableBodyTextBold"/>
              <w:rPr>
                <w:sz w:val="16"/>
                <w:szCs w:val="16"/>
              </w:rPr>
            </w:pPr>
            <w:r>
              <w:rPr>
                <w:sz w:val="16"/>
                <w:szCs w:val="16"/>
              </w:rPr>
              <w:t>Scheduled: 2</w:t>
            </w:r>
          </w:p>
          <w:p w14:paraId="05077B63" w14:textId="3353D666" w:rsidR="00F44A5F" w:rsidRPr="005E773C" w:rsidRDefault="00F44A5F" w:rsidP="005E773C">
            <w:pPr>
              <w:pStyle w:val="TableBodyTextBold"/>
              <w:rPr>
                <w:sz w:val="16"/>
                <w:szCs w:val="16"/>
              </w:rPr>
            </w:pPr>
            <w:r>
              <w:rPr>
                <w:sz w:val="16"/>
                <w:szCs w:val="16"/>
              </w:rPr>
              <w:t>Special: 0</w:t>
            </w:r>
          </w:p>
        </w:tc>
        <w:tc>
          <w:tcPr>
            <w:tcW w:w="477" w:type="pct"/>
          </w:tcPr>
          <w:p w14:paraId="378D9095" w14:textId="77777777" w:rsidR="005E773C" w:rsidRDefault="00D36091" w:rsidP="005E773C">
            <w:pPr>
              <w:pStyle w:val="TableBodyTextBold"/>
              <w:rPr>
                <w:sz w:val="16"/>
                <w:szCs w:val="16"/>
              </w:rPr>
            </w:pPr>
            <w:r>
              <w:rPr>
                <w:sz w:val="16"/>
                <w:szCs w:val="16"/>
              </w:rPr>
              <w:t>Period:</w:t>
            </w:r>
          </w:p>
          <w:p w14:paraId="5AC2169A" w14:textId="44CD7B42" w:rsidR="00D36091" w:rsidRDefault="00D36091" w:rsidP="005E773C">
            <w:pPr>
              <w:pStyle w:val="TableBodyTextBold"/>
              <w:rPr>
                <w:sz w:val="16"/>
                <w:szCs w:val="16"/>
              </w:rPr>
            </w:pPr>
            <w:r>
              <w:rPr>
                <w:sz w:val="16"/>
                <w:szCs w:val="16"/>
              </w:rPr>
              <w:t>24 Nov 23 –</w:t>
            </w:r>
          </w:p>
          <w:p w14:paraId="7E7DD4C3" w14:textId="77777777" w:rsidR="00D36091" w:rsidRDefault="00D36091" w:rsidP="005E773C">
            <w:pPr>
              <w:pStyle w:val="TableBodyTextBold"/>
              <w:rPr>
                <w:sz w:val="16"/>
                <w:szCs w:val="16"/>
              </w:rPr>
            </w:pPr>
            <w:r>
              <w:rPr>
                <w:sz w:val="16"/>
                <w:szCs w:val="16"/>
              </w:rPr>
              <w:t>30 Jun 24</w:t>
            </w:r>
          </w:p>
          <w:p w14:paraId="539796EF" w14:textId="77777777" w:rsidR="00F44A5F" w:rsidRDefault="00F44A5F" w:rsidP="005E773C">
            <w:pPr>
              <w:pStyle w:val="TableBodyTextBold"/>
              <w:rPr>
                <w:sz w:val="16"/>
                <w:szCs w:val="16"/>
              </w:rPr>
            </w:pPr>
            <w:r>
              <w:rPr>
                <w:sz w:val="16"/>
                <w:szCs w:val="16"/>
              </w:rPr>
              <w:t>Scheduled: 2</w:t>
            </w:r>
          </w:p>
          <w:p w14:paraId="0B152EA1" w14:textId="52AB57B2" w:rsidR="00F44A5F" w:rsidRPr="005E773C" w:rsidRDefault="00F44A5F" w:rsidP="005E773C">
            <w:pPr>
              <w:pStyle w:val="TableBodyTextBold"/>
              <w:rPr>
                <w:sz w:val="16"/>
                <w:szCs w:val="16"/>
              </w:rPr>
            </w:pPr>
            <w:r>
              <w:rPr>
                <w:sz w:val="16"/>
                <w:szCs w:val="16"/>
              </w:rPr>
              <w:t>Special: 0</w:t>
            </w:r>
          </w:p>
        </w:tc>
      </w:tr>
      <w:tr w:rsidR="00B250A5" w:rsidRPr="00324DF1" w14:paraId="42823ADC" w14:textId="77777777" w:rsidTr="00B250A5">
        <w:tc>
          <w:tcPr>
            <w:tcW w:w="487" w:type="pct"/>
          </w:tcPr>
          <w:p w14:paraId="5EB84032" w14:textId="77777777" w:rsidR="00B250A5" w:rsidRDefault="00AD24D3" w:rsidP="00AD24D3">
            <w:pPr>
              <w:pStyle w:val="TableBodyText"/>
              <w:rPr>
                <w:sz w:val="18"/>
                <w:szCs w:val="18"/>
              </w:rPr>
            </w:pPr>
            <w:r w:rsidRPr="00324DF1">
              <w:rPr>
                <w:sz w:val="18"/>
                <w:szCs w:val="18"/>
              </w:rPr>
              <w:t>G Wilson</w:t>
            </w:r>
          </w:p>
          <w:p w14:paraId="1A79591D" w14:textId="5D83A364" w:rsidR="009D3277" w:rsidRPr="009D3277" w:rsidRDefault="00D0317E" w:rsidP="00AD24D3">
            <w:pPr>
              <w:pStyle w:val="TableBodyText"/>
              <w:rPr>
                <w:sz w:val="14"/>
                <w:szCs w:val="14"/>
              </w:rPr>
            </w:pPr>
            <w:hyperlink w:anchor="NoteD" w:history="1">
              <w:r w:rsidR="009D3277" w:rsidRPr="009D3277">
                <w:rPr>
                  <w:rStyle w:val="Hyperlink"/>
                  <w:sz w:val="14"/>
                  <w:szCs w:val="14"/>
                </w:rPr>
                <w:t>Note D</w:t>
              </w:r>
            </w:hyperlink>
          </w:p>
        </w:tc>
        <w:tc>
          <w:tcPr>
            <w:tcW w:w="437" w:type="pct"/>
          </w:tcPr>
          <w:p w14:paraId="750A1F17" w14:textId="0E8DB79C" w:rsidR="002A3D2A" w:rsidRPr="002A3D2A" w:rsidRDefault="00D0317E" w:rsidP="00AD24D3">
            <w:pPr>
              <w:pStyle w:val="TableBodyText"/>
              <w:rPr>
                <w:sz w:val="14"/>
                <w:szCs w:val="14"/>
              </w:rPr>
            </w:pPr>
            <w:hyperlink w:anchor="NoteB" w:history="1">
              <w:r w:rsidR="002A3D2A" w:rsidRPr="002A3D2A">
                <w:rPr>
                  <w:rStyle w:val="Hyperlink"/>
                  <w:sz w:val="14"/>
                  <w:szCs w:val="14"/>
                </w:rPr>
                <w:t>Note B</w:t>
              </w:r>
            </w:hyperlink>
          </w:p>
        </w:tc>
        <w:tc>
          <w:tcPr>
            <w:tcW w:w="437" w:type="pct"/>
          </w:tcPr>
          <w:p w14:paraId="1B512AEE" w14:textId="41750E7D" w:rsidR="00B424CB" w:rsidRDefault="00AD24D3" w:rsidP="00B424CB">
            <w:pPr>
              <w:pStyle w:val="TableBodyText"/>
              <w:rPr>
                <w:sz w:val="18"/>
                <w:szCs w:val="18"/>
              </w:rPr>
            </w:pPr>
            <w:r>
              <w:rPr>
                <w:sz w:val="18"/>
                <w:szCs w:val="18"/>
              </w:rPr>
              <w:t xml:space="preserve">6 </w:t>
            </w:r>
            <w:hyperlink w:anchor="NoteE" w:history="1">
              <w:r w:rsidR="00B424CB" w:rsidRPr="00B424CB">
                <w:rPr>
                  <w:rStyle w:val="Hyperlink"/>
                  <w:sz w:val="14"/>
                  <w:szCs w:val="14"/>
                </w:rPr>
                <w:t>Note E</w:t>
              </w:r>
            </w:hyperlink>
          </w:p>
        </w:tc>
        <w:tc>
          <w:tcPr>
            <w:tcW w:w="536" w:type="pct"/>
          </w:tcPr>
          <w:p w14:paraId="1A31F94E" w14:textId="502AE0E6" w:rsidR="009C6EBF" w:rsidRPr="009C6EBF" w:rsidRDefault="00AD24D3" w:rsidP="00AD24D3">
            <w:pPr>
              <w:pStyle w:val="TableBodyText"/>
              <w:rPr>
                <w:sz w:val="14"/>
                <w:szCs w:val="14"/>
              </w:rPr>
            </w:pPr>
            <w:r>
              <w:rPr>
                <w:sz w:val="18"/>
                <w:szCs w:val="18"/>
              </w:rPr>
              <w:t>Scheduled: 0</w:t>
            </w:r>
            <w:r w:rsidR="00794149">
              <w:rPr>
                <w:sz w:val="18"/>
                <w:szCs w:val="18"/>
              </w:rPr>
              <w:t xml:space="preserve"> </w:t>
            </w:r>
            <w:hyperlink w:anchor="NoteA" w:history="1">
              <w:r w:rsidR="009C6EBF" w:rsidRPr="009C6EBF">
                <w:rPr>
                  <w:rStyle w:val="Hyperlink"/>
                  <w:sz w:val="14"/>
                  <w:szCs w:val="14"/>
                </w:rPr>
                <w:t>Note</w:t>
              </w:r>
              <w:r w:rsidR="00794149">
                <w:rPr>
                  <w:rStyle w:val="Hyperlink"/>
                  <w:sz w:val="14"/>
                  <w:szCs w:val="14"/>
                </w:rPr>
                <w:t> </w:t>
              </w:r>
              <w:r w:rsidR="009C6EBF" w:rsidRPr="009C6EBF">
                <w:rPr>
                  <w:rStyle w:val="Hyperlink"/>
                  <w:sz w:val="14"/>
                  <w:szCs w:val="14"/>
                </w:rPr>
                <w:t>A</w:t>
              </w:r>
            </w:hyperlink>
          </w:p>
          <w:p w14:paraId="7BD85225" w14:textId="46267354" w:rsidR="00AD24D3" w:rsidRPr="00324DF1" w:rsidRDefault="00AD24D3" w:rsidP="009C6EBF">
            <w:pPr>
              <w:pStyle w:val="TableBodyText"/>
              <w:rPr>
                <w:sz w:val="18"/>
                <w:szCs w:val="18"/>
              </w:rPr>
            </w:pPr>
            <w:r>
              <w:rPr>
                <w:sz w:val="18"/>
                <w:szCs w:val="18"/>
              </w:rPr>
              <w:t xml:space="preserve">Special: </w:t>
            </w:r>
            <w:hyperlink w:anchor="NoteB" w:history="1">
              <w:r w:rsidR="002A3D2A" w:rsidRPr="002A3D2A">
                <w:rPr>
                  <w:rStyle w:val="Hyperlink"/>
                  <w:sz w:val="14"/>
                  <w:szCs w:val="14"/>
                </w:rPr>
                <w:t>Note B</w:t>
              </w:r>
            </w:hyperlink>
          </w:p>
        </w:tc>
        <w:tc>
          <w:tcPr>
            <w:tcW w:w="535" w:type="pct"/>
          </w:tcPr>
          <w:p w14:paraId="2EFA43F0" w14:textId="2BD83D9D" w:rsidR="00AD24D3" w:rsidRDefault="00AD24D3" w:rsidP="00AD24D3">
            <w:pPr>
              <w:pStyle w:val="TableBodyText"/>
              <w:rPr>
                <w:sz w:val="18"/>
                <w:szCs w:val="18"/>
              </w:rPr>
            </w:pPr>
            <w:r>
              <w:rPr>
                <w:sz w:val="18"/>
                <w:szCs w:val="18"/>
              </w:rPr>
              <w:t>Scheduled: 1</w:t>
            </w:r>
          </w:p>
          <w:p w14:paraId="34D45F89" w14:textId="1E4F3E5B" w:rsidR="00AD24D3" w:rsidRPr="00324DF1" w:rsidRDefault="00AD24D3" w:rsidP="00AD24D3">
            <w:pPr>
              <w:pStyle w:val="TableBodyText"/>
              <w:rPr>
                <w:sz w:val="18"/>
                <w:szCs w:val="18"/>
              </w:rPr>
            </w:pPr>
            <w:r>
              <w:rPr>
                <w:sz w:val="18"/>
                <w:szCs w:val="18"/>
              </w:rPr>
              <w:t xml:space="preserve">Special: </w:t>
            </w:r>
            <w:hyperlink w:anchor="NoteB" w:history="1">
              <w:r w:rsidR="002A3D2A" w:rsidRPr="002A3D2A">
                <w:rPr>
                  <w:rStyle w:val="Hyperlink"/>
                  <w:sz w:val="14"/>
                  <w:szCs w:val="14"/>
                </w:rPr>
                <w:t>Note B</w:t>
              </w:r>
            </w:hyperlink>
          </w:p>
        </w:tc>
        <w:tc>
          <w:tcPr>
            <w:tcW w:w="535" w:type="pct"/>
          </w:tcPr>
          <w:p w14:paraId="51FCB24B" w14:textId="68A69815" w:rsidR="00AD24D3" w:rsidRDefault="00AD24D3" w:rsidP="00AD24D3">
            <w:pPr>
              <w:pStyle w:val="TableBodyText"/>
              <w:rPr>
                <w:sz w:val="18"/>
                <w:szCs w:val="18"/>
              </w:rPr>
            </w:pPr>
            <w:r>
              <w:rPr>
                <w:sz w:val="18"/>
                <w:szCs w:val="18"/>
              </w:rPr>
              <w:t xml:space="preserve">Scheduled: </w:t>
            </w:r>
            <w:hyperlink w:anchor="NoteB" w:history="1">
              <w:r w:rsidR="002A3D2A" w:rsidRPr="002A3D2A">
                <w:rPr>
                  <w:rStyle w:val="Hyperlink"/>
                  <w:sz w:val="14"/>
                  <w:szCs w:val="14"/>
                </w:rPr>
                <w:t>Note B</w:t>
              </w:r>
            </w:hyperlink>
          </w:p>
          <w:p w14:paraId="5261DB9E" w14:textId="7FE21781" w:rsidR="00AD24D3" w:rsidRPr="00324DF1" w:rsidRDefault="00AD24D3" w:rsidP="00AD24D3">
            <w:pPr>
              <w:pStyle w:val="TableBodyText"/>
              <w:rPr>
                <w:sz w:val="18"/>
                <w:szCs w:val="18"/>
              </w:rPr>
            </w:pPr>
            <w:r>
              <w:rPr>
                <w:sz w:val="18"/>
                <w:szCs w:val="18"/>
              </w:rPr>
              <w:t xml:space="preserve">Special: </w:t>
            </w:r>
            <w:hyperlink w:anchor="NoteB" w:history="1">
              <w:r w:rsidR="002A3D2A" w:rsidRPr="002A3D2A">
                <w:rPr>
                  <w:rStyle w:val="Hyperlink"/>
                  <w:sz w:val="14"/>
                  <w:szCs w:val="14"/>
                </w:rPr>
                <w:t>Note B</w:t>
              </w:r>
            </w:hyperlink>
          </w:p>
        </w:tc>
        <w:tc>
          <w:tcPr>
            <w:tcW w:w="535" w:type="pct"/>
          </w:tcPr>
          <w:p w14:paraId="6AD6046A" w14:textId="0B0F6DCA" w:rsidR="00AD24D3" w:rsidRPr="0077386D" w:rsidRDefault="00AD24D3" w:rsidP="00AD24D3">
            <w:pPr>
              <w:pStyle w:val="TableBodyText"/>
              <w:rPr>
                <w:sz w:val="14"/>
                <w:szCs w:val="14"/>
              </w:rPr>
            </w:pPr>
            <w:r w:rsidRPr="007064C2">
              <w:rPr>
                <w:sz w:val="18"/>
                <w:szCs w:val="18"/>
              </w:rPr>
              <w:t xml:space="preserve">Scheduled: </w:t>
            </w:r>
            <w:r w:rsidR="003F184F">
              <w:rPr>
                <w:sz w:val="18"/>
                <w:szCs w:val="18"/>
              </w:rPr>
              <w:t>0</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0F3315DE" w14:textId="26B13D62" w:rsidR="00AD24D3" w:rsidRPr="00324DF1" w:rsidRDefault="00AD24D3" w:rsidP="00AD24D3">
            <w:pPr>
              <w:pStyle w:val="TableBodyText"/>
              <w:rPr>
                <w:sz w:val="18"/>
                <w:szCs w:val="18"/>
              </w:rPr>
            </w:pPr>
            <w:r>
              <w:rPr>
                <w:sz w:val="18"/>
                <w:szCs w:val="18"/>
              </w:rPr>
              <w:t xml:space="preserve">Special: </w:t>
            </w:r>
            <w:hyperlink w:anchor="NoteB" w:history="1">
              <w:r w:rsidR="002A3D2A" w:rsidRPr="002A3D2A">
                <w:rPr>
                  <w:rStyle w:val="Hyperlink"/>
                  <w:sz w:val="14"/>
                  <w:szCs w:val="14"/>
                </w:rPr>
                <w:t>Note B</w:t>
              </w:r>
            </w:hyperlink>
          </w:p>
        </w:tc>
        <w:tc>
          <w:tcPr>
            <w:tcW w:w="487" w:type="pct"/>
          </w:tcPr>
          <w:p w14:paraId="2F5D3B16" w14:textId="0573F546" w:rsidR="00AD24D3" w:rsidRPr="0077386D" w:rsidRDefault="00AD24D3" w:rsidP="00AD24D3">
            <w:pPr>
              <w:pStyle w:val="TableBodyText"/>
              <w:rPr>
                <w:sz w:val="14"/>
                <w:szCs w:val="14"/>
              </w:rPr>
            </w:pPr>
            <w:r>
              <w:rPr>
                <w:sz w:val="18"/>
                <w:szCs w:val="18"/>
              </w:rPr>
              <w:t xml:space="preserve">Scheduled: </w:t>
            </w:r>
            <w:r w:rsidR="003F184F">
              <w:rPr>
                <w:sz w:val="18"/>
                <w:szCs w:val="18"/>
              </w:rPr>
              <w:t>0</w:t>
            </w:r>
            <w:r w:rsidR="009C6EBF">
              <w:rPr>
                <w:sz w:val="18"/>
                <w:szCs w:val="18"/>
              </w:rPr>
              <w:t xml:space="preserve"> </w:t>
            </w:r>
            <w:hyperlink w:anchor="NoteA" w:history="1">
              <w:r w:rsidR="009C6EBF" w:rsidRPr="009C6EBF">
                <w:rPr>
                  <w:rStyle w:val="Hyperlink"/>
                  <w:sz w:val="14"/>
                  <w:szCs w:val="14"/>
                </w:rPr>
                <w:t>Note A</w:t>
              </w:r>
            </w:hyperlink>
          </w:p>
          <w:p w14:paraId="35DA947B" w14:textId="533B7043" w:rsidR="00AD24D3" w:rsidRPr="0077386D" w:rsidRDefault="00AD24D3" w:rsidP="00AD24D3">
            <w:pPr>
              <w:pStyle w:val="TableBodyText"/>
              <w:rPr>
                <w:sz w:val="14"/>
                <w:szCs w:val="14"/>
              </w:rPr>
            </w:pPr>
            <w:r>
              <w:rPr>
                <w:sz w:val="18"/>
                <w:szCs w:val="18"/>
              </w:rPr>
              <w:t xml:space="preserve">Special: </w:t>
            </w:r>
            <w:r w:rsidR="003F184F">
              <w:rPr>
                <w:sz w:val="18"/>
                <w:szCs w:val="18"/>
              </w:rPr>
              <w:t>0</w:t>
            </w:r>
            <w:r w:rsidR="009C6EBF">
              <w:rPr>
                <w:sz w:val="18"/>
                <w:szCs w:val="18"/>
              </w:rPr>
              <w:t xml:space="preserve"> </w:t>
            </w:r>
            <w:hyperlink w:anchor="NoteA" w:history="1">
              <w:r w:rsidR="009C6EBF" w:rsidRPr="009C6EBF">
                <w:rPr>
                  <w:rStyle w:val="Hyperlink"/>
                  <w:sz w:val="14"/>
                  <w:szCs w:val="14"/>
                </w:rPr>
                <w:t>Note A</w:t>
              </w:r>
            </w:hyperlink>
          </w:p>
        </w:tc>
        <w:tc>
          <w:tcPr>
            <w:tcW w:w="534" w:type="pct"/>
          </w:tcPr>
          <w:p w14:paraId="6AA71B9C" w14:textId="090CA31F" w:rsidR="00AD24D3" w:rsidRPr="0077386D" w:rsidRDefault="00AD24D3" w:rsidP="00AD24D3">
            <w:pPr>
              <w:pStyle w:val="TableBodyText"/>
              <w:rPr>
                <w:sz w:val="14"/>
                <w:szCs w:val="14"/>
              </w:rPr>
            </w:pPr>
            <w:r>
              <w:rPr>
                <w:sz w:val="18"/>
                <w:szCs w:val="18"/>
              </w:rPr>
              <w:t xml:space="preserve">Scheduled: </w:t>
            </w:r>
            <w:r w:rsidR="003F184F">
              <w:rPr>
                <w:sz w:val="18"/>
                <w:szCs w:val="18"/>
              </w:rPr>
              <w:t>0</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1D7EFA51" w14:textId="0BD8C19E" w:rsidR="003F184F" w:rsidRPr="00324DF1" w:rsidRDefault="003F184F" w:rsidP="00AD24D3">
            <w:pPr>
              <w:pStyle w:val="TableBodyText"/>
              <w:rPr>
                <w:sz w:val="18"/>
                <w:szCs w:val="18"/>
              </w:rPr>
            </w:pPr>
            <w:r>
              <w:rPr>
                <w:sz w:val="18"/>
                <w:szCs w:val="18"/>
              </w:rPr>
              <w:t>Special:</w:t>
            </w:r>
            <w:r w:rsidR="002A3D2A">
              <w:rPr>
                <w:sz w:val="18"/>
                <w:szCs w:val="18"/>
              </w:rPr>
              <w:t xml:space="preserve"> </w:t>
            </w:r>
            <w:hyperlink w:anchor="NoteB" w:history="1">
              <w:r w:rsidR="002A3D2A" w:rsidRPr="002A3D2A">
                <w:rPr>
                  <w:rStyle w:val="Hyperlink"/>
                  <w:sz w:val="14"/>
                  <w:szCs w:val="14"/>
                </w:rPr>
                <w:t>Note B</w:t>
              </w:r>
            </w:hyperlink>
          </w:p>
        </w:tc>
        <w:tc>
          <w:tcPr>
            <w:tcW w:w="477" w:type="pct"/>
          </w:tcPr>
          <w:p w14:paraId="17FC1011" w14:textId="7EF3BCDA" w:rsidR="00AD24D3" w:rsidRPr="0077386D" w:rsidRDefault="00AD24D3" w:rsidP="00AD24D3">
            <w:pPr>
              <w:pStyle w:val="TableBodyText"/>
              <w:rPr>
                <w:sz w:val="14"/>
                <w:szCs w:val="14"/>
              </w:rPr>
            </w:pPr>
            <w:r w:rsidRPr="007064C2">
              <w:rPr>
                <w:sz w:val="18"/>
                <w:szCs w:val="18"/>
              </w:rPr>
              <w:t>Scheduled: 0</w:t>
            </w:r>
            <w:r w:rsidR="009C6EBF">
              <w:rPr>
                <w:sz w:val="18"/>
                <w:szCs w:val="18"/>
              </w:rPr>
              <w:t xml:space="preserve"> </w:t>
            </w:r>
            <w:hyperlink w:anchor="NoteA" w:history="1">
              <w:r w:rsidR="009C6EBF" w:rsidRPr="009C6EBF">
                <w:rPr>
                  <w:rStyle w:val="Hyperlink"/>
                  <w:sz w:val="14"/>
                  <w:szCs w:val="14"/>
                </w:rPr>
                <w:t>Note A</w:t>
              </w:r>
            </w:hyperlink>
          </w:p>
          <w:p w14:paraId="2B55C1C8" w14:textId="55BC6343" w:rsidR="003F184F" w:rsidRPr="00324DF1" w:rsidRDefault="003F184F" w:rsidP="00AD24D3">
            <w:pPr>
              <w:pStyle w:val="TableBodyText"/>
              <w:rPr>
                <w:sz w:val="18"/>
                <w:szCs w:val="18"/>
              </w:rPr>
            </w:pPr>
            <w:r>
              <w:rPr>
                <w:sz w:val="18"/>
                <w:szCs w:val="18"/>
              </w:rPr>
              <w:t xml:space="preserve">Special: </w:t>
            </w:r>
            <w:hyperlink w:anchor="NoteB" w:history="1">
              <w:r w:rsidR="002A3D2A" w:rsidRPr="002A3D2A">
                <w:rPr>
                  <w:rStyle w:val="Hyperlink"/>
                  <w:sz w:val="14"/>
                  <w:szCs w:val="14"/>
                </w:rPr>
                <w:t>Note B</w:t>
              </w:r>
            </w:hyperlink>
          </w:p>
        </w:tc>
      </w:tr>
      <w:tr w:rsidR="00B250A5" w:rsidRPr="00324DF1" w14:paraId="3A65C4AC" w14:textId="77777777" w:rsidTr="00B250A5">
        <w:tc>
          <w:tcPr>
            <w:tcW w:w="487" w:type="pct"/>
          </w:tcPr>
          <w:p w14:paraId="16C70671" w14:textId="70C904A4" w:rsidR="00361EB3" w:rsidRDefault="00361EB3" w:rsidP="00324DF1">
            <w:pPr>
              <w:pStyle w:val="TableBodyText"/>
              <w:rPr>
                <w:sz w:val="14"/>
                <w:szCs w:val="14"/>
              </w:rPr>
            </w:pPr>
            <w:r w:rsidRPr="00324DF1">
              <w:rPr>
                <w:sz w:val="18"/>
                <w:szCs w:val="18"/>
              </w:rPr>
              <w:t>J Thwaites</w:t>
            </w:r>
          </w:p>
          <w:p w14:paraId="6984F16B" w14:textId="6C4ECEBA" w:rsidR="009D3277" w:rsidRPr="00324DF1" w:rsidRDefault="00D0317E" w:rsidP="00324DF1">
            <w:pPr>
              <w:pStyle w:val="TableBodyText"/>
              <w:rPr>
                <w:sz w:val="18"/>
                <w:szCs w:val="18"/>
              </w:rPr>
            </w:pPr>
            <w:hyperlink w:anchor="NoteC" w:history="1">
              <w:r w:rsidR="009D3277" w:rsidRPr="009D3277">
                <w:rPr>
                  <w:rStyle w:val="Hyperlink"/>
                  <w:sz w:val="14"/>
                  <w:szCs w:val="14"/>
                </w:rPr>
                <w:t>Note C</w:t>
              </w:r>
            </w:hyperlink>
          </w:p>
        </w:tc>
        <w:tc>
          <w:tcPr>
            <w:tcW w:w="437" w:type="pct"/>
          </w:tcPr>
          <w:p w14:paraId="5E309E79" w14:textId="04C56538" w:rsidR="00361EB3" w:rsidRPr="00324DF1" w:rsidRDefault="008D789A" w:rsidP="00324DF1">
            <w:pPr>
              <w:pStyle w:val="TableBodyText"/>
              <w:rPr>
                <w:sz w:val="18"/>
                <w:szCs w:val="18"/>
              </w:rPr>
            </w:pPr>
            <w:r>
              <w:rPr>
                <w:sz w:val="18"/>
                <w:szCs w:val="18"/>
              </w:rPr>
              <w:t>2</w:t>
            </w:r>
          </w:p>
        </w:tc>
        <w:tc>
          <w:tcPr>
            <w:tcW w:w="437" w:type="pct"/>
          </w:tcPr>
          <w:p w14:paraId="489ACE62" w14:textId="02D51FCB" w:rsidR="00361EB3" w:rsidRPr="00324DF1" w:rsidRDefault="00D0317E" w:rsidP="00324DF1">
            <w:pPr>
              <w:pStyle w:val="TableBodyText"/>
              <w:rPr>
                <w:sz w:val="18"/>
                <w:szCs w:val="18"/>
              </w:rPr>
            </w:pPr>
            <w:hyperlink w:anchor="NoteB" w:history="1">
              <w:r w:rsidR="0057281C" w:rsidRPr="002A3D2A">
                <w:rPr>
                  <w:rStyle w:val="Hyperlink"/>
                  <w:sz w:val="14"/>
                  <w:szCs w:val="14"/>
                </w:rPr>
                <w:t>Note B</w:t>
              </w:r>
            </w:hyperlink>
          </w:p>
        </w:tc>
        <w:tc>
          <w:tcPr>
            <w:tcW w:w="536" w:type="pct"/>
          </w:tcPr>
          <w:p w14:paraId="10A062EC" w14:textId="77777777" w:rsidR="00361EB3" w:rsidRDefault="008D789A" w:rsidP="00324DF1">
            <w:pPr>
              <w:pStyle w:val="TableBodyText"/>
              <w:rPr>
                <w:sz w:val="18"/>
                <w:szCs w:val="18"/>
              </w:rPr>
            </w:pPr>
            <w:r>
              <w:rPr>
                <w:sz w:val="18"/>
                <w:szCs w:val="18"/>
              </w:rPr>
              <w:t>Scheduled: 0</w:t>
            </w:r>
          </w:p>
          <w:p w14:paraId="13E23B83" w14:textId="5360CABE" w:rsidR="008D789A" w:rsidRPr="00324DF1" w:rsidRDefault="008D789A" w:rsidP="00324DF1">
            <w:pPr>
              <w:pStyle w:val="TableBodyText"/>
              <w:rPr>
                <w:sz w:val="18"/>
                <w:szCs w:val="18"/>
              </w:rPr>
            </w:pPr>
            <w:r>
              <w:rPr>
                <w:sz w:val="18"/>
                <w:szCs w:val="18"/>
              </w:rPr>
              <w:t>Special: 1</w:t>
            </w:r>
          </w:p>
        </w:tc>
        <w:tc>
          <w:tcPr>
            <w:tcW w:w="535" w:type="pct"/>
          </w:tcPr>
          <w:p w14:paraId="2C651DC7" w14:textId="469E46AB" w:rsidR="00361EB3" w:rsidRPr="0077386D" w:rsidRDefault="008D789A" w:rsidP="00324DF1">
            <w:pPr>
              <w:pStyle w:val="TableBodyText"/>
              <w:rPr>
                <w:sz w:val="14"/>
                <w:szCs w:val="14"/>
              </w:rPr>
            </w:pPr>
            <w:r>
              <w:rPr>
                <w:sz w:val="18"/>
                <w:szCs w:val="18"/>
              </w:rPr>
              <w:t>Scheduled: 0</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6911DF0A" w14:textId="065CC0EE" w:rsidR="008D789A" w:rsidRPr="00324DF1" w:rsidRDefault="008D789A" w:rsidP="00324DF1">
            <w:pPr>
              <w:pStyle w:val="TableBodyText"/>
              <w:rPr>
                <w:sz w:val="18"/>
                <w:szCs w:val="18"/>
              </w:rPr>
            </w:pPr>
            <w:r>
              <w:rPr>
                <w:sz w:val="18"/>
                <w:szCs w:val="18"/>
              </w:rPr>
              <w:t xml:space="preserve">Special: </w:t>
            </w:r>
            <w:hyperlink w:anchor="NoteB" w:history="1">
              <w:r w:rsidR="0057281C" w:rsidRPr="002A3D2A">
                <w:rPr>
                  <w:rStyle w:val="Hyperlink"/>
                  <w:sz w:val="14"/>
                  <w:szCs w:val="14"/>
                </w:rPr>
                <w:t>Note B</w:t>
              </w:r>
            </w:hyperlink>
          </w:p>
        </w:tc>
        <w:tc>
          <w:tcPr>
            <w:tcW w:w="535" w:type="pct"/>
          </w:tcPr>
          <w:p w14:paraId="5BE168E0" w14:textId="09807E37" w:rsidR="00361EB3" w:rsidRPr="0077386D" w:rsidRDefault="008D789A" w:rsidP="00324DF1">
            <w:pPr>
              <w:pStyle w:val="TableBodyText"/>
              <w:rPr>
                <w:sz w:val="14"/>
                <w:szCs w:val="14"/>
              </w:rPr>
            </w:pPr>
            <w:r>
              <w:rPr>
                <w:sz w:val="18"/>
                <w:szCs w:val="18"/>
              </w:rPr>
              <w:t>Scheduled: 0</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6DA6634A" w14:textId="6AA7DBA1" w:rsidR="008D789A" w:rsidRPr="0077386D" w:rsidRDefault="008D789A" w:rsidP="00324DF1">
            <w:pPr>
              <w:pStyle w:val="TableBodyText"/>
              <w:rPr>
                <w:sz w:val="14"/>
                <w:szCs w:val="14"/>
              </w:rPr>
            </w:pPr>
            <w:r>
              <w:rPr>
                <w:sz w:val="18"/>
                <w:szCs w:val="18"/>
              </w:rPr>
              <w:t>Special: 0</w:t>
            </w:r>
            <w:r w:rsidR="009C6EBF">
              <w:rPr>
                <w:sz w:val="18"/>
                <w:szCs w:val="18"/>
              </w:rPr>
              <w:t xml:space="preserve"> </w:t>
            </w:r>
            <w:hyperlink w:anchor="NoteA" w:history="1">
              <w:r w:rsidR="009C6EBF" w:rsidRPr="009C6EBF">
                <w:rPr>
                  <w:rStyle w:val="Hyperlink"/>
                  <w:sz w:val="14"/>
                  <w:szCs w:val="14"/>
                </w:rPr>
                <w:t>Note A</w:t>
              </w:r>
            </w:hyperlink>
          </w:p>
        </w:tc>
        <w:tc>
          <w:tcPr>
            <w:tcW w:w="535" w:type="pct"/>
          </w:tcPr>
          <w:p w14:paraId="6A50952D" w14:textId="4F7AB53D" w:rsidR="00361EB3" w:rsidRPr="0077386D" w:rsidRDefault="008D789A" w:rsidP="00324DF1">
            <w:pPr>
              <w:pStyle w:val="TableBodyText"/>
              <w:rPr>
                <w:sz w:val="14"/>
                <w:szCs w:val="14"/>
              </w:rPr>
            </w:pPr>
            <w:r>
              <w:rPr>
                <w:sz w:val="18"/>
                <w:szCs w:val="18"/>
              </w:rPr>
              <w:t>Scheduled: 2</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233BF3DD" w14:textId="0898CBAB" w:rsidR="008D789A" w:rsidRPr="00324DF1" w:rsidRDefault="008D789A" w:rsidP="00324DF1">
            <w:pPr>
              <w:pStyle w:val="TableBodyText"/>
              <w:rPr>
                <w:sz w:val="18"/>
                <w:szCs w:val="18"/>
              </w:rPr>
            </w:pPr>
            <w:r>
              <w:rPr>
                <w:sz w:val="18"/>
                <w:szCs w:val="18"/>
              </w:rPr>
              <w:t xml:space="preserve">Special: </w:t>
            </w:r>
            <w:hyperlink w:anchor="NoteB" w:history="1">
              <w:r w:rsidR="0057281C" w:rsidRPr="002A3D2A">
                <w:rPr>
                  <w:rStyle w:val="Hyperlink"/>
                  <w:sz w:val="14"/>
                  <w:szCs w:val="14"/>
                </w:rPr>
                <w:t>Note B</w:t>
              </w:r>
            </w:hyperlink>
          </w:p>
        </w:tc>
        <w:tc>
          <w:tcPr>
            <w:tcW w:w="487" w:type="pct"/>
          </w:tcPr>
          <w:p w14:paraId="4FAEF263" w14:textId="05FA814E" w:rsidR="00361EB3" w:rsidRDefault="008D789A" w:rsidP="00324DF1">
            <w:pPr>
              <w:pStyle w:val="TableBodyText"/>
              <w:rPr>
                <w:sz w:val="18"/>
                <w:szCs w:val="18"/>
              </w:rPr>
            </w:pPr>
            <w:r>
              <w:rPr>
                <w:sz w:val="18"/>
                <w:szCs w:val="18"/>
              </w:rPr>
              <w:t xml:space="preserve">Scheduled: </w:t>
            </w:r>
            <w:hyperlink w:anchor="NoteB" w:history="1">
              <w:r w:rsidR="0057281C" w:rsidRPr="002A3D2A">
                <w:rPr>
                  <w:rStyle w:val="Hyperlink"/>
                  <w:sz w:val="14"/>
                  <w:szCs w:val="14"/>
                </w:rPr>
                <w:t>Note</w:t>
              </w:r>
              <w:r w:rsidR="0077386D">
                <w:rPr>
                  <w:rStyle w:val="Hyperlink"/>
                  <w:sz w:val="14"/>
                  <w:szCs w:val="14"/>
                </w:rPr>
                <w:t> </w:t>
              </w:r>
              <w:r w:rsidR="0057281C" w:rsidRPr="002A3D2A">
                <w:rPr>
                  <w:rStyle w:val="Hyperlink"/>
                  <w:sz w:val="14"/>
                  <w:szCs w:val="14"/>
                </w:rPr>
                <w:t>B</w:t>
              </w:r>
            </w:hyperlink>
          </w:p>
          <w:p w14:paraId="4E072101" w14:textId="40C69A59" w:rsidR="008D789A" w:rsidRPr="00324DF1" w:rsidRDefault="008D789A" w:rsidP="00324DF1">
            <w:pPr>
              <w:pStyle w:val="TableBodyText"/>
              <w:rPr>
                <w:sz w:val="18"/>
                <w:szCs w:val="18"/>
              </w:rPr>
            </w:pPr>
            <w:r>
              <w:rPr>
                <w:sz w:val="18"/>
                <w:szCs w:val="18"/>
              </w:rPr>
              <w:t xml:space="preserve">Special: </w:t>
            </w:r>
            <w:hyperlink w:anchor="NoteB" w:history="1">
              <w:r w:rsidR="0057281C" w:rsidRPr="002A3D2A">
                <w:rPr>
                  <w:rStyle w:val="Hyperlink"/>
                  <w:sz w:val="14"/>
                  <w:szCs w:val="14"/>
                </w:rPr>
                <w:t>Note B</w:t>
              </w:r>
            </w:hyperlink>
          </w:p>
        </w:tc>
        <w:tc>
          <w:tcPr>
            <w:tcW w:w="534" w:type="pct"/>
          </w:tcPr>
          <w:p w14:paraId="01252F04" w14:textId="797C4C1E" w:rsidR="00361EB3" w:rsidRDefault="008D789A" w:rsidP="00324DF1">
            <w:pPr>
              <w:pStyle w:val="TableBodyText"/>
              <w:rPr>
                <w:sz w:val="18"/>
                <w:szCs w:val="18"/>
              </w:rPr>
            </w:pPr>
            <w:r>
              <w:rPr>
                <w:sz w:val="18"/>
                <w:szCs w:val="18"/>
              </w:rPr>
              <w:t xml:space="preserve">Scheduled: </w:t>
            </w:r>
            <w:hyperlink w:anchor="NoteB" w:history="1">
              <w:r w:rsidR="0057281C" w:rsidRPr="002A3D2A">
                <w:rPr>
                  <w:rStyle w:val="Hyperlink"/>
                  <w:sz w:val="14"/>
                  <w:szCs w:val="14"/>
                </w:rPr>
                <w:t>Note B</w:t>
              </w:r>
            </w:hyperlink>
          </w:p>
          <w:p w14:paraId="0289F44A" w14:textId="2EAB1BF0" w:rsidR="008D789A" w:rsidRPr="00324DF1" w:rsidRDefault="008D789A" w:rsidP="00324DF1">
            <w:pPr>
              <w:pStyle w:val="TableBodyText"/>
              <w:rPr>
                <w:sz w:val="18"/>
                <w:szCs w:val="18"/>
              </w:rPr>
            </w:pPr>
            <w:r>
              <w:rPr>
                <w:sz w:val="18"/>
                <w:szCs w:val="18"/>
              </w:rPr>
              <w:t xml:space="preserve">Special: </w:t>
            </w:r>
            <w:hyperlink w:anchor="NoteB" w:history="1">
              <w:r w:rsidR="0057281C" w:rsidRPr="002A3D2A">
                <w:rPr>
                  <w:rStyle w:val="Hyperlink"/>
                  <w:sz w:val="14"/>
                  <w:szCs w:val="14"/>
                </w:rPr>
                <w:t>Note B</w:t>
              </w:r>
            </w:hyperlink>
          </w:p>
        </w:tc>
        <w:tc>
          <w:tcPr>
            <w:tcW w:w="477" w:type="pct"/>
          </w:tcPr>
          <w:p w14:paraId="5C0DD2AC" w14:textId="4B0FB0F4" w:rsidR="008D789A" w:rsidRDefault="008D789A" w:rsidP="00324DF1">
            <w:pPr>
              <w:pStyle w:val="TableBodyText"/>
              <w:rPr>
                <w:sz w:val="18"/>
                <w:szCs w:val="18"/>
              </w:rPr>
            </w:pPr>
            <w:r>
              <w:rPr>
                <w:sz w:val="18"/>
                <w:szCs w:val="18"/>
              </w:rPr>
              <w:t xml:space="preserve">Scheduled: </w:t>
            </w:r>
            <w:hyperlink w:anchor="NoteB" w:history="1">
              <w:r w:rsidR="0057281C" w:rsidRPr="002A3D2A">
                <w:rPr>
                  <w:rStyle w:val="Hyperlink"/>
                  <w:sz w:val="14"/>
                  <w:szCs w:val="14"/>
                </w:rPr>
                <w:t>Note</w:t>
              </w:r>
              <w:r w:rsidR="0077386D">
                <w:rPr>
                  <w:rStyle w:val="Hyperlink"/>
                  <w:sz w:val="14"/>
                  <w:szCs w:val="14"/>
                </w:rPr>
                <w:t> </w:t>
              </w:r>
              <w:r w:rsidR="0057281C" w:rsidRPr="002A3D2A">
                <w:rPr>
                  <w:rStyle w:val="Hyperlink"/>
                  <w:sz w:val="14"/>
                  <w:szCs w:val="14"/>
                </w:rPr>
                <w:t>B</w:t>
              </w:r>
            </w:hyperlink>
          </w:p>
          <w:p w14:paraId="016D74F5" w14:textId="1C6E5A6B" w:rsidR="008D789A" w:rsidRPr="00324DF1" w:rsidRDefault="008D789A" w:rsidP="00324DF1">
            <w:pPr>
              <w:pStyle w:val="TableBodyText"/>
              <w:rPr>
                <w:sz w:val="18"/>
                <w:szCs w:val="18"/>
              </w:rPr>
            </w:pPr>
            <w:r>
              <w:rPr>
                <w:sz w:val="18"/>
                <w:szCs w:val="18"/>
              </w:rPr>
              <w:t xml:space="preserve">Special: </w:t>
            </w:r>
            <w:hyperlink w:anchor="NoteB" w:history="1">
              <w:r w:rsidR="0057281C" w:rsidRPr="002A3D2A">
                <w:rPr>
                  <w:rStyle w:val="Hyperlink"/>
                  <w:sz w:val="14"/>
                  <w:szCs w:val="14"/>
                </w:rPr>
                <w:t>Note B</w:t>
              </w:r>
            </w:hyperlink>
          </w:p>
        </w:tc>
      </w:tr>
      <w:tr w:rsidR="00B250A5" w:rsidRPr="00324DF1" w14:paraId="314E4AA7" w14:textId="77777777" w:rsidTr="00B250A5">
        <w:tc>
          <w:tcPr>
            <w:tcW w:w="487" w:type="pct"/>
          </w:tcPr>
          <w:p w14:paraId="6A00D6E5" w14:textId="23BBC40B" w:rsidR="00361EB3" w:rsidRPr="00324DF1" w:rsidRDefault="00361EB3" w:rsidP="00324DF1">
            <w:pPr>
              <w:pStyle w:val="TableBodyText"/>
              <w:rPr>
                <w:sz w:val="18"/>
                <w:szCs w:val="18"/>
              </w:rPr>
            </w:pPr>
            <w:r w:rsidRPr="00324DF1">
              <w:rPr>
                <w:sz w:val="18"/>
                <w:szCs w:val="18"/>
              </w:rPr>
              <w:t>N Di Lorenzo</w:t>
            </w:r>
          </w:p>
        </w:tc>
        <w:tc>
          <w:tcPr>
            <w:tcW w:w="437" w:type="pct"/>
          </w:tcPr>
          <w:p w14:paraId="24BD705E" w14:textId="649934FB" w:rsidR="00361EB3" w:rsidRPr="00324DF1" w:rsidRDefault="008D789A" w:rsidP="00324DF1">
            <w:pPr>
              <w:pStyle w:val="TableBodyText"/>
              <w:rPr>
                <w:sz w:val="18"/>
                <w:szCs w:val="18"/>
              </w:rPr>
            </w:pPr>
            <w:r>
              <w:rPr>
                <w:sz w:val="18"/>
                <w:szCs w:val="18"/>
              </w:rPr>
              <w:t>2</w:t>
            </w:r>
          </w:p>
        </w:tc>
        <w:tc>
          <w:tcPr>
            <w:tcW w:w="437" w:type="pct"/>
          </w:tcPr>
          <w:p w14:paraId="10D45476" w14:textId="64926E47" w:rsidR="00361EB3" w:rsidRPr="00324DF1" w:rsidRDefault="008D789A" w:rsidP="00324DF1">
            <w:pPr>
              <w:pStyle w:val="TableBodyText"/>
              <w:rPr>
                <w:sz w:val="18"/>
                <w:szCs w:val="18"/>
              </w:rPr>
            </w:pPr>
            <w:r>
              <w:rPr>
                <w:sz w:val="18"/>
                <w:szCs w:val="18"/>
              </w:rPr>
              <w:t>6</w:t>
            </w:r>
          </w:p>
        </w:tc>
        <w:tc>
          <w:tcPr>
            <w:tcW w:w="536" w:type="pct"/>
          </w:tcPr>
          <w:p w14:paraId="465B5E92" w14:textId="46C235DD" w:rsidR="00361EB3" w:rsidRPr="0077386D" w:rsidRDefault="008D789A" w:rsidP="00324DF1">
            <w:pPr>
              <w:pStyle w:val="TableBodyText"/>
              <w:rPr>
                <w:sz w:val="14"/>
                <w:szCs w:val="14"/>
              </w:rPr>
            </w:pPr>
            <w:r>
              <w:rPr>
                <w:sz w:val="18"/>
                <w:szCs w:val="18"/>
              </w:rPr>
              <w:t>Scheduled: 2</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4702D289" w14:textId="7B659BE1" w:rsidR="008D789A" w:rsidRPr="0077386D" w:rsidRDefault="008D789A" w:rsidP="00324DF1">
            <w:pPr>
              <w:pStyle w:val="TableBodyText"/>
              <w:rPr>
                <w:sz w:val="14"/>
                <w:szCs w:val="14"/>
              </w:rPr>
            </w:pPr>
            <w:r>
              <w:rPr>
                <w:sz w:val="18"/>
                <w:szCs w:val="18"/>
              </w:rPr>
              <w:t>Special: 1</w:t>
            </w:r>
            <w:r w:rsidR="009C6EBF">
              <w:rPr>
                <w:sz w:val="18"/>
                <w:szCs w:val="18"/>
              </w:rPr>
              <w:t xml:space="preserve"> </w:t>
            </w:r>
            <w:hyperlink w:anchor="NoteA" w:history="1">
              <w:r w:rsidR="009C6EBF" w:rsidRPr="009C6EBF">
                <w:rPr>
                  <w:rStyle w:val="Hyperlink"/>
                  <w:sz w:val="14"/>
                  <w:szCs w:val="14"/>
                </w:rPr>
                <w:t>Note A</w:t>
              </w:r>
            </w:hyperlink>
          </w:p>
        </w:tc>
        <w:tc>
          <w:tcPr>
            <w:tcW w:w="535" w:type="pct"/>
          </w:tcPr>
          <w:p w14:paraId="2EC68E66" w14:textId="6EFA286D" w:rsidR="00361EB3" w:rsidRPr="0077386D" w:rsidRDefault="008D789A" w:rsidP="00324DF1">
            <w:pPr>
              <w:pStyle w:val="TableBodyText"/>
              <w:rPr>
                <w:sz w:val="14"/>
                <w:szCs w:val="14"/>
              </w:rPr>
            </w:pPr>
            <w:r>
              <w:rPr>
                <w:sz w:val="18"/>
                <w:szCs w:val="18"/>
              </w:rPr>
              <w:t>Scheduled: 3</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52539AAD" w14:textId="6F73014E"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535" w:type="pct"/>
          </w:tcPr>
          <w:p w14:paraId="2BA26698" w14:textId="3412B2D9" w:rsidR="00361EB3" w:rsidRPr="0077386D" w:rsidRDefault="008D789A" w:rsidP="00324DF1">
            <w:pPr>
              <w:pStyle w:val="TableBodyText"/>
              <w:rPr>
                <w:sz w:val="14"/>
                <w:szCs w:val="14"/>
              </w:rPr>
            </w:pPr>
            <w:r>
              <w:rPr>
                <w:sz w:val="18"/>
                <w:szCs w:val="18"/>
              </w:rPr>
              <w:t>Scheduled: 1</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6C61AE92" w14:textId="75F53AEB" w:rsidR="008D789A" w:rsidRPr="0077386D" w:rsidRDefault="008D789A" w:rsidP="00324DF1">
            <w:pPr>
              <w:pStyle w:val="TableBodyText"/>
              <w:rPr>
                <w:sz w:val="14"/>
                <w:szCs w:val="14"/>
              </w:rPr>
            </w:pPr>
            <w:r>
              <w:rPr>
                <w:sz w:val="18"/>
                <w:szCs w:val="18"/>
              </w:rPr>
              <w:t>Special: 1</w:t>
            </w:r>
            <w:r w:rsidR="009C6EBF">
              <w:rPr>
                <w:sz w:val="18"/>
                <w:szCs w:val="18"/>
              </w:rPr>
              <w:t xml:space="preserve"> </w:t>
            </w:r>
            <w:hyperlink w:anchor="NoteA" w:history="1">
              <w:r w:rsidR="009C6EBF" w:rsidRPr="009C6EBF">
                <w:rPr>
                  <w:rStyle w:val="Hyperlink"/>
                  <w:sz w:val="14"/>
                  <w:szCs w:val="14"/>
                </w:rPr>
                <w:t>Note A</w:t>
              </w:r>
            </w:hyperlink>
          </w:p>
        </w:tc>
        <w:tc>
          <w:tcPr>
            <w:tcW w:w="535" w:type="pct"/>
          </w:tcPr>
          <w:p w14:paraId="44D5FE78" w14:textId="77777777" w:rsidR="00361EB3" w:rsidRDefault="008D789A" w:rsidP="00324DF1">
            <w:pPr>
              <w:pStyle w:val="TableBodyText"/>
              <w:rPr>
                <w:sz w:val="18"/>
                <w:szCs w:val="18"/>
              </w:rPr>
            </w:pPr>
            <w:r>
              <w:rPr>
                <w:sz w:val="18"/>
                <w:szCs w:val="18"/>
              </w:rPr>
              <w:t>Scheduled: 1</w:t>
            </w:r>
          </w:p>
          <w:p w14:paraId="7A72FB11" w14:textId="68F571CF"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487" w:type="pct"/>
          </w:tcPr>
          <w:p w14:paraId="62EE9BFD" w14:textId="0F752A33" w:rsidR="00361EB3" w:rsidRPr="0077386D" w:rsidRDefault="008D789A" w:rsidP="00324DF1">
            <w:pPr>
              <w:pStyle w:val="TableBodyText"/>
              <w:rPr>
                <w:sz w:val="14"/>
                <w:szCs w:val="14"/>
              </w:rPr>
            </w:pPr>
            <w:r>
              <w:rPr>
                <w:sz w:val="18"/>
                <w:szCs w:val="18"/>
              </w:rPr>
              <w:t>Scheduled: 2</w:t>
            </w:r>
            <w:r w:rsidR="009C6EBF">
              <w:rPr>
                <w:sz w:val="18"/>
                <w:szCs w:val="18"/>
              </w:rPr>
              <w:t xml:space="preserve"> </w:t>
            </w:r>
            <w:hyperlink w:anchor="NoteA" w:history="1">
              <w:r w:rsidR="009C6EBF" w:rsidRPr="009C6EBF">
                <w:rPr>
                  <w:rStyle w:val="Hyperlink"/>
                  <w:sz w:val="14"/>
                  <w:szCs w:val="14"/>
                </w:rPr>
                <w:t>Note A</w:t>
              </w:r>
            </w:hyperlink>
          </w:p>
          <w:p w14:paraId="2816A7E6" w14:textId="0E9D91C8" w:rsidR="008D789A" w:rsidRPr="0077386D" w:rsidRDefault="008D789A" w:rsidP="00324DF1">
            <w:pPr>
              <w:pStyle w:val="TableBodyText"/>
              <w:rPr>
                <w:sz w:val="14"/>
                <w:szCs w:val="14"/>
              </w:rPr>
            </w:pPr>
            <w:r>
              <w:rPr>
                <w:sz w:val="18"/>
                <w:szCs w:val="18"/>
              </w:rPr>
              <w:t>Special: 1</w:t>
            </w:r>
            <w:r w:rsidR="009C6EBF">
              <w:rPr>
                <w:sz w:val="18"/>
                <w:szCs w:val="18"/>
              </w:rPr>
              <w:t xml:space="preserve"> </w:t>
            </w:r>
            <w:hyperlink w:anchor="NoteA" w:history="1">
              <w:r w:rsidR="009C6EBF" w:rsidRPr="009C6EBF">
                <w:rPr>
                  <w:rStyle w:val="Hyperlink"/>
                  <w:sz w:val="14"/>
                  <w:szCs w:val="14"/>
                </w:rPr>
                <w:t>Note A</w:t>
              </w:r>
            </w:hyperlink>
          </w:p>
        </w:tc>
        <w:tc>
          <w:tcPr>
            <w:tcW w:w="534" w:type="pct"/>
          </w:tcPr>
          <w:p w14:paraId="77B32AF9" w14:textId="7668510C" w:rsidR="00361EB3" w:rsidRPr="0077386D" w:rsidRDefault="008D789A" w:rsidP="00324DF1">
            <w:pPr>
              <w:pStyle w:val="TableBodyText"/>
              <w:rPr>
                <w:sz w:val="14"/>
                <w:szCs w:val="14"/>
              </w:rPr>
            </w:pPr>
            <w:r>
              <w:rPr>
                <w:sz w:val="18"/>
                <w:szCs w:val="18"/>
              </w:rPr>
              <w:t>Scheduled: 2</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0833EB9D" w14:textId="52702B3A"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477" w:type="pct"/>
          </w:tcPr>
          <w:p w14:paraId="30FEEED7" w14:textId="1F75C1F7" w:rsidR="00361EB3" w:rsidRPr="0077386D" w:rsidRDefault="008D789A" w:rsidP="00324DF1">
            <w:pPr>
              <w:pStyle w:val="TableBodyText"/>
              <w:rPr>
                <w:sz w:val="14"/>
                <w:szCs w:val="14"/>
              </w:rPr>
            </w:pPr>
            <w:r>
              <w:rPr>
                <w:sz w:val="18"/>
                <w:szCs w:val="18"/>
              </w:rPr>
              <w:t>Scheduled: 2</w:t>
            </w:r>
            <w:r w:rsidR="009C6EBF">
              <w:rPr>
                <w:sz w:val="18"/>
                <w:szCs w:val="18"/>
              </w:rPr>
              <w:t xml:space="preserve"> </w:t>
            </w:r>
            <w:hyperlink w:anchor="NoteA" w:history="1">
              <w:r w:rsidR="009C6EBF" w:rsidRPr="009C6EBF">
                <w:rPr>
                  <w:rStyle w:val="Hyperlink"/>
                  <w:sz w:val="14"/>
                  <w:szCs w:val="14"/>
                </w:rPr>
                <w:t>Note A</w:t>
              </w:r>
            </w:hyperlink>
          </w:p>
          <w:p w14:paraId="4AE29D55" w14:textId="52B373EA"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r>
      <w:tr w:rsidR="00B250A5" w:rsidRPr="00324DF1" w14:paraId="0F5BC026" w14:textId="77777777" w:rsidTr="00B250A5">
        <w:tc>
          <w:tcPr>
            <w:tcW w:w="487" w:type="pct"/>
          </w:tcPr>
          <w:p w14:paraId="0C27090F" w14:textId="50934064" w:rsidR="00C61E5A" w:rsidRDefault="00361EB3" w:rsidP="00324DF1">
            <w:pPr>
              <w:pStyle w:val="TableBodyText"/>
              <w:rPr>
                <w:sz w:val="18"/>
                <w:szCs w:val="18"/>
              </w:rPr>
            </w:pPr>
            <w:r w:rsidRPr="00324DF1">
              <w:rPr>
                <w:sz w:val="18"/>
                <w:szCs w:val="18"/>
              </w:rPr>
              <w:t>R Anderson</w:t>
            </w:r>
          </w:p>
          <w:p w14:paraId="4DA4C4C6" w14:textId="2B8799E1" w:rsidR="00361EB3" w:rsidRPr="00324DF1" w:rsidRDefault="00D0317E" w:rsidP="00324DF1">
            <w:pPr>
              <w:pStyle w:val="TableBodyText"/>
              <w:rPr>
                <w:sz w:val="18"/>
                <w:szCs w:val="18"/>
              </w:rPr>
            </w:pPr>
            <w:hyperlink w:anchor="NoteC" w:history="1">
              <w:r w:rsidR="009D3277" w:rsidRPr="009D3277">
                <w:rPr>
                  <w:rStyle w:val="Hyperlink"/>
                  <w:sz w:val="14"/>
                  <w:szCs w:val="14"/>
                </w:rPr>
                <w:t>Note C</w:t>
              </w:r>
            </w:hyperlink>
          </w:p>
        </w:tc>
        <w:tc>
          <w:tcPr>
            <w:tcW w:w="437" w:type="pct"/>
          </w:tcPr>
          <w:p w14:paraId="1075B19C" w14:textId="7821EF21" w:rsidR="00361EB3" w:rsidRPr="00324DF1" w:rsidRDefault="008D789A" w:rsidP="00324DF1">
            <w:pPr>
              <w:pStyle w:val="TableBodyText"/>
              <w:rPr>
                <w:sz w:val="18"/>
                <w:szCs w:val="18"/>
              </w:rPr>
            </w:pPr>
            <w:r>
              <w:rPr>
                <w:sz w:val="18"/>
                <w:szCs w:val="18"/>
              </w:rPr>
              <w:t>2</w:t>
            </w:r>
          </w:p>
        </w:tc>
        <w:tc>
          <w:tcPr>
            <w:tcW w:w="437" w:type="pct"/>
          </w:tcPr>
          <w:p w14:paraId="69C152CD" w14:textId="01B11A0F" w:rsidR="00361EB3" w:rsidRPr="00324DF1" w:rsidRDefault="00D0317E" w:rsidP="00324DF1">
            <w:pPr>
              <w:pStyle w:val="TableBodyText"/>
              <w:rPr>
                <w:sz w:val="18"/>
                <w:szCs w:val="18"/>
              </w:rPr>
            </w:pPr>
            <w:hyperlink w:anchor="NoteB" w:history="1">
              <w:r w:rsidR="00A34762" w:rsidRPr="002A3D2A">
                <w:rPr>
                  <w:rStyle w:val="Hyperlink"/>
                  <w:sz w:val="14"/>
                  <w:szCs w:val="14"/>
                </w:rPr>
                <w:t>Note B</w:t>
              </w:r>
            </w:hyperlink>
          </w:p>
        </w:tc>
        <w:tc>
          <w:tcPr>
            <w:tcW w:w="536" w:type="pct"/>
          </w:tcPr>
          <w:p w14:paraId="1003EEB4" w14:textId="77777777" w:rsidR="00361EB3" w:rsidRDefault="008D789A" w:rsidP="00324DF1">
            <w:pPr>
              <w:pStyle w:val="TableBodyText"/>
              <w:rPr>
                <w:sz w:val="18"/>
                <w:szCs w:val="18"/>
              </w:rPr>
            </w:pPr>
            <w:r>
              <w:rPr>
                <w:sz w:val="18"/>
                <w:szCs w:val="18"/>
              </w:rPr>
              <w:t>Scheduled: 1</w:t>
            </w:r>
          </w:p>
          <w:p w14:paraId="7D851297" w14:textId="39FD822F" w:rsidR="008D789A" w:rsidRPr="00324DF1" w:rsidRDefault="008D789A" w:rsidP="00324DF1">
            <w:pPr>
              <w:pStyle w:val="TableBodyText"/>
              <w:rPr>
                <w:sz w:val="18"/>
                <w:szCs w:val="18"/>
              </w:rPr>
            </w:pPr>
            <w:r>
              <w:rPr>
                <w:sz w:val="18"/>
                <w:szCs w:val="18"/>
              </w:rPr>
              <w:t>Special: 1</w:t>
            </w:r>
          </w:p>
        </w:tc>
        <w:tc>
          <w:tcPr>
            <w:tcW w:w="535" w:type="pct"/>
          </w:tcPr>
          <w:p w14:paraId="7B9F2935" w14:textId="77777777" w:rsidR="00361EB3" w:rsidRDefault="008D789A" w:rsidP="00324DF1">
            <w:pPr>
              <w:pStyle w:val="TableBodyText"/>
              <w:rPr>
                <w:sz w:val="18"/>
                <w:szCs w:val="18"/>
              </w:rPr>
            </w:pPr>
            <w:r>
              <w:rPr>
                <w:sz w:val="18"/>
                <w:szCs w:val="18"/>
              </w:rPr>
              <w:t>Scheduled: 2</w:t>
            </w:r>
          </w:p>
          <w:p w14:paraId="75271FF7" w14:textId="58D4A759"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535" w:type="pct"/>
          </w:tcPr>
          <w:p w14:paraId="6C381ED4" w14:textId="4C526A1A" w:rsidR="008D789A" w:rsidRDefault="008D789A" w:rsidP="00324DF1">
            <w:pPr>
              <w:pStyle w:val="TableBodyText"/>
              <w:rPr>
                <w:sz w:val="18"/>
                <w:szCs w:val="18"/>
              </w:rPr>
            </w:pPr>
            <w:r>
              <w:rPr>
                <w:sz w:val="18"/>
                <w:szCs w:val="18"/>
              </w:rPr>
              <w:t xml:space="preserve">Scheduled: 1 </w:t>
            </w:r>
            <w:hyperlink w:anchor="NoteE" w:history="1">
              <w:r w:rsidR="00B424CB" w:rsidRPr="00B424CB">
                <w:rPr>
                  <w:rStyle w:val="Hyperlink"/>
                  <w:sz w:val="14"/>
                  <w:szCs w:val="14"/>
                </w:rPr>
                <w:t>Note</w:t>
              </w:r>
              <w:r w:rsidR="0077386D">
                <w:rPr>
                  <w:rStyle w:val="Hyperlink"/>
                  <w:sz w:val="14"/>
                  <w:szCs w:val="14"/>
                </w:rPr>
                <w:t> </w:t>
              </w:r>
              <w:r w:rsidR="00B424CB" w:rsidRPr="00B424CB">
                <w:rPr>
                  <w:rStyle w:val="Hyperlink"/>
                  <w:sz w:val="14"/>
                  <w:szCs w:val="14"/>
                </w:rPr>
                <w:t>E</w:t>
              </w:r>
            </w:hyperlink>
          </w:p>
          <w:p w14:paraId="79024355" w14:textId="28B3284F" w:rsidR="00361EB3" w:rsidRPr="00324DF1" w:rsidRDefault="008D789A" w:rsidP="00324DF1">
            <w:pPr>
              <w:pStyle w:val="TableBodyText"/>
              <w:rPr>
                <w:sz w:val="18"/>
                <w:szCs w:val="18"/>
              </w:rPr>
            </w:pPr>
            <w:r>
              <w:rPr>
                <w:sz w:val="18"/>
                <w:szCs w:val="18"/>
              </w:rPr>
              <w:t xml:space="preserve">Special: 1 </w:t>
            </w:r>
            <w:hyperlink w:anchor="NoteE" w:history="1">
              <w:r w:rsidR="00B424CB" w:rsidRPr="00B424CB">
                <w:rPr>
                  <w:rStyle w:val="Hyperlink"/>
                  <w:sz w:val="14"/>
                  <w:szCs w:val="14"/>
                </w:rPr>
                <w:t>Note E</w:t>
              </w:r>
            </w:hyperlink>
          </w:p>
        </w:tc>
        <w:tc>
          <w:tcPr>
            <w:tcW w:w="535" w:type="pct"/>
          </w:tcPr>
          <w:p w14:paraId="586EFB7E" w14:textId="3A1DA051" w:rsidR="00361EB3" w:rsidRPr="0077386D" w:rsidRDefault="008D789A" w:rsidP="00324DF1">
            <w:pPr>
              <w:pStyle w:val="TableBodyText"/>
              <w:rPr>
                <w:sz w:val="14"/>
                <w:szCs w:val="14"/>
              </w:rPr>
            </w:pPr>
            <w:r>
              <w:rPr>
                <w:sz w:val="18"/>
                <w:szCs w:val="18"/>
              </w:rPr>
              <w:t>Scheduled: 0</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66DE16C7" w14:textId="65EB17EB"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487" w:type="pct"/>
          </w:tcPr>
          <w:p w14:paraId="6C1E1511" w14:textId="025A2A94" w:rsidR="00361EB3" w:rsidRDefault="008D789A" w:rsidP="00324DF1">
            <w:pPr>
              <w:pStyle w:val="TableBodyText"/>
              <w:rPr>
                <w:sz w:val="18"/>
                <w:szCs w:val="18"/>
              </w:rPr>
            </w:pPr>
            <w:r>
              <w:rPr>
                <w:sz w:val="18"/>
                <w:szCs w:val="18"/>
              </w:rPr>
              <w:t xml:space="preserve">Scheduled: </w:t>
            </w:r>
            <w:hyperlink w:anchor="NoteB" w:history="1">
              <w:r w:rsidR="00A34762" w:rsidRPr="002A3D2A">
                <w:rPr>
                  <w:rStyle w:val="Hyperlink"/>
                  <w:sz w:val="14"/>
                  <w:szCs w:val="14"/>
                </w:rPr>
                <w:t>Note</w:t>
              </w:r>
              <w:r w:rsidR="0077386D">
                <w:rPr>
                  <w:rStyle w:val="Hyperlink"/>
                  <w:sz w:val="14"/>
                  <w:szCs w:val="14"/>
                </w:rPr>
                <w:t> </w:t>
              </w:r>
              <w:r w:rsidR="00A34762" w:rsidRPr="002A3D2A">
                <w:rPr>
                  <w:rStyle w:val="Hyperlink"/>
                  <w:sz w:val="14"/>
                  <w:szCs w:val="14"/>
                </w:rPr>
                <w:t>B</w:t>
              </w:r>
            </w:hyperlink>
          </w:p>
          <w:p w14:paraId="711CB6B8" w14:textId="3BFD9E0B"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534" w:type="pct"/>
          </w:tcPr>
          <w:p w14:paraId="11D60C17" w14:textId="0FA6ECC8" w:rsidR="00361EB3" w:rsidRDefault="008D789A" w:rsidP="00324DF1">
            <w:pPr>
              <w:pStyle w:val="TableBodyText"/>
              <w:rPr>
                <w:sz w:val="18"/>
                <w:szCs w:val="18"/>
              </w:rPr>
            </w:pPr>
            <w:r>
              <w:rPr>
                <w:sz w:val="18"/>
                <w:szCs w:val="18"/>
              </w:rPr>
              <w:t xml:space="preserve">Scheduled: </w:t>
            </w:r>
            <w:hyperlink w:anchor="NoteB" w:history="1">
              <w:r w:rsidR="00A34762" w:rsidRPr="002A3D2A">
                <w:rPr>
                  <w:rStyle w:val="Hyperlink"/>
                  <w:sz w:val="14"/>
                  <w:szCs w:val="14"/>
                </w:rPr>
                <w:t>Note B</w:t>
              </w:r>
            </w:hyperlink>
          </w:p>
          <w:p w14:paraId="759A964B" w14:textId="77FD5F6E"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477" w:type="pct"/>
          </w:tcPr>
          <w:p w14:paraId="32C63843" w14:textId="63003873" w:rsidR="00361EB3" w:rsidRDefault="008D789A" w:rsidP="00324DF1">
            <w:pPr>
              <w:pStyle w:val="TableBodyText"/>
              <w:rPr>
                <w:sz w:val="18"/>
                <w:szCs w:val="18"/>
              </w:rPr>
            </w:pPr>
            <w:r>
              <w:rPr>
                <w:sz w:val="18"/>
                <w:szCs w:val="18"/>
              </w:rPr>
              <w:t xml:space="preserve">Scheduled: </w:t>
            </w:r>
            <w:hyperlink w:anchor="NoteB" w:history="1">
              <w:r w:rsidR="0077386D" w:rsidRPr="002A3D2A">
                <w:rPr>
                  <w:rStyle w:val="Hyperlink"/>
                  <w:sz w:val="14"/>
                  <w:szCs w:val="14"/>
                </w:rPr>
                <w:t>Note</w:t>
              </w:r>
              <w:r w:rsidR="0077386D">
                <w:rPr>
                  <w:rStyle w:val="Hyperlink"/>
                  <w:sz w:val="14"/>
                  <w:szCs w:val="14"/>
                </w:rPr>
                <w:t> </w:t>
              </w:r>
              <w:r w:rsidR="0077386D" w:rsidRPr="002A3D2A">
                <w:rPr>
                  <w:rStyle w:val="Hyperlink"/>
                  <w:sz w:val="14"/>
                  <w:szCs w:val="14"/>
                </w:rPr>
                <w:t>B</w:t>
              </w:r>
            </w:hyperlink>
          </w:p>
          <w:p w14:paraId="4684B95A" w14:textId="0FD0BEFC"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r>
      <w:tr w:rsidR="00B250A5" w:rsidRPr="00324DF1" w14:paraId="6B2E6625" w14:textId="77777777" w:rsidTr="00B250A5">
        <w:tc>
          <w:tcPr>
            <w:tcW w:w="487" w:type="pct"/>
          </w:tcPr>
          <w:p w14:paraId="38A7C028" w14:textId="52F10B77" w:rsidR="00361EB3" w:rsidRPr="00324DF1" w:rsidRDefault="00361EB3" w:rsidP="00324DF1">
            <w:pPr>
              <w:pStyle w:val="TableBodyText"/>
              <w:rPr>
                <w:sz w:val="18"/>
                <w:szCs w:val="18"/>
              </w:rPr>
            </w:pPr>
            <w:r w:rsidRPr="00324DF1">
              <w:rPr>
                <w:sz w:val="18"/>
                <w:szCs w:val="18"/>
              </w:rPr>
              <w:t>J Atkins</w:t>
            </w:r>
          </w:p>
        </w:tc>
        <w:tc>
          <w:tcPr>
            <w:tcW w:w="437" w:type="pct"/>
          </w:tcPr>
          <w:p w14:paraId="2D116E81" w14:textId="0750940C" w:rsidR="00361EB3" w:rsidRPr="00324DF1" w:rsidRDefault="008D789A" w:rsidP="00324DF1">
            <w:pPr>
              <w:pStyle w:val="TableBodyText"/>
              <w:rPr>
                <w:sz w:val="18"/>
                <w:szCs w:val="18"/>
              </w:rPr>
            </w:pPr>
            <w:r>
              <w:rPr>
                <w:sz w:val="18"/>
                <w:szCs w:val="18"/>
              </w:rPr>
              <w:t>2</w:t>
            </w:r>
          </w:p>
        </w:tc>
        <w:tc>
          <w:tcPr>
            <w:tcW w:w="437" w:type="pct"/>
          </w:tcPr>
          <w:p w14:paraId="3FB32520" w14:textId="394C4602" w:rsidR="00361EB3" w:rsidRPr="00324DF1" w:rsidRDefault="008D789A" w:rsidP="00324DF1">
            <w:pPr>
              <w:pStyle w:val="TableBodyText"/>
              <w:rPr>
                <w:sz w:val="18"/>
                <w:szCs w:val="18"/>
              </w:rPr>
            </w:pPr>
            <w:r>
              <w:rPr>
                <w:sz w:val="18"/>
                <w:szCs w:val="18"/>
              </w:rPr>
              <w:t>6</w:t>
            </w:r>
          </w:p>
        </w:tc>
        <w:tc>
          <w:tcPr>
            <w:tcW w:w="536" w:type="pct"/>
          </w:tcPr>
          <w:p w14:paraId="4EB5144C" w14:textId="77777777" w:rsidR="008D789A" w:rsidRDefault="008D789A" w:rsidP="00324DF1">
            <w:pPr>
              <w:pStyle w:val="TableBodyText"/>
              <w:rPr>
                <w:sz w:val="18"/>
                <w:szCs w:val="18"/>
              </w:rPr>
            </w:pPr>
            <w:r>
              <w:rPr>
                <w:sz w:val="18"/>
                <w:szCs w:val="18"/>
              </w:rPr>
              <w:t>Scheduled: 2</w:t>
            </w:r>
          </w:p>
          <w:p w14:paraId="509C28A4" w14:textId="102F5C8A" w:rsidR="008D789A" w:rsidRPr="00324DF1" w:rsidRDefault="008D789A" w:rsidP="00324DF1">
            <w:pPr>
              <w:pStyle w:val="TableBodyText"/>
              <w:rPr>
                <w:sz w:val="18"/>
                <w:szCs w:val="18"/>
              </w:rPr>
            </w:pPr>
            <w:r>
              <w:rPr>
                <w:sz w:val="18"/>
                <w:szCs w:val="18"/>
              </w:rPr>
              <w:t>Special: 1</w:t>
            </w:r>
          </w:p>
        </w:tc>
        <w:tc>
          <w:tcPr>
            <w:tcW w:w="535" w:type="pct"/>
          </w:tcPr>
          <w:p w14:paraId="26E75154" w14:textId="436BC87A" w:rsidR="00361EB3" w:rsidRPr="0077386D" w:rsidRDefault="008D789A" w:rsidP="00324DF1">
            <w:pPr>
              <w:pStyle w:val="TableBodyText"/>
              <w:rPr>
                <w:sz w:val="14"/>
                <w:szCs w:val="14"/>
              </w:rPr>
            </w:pPr>
            <w:r>
              <w:rPr>
                <w:sz w:val="18"/>
                <w:szCs w:val="18"/>
              </w:rPr>
              <w:t>Scheduled: 2</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11CFF57F" w14:textId="61DC0C96"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535" w:type="pct"/>
          </w:tcPr>
          <w:p w14:paraId="3019F6C0" w14:textId="77777777" w:rsidR="00361EB3" w:rsidRDefault="008D789A" w:rsidP="00324DF1">
            <w:pPr>
              <w:pStyle w:val="TableBodyText"/>
              <w:rPr>
                <w:sz w:val="18"/>
                <w:szCs w:val="18"/>
              </w:rPr>
            </w:pPr>
            <w:r>
              <w:rPr>
                <w:sz w:val="18"/>
                <w:szCs w:val="18"/>
              </w:rPr>
              <w:t>Scheduled: 0</w:t>
            </w:r>
          </w:p>
          <w:p w14:paraId="7209BB69" w14:textId="162CEAC2" w:rsidR="008D789A" w:rsidRPr="00324DF1" w:rsidRDefault="008D789A" w:rsidP="00324DF1">
            <w:pPr>
              <w:pStyle w:val="TableBodyText"/>
              <w:rPr>
                <w:sz w:val="18"/>
                <w:szCs w:val="18"/>
              </w:rPr>
            </w:pPr>
            <w:r>
              <w:rPr>
                <w:sz w:val="18"/>
                <w:szCs w:val="18"/>
              </w:rPr>
              <w:t>Special: 1</w:t>
            </w:r>
          </w:p>
        </w:tc>
        <w:tc>
          <w:tcPr>
            <w:tcW w:w="535" w:type="pct"/>
          </w:tcPr>
          <w:p w14:paraId="778D74F9" w14:textId="77777777" w:rsidR="00361EB3" w:rsidRDefault="008D789A" w:rsidP="00324DF1">
            <w:pPr>
              <w:pStyle w:val="TableBodyText"/>
              <w:rPr>
                <w:sz w:val="18"/>
                <w:szCs w:val="18"/>
              </w:rPr>
            </w:pPr>
            <w:r>
              <w:rPr>
                <w:sz w:val="18"/>
                <w:szCs w:val="18"/>
              </w:rPr>
              <w:t>Scheduled: 1</w:t>
            </w:r>
          </w:p>
          <w:p w14:paraId="7A67A6C6" w14:textId="1DB00FAE"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487" w:type="pct"/>
          </w:tcPr>
          <w:p w14:paraId="3813062A" w14:textId="0D5CE5AD" w:rsidR="00361EB3" w:rsidRPr="0077386D" w:rsidRDefault="008D789A" w:rsidP="00324DF1">
            <w:pPr>
              <w:pStyle w:val="TableBodyText"/>
              <w:rPr>
                <w:sz w:val="14"/>
                <w:szCs w:val="14"/>
              </w:rPr>
            </w:pPr>
            <w:r>
              <w:rPr>
                <w:sz w:val="18"/>
                <w:szCs w:val="18"/>
              </w:rPr>
              <w:t>Scheduled: 0</w:t>
            </w:r>
            <w:r w:rsidR="009C6EBF">
              <w:rPr>
                <w:sz w:val="18"/>
                <w:szCs w:val="18"/>
              </w:rPr>
              <w:t xml:space="preserve"> </w:t>
            </w:r>
            <w:hyperlink w:anchor="NoteA" w:history="1">
              <w:r w:rsidR="009C6EBF" w:rsidRPr="009C6EBF">
                <w:rPr>
                  <w:rStyle w:val="Hyperlink"/>
                  <w:sz w:val="14"/>
                  <w:szCs w:val="14"/>
                </w:rPr>
                <w:t>Note A</w:t>
              </w:r>
            </w:hyperlink>
          </w:p>
          <w:p w14:paraId="7575EF0A" w14:textId="31FA990D" w:rsidR="008D789A" w:rsidRPr="0077386D" w:rsidRDefault="008D789A" w:rsidP="00324DF1">
            <w:pPr>
              <w:pStyle w:val="TableBodyText"/>
              <w:rPr>
                <w:sz w:val="14"/>
                <w:szCs w:val="14"/>
              </w:rPr>
            </w:pPr>
            <w:r>
              <w:rPr>
                <w:sz w:val="18"/>
                <w:szCs w:val="18"/>
              </w:rPr>
              <w:t>Special: 0</w:t>
            </w:r>
            <w:r w:rsidR="009C6EBF">
              <w:rPr>
                <w:sz w:val="18"/>
                <w:szCs w:val="18"/>
              </w:rPr>
              <w:t xml:space="preserve"> </w:t>
            </w:r>
            <w:hyperlink w:anchor="NoteA" w:history="1">
              <w:r w:rsidR="009C6EBF" w:rsidRPr="009C6EBF">
                <w:rPr>
                  <w:rStyle w:val="Hyperlink"/>
                  <w:sz w:val="14"/>
                  <w:szCs w:val="14"/>
                </w:rPr>
                <w:t>Note A</w:t>
              </w:r>
            </w:hyperlink>
          </w:p>
        </w:tc>
        <w:tc>
          <w:tcPr>
            <w:tcW w:w="534" w:type="pct"/>
          </w:tcPr>
          <w:p w14:paraId="7FF4DCD0" w14:textId="77777777" w:rsidR="00361EB3" w:rsidRDefault="008D789A" w:rsidP="00324DF1">
            <w:pPr>
              <w:pStyle w:val="TableBodyText"/>
              <w:rPr>
                <w:sz w:val="18"/>
                <w:szCs w:val="18"/>
              </w:rPr>
            </w:pPr>
            <w:r>
              <w:rPr>
                <w:sz w:val="18"/>
                <w:szCs w:val="18"/>
              </w:rPr>
              <w:t>Scheduled: 2</w:t>
            </w:r>
          </w:p>
          <w:p w14:paraId="48604F3D" w14:textId="3F58C628"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477" w:type="pct"/>
          </w:tcPr>
          <w:p w14:paraId="19420EA7" w14:textId="77777777" w:rsidR="00361EB3" w:rsidRDefault="008D789A" w:rsidP="00324DF1">
            <w:pPr>
              <w:pStyle w:val="TableBodyText"/>
              <w:rPr>
                <w:sz w:val="18"/>
                <w:szCs w:val="18"/>
              </w:rPr>
            </w:pPr>
            <w:r>
              <w:rPr>
                <w:sz w:val="18"/>
                <w:szCs w:val="18"/>
              </w:rPr>
              <w:t>Scheduled: 2</w:t>
            </w:r>
          </w:p>
          <w:p w14:paraId="31CCB3B3" w14:textId="0555F248"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r>
      <w:tr w:rsidR="00B250A5" w:rsidRPr="00324DF1" w14:paraId="067FD4B8" w14:textId="77777777" w:rsidTr="00B250A5">
        <w:tc>
          <w:tcPr>
            <w:tcW w:w="487" w:type="pct"/>
          </w:tcPr>
          <w:p w14:paraId="6E1182CA" w14:textId="716679A5" w:rsidR="00361EB3" w:rsidRPr="00324DF1" w:rsidRDefault="00361EB3" w:rsidP="00324DF1">
            <w:pPr>
              <w:pStyle w:val="TableBodyText"/>
              <w:rPr>
                <w:sz w:val="18"/>
                <w:szCs w:val="18"/>
              </w:rPr>
            </w:pPr>
            <w:r w:rsidRPr="00324DF1">
              <w:rPr>
                <w:sz w:val="18"/>
                <w:szCs w:val="18"/>
              </w:rPr>
              <w:t>K Bailey-Lord</w:t>
            </w:r>
            <w:r w:rsidR="009D3277">
              <w:rPr>
                <w:sz w:val="18"/>
                <w:szCs w:val="18"/>
              </w:rPr>
              <w:t xml:space="preserve"> </w:t>
            </w:r>
            <w:hyperlink w:anchor="NoteC" w:history="1">
              <w:r w:rsidR="009D3277" w:rsidRPr="009D3277">
                <w:rPr>
                  <w:rStyle w:val="Hyperlink"/>
                  <w:sz w:val="14"/>
                  <w:szCs w:val="14"/>
                </w:rPr>
                <w:t>Note C</w:t>
              </w:r>
            </w:hyperlink>
          </w:p>
        </w:tc>
        <w:tc>
          <w:tcPr>
            <w:tcW w:w="437" w:type="pct"/>
          </w:tcPr>
          <w:p w14:paraId="749E6A99" w14:textId="0E77986A" w:rsidR="00361EB3" w:rsidRPr="00324DF1" w:rsidRDefault="008D789A" w:rsidP="00324DF1">
            <w:pPr>
              <w:pStyle w:val="TableBodyText"/>
              <w:rPr>
                <w:sz w:val="18"/>
                <w:szCs w:val="18"/>
              </w:rPr>
            </w:pPr>
            <w:r>
              <w:rPr>
                <w:sz w:val="18"/>
                <w:szCs w:val="18"/>
              </w:rPr>
              <w:t>2</w:t>
            </w:r>
          </w:p>
        </w:tc>
        <w:tc>
          <w:tcPr>
            <w:tcW w:w="437" w:type="pct"/>
          </w:tcPr>
          <w:p w14:paraId="007076A8" w14:textId="6EF47082" w:rsidR="00361EB3" w:rsidRPr="00324DF1" w:rsidRDefault="00D0317E" w:rsidP="00324DF1">
            <w:pPr>
              <w:pStyle w:val="TableBodyText"/>
              <w:rPr>
                <w:sz w:val="18"/>
                <w:szCs w:val="18"/>
              </w:rPr>
            </w:pPr>
            <w:hyperlink w:anchor="NoteB" w:history="1">
              <w:r w:rsidR="00A34762" w:rsidRPr="002A3D2A">
                <w:rPr>
                  <w:rStyle w:val="Hyperlink"/>
                  <w:sz w:val="14"/>
                  <w:szCs w:val="14"/>
                </w:rPr>
                <w:t>Note B</w:t>
              </w:r>
            </w:hyperlink>
          </w:p>
        </w:tc>
        <w:tc>
          <w:tcPr>
            <w:tcW w:w="536" w:type="pct"/>
          </w:tcPr>
          <w:p w14:paraId="2B732599" w14:textId="7719E0F4" w:rsidR="00361EB3" w:rsidRPr="0077386D" w:rsidRDefault="008D789A" w:rsidP="00324DF1">
            <w:pPr>
              <w:pStyle w:val="TableBodyText"/>
              <w:rPr>
                <w:sz w:val="14"/>
                <w:szCs w:val="14"/>
              </w:rPr>
            </w:pPr>
            <w:r>
              <w:rPr>
                <w:sz w:val="18"/>
                <w:szCs w:val="18"/>
              </w:rPr>
              <w:t>Scheduled: 0</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0A3149A2" w14:textId="72DA0A70" w:rsidR="008D789A" w:rsidRPr="00324DF1" w:rsidRDefault="008D789A" w:rsidP="00324DF1">
            <w:pPr>
              <w:pStyle w:val="TableBodyText"/>
              <w:rPr>
                <w:sz w:val="18"/>
                <w:szCs w:val="18"/>
              </w:rPr>
            </w:pPr>
            <w:r>
              <w:rPr>
                <w:sz w:val="18"/>
                <w:szCs w:val="18"/>
              </w:rPr>
              <w:t>Special: 1</w:t>
            </w:r>
          </w:p>
        </w:tc>
        <w:tc>
          <w:tcPr>
            <w:tcW w:w="535" w:type="pct"/>
          </w:tcPr>
          <w:p w14:paraId="26F671B5" w14:textId="7F75AB74" w:rsidR="00361EB3" w:rsidRDefault="008D789A" w:rsidP="00324DF1">
            <w:pPr>
              <w:pStyle w:val="TableBodyText"/>
              <w:rPr>
                <w:sz w:val="18"/>
                <w:szCs w:val="18"/>
              </w:rPr>
            </w:pPr>
            <w:r>
              <w:rPr>
                <w:sz w:val="18"/>
                <w:szCs w:val="18"/>
              </w:rPr>
              <w:t xml:space="preserve">Scheduled: 1 </w:t>
            </w:r>
            <w:hyperlink w:anchor="NoteE" w:history="1">
              <w:r w:rsidR="0077386D" w:rsidRPr="00B424CB">
                <w:rPr>
                  <w:rStyle w:val="Hyperlink"/>
                  <w:sz w:val="14"/>
                  <w:szCs w:val="14"/>
                </w:rPr>
                <w:t>Note</w:t>
              </w:r>
              <w:r w:rsidR="0077386D">
                <w:rPr>
                  <w:rStyle w:val="Hyperlink"/>
                  <w:sz w:val="14"/>
                  <w:szCs w:val="14"/>
                </w:rPr>
                <w:t> </w:t>
              </w:r>
              <w:r w:rsidR="0077386D" w:rsidRPr="00B424CB">
                <w:rPr>
                  <w:rStyle w:val="Hyperlink"/>
                  <w:sz w:val="14"/>
                  <w:szCs w:val="14"/>
                </w:rPr>
                <w:t>E</w:t>
              </w:r>
            </w:hyperlink>
          </w:p>
          <w:p w14:paraId="1FE29429" w14:textId="6F1B4E58"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535" w:type="pct"/>
          </w:tcPr>
          <w:p w14:paraId="1E82D922" w14:textId="77777777" w:rsidR="00361EB3" w:rsidRDefault="008D789A" w:rsidP="00324DF1">
            <w:pPr>
              <w:pStyle w:val="TableBodyText"/>
              <w:rPr>
                <w:sz w:val="18"/>
                <w:szCs w:val="18"/>
              </w:rPr>
            </w:pPr>
            <w:r>
              <w:rPr>
                <w:sz w:val="18"/>
                <w:szCs w:val="18"/>
              </w:rPr>
              <w:t>Scheduled: 0</w:t>
            </w:r>
          </w:p>
          <w:p w14:paraId="525AA73C" w14:textId="2D3D4B35" w:rsidR="008D789A" w:rsidRPr="00324DF1" w:rsidRDefault="008D789A" w:rsidP="00324DF1">
            <w:pPr>
              <w:pStyle w:val="TableBodyText"/>
              <w:rPr>
                <w:sz w:val="18"/>
                <w:szCs w:val="18"/>
              </w:rPr>
            </w:pPr>
            <w:r>
              <w:rPr>
                <w:sz w:val="18"/>
                <w:szCs w:val="18"/>
              </w:rPr>
              <w:t>Special: 0</w:t>
            </w:r>
          </w:p>
        </w:tc>
        <w:tc>
          <w:tcPr>
            <w:tcW w:w="535" w:type="pct"/>
          </w:tcPr>
          <w:p w14:paraId="2AAA75BB" w14:textId="77777777" w:rsidR="00361EB3" w:rsidRDefault="008D789A" w:rsidP="00324DF1">
            <w:pPr>
              <w:pStyle w:val="TableBodyText"/>
              <w:rPr>
                <w:sz w:val="18"/>
                <w:szCs w:val="18"/>
              </w:rPr>
            </w:pPr>
            <w:r>
              <w:rPr>
                <w:sz w:val="18"/>
                <w:szCs w:val="18"/>
              </w:rPr>
              <w:t>Scheduled: 2</w:t>
            </w:r>
          </w:p>
          <w:p w14:paraId="7ACE876E" w14:textId="6002DE8E"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487" w:type="pct"/>
          </w:tcPr>
          <w:p w14:paraId="7C98A044" w14:textId="647CD8A1" w:rsidR="00361EB3" w:rsidRDefault="008D789A" w:rsidP="00324DF1">
            <w:pPr>
              <w:pStyle w:val="TableBodyText"/>
              <w:rPr>
                <w:sz w:val="18"/>
                <w:szCs w:val="18"/>
              </w:rPr>
            </w:pPr>
            <w:r>
              <w:rPr>
                <w:sz w:val="18"/>
                <w:szCs w:val="18"/>
              </w:rPr>
              <w:t xml:space="preserve">Scheduled: </w:t>
            </w:r>
            <w:hyperlink w:anchor="NoteB" w:history="1">
              <w:r w:rsidR="0077386D" w:rsidRPr="002A3D2A">
                <w:rPr>
                  <w:rStyle w:val="Hyperlink"/>
                  <w:sz w:val="14"/>
                  <w:szCs w:val="14"/>
                </w:rPr>
                <w:t>Note</w:t>
              </w:r>
              <w:r w:rsidR="0077386D">
                <w:rPr>
                  <w:rStyle w:val="Hyperlink"/>
                  <w:sz w:val="14"/>
                  <w:szCs w:val="14"/>
                </w:rPr>
                <w:t> </w:t>
              </w:r>
              <w:r w:rsidR="0077386D" w:rsidRPr="002A3D2A">
                <w:rPr>
                  <w:rStyle w:val="Hyperlink"/>
                  <w:sz w:val="14"/>
                  <w:szCs w:val="14"/>
                </w:rPr>
                <w:t>B</w:t>
              </w:r>
            </w:hyperlink>
          </w:p>
          <w:p w14:paraId="602E709C" w14:textId="4CBDE522"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534" w:type="pct"/>
          </w:tcPr>
          <w:p w14:paraId="0D5BA4CE" w14:textId="36008BD1" w:rsidR="00361EB3" w:rsidRDefault="008D789A" w:rsidP="00324DF1">
            <w:pPr>
              <w:pStyle w:val="TableBodyText"/>
              <w:rPr>
                <w:sz w:val="18"/>
                <w:szCs w:val="18"/>
              </w:rPr>
            </w:pPr>
            <w:r>
              <w:rPr>
                <w:sz w:val="18"/>
                <w:szCs w:val="18"/>
              </w:rPr>
              <w:t xml:space="preserve">Scheduled: </w:t>
            </w:r>
            <w:hyperlink w:anchor="NoteB" w:history="1">
              <w:r w:rsidR="00A34762" w:rsidRPr="002A3D2A">
                <w:rPr>
                  <w:rStyle w:val="Hyperlink"/>
                  <w:sz w:val="14"/>
                  <w:szCs w:val="14"/>
                </w:rPr>
                <w:t>Note B</w:t>
              </w:r>
            </w:hyperlink>
          </w:p>
          <w:p w14:paraId="70A2EF01" w14:textId="7970115D"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477" w:type="pct"/>
          </w:tcPr>
          <w:p w14:paraId="47DEDD04" w14:textId="7B4A90DC" w:rsidR="00361EB3" w:rsidRDefault="008D789A" w:rsidP="00324DF1">
            <w:pPr>
              <w:pStyle w:val="TableBodyText"/>
              <w:rPr>
                <w:sz w:val="18"/>
                <w:szCs w:val="18"/>
              </w:rPr>
            </w:pPr>
            <w:r>
              <w:rPr>
                <w:sz w:val="18"/>
                <w:szCs w:val="18"/>
              </w:rPr>
              <w:t xml:space="preserve">Scheduled: </w:t>
            </w:r>
            <w:hyperlink w:anchor="NoteB" w:history="1">
              <w:r w:rsidR="0077386D" w:rsidRPr="002A3D2A">
                <w:rPr>
                  <w:rStyle w:val="Hyperlink"/>
                  <w:sz w:val="14"/>
                  <w:szCs w:val="14"/>
                </w:rPr>
                <w:t>Note</w:t>
              </w:r>
              <w:r w:rsidR="0077386D">
                <w:rPr>
                  <w:rStyle w:val="Hyperlink"/>
                  <w:sz w:val="14"/>
                  <w:szCs w:val="14"/>
                </w:rPr>
                <w:t> </w:t>
              </w:r>
              <w:r w:rsidR="0077386D" w:rsidRPr="002A3D2A">
                <w:rPr>
                  <w:rStyle w:val="Hyperlink"/>
                  <w:sz w:val="14"/>
                  <w:szCs w:val="14"/>
                </w:rPr>
                <w:t>B</w:t>
              </w:r>
            </w:hyperlink>
          </w:p>
          <w:p w14:paraId="35B7ED81" w14:textId="12A6F63E"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r>
      <w:tr w:rsidR="00B250A5" w:rsidRPr="00324DF1" w14:paraId="4696D702" w14:textId="77777777" w:rsidTr="00B250A5">
        <w:tc>
          <w:tcPr>
            <w:tcW w:w="487" w:type="pct"/>
          </w:tcPr>
          <w:p w14:paraId="19421A7D" w14:textId="4D75034A" w:rsidR="00361EB3" w:rsidRPr="00324DF1" w:rsidRDefault="00361EB3" w:rsidP="001B7C51">
            <w:pPr>
              <w:pStyle w:val="TableBodyText"/>
              <w:keepNext/>
              <w:keepLines/>
              <w:rPr>
                <w:sz w:val="18"/>
                <w:szCs w:val="18"/>
              </w:rPr>
            </w:pPr>
            <w:r w:rsidRPr="00324DF1">
              <w:rPr>
                <w:sz w:val="18"/>
                <w:szCs w:val="18"/>
              </w:rPr>
              <w:lastRenderedPageBreak/>
              <w:t>A Cairns</w:t>
            </w:r>
          </w:p>
        </w:tc>
        <w:tc>
          <w:tcPr>
            <w:tcW w:w="437" w:type="pct"/>
          </w:tcPr>
          <w:p w14:paraId="187AA72A" w14:textId="0A108696" w:rsidR="00361EB3" w:rsidRPr="00324DF1" w:rsidRDefault="008D789A" w:rsidP="001B7C51">
            <w:pPr>
              <w:pStyle w:val="TableBodyText"/>
              <w:keepNext/>
              <w:keepLines/>
              <w:rPr>
                <w:sz w:val="18"/>
                <w:szCs w:val="18"/>
              </w:rPr>
            </w:pPr>
            <w:r>
              <w:rPr>
                <w:sz w:val="18"/>
                <w:szCs w:val="18"/>
              </w:rPr>
              <w:t>2</w:t>
            </w:r>
          </w:p>
        </w:tc>
        <w:tc>
          <w:tcPr>
            <w:tcW w:w="437" w:type="pct"/>
          </w:tcPr>
          <w:p w14:paraId="64D5466B" w14:textId="3707DBD2" w:rsidR="00361EB3" w:rsidRPr="00324DF1" w:rsidRDefault="008D789A" w:rsidP="001B7C51">
            <w:pPr>
              <w:pStyle w:val="TableBodyText"/>
              <w:keepNext/>
              <w:keepLines/>
              <w:rPr>
                <w:sz w:val="18"/>
                <w:szCs w:val="18"/>
              </w:rPr>
            </w:pPr>
            <w:r>
              <w:rPr>
                <w:sz w:val="18"/>
                <w:szCs w:val="18"/>
              </w:rPr>
              <w:t>5</w:t>
            </w:r>
          </w:p>
        </w:tc>
        <w:tc>
          <w:tcPr>
            <w:tcW w:w="536" w:type="pct"/>
          </w:tcPr>
          <w:p w14:paraId="5CADCF40" w14:textId="223416AB" w:rsidR="00361EB3" w:rsidRPr="0077386D" w:rsidRDefault="008D789A" w:rsidP="001B7C51">
            <w:pPr>
              <w:pStyle w:val="TableBodyText"/>
              <w:keepNext/>
              <w:keepLines/>
              <w:rPr>
                <w:sz w:val="14"/>
                <w:szCs w:val="14"/>
              </w:rPr>
            </w:pPr>
            <w:r>
              <w:rPr>
                <w:sz w:val="18"/>
                <w:szCs w:val="18"/>
              </w:rPr>
              <w:t>Scheduled: 1</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2681BD06" w14:textId="04133966" w:rsidR="008D789A" w:rsidRPr="0077386D" w:rsidRDefault="008D789A" w:rsidP="001B7C51">
            <w:pPr>
              <w:pStyle w:val="TableBodyText"/>
              <w:keepNext/>
              <w:keepLines/>
              <w:rPr>
                <w:sz w:val="14"/>
                <w:szCs w:val="14"/>
              </w:rPr>
            </w:pPr>
            <w:r>
              <w:rPr>
                <w:sz w:val="18"/>
                <w:szCs w:val="18"/>
              </w:rPr>
              <w:t>Special: 1</w:t>
            </w:r>
            <w:r w:rsidR="009C6EBF">
              <w:rPr>
                <w:sz w:val="18"/>
                <w:szCs w:val="18"/>
              </w:rPr>
              <w:t xml:space="preserve"> </w:t>
            </w:r>
            <w:hyperlink w:anchor="NoteA" w:history="1">
              <w:r w:rsidR="009C6EBF" w:rsidRPr="009C6EBF">
                <w:rPr>
                  <w:rStyle w:val="Hyperlink"/>
                  <w:sz w:val="14"/>
                  <w:szCs w:val="14"/>
                </w:rPr>
                <w:t>Note A</w:t>
              </w:r>
            </w:hyperlink>
          </w:p>
        </w:tc>
        <w:tc>
          <w:tcPr>
            <w:tcW w:w="535" w:type="pct"/>
          </w:tcPr>
          <w:p w14:paraId="29EBEB0C" w14:textId="3C5E7B90" w:rsidR="00361EB3" w:rsidRPr="0077386D" w:rsidRDefault="008D789A" w:rsidP="001B7C51">
            <w:pPr>
              <w:pStyle w:val="TableBodyText"/>
              <w:keepNext/>
              <w:keepLines/>
              <w:rPr>
                <w:sz w:val="14"/>
                <w:szCs w:val="14"/>
              </w:rPr>
            </w:pPr>
            <w:r>
              <w:rPr>
                <w:sz w:val="18"/>
                <w:szCs w:val="18"/>
              </w:rPr>
              <w:t>Scheduled: 2</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5A3D4DF8" w14:textId="5781E519" w:rsidR="008D789A" w:rsidRPr="00324DF1" w:rsidRDefault="008D789A" w:rsidP="001B7C51">
            <w:pPr>
              <w:pStyle w:val="TableBodyText"/>
              <w:keepNext/>
              <w:keepLines/>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535" w:type="pct"/>
          </w:tcPr>
          <w:p w14:paraId="632E6FFC" w14:textId="77777777" w:rsidR="00361EB3" w:rsidRDefault="008D789A" w:rsidP="001B7C51">
            <w:pPr>
              <w:pStyle w:val="TableBodyText"/>
              <w:keepNext/>
              <w:keepLines/>
              <w:rPr>
                <w:sz w:val="18"/>
                <w:szCs w:val="18"/>
              </w:rPr>
            </w:pPr>
            <w:r>
              <w:rPr>
                <w:sz w:val="18"/>
                <w:szCs w:val="18"/>
              </w:rPr>
              <w:t>Scheduled: 1</w:t>
            </w:r>
          </w:p>
          <w:p w14:paraId="7CE5052C" w14:textId="70F6497B" w:rsidR="008D789A" w:rsidRPr="00324DF1" w:rsidRDefault="008D789A" w:rsidP="001B7C51">
            <w:pPr>
              <w:pStyle w:val="TableBodyText"/>
              <w:keepNext/>
              <w:keepLines/>
              <w:rPr>
                <w:sz w:val="18"/>
                <w:szCs w:val="18"/>
              </w:rPr>
            </w:pPr>
            <w:r>
              <w:rPr>
                <w:sz w:val="18"/>
                <w:szCs w:val="18"/>
              </w:rPr>
              <w:t>Special: 1</w:t>
            </w:r>
          </w:p>
        </w:tc>
        <w:tc>
          <w:tcPr>
            <w:tcW w:w="535" w:type="pct"/>
          </w:tcPr>
          <w:p w14:paraId="083A223C" w14:textId="3D2462E2" w:rsidR="00361EB3" w:rsidRDefault="008D789A" w:rsidP="001B7C51">
            <w:pPr>
              <w:pStyle w:val="TableBodyText"/>
              <w:keepNext/>
              <w:keepLines/>
              <w:rPr>
                <w:sz w:val="18"/>
                <w:szCs w:val="18"/>
              </w:rPr>
            </w:pPr>
            <w:r>
              <w:rPr>
                <w:sz w:val="18"/>
                <w:szCs w:val="18"/>
              </w:rPr>
              <w:t>Scheduled: 1</w:t>
            </w:r>
            <w:r w:rsidR="00C61E5A">
              <w:rPr>
                <w:sz w:val="18"/>
                <w:szCs w:val="18"/>
              </w:rPr>
              <w:t xml:space="preserve"> </w:t>
            </w:r>
            <w:hyperlink w:anchor="NoteA" w:history="1">
              <w:r w:rsidR="00C61E5A" w:rsidRPr="009C6EBF">
                <w:rPr>
                  <w:rStyle w:val="Hyperlink"/>
                  <w:sz w:val="14"/>
                  <w:szCs w:val="14"/>
                </w:rPr>
                <w:t>Note</w:t>
              </w:r>
              <w:r w:rsidR="00C61E5A">
                <w:rPr>
                  <w:rStyle w:val="Hyperlink"/>
                  <w:sz w:val="14"/>
                  <w:szCs w:val="14"/>
                </w:rPr>
                <w:t> </w:t>
              </w:r>
              <w:r w:rsidR="00C61E5A" w:rsidRPr="009C6EBF">
                <w:rPr>
                  <w:rStyle w:val="Hyperlink"/>
                  <w:sz w:val="14"/>
                  <w:szCs w:val="14"/>
                </w:rPr>
                <w:t>A</w:t>
              </w:r>
            </w:hyperlink>
          </w:p>
          <w:p w14:paraId="79046044" w14:textId="4D3A0C7E" w:rsidR="008D789A" w:rsidRPr="00324DF1" w:rsidRDefault="008D789A" w:rsidP="001B7C51">
            <w:pPr>
              <w:pStyle w:val="TableBodyText"/>
              <w:keepNext/>
              <w:keepLines/>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487" w:type="pct"/>
          </w:tcPr>
          <w:p w14:paraId="63323CEF" w14:textId="2E47E41F" w:rsidR="00361EB3" w:rsidRDefault="008D789A" w:rsidP="001B7C51">
            <w:pPr>
              <w:pStyle w:val="TableBodyText"/>
              <w:keepNext/>
              <w:keepLines/>
              <w:rPr>
                <w:sz w:val="18"/>
                <w:szCs w:val="18"/>
              </w:rPr>
            </w:pPr>
            <w:r>
              <w:rPr>
                <w:sz w:val="18"/>
                <w:szCs w:val="18"/>
              </w:rPr>
              <w:t xml:space="preserve">Scheduled: 2 </w:t>
            </w:r>
            <w:hyperlink w:anchor="NoteE" w:history="1">
              <w:r w:rsidR="00C830F8" w:rsidRPr="00B424CB">
                <w:rPr>
                  <w:rStyle w:val="Hyperlink"/>
                  <w:sz w:val="14"/>
                  <w:szCs w:val="14"/>
                </w:rPr>
                <w:t>Note E</w:t>
              </w:r>
            </w:hyperlink>
          </w:p>
          <w:p w14:paraId="37EE1780" w14:textId="6523E493" w:rsidR="008D789A" w:rsidRPr="00324DF1" w:rsidRDefault="008D789A" w:rsidP="001B7C51">
            <w:pPr>
              <w:pStyle w:val="TableBodyText"/>
              <w:keepNext/>
              <w:keepLines/>
              <w:rPr>
                <w:sz w:val="18"/>
                <w:szCs w:val="18"/>
              </w:rPr>
            </w:pPr>
            <w:r>
              <w:rPr>
                <w:sz w:val="18"/>
                <w:szCs w:val="18"/>
              </w:rPr>
              <w:t xml:space="preserve">Special: 1 </w:t>
            </w:r>
            <w:hyperlink w:anchor="NoteE" w:history="1">
              <w:r w:rsidR="00C830F8" w:rsidRPr="00B424CB">
                <w:rPr>
                  <w:rStyle w:val="Hyperlink"/>
                  <w:sz w:val="14"/>
                  <w:szCs w:val="14"/>
                </w:rPr>
                <w:t>Note E</w:t>
              </w:r>
            </w:hyperlink>
          </w:p>
        </w:tc>
        <w:tc>
          <w:tcPr>
            <w:tcW w:w="534" w:type="pct"/>
          </w:tcPr>
          <w:p w14:paraId="0374537A" w14:textId="2557CCFA" w:rsidR="00361EB3" w:rsidRPr="0077386D" w:rsidRDefault="008D789A" w:rsidP="001B7C51">
            <w:pPr>
              <w:pStyle w:val="TableBodyText"/>
              <w:keepNext/>
              <w:keepLines/>
              <w:rPr>
                <w:sz w:val="14"/>
                <w:szCs w:val="14"/>
              </w:rPr>
            </w:pPr>
            <w:r>
              <w:rPr>
                <w:sz w:val="18"/>
                <w:szCs w:val="18"/>
              </w:rPr>
              <w:t>Scheduled: 0</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44085AA6" w14:textId="5757AEB3" w:rsidR="008D789A" w:rsidRPr="00324DF1" w:rsidRDefault="008D789A" w:rsidP="001B7C51">
            <w:pPr>
              <w:pStyle w:val="TableBodyText"/>
              <w:keepNext/>
              <w:keepLines/>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477" w:type="pct"/>
          </w:tcPr>
          <w:p w14:paraId="0B81C66C" w14:textId="68DB24EF" w:rsidR="00361EB3" w:rsidRPr="0077386D" w:rsidRDefault="008D789A" w:rsidP="001B7C51">
            <w:pPr>
              <w:pStyle w:val="TableBodyText"/>
              <w:keepNext/>
              <w:keepLines/>
              <w:rPr>
                <w:sz w:val="14"/>
                <w:szCs w:val="14"/>
              </w:rPr>
            </w:pPr>
            <w:r>
              <w:rPr>
                <w:sz w:val="18"/>
                <w:szCs w:val="18"/>
              </w:rPr>
              <w:t>Scheduled: 0</w:t>
            </w:r>
            <w:r w:rsidR="009C6EBF">
              <w:rPr>
                <w:sz w:val="18"/>
                <w:szCs w:val="18"/>
              </w:rPr>
              <w:t xml:space="preserve"> </w:t>
            </w:r>
            <w:hyperlink w:anchor="NoteA" w:history="1">
              <w:r w:rsidR="009C6EBF" w:rsidRPr="009C6EBF">
                <w:rPr>
                  <w:rStyle w:val="Hyperlink"/>
                  <w:sz w:val="14"/>
                  <w:szCs w:val="14"/>
                </w:rPr>
                <w:t>Note A</w:t>
              </w:r>
            </w:hyperlink>
          </w:p>
          <w:p w14:paraId="0F8A6148" w14:textId="0A6CB984" w:rsidR="008D789A" w:rsidRPr="00324DF1" w:rsidRDefault="008D789A" w:rsidP="001B7C51">
            <w:pPr>
              <w:pStyle w:val="TableBodyText"/>
              <w:keepNext/>
              <w:keepLines/>
              <w:rPr>
                <w:sz w:val="18"/>
                <w:szCs w:val="18"/>
              </w:rPr>
            </w:pPr>
            <w:r>
              <w:rPr>
                <w:sz w:val="18"/>
                <w:szCs w:val="18"/>
              </w:rPr>
              <w:t xml:space="preserve">Special: </w:t>
            </w:r>
            <w:hyperlink w:anchor="NoteB" w:history="1">
              <w:r w:rsidR="00A34762" w:rsidRPr="002A3D2A">
                <w:rPr>
                  <w:rStyle w:val="Hyperlink"/>
                  <w:sz w:val="14"/>
                  <w:szCs w:val="14"/>
                </w:rPr>
                <w:t>Note B</w:t>
              </w:r>
            </w:hyperlink>
          </w:p>
        </w:tc>
      </w:tr>
      <w:tr w:rsidR="00B250A5" w:rsidRPr="00324DF1" w14:paraId="269D6ECB" w14:textId="77777777" w:rsidTr="00B250A5">
        <w:tc>
          <w:tcPr>
            <w:tcW w:w="487" w:type="pct"/>
          </w:tcPr>
          <w:p w14:paraId="23C349CF" w14:textId="13D612BD" w:rsidR="00361EB3" w:rsidRPr="00324DF1" w:rsidRDefault="00361EB3" w:rsidP="00324DF1">
            <w:pPr>
              <w:pStyle w:val="TableBodyText"/>
              <w:rPr>
                <w:sz w:val="18"/>
                <w:szCs w:val="18"/>
              </w:rPr>
            </w:pPr>
            <w:r w:rsidRPr="00324DF1">
              <w:rPr>
                <w:sz w:val="18"/>
                <w:szCs w:val="18"/>
              </w:rPr>
              <w:t>M Conheady</w:t>
            </w:r>
            <w:r w:rsidR="009D3277">
              <w:rPr>
                <w:sz w:val="18"/>
                <w:szCs w:val="18"/>
              </w:rPr>
              <w:t xml:space="preserve"> </w:t>
            </w:r>
            <w:hyperlink w:anchor="NoteD" w:history="1">
              <w:r w:rsidR="009D3277" w:rsidRPr="009D3277">
                <w:rPr>
                  <w:rStyle w:val="Hyperlink"/>
                  <w:sz w:val="14"/>
                  <w:szCs w:val="14"/>
                </w:rPr>
                <w:t>Note D</w:t>
              </w:r>
            </w:hyperlink>
          </w:p>
        </w:tc>
        <w:tc>
          <w:tcPr>
            <w:tcW w:w="437" w:type="pct"/>
          </w:tcPr>
          <w:p w14:paraId="0C44691B" w14:textId="79D4E50C" w:rsidR="00361EB3" w:rsidRPr="00324DF1" w:rsidRDefault="00D0317E" w:rsidP="00324DF1">
            <w:pPr>
              <w:pStyle w:val="TableBodyText"/>
              <w:rPr>
                <w:sz w:val="18"/>
                <w:szCs w:val="18"/>
              </w:rPr>
            </w:pPr>
            <w:hyperlink w:anchor="NoteB" w:history="1">
              <w:r w:rsidR="00A34762" w:rsidRPr="002A3D2A">
                <w:rPr>
                  <w:rStyle w:val="Hyperlink"/>
                  <w:sz w:val="14"/>
                  <w:szCs w:val="14"/>
                </w:rPr>
                <w:t>Note B</w:t>
              </w:r>
            </w:hyperlink>
          </w:p>
        </w:tc>
        <w:tc>
          <w:tcPr>
            <w:tcW w:w="437" w:type="pct"/>
          </w:tcPr>
          <w:p w14:paraId="3C9F4749" w14:textId="57BD3A04" w:rsidR="00361EB3" w:rsidRPr="00324DF1" w:rsidRDefault="008D789A" w:rsidP="00324DF1">
            <w:pPr>
              <w:pStyle w:val="TableBodyText"/>
              <w:rPr>
                <w:sz w:val="18"/>
                <w:szCs w:val="18"/>
              </w:rPr>
            </w:pPr>
            <w:r>
              <w:rPr>
                <w:sz w:val="18"/>
                <w:szCs w:val="18"/>
              </w:rPr>
              <w:t>5</w:t>
            </w:r>
          </w:p>
        </w:tc>
        <w:tc>
          <w:tcPr>
            <w:tcW w:w="536" w:type="pct"/>
          </w:tcPr>
          <w:p w14:paraId="1667DA0C" w14:textId="2E41C12E" w:rsidR="00361EB3" w:rsidRPr="0077386D" w:rsidRDefault="008D789A" w:rsidP="00324DF1">
            <w:pPr>
              <w:pStyle w:val="TableBodyText"/>
              <w:rPr>
                <w:sz w:val="14"/>
                <w:szCs w:val="14"/>
              </w:rPr>
            </w:pPr>
            <w:r>
              <w:rPr>
                <w:sz w:val="18"/>
                <w:szCs w:val="18"/>
              </w:rPr>
              <w:t>Scheduled: 1</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558441BC" w14:textId="06A7336D"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535" w:type="pct"/>
          </w:tcPr>
          <w:p w14:paraId="0FEF3E4B" w14:textId="2286E4AD" w:rsidR="00361EB3" w:rsidRPr="0077386D" w:rsidRDefault="008D789A" w:rsidP="00324DF1">
            <w:pPr>
              <w:pStyle w:val="TableBodyText"/>
              <w:rPr>
                <w:sz w:val="14"/>
                <w:szCs w:val="14"/>
              </w:rPr>
            </w:pPr>
            <w:r>
              <w:rPr>
                <w:sz w:val="18"/>
                <w:szCs w:val="18"/>
              </w:rPr>
              <w:t>Scheduled: 1</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4DDAB7AA" w14:textId="3ECE0FCF"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535" w:type="pct"/>
          </w:tcPr>
          <w:p w14:paraId="75B3BECB" w14:textId="26484815" w:rsidR="00361EB3" w:rsidRDefault="008D789A" w:rsidP="00324DF1">
            <w:pPr>
              <w:pStyle w:val="TableBodyText"/>
              <w:rPr>
                <w:sz w:val="18"/>
                <w:szCs w:val="18"/>
              </w:rPr>
            </w:pPr>
            <w:r>
              <w:rPr>
                <w:sz w:val="18"/>
                <w:szCs w:val="18"/>
              </w:rPr>
              <w:t xml:space="preserve">Scheduled: </w:t>
            </w:r>
            <w:hyperlink w:anchor="NoteB" w:history="1">
              <w:r w:rsidR="00A34762" w:rsidRPr="002A3D2A">
                <w:rPr>
                  <w:rStyle w:val="Hyperlink"/>
                  <w:sz w:val="14"/>
                  <w:szCs w:val="14"/>
                </w:rPr>
                <w:t>Note B</w:t>
              </w:r>
            </w:hyperlink>
          </w:p>
          <w:p w14:paraId="5AC4E3F3" w14:textId="0793A481"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535" w:type="pct"/>
          </w:tcPr>
          <w:p w14:paraId="6019EDBF" w14:textId="21A6257A" w:rsidR="00361EB3" w:rsidRPr="0077386D" w:rsidRDefault="008D789A" w:rsidP="00324DF1">
            <w:pPr>
              <w:pStyle w:val="TableBodyText"/>
              <w:rPr>
                <w:sz w:val="14"/>
                <w:szCs w:val="14"/>
              </w:rPr>
            </w:pPr>
            <w:r>
              <w:rPr>
                <w:sz w:val="18"/>
                <w:szCs w:val="18"/>
              </w:rPr>
              <w:t>Scheduled: 1</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4E69D065" w14:textId="236FB865"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487" w:type="pct"/>
          </w:tcPr>
          <w:p w14:paraId="2CE9F7BE" w14:textId="2853D646" w:rsidR="00361EB3" w:rsidRPr="0077386D" w:rsidRDefault="008D789A" w:rsidP="00324DF1">
            <w:pPr>
              <w:pStyle w:val="TableBodyText"/>
              <w:rPr>
                <w:sz w:val="14"/>
                <w:szCs w:val="14"/>
              </w:rPr>
            </w:pPr>
            <w:r>
              <w:rPr>
                <w:sz w:val="18"/>
                <w:szCs w:val="18"/>
              </w:rPr>
              <w:t>Scheduled: 0</w:t>
            </w:r>
            <w:r w:rsidR="009C6EBF">
              <w:rPr>
                <w:sz w:val="18"/>
                <w:szCs w:val="18"/>
              </w:rPr>
              <w:t xml:space="preserve"> </w:t>
            </w:r>
            <w:hyperlink w:anchor="NoteA" w:history="1">
              <w:r w:rsidR="009C6EBF" w:rsidRPr="009C6EBF">
                <w:rPr>
                  <w:rStyle w:val="Hyperlink"/>
                  <w:sz w:val="14"/>
                  <w:szCs w:val="14"/>
                </w:rPr>
                <w:t>Note A</w:t>
              </w:r>
            </w:hyperlink>
          </w:p>
          <w:p w14:paraId="4C6C9AD7" w14:textId="5FB428F6" w:rsidR="008D789A" w:rsidRPr="0077386D" w:rsidRDefault="008D789A" w:rsidP="00324DF1">
            <w:pPr>
              <w:pStyle w:val="TableBodyText"/>
              <w:rPr>
                <w:sz w:val="14"/>
                <w:szCs w:val="14"/>
              </w:rPr>
            </w:pPr>
            <w:r>
              <w:rPr>
                <w:sz w:val="18"/>
                <w:szCs w:val="18"/>
              </w:rPr>
              <w:t>Special: 0</w:t>
            </w:r>
            <w:r w:rsidR="009C6EBF">
              <w:rPr>
                <w:sz w:val="18"/>
                <w:szCs w:val="18"/>
              </w:rPr>
              <w:t xml:space="preserve"> </w:t>
            </w:r>
            <w:hyperlink w:anchor="NoteA" w:history="1">
              <w:r w:rsidR="009C6EBF" w:rsidRPr="009C6EBF">
                <w:rPr>
                  <w:rStyle w:val="Hyperlink"/>
                  <w:sz w:val="14"/>
                  <w:szCs w:val="14"/>
                </w:rPr>
                <w:t>Note A</w:t>
              </w:r>
            </w:hyperlink>
          </w:p>
        </w:tc>
        <w:tc>
          <w:tcPr>
            <w:tcW w:w="534" w:type="pct"/>
          </w:tcPr>
          <w:p w14:paraId="53FFAABB" w14:textId="2158610F" w:rsidR="00361EB3" w:rsidRPr="0077386D" w:rsidRDefault="008D789A" w:rsidP="00324DF1">
            <w:pPr>
              <w:pStyle w:val="TableBodyText"/>
              <w:rPr>
                <w:sz w:val="14"/>
                <w:szCs w:val="14"/>
              </w:rPr>
            </w:pPr>
            <w:r>
              <w:rPr>
                <w:sz w:val="18"/>
                <w:szCs w:val="18"/>
              </w:rPr>
              <w:t>Scheduled: 0</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7D7D1660" w14:textId="6C8A483F"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477" w:type="pct"/>
          </w:tcPr>
          <w:p w14:paraId="6645E07D" w14:textId="77777777" w:rsidR="00361EB3" w:rsidRDefault="008D789A" w:rsidP="00324DF1">
            <w:pPr>
              <w:pStyle w:val="TableBodyText"/>
              <w:rPr>
                <w:sz w:val="18"/>
                <w:szCs w:val="18"/>
              </w:rPr>
            </w:pPr>
            <w:r>
              <w:rPr>
                <w:sz w:val="18"/>
                <w:szCs w:val="18"/>
              </w:rPr>
              <w:t>Scheduled: 2</w:t>
            </w:r>
          </w:p>
          <w:p w14:paraId="42D04CC6" w14:textId="1DDFDB6A" w:rsidR="008D789A" w:rsidRPr="00324DF1" w:rsidRDefault="008D789A"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r>
      <w:tr w:rsidR="00B250A5" w:rsidRPr="00324DF1" w14:paraId="6555D802" w14:textId="77777777" w:rsidTr="00B250A5">
        <w:tc>
          <w:tcPr>
            <w:tcW w:w="487" w:type="pct"/>
          </w:tcPr>
          <w:p w14:paraId="50ED820A" w14:textId="77777777" w:rsidR="00B250A5" w:rsidRDefault="00361EB3" w:rsidP="00324DF1">
            <w:pPr>
              <w:pStyle w:val="TableBodyText"/>
              <w:rPr>
                <w:sz w:val="18"/>
                <w:szCs w:val="18"/>
              </w:rPr>
            </w:pPr>
            <w:r w:rsidRPr="00324DF1">
              <w:rPr>
                <w:sz w:val="18"/>
                <w:szCs w:val="18"/>
              </w:rPr>
              <w:t>B Gokhale</w:t>
            </w:r>
            <w:r w:rsidR="009D3277">
              <w:rPr>
                <w:sz w:val="18"/>
                <w:szCs w:val="18"/>
              </w:rPr>
              <w:t xml:space="preserve"> </w:t>
            </w:r>
          </w:p>
          <w:p w14:paraId="00C5DF61" w14:textId="1E201C61" w:rsidR="00361EB3" w:rsidRPr="00324DF1" w:rsidRDefault="00D0317E" w:rsidP="00324DF1">
            <w:pPr>
              <w:pStyle w:val="TableBodyText"/>
              <w:rPr>
                <w:sz w:val="18"/>
                <w:szCs w:val="18"/>
              </w:rPr>
            </w:pPr>
            <w:hyperlink w:anchor="NoteD" w:history="1">
              <w:r w:rsidR="009D3277" w:rsidRPr="009D3277">
                <w:rPr>
                  <w:rStyle w:val="Hyperlink"/>
                  <w:sz w:val="14"/>
                  <w:szCs w:val="14"/>
                </w:rPr>
                <w:t>Note D</w:t>
              </w:r>
            </w:hyperlink>
          </w:p>
        </w:tc>
        <w:tc>
          <w:tcPr>
            <w:tcW w:w="437" w:type="pct"/>
          </w:tcPr>
          <w:p w14:paraId="5084C2C2" w14:textId="5A0D7283" w:rsidR="00361EB3" w:rsidRPr="00324DF1" w:rsidRDefault="00D0317E" w:rsidP="00324DF1">
            <w:pPr>
              <w:pStyle w:val="TableBodyText"/>
              <w:rPr>
                <w:sz w:val="18"/>
                <w:szCs w:val="18"/>
              </w:rPr>
            </w:pPr>
            <w:hyperlink w:anchor="NoteB" w:history="1">
              <w:r w:rsidR="00A34762" w:rsidRPr="002A3D2A">
                <w:rPr>
                  <w:rStyle w:val="Hyperlink"/>
                  <w:sz w:val="14"/>
                  <w:szCs w:val="14"/>
                </w:rPr>
                <w:t>Note B</w:t>
              </w:r>
            </w:hyperlink>
          </w:p>
        </w:tc>
        <w:tc>
          <w:tcPr>
            <w:tcW w:w="437" w:type="pct"/>
          </w:tcPr>
          <w:p w14:paraId="15BF5830" w14:textId="1BABE03D" w:rsidR="00361EB3" w:rsidRPr="00324DF1" w:rsidRDefault="00E317E9" w:rsidP="00324DF1">
            <w:pPr>
              <w:pStyle w:val="TableBodyText"/>
              <w:rPr>
                <w:sz w:val="18"/>
                <w:szCs w:val="18"/>
              </w:rPr>
            </w:pPr>
            <w:r>
              <w:rPr>
                <w:sz w:val="18"/>
                <w:szCs w:val="18"/>
              </w:rPr>
              <w:t>5</w:t>
            </w:r>
          </w:p>
        </w:tc>
        <w:tc>
          <w:tcPr>
            <w:tcW w:w="536" w:type="pct"/>
          </w:tcPr>
          <w:p w14:paraId="2F6050DD" w14:textId="77569EBB" w:rsidR="00361EB3" w:rsidRPr="0077386D" w:rsidRDefault="00E317E9" w:rsidP="00324DF1">
            <w:pPr>
              <w:pStyle w:val="TableBodyText"/>
              <w:rPr>
                <w:sz w:val="14"/>
                <w:szCs w:val="14"/>
              </w:rPr>
            </w:pPr>
            <w:r>
              <w:rPr>
                <w:sz w:val="18"/>
                <w:szCs w:val="18"/>
              </w:rPr>
              <w:t>Scheduled: 1</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27BBE406" w14:textId="485B95EC" w:rsidR="00E317E9" w:rsidRPr="00324DF1" w:rsidRDefault="00E317E9"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535" w:type="pct"/>
          </w:tcPr>
          <w:p w14:paraId="7BCC2A31" w14:textId="77777777" w:rsidR="00361EB3" w:rsidRDefault="00E317E9" w:rsidP="00324DF1">
            <w:pPr>
              <w:pStyle w:val="TableBodyText"/>
              <w:rPr>
                <w:sz w:val="18"/>
                <w:szCs w:val="18"/>
              </w:rPr>
            </w:pPr>
            <w:r>
              <w:rPr>
                <w:sz w:val="18"/>
                <w:szCs w:val="18"/>
              </w:rPr>
              <w:t>Scheduled: 1</w:t>
            </w:r>
          </w:p>
          <w:p w14:paraId="6E278EEC" w14:textId="78480958" w:rsidR="00E317E9" w:rsidRPr="00324DF1" w:rsidRDefault="00E317E9"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535" w:type="pct"/>
          </w:tcPr>
          <w:p w14:paraId="1E75D7B0" w14:textId="547967E2" w:rsidR="00361EB3" w:rsidRDefault="00E317E9" w:rsidP="00324DF1">
            <w:pPr>
              <w:pStyle w:val="TableBodyText"/>
              <w:rPr>
                <w:sz w:val="18"/>
                <w:szCs w:val="18"/>
              </w:rPr>
            </w:pPr>
            <w:r>
              <w:rPr>
                <w:sz w:val="18"/>
                <w:szCs w:val="18"/>
              </w:rPr>
              <w:t xml:space="preserve">Scheduled: </w:t>
            </w:r>
            <w:hyperlink w:anchor="NoteB" w:history="1">
              <w:r w:rsidR="00A34762" w:rsidRPr="002A3D2A">
                <w:rPr>
                  <w:rStyle w:val="Hyperlink"/>
                  <w:sz w:val="14"/>
                  <w:szCs w:val="14"/>
                </w:rPr>
                <w:t>Note B</w:t>
              </w:r>
            </w:hyperlink>
          </w:p>
          <w:p w14:paraId="7EA2DE47" w14:textId="397355FF" w:rsidR="00E317E9" w:rsidRPr="00324DF1" w:rsidRDefault="00E317E9"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535" w:type="pct"/>
          </w:tcPr>
          <w:p w14:paraId="6128F0B9" w14:textId="77777777" w:rsidR="00361EB3" w:rsidRDefault="00E317E9" w:rsidP="00324DF1">
            <w:pPr>
              <w:pStyle w:val="TableBodyText"/>
              <w:rPr>
                <w:sz w:val="18"/>
                <w:szCs w:val="18"/>
              </w:rPr>
            </w:pPr>
            <w:r>
              <w:rPr>
                <w:sz w:val="18"/>
                <w:szCs w:val="18"/>
              </w:rPr>
              <w:t>Scheduled: 0</w:t>
            </w:r>
          </w:p>
          <w:p w14:paraId="49365562" w14:textId="0A114CA5" w:rsidR="00E317E9" w:rsidRPr="00324DF1" w:rsidRDefault="00E317E9"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487" w:type="pct"/>
          </w:tcPr>
          <w:p w14:paraId="206A537A" w14:textId="77777777" w:rsidR="00361EB3" w:rsidRDefault="00E317E9" w:rsidP="00324DF1">
            <w:pPr>
              <w:pStyle w:val="TableBodyText"/>
              <w:rPr>
                <w:sz w:val="18"/>
                <w:szCs w:val="18"/>
              </w:rPr>
            </w:pPr>
            <w:r>
              <w:rPr>
                <w:sz w:val="18"/>
                <w:szCs w:val="18"/>
              </w:rPr>
              <w:t>Scheduled: 1</w:t>
            </w:r>
          </w:p>
          <w:p w14:paraId="447679BA" w14:textId="5CC6D229" w:rsidR="00E317E9" w:rsidRPr="00324DF1" w:rsidRDefault="00E317E9" w:rsidP="00324DF1">
            <w:pPr>
              <w:pStyle w:val="TableBodyText"/>
              <w:rPr>
                <w:sz w:val="18"/>
                <w:szCs w:val="18"/>
              </w:rPr>
            </w:pPr>
            <w:r>
              <w:rPr>
                <w:sz w:val="18"/>
                <w:szCs w:val="18"/>
              </w:rPr>
              <w:t>Special: 1</w:t>
            </w:r>
          </w:p>
        </w:tc>
        <w:tc>
          <w:tcPr>
            <w:tcW w:w="534" w:type="pct"/>
          </w:tcPr>
          <w:p w14:paraId="4BE095F2" w14:textId="77777777" w:rsidR="00361EB3" w:rsidRDefault="00E317E9" w:rsidP="00324DF1">
            <w:pPr>
              <w:pStyle w:val="TableBodyText"/>
              <w:rPr>
                <w:sz w:val="18"/>
                <w:szCs w:val="18"/>
              </w:rPr>
            </w:pPr>
            <w:r>
              <w:rPr>
                <w:sz w:val="18"/>
                <w:szCs w:val="18"/>
              </w:rPr>
              <w:t>Scheduled: 1</w:t>
            </w:r>
          </w:p>
          <w:p w14:paraId="1028A858" w14:textId="080D9B07" w:rsidR="00E317E9" w:rsidRPr="00324DF1" w:rsidRDefault="00E317E9"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477" w:type="pct"/>
          </w:tcPr>
          <w:p w14:paraId="0D28CAC7" w14:textId="77777777" w:rsidR="00361EB3" w:rsidRDefault="00E317E9" w:rsidP="00324DF1">
            <w:pPr>
              <w:pStyle w:val="TableBodyText"/>
              <w:rPr>
                <w:sz w:val="18"/>
                <w:szCs w:val="18"/>
              </w:rPr>
            </w:pPr>
            <w:r>
              <w:rPr>
                <w:sz w:val="18"/>
                <w:szCs w:val="18"/>
              </w:rPr>
              <w:t>Scheduled: 1</w:t>
            </w:r>
          </w:p>
          <w:p w14:paraId="02CEEE4C" w14:textId="01A00709" w:rsidR="00E317E9" w:rsidRPr="00324DF1" w:rsidRDefault="00E317E9"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r>
      <w:tr w:rsidR="00B250A5" w:rsidRPr="00324DF1" w14:paraId="7E53EB2C" w14:textId="77777777" w:rsidTr="00B250A5">
        <w:tc>
          <w:tcPr>
            <w:tcW w:w="487" w:type="pct"/>
          </w:tcPr>
          <w:p w14:paraId="730BAE99" w14:textId="77777777" w:rsidR="00B250A5" w:rsidRDefault="00361EB3" w:rsidP="00324DF1">
            <w:pPr>
              <w:pStyle w:val="TableBodyText"/>
              <w:rPr>
                <w:sz w:val="18"/>
                <w:szCs w:val="18"/>
              </w:rPr>
            </w:pPr>
            <w:r w:rsidRPr="00324DF1">
              <w:rPr>
                <w:sz w:val="18"/>
                <w:szCs w:val="18"/>
              </w:rPr>
              <w:t>R McLeod</w:t>
            </w:r>
          </w:p>
          <w:p w14:paraId="009EED7A" w14:textId="223623B6" w:rsidR="00361EB3" w:rsidRPr="00324DF1" w:rsidRDefault="00D0317E" w:rsidP="00324DF1">
            <w:pPr>
              <w:pStyle w:val="TableBodyText"/>
              <w:rPr>
                <w:sz w:val="18"/>
                <w:szCs w:val="18"/>
              </w:rPr>
            </w:pPr>
            <w:hyperlink w:anchor="NoteC" w:history="1">
              <w:r w:rsidR="009D3277" w:rsidRPr="009D3277">
                <w:rPr>
                  <w:rStyle w:val="Hyperlink"/>
                  <w:sz w:val="14"/>
                  <w:szCs w:val="14"/>
                </w:rPr>
                <w:t>Note C</w:t>
              </w:r>
            </w:hyperlink>
          </w:p>
        </w:tc>
        <w:tc>
          <w:tcPr>
            <w:tcW w:w="437" w:type="pct"/>
          </w:tcPr>
          <w:p w14:paraId="1665DAB5" w14:textId="2F3582C2" w:rsidR="00361EB3" w:rsidRPr="00324DF1" w:rsidRDefault="00E317E9" w:rsidP="00324DF1">
            <w:pPr>
              <w:pStyle w:val="TableBodyText"/>
              <w:rPr>
                <w:sz w:val="18"/>
                <w:szCs w:val="18"/>
              </w:rPr>
            </w:pPr>
            <w:r>
              <w:rPr>
                <w:sz w:val="18"/>
                <w:szCs w:val="18"/>
              </w:rPr>
              <w:t>2</w:t>
            </w:r>
          </w:p>
        </w:tc>
        <w:tc>
          <w:tcPr>
            <w:tcW w:w="437" w:type="pct"/>
          </w:tcPr>
          <w:p w14:paraId="574A2C69" w14:textId="1E86F237" w:rsidR="00361EB3" w:rsidRPr="00324DF1" w:rsidRDefault="00D0317E" w:rsidP="00324DF1">
            <w:pPr>
              <w:pStyle w:val="TableBodyText"/>
              <w:rPr>
                <w:sz w:val="18"/>
                <w:szCs w:val="18"/>
              </w:rPr>
            </w:pPr>
            <w:hyperlink w:anchor="NoteB" w:history="1">
              <w:r w:rsidR="00A34762" w:rsidRPr="002A3D2A">
                <w:rPr>
                  <w:rStyle w:val="Hyperlink"/>
                  <w:sz w:val="14"/>
                  <w:szCs w:val="14"/>
                </w:rPr>
                <w:t>Note B</w:t>
              </w:r>
            </w:hyperlink>
          </w:p>
        </w:tc>
        <w:tc>
          <w:tcPr>
            <w:tcW w:w="536" w:type="pct"/>
          </w:tcPr>
          <w:p w14:paraId="38B9DD8E" w14:textId="05B7E0C9" w:rsidR="00361EB3" w:rsidRPr="0077386D" w:rsidRDefault="00E317E9" w:rsidP="00324DF1">
            <w:pPr>
              <w:pStyle w:val="TableBodyText"/>
              <w:rPr>
                <w:sz w:val="14"/>
                <w:szCs w:val="14"/>
              </w:rPr>
            </w:pPr>
            <w:r>
              <w:rPr>
                <w:sz w:val="18"/>
                <w:szCs w:val="18"/>
              </w:rPr>
              <w:t>Scheduled: 1</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4FB7D7B6" w14:textId="65F12E81" w:rsidR="00E317E9" w:rsidRPr="00324DF1" w:rsidRDefault="00E317E9" w:rsidP="00324DF1">
            <w:pPr>
              <w:pStyle w:val="TableBodyText"/>
              <w:rPr>
                <w:sz w:val="18"/>
                <w:szCs w:val="18"/>
              </w:rPr>
            </w:pPr>
            <w:r>
              <w:rPr>
                <w:sz w:val="18"/>
                <w:szCs w:val="18"/>
              </w:rPr>
              <w:t>Special: 1</w:t>
            </w:r>
          </w:p>
        </w:tc>
        <w:tc>
          <w:tcPr>
            <w:tcW w:w="535" w:type="pct"/>
          </w:tcPr>
          <w:p w14:paraId="26A5A506" w14:textId="77777777" w:rsidR="00361EB3" w:rsidRDefault="00E317E9" w:rsidP="00324DF1">
            <w:pPr>
              <w:pStyle w:val="TableBodyText"/>
              <w:rPr>
                <w:sz w:val="18"/>
                <w:szCs w:val="18"/>
              </w:rPr>
            </w:pPr>
            <w:r>
              <w:rPr>
                <w:sz w:val="18"/>
                <w:szCs w:val="18"/>
              </w:rPr>
              <w:t>Scheduled: 1</w:t>
            </w:r>
          </w:p>
          <w:p w14:paraId="5ADB314A" w14:textId="27ED3430" w:rsidR="00E317E9" w:rsidRPr="00324DF1" w:rsidRDefault="00E317E9"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535" w:type="pct"/>
          </w:tcPr>
          <w:p w14:paraId="06C809A9" w14:textId="77777777" w:rsidR="00361EB3" w:rsidRDefault="00E317E9" w:rsidP="00324DF1">
            <w:pPr>
              <w:pStyle w:val="TableBodyText"/>
              <w:rPr>
                <w:sz w:val="18"/>
                <w:szCs w:val="18"/>
              </w:rPr>
            </w:pPr>
            <w:r>
              <w:rPr>
                <w:sz w:val="18"/>
                <w:szCs w:val="18"/>
              </w:rPr>
              <w:t>Scheduled: 1</w:t>
            </w:r>
          </w:p>
          <w:p w14:paraId="25FECB5C" w14:textId="0B3018C2" w:rsidR="00E317E9" w:rsidRPr="00324DF1" w:rsidRDefault="00E317E9" w:rsidP="00324DF1">
            <w:pPr>
              <w:pStyle w:val="TableBodyText"/>
              <w:rPr>
                <w:sz w:val="18"/>
                <w:szCs w:val="18"/>
              </w:rPr>
            </w:pPr>
            <w:r>
              <w:rPr>
                <w:sz w:val="18"/>
                <w:szCs w:val="18"/>
              </w:rPr>
              <w:t>Special: 0</w:t>
            </w:r>
          </w:p>
        </w:tc>
        <w:tc>
          <w:tcPr>
            <w:tcW w:w="535" w:type="pct"/>
          </w:tcPr>
          <w:p w14:paraId="307D32F8" w14:textId="77777777" w:rsidR="00361EB3" w:rsidRDefault="00E317E9" w:rsidP="00324DF1">
            <w:pPr>
              <w:pStyle w:val="TableBodyText"/>
              <w:rPr>
                <w:sz w:val="18"/>
                <w:szCs w:val="18"/>
              </w:rPr>
            </w:pPr>
            <w:r>
              <w:rPr>
                <w:sz w:val="18"/>
                <w:szCs w:val="18"/>
              </w:rPr>
              <w:t>Scheduled: 1</w:t>
            </w:r>
          </w:p>
          <w:p w14:paraId="3ACC5C58" w14:textId="3FED9A3C" w:rsidR="00E317E9" w:rsidRPr="00324DF1" w:rsidRDefault="00E317E9"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487" w:type="pct"/>
          </w:tcPr>
          <w:p w14:paraId="4565830A" w14:textId="6B36376A" w:rsidR="00361EB3" w:rsidRDefault="00E317E9" w:rsidP="00324DF1">
            <w:pPr>
              <w:pStyle w:val="TableBodyText"/>
              <w:rPr>
                <w:sz w:val="18"/>
                <w:szCs w:val="18"/>
              </w:rPr>
            </w:pPr>
            <w:r>
              <w:rPr>
                <w:sz w:val="18"/>
                <w:szCs w:val="18"/>
              </w:rPr>
              <w:t xml:space="preserve">Scheduled: </w:t>
            </w:r>
            <w:hyperlink w:anchor="NoteB" w:history="1">
              <w:r w:rsidR="0077386D" w:rsidRPr="002A3D2A">
                <w:rPr>
                  <w:rStyle w:val="Hyperlink"/>
                  <w:sz w:val="14"/>
                  <w:szCs w:val="14"/>
                </w:rPr>
                <w:t>Note</w:t>
              </w:r>
              <w:r w:rsidR="0077386D">
                <w:rPr>
                  <w:rStyle w:val="Hyperlink"/>
                  <w:sz w:val="14"/>
                  <w:szCs w:val="14"/>
                </w:rPr>
                <w:t> </w:t>
              </w:r>
              <w:r w:rsidR="0077386D" w:rsidRPr="002A3D2A">
                <w:rPr>
                  <w:rStyle w:val="Hyperlink"/>
                  <w:sz w:val="14"/>
                  <w:szCs w:val="14"/>
                </w:rPr>
                <w:t>B</w:t>
              </w:r>
            </w:hyperlink>
          </w:p>
          <w:p w14:paraId="4CFF603A" w14:textId="539DA35D" w:rsidR="00E317E9" w:rsidRPr="00324DF1" w:rsidRDefault="00E317E9" w:rsidP="00324DF1">
            <w:pPr>
              <w:pStyle w:val="TableBodyText"/>
              <w:rPr>
                <w:sz w:val="18"/>
                <w:szCs w:val="18"/>
              </w:rPr>
            </w:pPr>
            <w:r>
              <w:rPr>
                <w:sz w:val="18"/>
                <w:szCs w:val="18"/>
              </w:rPr>
              <w:t>Special: N/A</w:t>
            </w:r>
          </w:p>
        </w:tc>
        <w:tc>
          <w:tcPr>
            <w:tcW w:w="534" w:type="pct"/>
          </w:tcPr>
          <w:p w14:paraId="5B525F69" w14:textId="1FC0F879" w:rsidR="00361EB3" w:rsidRDefault="00E317E9" w:rsidP="00324DF1">
            <w:pPr>
              <w:pStyle w:val="TableBodyText"/>
              <w:rPr>
                <w:sz w:val="18"/>
                <w:szCs w:val="18"/>
              </w:rPr>
            </w:pPr>
            <w:r>
              <w:rPr>
                <w:sz w:val="18"/>
                <w:szCs w:val="18"/>
              </w:rPr>
              <w:t xml:space="preserve">Scheduled: </w:t>
            </w:r>
            <w:hyperlink w:anchor="NoteB" w:history="1">
              <w:r w:rsidR="00A34762" w:rsidRPr="002A3D2A">
                <w:rPr>
                  <w:rStyle w:val="Hyperlink"/>
                  <w:sz w:val="14"/>
                  <w:szCs w:val="14"/>
                </w:rPr>
                <w:t>Note B</w:t>
              </w:r>
            </w:hyperlink>
          </w:p>
          <w:p w14:paraId="7C1B7D1D" w14:textId="74C72239" w:rsidR="00E317E9" w:rsidRPr="00324DF1" w:rsidRDefault="00E317E9"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477" w:type="pct"/>
          </w:tcPr>
          <w:p w14:paraId="1F420204" w14:textId="4FB3F7CC" w:rsidR="00361EB3" w:rsidRDefault="00E317E9" w:rsidP="00324DF1">
            <w:pPr>
              <w:pStyle w:val="TableBodyText"/>
              <w:rPr>
                <w:sz w:val="18"/>
                <w:szCs w:val="18"/>
              </w:rPr>
            </w:pPr>
            <w:r>
              <w:rPr>
                <w:sz w:val="18"/>
                <w:szCs w:val="18"/>
              </w:rPr>
              <w:t xml:space="preserve">Scheduled: </w:t>
            </w:r>
            <w:hyperlink w:anchor="NoteB" w:history="1">
              <w:r w:rsidR="0077386D" w:rsidRPr="002A3D2A">
                <w:rPr>
                  <w:rStyle w:val="Hyperlink"/>
                  <w:sz w:val="14"/>
                  <w:szCs w:val="14"/>
                </w:rPr>
                <w:t>Note</w:t>
              </w:r>
              <w:r w:rsidR="0077386D">
                <w:rPr>
                  <w:rStyle w:val="Hyperlink"/>
                  <w:sz w:val="14"/>
                  <w:szCs w:val="14"/>
                </w:rPr>
                <w:t> </w:t>
              </w:r>
              <w:r w:rsidR="0077386D" w:rsidRPr="002A3D2A">
                <w:rPr>
                  <w:rStyle w:val="Hyperlink"/>
                  <w:sz w:val="14"/>
                  <w:szCs w:val="14"/>
                </w:rPr>
                <w:t>B</w:t>
              </w:r>
            </w:hyperlink>
          </w:p>
          <w:p w14:paraId="459BBEE4" w14:textId="78B922B8" w:rsidR="00E317E9" w:rsidRPr="00324DF1" w:rsidRDefault="00E317E9"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r>
      <w:tr w:rsidR="00B250A5" w:rsidRPr="00324DF1" w14:paraId="14D8F4D2" w14:textId="77777777" w:rsidTr="00B250A5">
        <w:tc>
          <w:tcPr>
            <w:tcW w:w="487" w:type="pct"/>
          </w:tcPr>
          <w:p w14:paraId="5C78608A" w14:textId="77777777" w:rsidR="00B250A5" w:rsidRDefault="00361EB3" w:rsidP="00324DF1">
            <w:pPr>
              <w:pStyle w:val="TableBodyText"/>
              <w:rPr>
                <w:sz w:val="18"/>
                <w:szCs w:val="18"/>
              </w:rPr>
            </w:pPr>
            <w:r w:rsidRPr="00324DF1">
              <w:rPr>
                <w:sz w:val="18"/>
                <w:szCs w:val="18"/>
              </w:rPr>
              <w:t>F Marsden</w:t>
            </w:r>
          </w:p>
          <w:p w14:paraId="51C32E04" w14:textId="111C7A1C" w:rsidR="00361EB3" w:rsidRPr="00324DF1" w:rsidRDefault="00D0317E" w:rsidP="00324DF1">
            <w:pPr>
              <w:pStyle w:val="TableBodyText"/>
              <w:rPr>
                <w:sz w:val="18"/>
                <w:szCs w:val="18"/>
              </w:rPr>
            </w:pPr>
            <w:hyperlink w:anchor="NoteD" w:history="1">
              <w:r w:rsidR="009D3277" w:rsidRPr="009D3277">
                <w:rPr>
                  <w:rStyle w:val="Hyperlink"/>
                  <w:sz w:val="14"/>
                  <w:szCs w:val="14"/>
                </w:rPr>
                <w:t>Note D</w:t>
              </w:r>
            </w:hyperlink>
          </w:p>
        </w:tc>
        <w:tc>
          <w:tcPr>
            <w:tcW w:w="437" w:type="pct"/>
          </w:tcPr>
          <w:p w14:paraId="4215EC21" w14:textId="68C23912" w:rsidR="00361EB3" w:rsidRPr="00324DF1" w:rsidRDefault="00D0317E" w:rsidP="00324DF1">
            <w:pPr>
              <w:pStyle w:val="TableBodyText"/>
              <w:rPr>
                <w:sz w:val="18"/>
                <w:szCs w:val="18"/>
              </w:rPr>
            </w:pPr>
            <w:hyperlink w:anchor="NoteB" w:history="1">
              <w:r w:rsidR="00A34762" w:rsidRPr="002A3D2A">
                <w:rPr>
                  <w:rStyle w:val="Hyperlink"/>
                  <w:sz w:val="14"/>
                  <w:szCs w:val="14"/>
                </w:rPr>
                <w:t>Note B</w:t>
              </w:r>
            </w:hyperlink>
          </w:p>
        </w:tc>
        <w:tc>
          <w:tcPr>
            <w:tcW w:w="437" w:type="pct"/>
          </w:tcPr>
          <w:p w14:paraId="7B88E95F" w14:textId="7463959D" w:rsidR="00361EB3" w:rsidRPr="00324DF1" w:rsidRDefault="00E317E9" w:rsidP="00324DF1">
            <w:pPr>
              <w:pStyle w:val="TableBodyText"/>
              <w:rPr>
                <w:sz w:val="18"/>
                <w:szCs w:val="18"/>
              </w:rPr>
            </w:pPr>
            <w:r>
              <w:rPr>
                <w:sz w:val="18"/>
                <w:szCs w:val="18"/>
              </w:rPr>
              <w:t>6</w:t>
            </w:r>
          </w:p>
        </w:tc>
        <w:tc>
          <w:tcPr>
            <w:tcW w:w="536" w:type="pct"/>
          </w:tcPr>
          <w:p w14:paraId="143EF152" w14:textId="23ED4407" w:rsidR="00361EB3" w:rsidRPr="0077386D" w:rsidRDefault="00E317E9" w:rsidP="00324DF1">
            <w:pPr>
              <w:pStyle w:val="TableBodyText"/>
              <w:rPr>
                <w:sz w:val="14"/>
                <w:szCs w:val="14"/>
              </w:rPr>
            </w:pPr>
            <w:r>
              <w:rPr>
                <w:sz w:val="18"/>
                <w:szCs w:val="18"/>
              </w:rPr>
              <w:t>Scheduled: 1</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48D25C64" w14:textId="29E5CAAF" w:rsidR="00E317E9" w:rsidRPr="00324DF1" w:rsidRDefault="00E317E9"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535" w:type="pct"/>
          </w:tcPr>
          <w:p w14:paraId="3BEF4359" w14:textId="77777777" w:rsidR="00361EB3" w:rsidRDefault="00E317E9" w:rsidP="00324DF1">
            <w:pPr>
              <w:pStyle w:val="TableBodyText"/>
              <w:rPr>
                <w:sz w:val="18"/>
                <w:szCs w:val="18"/>
              </w:rPr>
            </w:pPr>
            <w:r>
              <w:rPr>
                <w:sz w:val="18"/>
                <w:szCs w:val="18"/>
              </w:rPr>
              <w:t>Scheduled: 1</w:t>
            </w:r>
          </w:p>
          <w:p w14:paraId="492F3727" w14:textId="2CF05E28" w:rsidR="00E317E9" w:rsidRPr="00324DF1" w:rsidRDefault="00E317E9"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535" w:type="pct"/>
          </w:tcPr>
          <w:p w14:paraId="22284C24" w14:textId="5824D0B5" w:rsidR="00361EB3" w:rsidRDefault="00E317E9" w:rsidP="00324DF1">
            <w:pPr>
              <w:pStyle w:val="TableBodyText"/>
              <w:rPr>
                <w:sz w:val="18"/>
                <w:szCs w:val="18"/>
              </w:rPr>
            </w:pPr>
            <w:r>
              <w:rPr>
                <w:sz w:val="18"/>
                <w:szCs w:val="18"/>
              </w:rPr>
              <w:t xml:space="preserve">Scheduled: </w:t>
            </w:r>
            <w:hyperlink w:anchor="NoteB" w:history="1">
              <w:r w:rsidR="00A34762" w:rsidRPr="002A3D2A">
                <w:rPr>
                  <w:rStyle w:val="Hyperlink"/>
                  <w:sz w:val="14"/>
                  <w:szCs w:val="14"/>
                </w:rPr>
                <w:t>Note B</w:t>
              </w:r>
            </w:hyperlink>
          </w:p>
          <w:p w14:paraId="3363B04E" w14:textId="7FFD8F45" w:rsidR="00E317E9" w:rsidRPr="00324DF1" w:rsidRDefault="00E317E9"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535" w:type="pct"/>
          </w:tcPr>
          <w:p w14:paraId="19D7BD44" w14:textId="77777777" w:rsidR="00361EB3" w:rsidRDefault="00E317E9" w:rsidP="00324DF1">
            <w:pPr>
              <w:pStyle w:val="TableBodyText"/>
              <w:rPr>
                <w:sz w:val="18"/>
                <w:szCs w:val="18"/>
              </w:rPr>
            </w:pPr>
            <w:r>
              <w:rPr>
                <w:sz w:val="18"/>
                <w:szCs w:val="18"/>
              </w:rPr>
              <w:t>Scheduled: 1</w:t>
            </w:r>
          </w:p>
          <w:p w14:paraId="126F71B6" w14:textId="7E0E720B" w:rsidR="00E317E9" w:rsidRPr="00324DF1" w:rsidRDefault="00E317E9"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487" w:type="pct"/>
          </w:tcPr>
          <w:p w14:paraId="2ABDC388" w14:textId="72AFA98D" w:rsidR="00361EB3" w:rsidRPr="0077386D" w:rsidRDefault="00E317E9" w:rsidP="00324DF1">
            <w:pPr>
              <w:pStyle w:val="TableBodyText"/>
              <w:rPr>
                <w:sz w:val="14"/>
                <w:szCs w:val="14"/>
              </w:rPr>
            </w:pPr>
            <w:r>
              <w:rPr>
                <w:sz w:val="18"/>
                <w:szCs w:val="18"/>
              </w:rPr>
              <w:t>Scheduled: 0</w:t>
            </w:r>
            <w:r w:rsidR="009C6EBF">
              <w:rPr>
                <w:sz w:val="18"/>
                <w:szCs w:val="18"/>
              </w:rPr>
              <w:t xml:space="preserve"> </w:t>
            </w:r>
            <w:hyperlink w:anchor="NoteA" w:history="1">
              <w:r w:rsidR="009C6EBF" w:rsidRPr="009C6EBF">
                <w:rPr>
                  <w:rStyle w:val="Hyperlink"/>
                  <w:sz w:val="14"/>
                  <w:szCs w:val="14"/>
                </w:rPr>
                <w:t>Note A</w:t>
              </w:r>
            </w:hyperlink>
          </w:p>
          <w:p w14:paraId="586A10A2" w14:textId="050E1B19" w:rsidR="00E317E9" w:rsidRPr="00324DF1" w:rsidRDefault="00E317E9" w:rsidP="00324DF1">
            <w:pPr>
              <w:pStyle w:val="TableBodyText"/>
              <w:rPr>
                <w:sz w:val="18"/>
                <w:szCs w:val="18"/>
              </w:rPr>
            </w:pPr>
            <w:r>
              <w:rPr>
                <w:sz w:val="18"/>
                <w:szCs w:val="18"/>
              </w:rPr>
              <w:t>Special: 0</w:t>
            </w:r>
          </w:p>
        </w:tc>
        <w:tc>
          <w:tcPr>
            <w:tcW w:w="534" w:type="pct"/>
          </w:tcPr>
          <w:p w14:paraId="71AF198C" w14:textId="14A94F28" w:rsidR="00361EB3" w:rsidRPr="0077386D" w:rsidRDefault="00E317E9" w:rsidP="00324DF1">
            <w:pPr>
              <w:pStyle w:val="TableBodyText"/>
              <w:rPr>
                <w:sz w:val="14"/>
                <w:szCs w:val="14"/>
              </w:rPr>
            </w:pPr>
            <w:r>
              <w:rPr>
                <w:sz w:val="18"/>
                <w:szCs w:val="18"/>
              </w:rPr>
              <w:t>Scheduled: 0</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780CF58F" w14:textId="4A9BBE88" w:rsidR="00E317E9" w:rsidRPr="00324DF1" w:rsidRDefault="00E317E9"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477" w:type="pct"/>
          </w:tcPr>
          <w:p w14:paraId="432294A4" w14:textId="0D01EF66" w:rsidR="00361EB3" w:rsidRDefault="00E317E9" w:rsidP="00324DF1">
            <w:pPr>
              <w:pStyle w:val="TableBodyText"/>
              <w:rPr>
                <w:sz w:val="18"/>
                <w:szCs w:val="18"/>
              </w:rPr>
            </w:pPr>
            <w:r>
              <w:rPr>
                <w:sz w:val="18"/>
                <w:szCs w:val="18"/>
              </w:rPr>
              <w:t xml:space="preserve">Scheduled: 2 </w:t>
            </w:r>
            <w:hyperlink w:anchor="NoteE" w:history="1">
              <w:r w:rsidR="00C830F8" w:rsidRPr="00B424CB">
                <w:rPr>
                  <w:rStyle w:val="Hyperlink"/>
                  <w:sz w:val="14"/>
                  <w:szCs w:val="14"/>
                </w:rPr>
                <w:t>Note E</w:t>
              </w:r>
            </w:hyperlink>
          </w:p>
          <w:p w14:paraId="24355F92" w14:textId="533357D2" w:rsidR="00E317E9" w:rsidRPr="00324DF1" w:rsidRDefault="00E317E9"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r>
      <w:tr w:rsidR="00B250A5" w:rsidRPr="00324DF1" w14:paraId="47C65722" w14:textId="77777777" w:rsidTr="00B250A5">
        <w:tc>
          <w:tcPr>
            <w:tcW w:w="487" w:type="pct"/>
          </w:tcPr>
          <w:p w14:paraId="6C3C1DEA" w14:textId="77777777" w:rsidR="00B250A5" w:rsidRDefault="00361EB3" w:rsidP="00324DF1">
            <w:pPr>
              <w:pStyle w:val="TableBodyText"/>
              <w:rPr>
                <w:sz w:val="18"/>
                <w:szCs w:val="18"/>
              </w:rPr>
            </w:pPr>
            <w:r w:rsidRPr="00324DF1">
              <w:rPr>
                <w:sz w:val="18"/>
                <w:szCs w:val="18"/>
              </w:rPr>
              <w:t>C Myrtle</w:t>
            </w:r>
          </w:p>
          <w:p w14:paraId="1FFC3967" w14:textId="59549C88" w:rsidR="00361EB3" w:rsidRPr="00324DF1" w:rsidRDefault="00D0317E" w:rsidP="00324DF1">
            <w:pPr>
              <w:pStyle w:val="TableBodyText"/>
              <w:rPr>
                <w:sz w:val="18"/>
                <w:szCs w:val="18"/>
              </w:rPr>
            </w:pPr>
            <w:hyperlink w:anchor="NoteD" w:history="1">
              <w:r w:rsidR="009D3277" w:rsidRPr="009D3277">
                <w:rPr>
                  <w:rStyle w:val="Hyperlink"/>
                  <w:sz w:val="14"/>
                  <w:szCs w:val="14"/>
                </w:rPr>
                <w:t>Note D</w:t>
              </w:r>
            </w:hyperlink>
          </w:p>
        </w:tc>
        <w:tc>
          <w:tcPr>
            <w:tcW w:w="437" w:type="pct"/>
          </w:tcPr>
          <w:p w14:paraId="666468DC" w14:textId="28F17424" w:rsidR="00361EB3" w:rsidRPr="00324DF1" w:rsidRDefault="00D0317E" w:rsidP="00324DF1">
            <w:pPr>
              <w:pStyle w:val="TableBodyText"/>
              <w:rPr>
                <w:sz w:val="18"/>
                <w:szCs w:val="18"/>
              </w:rPr>
            </w:pPr>
            <w:hyperlink w:anchor="NoteB" w:history="1">
              <w:r w:rsidR="00A34762" w:rsidRPr="002A3D2A">
                <w:rPr>
                  <w:rStyle w:val="Hyperlink"/>
                  <w:sz w:val="14"/>
                  <w:szCs w:val="14"/>
                </w:rPr>
                <w:t>Note B</w:t>
              </w:r>
            </w:hyperlink>
          </w:p>
        </w:tc>
        <w:tc>
          <w:tcPr>
            <w:tcW w:w="437" w:type="pct"/>
          </w:tcPr>
          <w:p w14:paraId="766137B1" w14:textId="28DD1445" w:rsidR="00361EB3" w:rsidRPr="00324DF1" w:rsidRDefault="00E317E9" w:rsidP="00324DF1">
            <w:pPr>
              <w:pStyle w:val="TableBodyText"/>
              <w:rPr>
                <w:sz w:val="18"/>
                <w:szCs w:val="18"/>
              </w:rPr>
            </w:pPr>
            <w:r>
              <w:rPr>
                <w:sz w:val="18"/>
                <w:szCs w:val="18"/>
              </w:rPr>
              <w:t>6</w:t>
            </w:r>
          </w:p>
        </w:tc>
        <w:tc>
          <w:tcPr>
            <w:tcW w:w="536" w:type="pct"/>
          </w:tcPr>
          <w:p w14:paraId="7C86F9AC" w14:textId="68507CEC" w:rsidR="00361EB3" w:rsidRPr="0077386D" w:rsidRDefault="00E317E9" w:rsidP="00324DF1">
            <w:pPr>
              <w:pStyle w:val="TableBodyText"/>
              <w:rPr>
                <w:sz w:val="14"/>
                <w:szCs w:val="14"/>
              </w:rPr>
            </w:pPr>
            <w:r>
              <w:rPr>
                <w:sz w:val="18"/>
                <w:szCs w:val="18"/>
              </w:rPr>
              <w:t>Scheduled: 1</w:t>
            </w:r>
            <w:r w:rsidR="00794149">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606DEE9A" w14:textId="23E16C42" w:rsidR="00E317E9" w:rsidRPr="00324DF1" w:rsidRDefault="00E317E9"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535" w:type="pct"/>
          </w:tcPr>
          <w:p w14:paraId="233D959D" w14:textId="77777777" w:rsidR="00361EB3" w:rsidRDefault="00E317E9" w:rsidP="00324DF1">
            <w:pPr>
              <w:pStyle w:val="TableBodyText"/>
              <w:rPr>
                <w:sz w:val="18"/>
                <w:szCs w:val="18"/>
              </w:rPr>
            </w:pPr>
            <w:r>
              <w:rPr>
                <w:sz w:val="18"/>
                <w:szCs w:val="18"/>
              </w:rPr>
              <w:t>Scheduled: 0</w:t>
            </w:r>
          </w:p>
          <w:p w14:paraId="746768E0" w14:textId="1BCA2237" w:rsidR="00E317E9" w:rsidRPr="00324DF1" w:rsidRDefault="00E317E9"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535" w:type="pct"/>
          </w:tcPr>
          <w:p w14:paraId="46F96D19" w14:textId="4FA4B94A" w:rsidR="00361EB3" w:rsidRDefault="00E317E9" w:rsidP="00324DF1">
            <w:pPr>
              <w:pStyle w:val="TableBodyText"/>
              <w:rPr>
                <w:sz w:val="18"/>
                <w:szCs w:val="18"/>
              </w:rPr>
            </w:pPr>
            <w:r>
              <w:rPr>
                <w:sz w:val="18"/>
                <w:szCs w:val="18"/>
              </w:rPr>
              <w:t xml:space="preserve">Scheduled: </w:t>
            </w:r>
            <w:hyperlink w:anchor="NoteB" w:history="1">
              <w:r w:rsidR="00A34762" w:rsidRPr="002A3D2A">
                <w:rPr>
                  <w:rStyle w:val="Hyperlink"/>
                  <w:sz w:val="14"/>
                  <w:szCs w:val="14"/>
                </w:rPr>
                <w:t>Note B</w:t>
              </w:r>
            </w:hyperlink>
          </w:p>
          <w:p w14:paraId="3E2F5EE6" w14:textId="0FE64709" w:rsidR="00E317E9" w:rsidRPr="00324DF1" w:rsidRDefault="00E317E9"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535" w:type="pct"/>
          </w:tcPr>
          <w:p w14:paraId="784DEE39" w14:textId="10A424F4" w:rsidR="00361EB3" w:rsidRDefault="00E317E9" w:rsidP="00324DF1">
            <w:pPr>
              <w:pStyle w:val="TableBodyText"/>
              <w:rPr>
                <w:sz w:val="18"/>
                <w:szCs w:val="18"/>
              </w:rPr>
            </w:pPr>
            <w:r>
              <w:rPr>
                <w:sz w:val="18"/>
                <w:szCs w:val="18"/>
              </w:rPr>
              <w:t xml:space="preserve">Scheduled: 2 </w:t>
            </w:r>
            <w:hyperlink w:anchor="NoteE" w:history="1">
              <w:r w:rsidR="0077386D" w:rsidRPr="00B424CB">
                <w:rPr>
                  <w:rStyle w:val="Hyperlink"/>
                  <w:sz w:val="14"/>
                  <w:szCs w:val="14"/>
                </w:rPr>
                <w:t>Note</w:t>
              </w:r>
              <w:r w:rsidR="0077386D">
                <w:rPr>
                  <w:rStyle w:val="Hyperlink"/>
                  <w:sz w:val="14"/>
                  <w:szCs w:val="14"/>
                </w:rPr>
                <w:t> </w:t>
              </w:r>
              <w:r w:rsidR="0077386D" w:rsidRPr="00B424CB">
                <w:rPr>
                  <w:rStyle w:val="Hyperlink"/>
                  <w:sz w:val="14"/>
                  <w:szCs w:val="14"/>
                </w:rPr>
                <w:t>E</w:t>
              </w:r>
            </w:hyperlink>
          </w:p>
          <w:p w14:paraId="3A586B68" w14:textId="155EADBA" w:rsidR="00E317E9" w:rsidRPr="00324DF1" w:rsidRDefault="00E317E9"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487" w:type="pct"/>
          </w:tcPr>
          <w:p w14:paraId="21248035" w14:textId="77777777" w:rsidR="00361EB3" w:rsidRDefault="00E317E9" w:rsidP="00324DF1">
            <w:pPr>
              <w:pStyle w:val="TableBodyText"/>
              <w:rPr>
                <w:sz w:val="18"/>
                <w:szCs w:val="18"/>
              </w:rPr>
            </w:pPr>
            <w:r>
              <w:rPr>
                <w:sz w:val="18"/>
                <w:szCs w:val="18"/>
              </w:rPr>
              <w:t>Scheduled: 1</w:t>
            </w:r>
          </w:p>
          <w:p w14:paraId="6D1D440E" w14:textId="5259D015" w:rsidR="00E317E9" w:rsidRPr="00324DF1" w:rsidRDefault="00E317E9" w:rsidP="00324DF1">
            <w:pPr>
              <w:pStyle w:val="TableBodyText"/>
              <w:rPr>
                <w:sz w:val="18"/>
                <w:szCs w:val="18"/>
              </w:rPr>
            </w:pPr>
            <w:r>
              <w:rPr>
                <w:sz w:val="18"/>
                <w:szCs w:val="18"/>
              </w:rPr>
              <w:t>Special: 1</w:t>
            </w:r>
          </w:p>
        </w:tc>
        <w:tc>
          <w:tcPr>
            <w:tcW w:w="534" w:type="pct"/>
          </w:tcPr>
          <w:p w14:paraId="481E47F7" w14:textId="77777777" w:rsidR="00361EB3" w:rsidRDefault="00E317E9" w:rsidP="00324DF1">
            <w:pPr>
              <w:pStyle w:val="TableBodyText"/>
              <w:rPr>
                <w:sz w:val="18"/>
                <w:szCs w:val="18"/>
              </w:rPr>
            </w:pPr>
            <w:r>
              <w:rPr>
                <w:sz w:val="18"/>
                <w:szCs w:val="18"/>
              </w:rPr>
              <w:t>Scheduled: 2</w:t>
            </w:r>
          </w:p>
          <w:p w14:paraId="16C8ADAC" w14:textId="3B823B1E" w:rsidR="00E317E9" w:rsidRPr="00324DF1" w:rsidRDefault="00E317E9"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c>
          <w:tcPr>
            <w:tcW w:w="477" w:type="pct"/>
          </w:tcPr>
          <w:p w14:paraId="5E2599A9" w14:textId="3CE43AAF" w:rsidR="00361EB3" w:rsidRPr="0077386D" w:rsidRDefault="00E317E9" w:rsidP="00324DF1">
            <w:pPr>
              <w:pStyle w:val="TableBodyText"/>
              <w:rPr>
                <w:sz w:val="14"/>
                <w:szCs w:val="14"/>
              </w:rPr>
            </w:pPr>
            <w:r>
              <w:rPr>
                <w:sz w:val="18"/>
                <w:szCs w:val="18"/>
              </w:rPr>
              <w:t>Scheduled: 0</w:t>
            </w:r>
            <w:r w:rsidR="009C6EBF">
              <w:rPr>
                <w:sz w:val="18"/>
                <w:szCs w:val="18"/>
              </w:rPr>
              <w:t xml:space="preserve"> </w:t>
            </w:r>
            <w:hyperlink w:anchor="NoteA" w:history="1">
              <w:r w:rsidR="009C6EBF" w:rsidRPr="009C6EBF">
                <w:rPr>
                  <w:rStyle w:val="Hyperlink"/>
                  <w:sz w:val="14"/>
                  <w:szCs w:val="14"/>
                </w:rPr>
                <w:t>Note A</w:t>
              </w:r>
            </w:hyperlink>
          </w:p>
          <w:p w14:paraId="2BBB5835" w14:textId="0E67E76B" w:rsidR="00E317E9" w:rsidRPr="00324DF1" w:rsidRDefault="00E317E9" w:rsidP="00324DF1">
            <w:pPr>
              <w:pStyle w:val="TableBodyText"/>
              <w:rPr>
                <w:sz w:val="18"/>
                <w:szCs w:val="18"/>
              </w:rPr>
            </w:pPr>
            <w:r>
              <w:rPr>
                <w:sz w:val="18"/>
                <w:szCs w:val="18"/>
              </w:rPr>
              <w:t xml:space="preserve">Special: </w:t>
            </w:r>
            <w:hyperlink w:anchor="NoteB" w:history="1">
              <w:r w:rsidR="00A34762" w:rsidRPr="002A3D2A">
                <w:rPr>
                  <w:rStyle w:val="Hyperlink"/>
                  <w:sz w:val="14"/>
                  <w:szCs w:val="14"/>
                </w:rPr>
                <w:t>Note B</w:t>
              </w:r>
            </w:hyperlink>
          </w:p>
        </w:tc>
      </w:tr>
      <w:tr w:rsidR="00B250A5" w:rsidRPr="00324DF1" w14:paraId="356A59C1" w14:textId="77777777" w:rsidTr="00B250A5">
        <w:tc>
          <w:tcPr>
            <w:tcW w:w="487" w:type="pct"/>
          </w:tcPr>
          <w:p w14:paraId="4CDEFDF2" w14:textId="7EE792BC" w:rsidR="00361EB3" w:rsidRPr="00324DF1" w:rsidRDefault="00361EB3" w:rsidP="00324DF1">
            <w:pPr>
              <w:pStyle w:val="TableBodyText"/>
              <w:rPr>
                <w:sz w:val="18"/>
                <w:szCs w:val="18"/>
              </w:rPr>
            </w:pPr>
            <w:r w:rsidRPr="00324DF1">
              <w:rPr>
                <w:sz w:val="18"/>
                <w:szCs w:val="18"/>
              </w:rPr>
              <w:t>A Roper</w:t>
            </w:r>
          </w:p>
        </w:tc>
        <w:tc>
          <w:tcPr>
            <w:tcW w:w="437" w:type="pct"/>
          </w:tcPr>
          <w:p w14:paraId="28B8BB57" w14:textId="368640AE" w:rsidR="00361EB3" w:rsidRPr="00324DF1" w:rsidRDefault="00E317E9" w:rsidP="00324DF1">
            <w:pPr>
              <w:pStyle w:val="TableBodyText"/>
              <w:rPr>
                <w:sz w:val="18"/>
                <w:szCs w:val="18"/>
              </w:rPr>
            </w:pPr>
            <w:r>
              <w:rPr>
                <w:sz w:val="18"/>
                <w:szCs w:val="18"/>
              </w:rPr>
              <w:t>2</w:t>
            </w:r>
          </w:p>
        </w:tc>
        <w:tc>
          <w:tcPr>
            <w:tcW w:w="437" w:type="pct"/>
          </w:tcPr>
          <w:p w14:paraId="30427A12" w14:textId="576C1825" w:rsidR="00361EB3" w:rsidRPr="00324DF1" w:rsidRDefault="00E317E9" w:rsidP="00324DF1">
            <w:pPr>
              <w:pStyle w:val="TableBodyText"/>
              <w:rPr>
                <w:sz w:val="18"/>
                <w:szCs w:val="18"/>
              </w:rPr>
            </w:pPr>
            <w:r>
              <w:rPr>
                <w:sz w:val="18"/>
                <w:szCs w:val="18"/>
              </w:rPr>
              <w:t>5</w:t>
            </w:r>
          </w:p>
        </w:tc>
        <w:tc>
          <w:tcPr>
            <w:tcW w:w="536" w:type="pct"/>
          </w:tcPr>
          <w:p w14:paraId="52FF94DD" w14:textId="6CCF43D2" w:rsidR="00361EB3" w:rsidRPr="0077386D" w:rsidRDefault="00E317E9" w:rsidP="00324DF1">
            <w:pPr>
              <w:pStyle w:val="TableBodyText"/>
              <w:rPr>
                <w:sz w:val="14"/>
                <w:szCs w:val="14"/>
              </w:rPr>
            </w:pPr>
            <w:r>
              <w:rPr>
                <w:sz w:val="18"/>
                <w:szCs w:val="18"/>
              </w:rPr>
              <w:t>Scheduled: 1</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0D8CBC9F" w14:textId="042A4E44" w:rsidR="00E317E9" w:rsidRPr="00324DF1" w:rsidRDefault="00E317E9" w:rsidP="00324DF1">
            <w:pPr>
              <w:pStyle w:val="TableBodyText"/>
              <w:rPr>
                <w:sz w:val="18"/>
                <w:szCs w:val="18"/>
              </w:rPr>
            </w:pPr>
            <w:r>
              <w:rPr>
                <w:sz w:val="18"/>
                <w:szCs w:val="18"/>
              </w:rPr>
              <w:t>Special: 1</w:t>
            </w:r>
          </w:p>
        </w:tc>
        <w:tc>
          <w:tcPr>
            <w:tcW w:w="535" w:type="pct"/>
          </w:tcPr>
          <w:p w14:paraId="7261E10D" w14:textId="77777777" w:rsidR="00361EB3" w:rsidRDefault="00E317E9" w:rsidP="00324DF1">
            <w:pPr>
              <w:pStyle w:val="TableBodyText"/>
              <w:rPr>
                <w:sz w:val="18"/>
                <w:szCs w:val="18"/>
              </w:rPr>
            </w:pPr>
            <w:r>
              <w:rPr>
                <w:sz w:val="18"/>
                <w:szCs w:val="18"/>
              </w:rPr>
              <w:t>Scheduled: 3</w:t>
            </w:r>
          </w:p>
          <w:p w14:paraId="6B2CCD17" w14:textId="34D7329A" w:rsidR="00E317E9" w:rsidRPr="00324DF1" w:rsidRDefault="00E317E9" w:rsidP="00324DF1">
            <w:pPr>
              <w:pStyle w:val="TableBodyText"/>
              <w:rPr>
                <w:sz w:val="18"/>
                <w:szCs w:val="18"/>
              </w:rPr>
            </w:pPr>
            <w:r>
              <w:rPr>
                <w:sz w:val="18"/>
                <w:szCs w:val="18"/>
              </w:rPr>
              <w:t xml:space="preserve">Special: </w:t>
            </w:r>
            <w:hyperlink w:anchor="NoteB" w:history="1">
              <w:r w:rsidR="000F4599" w:rsidRPr="002A3D2A">
                <w:rPr>
                  <w:rStyle w:val="Hyperlink"/>
                  <w:sz w:val="14"/>
                  <w:szCs w:val="14"/>
                </w:rPr>
                <w:t>Note B</w:t>
              </w:r>
            </w:hyperlink>
          </w:p>
        </w:tc>
        <w:tc>
          <w:tcPr>
            <w:tcW w:w="535" w:type="pct"/>
          </w:tcPr>
          <w:p w14:paraId="55C56BA2" w14:textId="77777777" w:rsidR="00361EB3" w:rsidRDefault="00E317E9" w:rsidP="00324DF1">
            <w:pPr>
              <w:pStyle w:val="TableBodyText"/>
              <w:rPr>
                <w:sz w:val="18"/>
                <w:szCs w:val="18"/>
              </w:rPr>
            </w:pPr>
            <w:r>
              <w:rPr>
                <w:sz w:val="18"/>
                <w:szCs w:val="18"/>
              </w:rPr>
              <w:t>Scheduled: 0</w:t>
            </w:r>
          </w:p>
          <w:p w14:paraId="30C4E770" w14:textId="25FFA981" w:rsidR="00E317E9" w:rsidRPr="00324DF1" w:rsidRDefault="00E317E9" w:rsidP="00324DF1">
            <w:pPr>
              <w:pStyle w:val="TableBodyText"/>
              <w:rPr>
                <w:sz w:val="18"/>
                <w:szCs w:val="18"/>
              </w:rPr>
            </w:pPr>
            <w:r>
              <w:rPr>
                <w:sz w:val="18"/>
                <w:szCs w:val="18"/>
              </w:rPr>
              <w:t>Special: 0</w:t>
            </w:r>
          </w:p>
        </w:tc>
        <w:tc>
          <w:tcPr>
            <w:tcW w:w="535" w:type="pct"/>
          </w:tcPr>
          <w:p w14:paraId="457C1F23" w14:textId="77777777" w:rsidR="00361EB3" w:rsidRDefault="00E317E9" w:rsidP="00324DF1">
            <w:pPr>
              <w:pStyle w:val="TableBodyText"/>
              <w:rPr>
                <w:sz w:val="18"/>
                <w:szCs w:val="18"/>
              </w:rPr>
            </w:pPr>
            <w:r>
              <w:rPr>
                <w:sz w:val="18"/>
                <w:szCs w:val="18"/>
              </w:rPr>
              <w:t>Scheduled: 2</w:t>
            </w:r>
          </w:p>
          <w:p w14:paraId="0CEF85BD" w14:textId="31BA79B7" w:rsidR="00E317E9" w:rsidRPr="00324DF1" w:rsidRDefault="00E317E9" w:rsidP="00324DF1">
            <w:pPr>
              <w:pStyle w:val="TableBodyText"/>
              <w:rPr>
                <w:sz w:val="18"/>
                <w:szCs w:val="18"/>
              </w:rPr>
            </w:pPr>
            <w:r>
              <w:rPr>
                <w:sz w:val="18"/>
                <w:szCs w:val="18"/>
              </w:rPr>
              <w:t xml:space="preserve">Special: </w:t>
            </w:r>
            <w:hyperlink w:anchor="NoteB" w:history="1">
              <w:r w:rsidR="000F4599" w:rsidRPr="002A3D2A">
                <w:rPr>
                  <w:rStyle w:val="Hyperlink"/>
                  <w:sz w:val="14"/>
                  <w:szCs w:val="14"/>
                </w:rPr>
                <w:t>Note B</w:t>
              </w:r>
            </w:hyperlink>
          </w:p>
        </w:tc>
        <w:tc>
          <w:tcPr>
            <w:tcW w:w="487" w:type="pct"/>
          </w:tcPr>
          <w:p w14:paraId="0B25B78A" w14:textId="4DE6C7CA" w:rsidR="00361EB3" w:rsidRPr="0077386D" w:rsidRDefault="00E317E9" w:rsidP="00324DF1">
            <w:pPr>
              <w:pStyle w:val="TableBodyText"/>
              <w:rPr>
                <w:sz w:val="14"/>
                <w:szCs w:val="14"/>
              </w:rPr>
            </w:pPr>
            <w:r>
              <w:rPr>
                <w:sz w:val="18"/>
                <w:szCs w:val="18"/>
              </w:rPr>
              <w:t>Scheduled: 1</w:t>
            </w:r>
            <w:r w:rsidR="009C6EBF">
              <w:rPr>
                <w:sz w:val="18"/>
                <w:szCs w:val="18"/>
              </w:rPr>
              <w:t xml:space="preserve"> </w:t>
            </w:r>
            <w:hyperlink w:anchor="NoteA" w:history="1">
              <w:r w:rsidR="009C6EBF" w:rsidRPr="009C6EBF">
                <w:rPr>
                  <w:rStyle w:val="Hyperlink"/>
                  <w:sz w:val="14"/>
                  <w:szCs w:val="14"/>
                </w:rPr>
                <w:t>Note A</w:t>
              </w:r>
            </w:hyperlink>
          </w:p>
          <w:p w14:paraId="5BEA532A" w14:textId="5D124224" w:rsidR="00E317E9" w:rsidRPr="00324DF1" w:rsidRDefault="00E317E9" w:rsidP="00324DF1">
            <w:pPr>
              <w:pStyle w:val="TableBodyText"/>
              <w:rPr>
                <w:sz w:val="18"/>
                <w:szCs w:val="18"/>
              </w:rPr>
            </w:pPr>
            <w:r>
              <w:rPr>
                <w:sz w:val="18"/>
                <w:szCs w:val="18"/>
              </w:rPr>
              <w:t>Special: 1</w:t>
            </w:r>
          </w:p>
        </w:tc>
        <w:tc>
          <w:tcPr>
            <w:tcW w:w="534" w:type="pct"/>
          </w:tcPr>
          <w:p w14:paraId="5C870B51" w14:textId="0B7A403C" w:rsidR="00361EB3" w:rsidRDefault="00E317E9" w:rsidP="00324DF1">
            <w:pPr>
              <w:pStyle w:val="TableBodyText"/>
              <w:rPr>
                <w:sz w:val="18"/>
                <w:szCs w:val="18"/>
              </w:rPr>
            </w:pPr>
            <w:r>
              <w:rPr>
                <w:sz w:val="18"/>
                <w:szCs w:val="18"/>
              </w:rPr>
              <w:t xml:space="preserve">Scheduled: 2 </w:t>
            </w:r>
            <w:hyperlink w:anchor="NoteE" w:history="1">
              <w:r w:rsidR="0077386D" w:rsidRPr="00B424CB">
                <w:rPr>
                  <w:rStyle w:val="Hyperlink"/>
                  <w:sz w:val="14"/>
                  <w:szCs w:val="14"/>
                </w:rPr>
                <w:t>Note</w:t>
              </w:r>
              <w:r w:rsidR="0077386D">
                <w:rPr>
                  <w:rStyle w:val="Hyperlink"/>
                  <w:sz w:val="14"/>
                  <w:szCs w:val="14"/>
                </w:rPr>
                <w:t> </w:t>
              </w:r>
              <w:r w:rsidR="0077386D" w:rsidRPr="00B424CB">
                <w:rPr>
                  <w:rStyle w:val="Hyperlink"/>
                  <w:sz w:val="14"/>
                  <w:szCs w:val="14"/>
                </w:rPr>
                <w:t>E</w:t>
              </w:r>
            </w:hyperlink>
          </w:p>
          <w:p w14:paraId="4785523E" w14:textId="2252D806" w:rsidR="00E317E9" w:rsidRPr="00324DF1" w:rsidRDefault="00E317E9" w:rsidP="00324DF1">
            <w:pPr>
              <w:pStyle w:val="TableBodyText"/>
              <w:rPr>
                <w:sz w:val="18"/>
                <w:szCs w:val="18"/>
              </w:rPr>
            </w:pPr>
            <w:r>
              <w:rPr>
                <w:sz w:val="18"/>
                <w:szCs w:val="18"/>
              </w:rPr>
              <w:t xml:space="preserve">Special: </w:t>
            </w:r>
            <w:hyperlink w:anchor="NoteB" w:history="1">
              <w:r w:rsidR="000F4599" w:rsidRPr="002A3D2A">
                <w:rPr>
                  <w:rStyle w:val="Hyperlink"/>
                  <w:sz w:val="14"/>
                  <w:szCs w:val="14"/>
                </w:rPr>
                <w:t>Note B</w:t>
              </w:r>
            </w:hyperlink>
          </w:p>
        </w:tc>
        <w:tc>
          <w:tcPr>
            <w:tcW w:w="477" w:type="pct"/>
          </w:tcPr>
          <w:p w14:paraId="17EAE001" w14:textId="4C9D6770" w:rsidR="00361EB3" w:rsidRPr="0077386D" w:rsidRDefault="00E317E9" w:rsidP="00324DF1">
            <w:pPr>
              <w:pStyle w:val="TableBodyText"/>
              <w:rPr>
                <w:sz w:val="14"/>
                <w:szCs w:val="14"/>
              </w:rPr>
            </w:pPr>
            <w:r>
              <w:rPr>
                <w:sz w:val="18"/>
                <w:szCs w:val="18"/>
              </w:rPr>
              <w:t>Scheduled: 1</w:t>
            </w:r>
            <w:r w:rsidR="009C6EBF">
              <w:rPr>
                <w:sz w:val="18"/>
                <w:szCs w:val="18"/>
              </w:rPr>
              <w:t xml:space="preserve"> </w:t>
            </w:r>
            <w:hyperlink w:anchor="NoteA" w:history="1">
              <w:r w:rsidR="009C6EBF" w:rsidRPr="009C6EBF">
                <w:rPr>
                  <w:rStyle w:val="Hyperlink"/>
                  <w:sz w:val="14"/>
                  <w:szCs w:val="14"/>
                </w:rPr>
                <w:t>Note A</w:t>
              </w:r>
            </w:hyperlink>
          </w:p>
          <w:p w14:paraId="60B0E226" w14:textId="78818D69" w:rsidR="00E317E9" w:rsidRPr="00324DF1" w:rsidRDefault="00E317E9" w:rsidP="00324DF1">
            <w:pPr>
              <w:pStyle w:val="TableBodyText"/>
              <w:rPr>
                <w:sz w:val="18"/>
                <w:szCs w:val="18"/>
              </w:rPr>
            </w:pPr>
            <w:r>
              <w:rPr>
                <w:sz w:val="18"/>
                <w:szCs w:val="18"/>
              </w:rPr>
              <w:t xml:space="preserve">Special: </w:t>
            </w:r>
            <w:hyperlink w:anchor="NoteB" w:history="1">
              <w:r w:rsidR="000F4599" w:rsidRPr="002A3D2A">
                <w:rPr>
                  <w:rStyle w:val="Hyperlink"/>
                  <w:sz w:val="14"/>
                  <w:szCs w:val="14"/>
                </w:rPr>
                <w:t>Note B</w:t>
              </w:r>
            </w:hyperlink>
          </w:p>
        </w:tc>
      </w:tr>
      <w:tr w:rsidR="00B424CB" w:rsidRPr="00324DF1" w14:paraId="4585DE1B" w14:textId="77777777" w:rsidTr="00B250A5">
        <w:tc>
          <w:tcPr>
            <w:tcW w:w="487" w:type="pct"/>
          </w:tcPr>
          <w:p w14:paraId="08636DB8" w14:textId="5A46A95A" w:rsidR="00E317E9" w:rsidRPr="00324DF1" w:rsidRDefault="00E317E9" w:rsidP="00324DF1">
            <w:pPr>
              <w:pStyle w:val="TableBodyText"/>
              <w:rPr>
                <w:sz w:val="18"/>
                <w:szCs w:val="18"/>
              </w:rPr>
            </w:pPr>
            <w:r w:rsidRPr="00324DF1">
              <w:rPr>
                <w:sz w:val="18"/>
                <w:szCs w:val="18"/>
              </w:rPr>
              <w:t>F Rowland</w:t>
            </w:r>
          </w:p>
        </w:tc>
        <w:tc>
          <w:tcPr>
            <w:tcW w:w="437" w:type="pct"/>
          </w:tcPr>
          <w:p w14:paraId="6594A8A3" w14:textId="04C8CD7C" w:rsidR="00E317E9" w:rsidRPr="00324DF1" w:rsidRDefault="00E317E9" w:rsidP="00324DF1">
            <w:pPr>
              <w:pStyle w:val="TableBodyText"/>
              <w:rPr>
                <w:sz w:val="18"/>
                <w:szCs w:val="18"/>
              </w:rPr>
            </w:pPr>
            <w:r>
              <w:rPr>
                <w:sz w:val="18"/>
                <w:szCs w:val="18"/>
              </w:rPr>
              <w:t>2</w:t>
            </w:r>
          </w:p>
        </w:tc>
        <w:tc>
          <w:tcPr>
            <w:tcW w:w="437" w:type="pct"/>
          </w:tcPr>
          <w:p w14:paraId="7DC08CFC" w14:textId="267FB7DC" w:rsidR="00E317E9" w:rsidRPr="00324DF1" w:rsidRDefault="00E317E9" w:rsidP="00324DF1">
            <w:pPr>
              <w:pStyle w:val="TableBodyText"/>
              <w:rPr>
                <w:sz w:val="18"/>
                <w:szCs w:val="18"/>
              </w:rPr>
            </w:pPr>
            <w:r>
              <w:rPr>
                <w:sz w:val="18"/>
                <w:szCs w:val="18"/>
              </w:rPr>
              <w:t>6</w:t>
            </w:r>
          </w:p>
        </w:tc>
        <w:tc>
          <w:tcPr>
            <w:tcW w:w="536" w:type="pct"/>
          </w:tcPr>
          <w:p w14:paraId="290D1098" w14:textId="638B334B" w:rsidR="00E317E9" w:rsidRDefault="00E317E9" w:rsidP="00324DF1">
            <w:pPr>
              <w:pStyle w:val="TableBodyText"/>
              <w:rPr>
                <w:sz w:val="18"/>
                <w:szCs w:val="18"/>
              </w:rPr>
            </w:pPr>
            <w:r>
              <w:rPr>
                <w:sz w:val="18"/>
                <w:szCs w:val="18"/>
              </w:rPr>
              <w:t xml:space="preserve">Scheduled: 2 </w:t>
            </w:r>
            <w:hyperlink w:anchor="NoteE" w:history="1">
              <w:r w:rsidR="0077386D" w:rsidRPr="00B424CB">
                <w:rPr>
                  <w:rStyle w:val="Hyperlink"/>
                  <w:sz w:val="14"/>
                  <w:szCs w:val="14"/>
                </w:rPr>
                <w:t>Note</w:t>
              </w:r>
              <w:r w:rsidR="0077386D">
                <w:rPr>
                  <w:rStyle w:val="Hyperlink"/>
                  <w:sz w:val="14"/>
                  <w:szCs w:val="14"/>
                </w:rPr>
                <w:t> </w:t>
              </w:r>
              <w:r w:rsidR="0077386D" w:rsidRPr="00B424CB">
                <w:rPr>
                  <w:rStyle w:val="Hyperlink"/>
                  <w:sz w:val="14"/>
                  <w:szCs w:val="14"/>
                </w:rPr>
                <w:t>E</w:t>
              </w:r>
            </w:hyperlink>
          </w:p>
          <w:p w14:paraId="116F63B9" w14:textId="28C28115" w:rsidR="00E317E9" w:rsidRPr="00324DF1" w:rsidRDefault="00E317E9" w:rsidP="00324DF1">
            <w:pPr>
              <w:pStyle w:val="TableBodyText"/>
              <w:rPr>
                <w:sz w:val="18"/>
                <w:szCs w:val="18"/>
              </w:rPr>
            </w:pPr>
            <w:r>
              <w:rPr>
                <w:sz w:val="18"/>
                <w:szCs w:val="18"/>
              </w:rPr>
              <w:t xml:space="preserve">Special: 1 </w:t>
            </w:r>
            <w:hyperlink w:anchor="NoteE" w:history="1">
              <w:r w:rsidR="00C830F8" w:rsidRPr="00B424CB">
                <w:rPr>
                  <w:rStyle w:val="Hyperlink"/>
                  <w:sz w:val="14"/>
                  <w:szCs w:val="14"/>
                </w:rPr>
                <w:t>Note E</w:t>
              </w:r>
            </w:hyperlink>
          </w:p>
        </w:tc>
        <w:tc>
          <w:tcPr>
            <w:tcW w:w="535" w:type="pct"/>
          </w:tcPr>
          <w:p w14:paraId="7B974B6D" w14:textId="77777777" w:rsidR="00E317E9" w:rsidRDefault="00E317E9" w:rsidP="00324DF1">
            <w:pPr>
              <w:pStyle w:val="TableBodyText"/>
              <w:rPr>
                <w:sz w:val="18"/>
                <w:szCs w:val="18"/>
              </w:rPr>
            </w:pPr>
            <w:r>
              <w:rPr>
                <w:sz w:val="18"/>
                <w:szCs w:val="18"/>
              </w:rPr>
              <w:t>Scheduled: 3</w:t>
            </w:r>
          </w:p>
          <w:p w14:paraId="79516D1F" w14:textId="0BCCCC6F" w:rsidR="00E317E9" w:rsidRPr="00324DF1" w:rsidRDefault="00E317E9" w:rsidP="00324DF1">
            <w:pPr>
              <w:pStyle w:val="TableBodyText"/>
              <w:rPr>
                <w:sz w:val="18"/>
                <w:szCs w:val="18"/>
              </w:rPr>
            </w:pPr>
            <w:r>
              <w:rPr>
                <w:sz w:val="18"/>
                <w:szCs w:val="18"/>
              </w:rPr>
              <w:t xml:space="preserve">Special: </w:t>
            </w:r>
            <w:hyperlink w:anchor="NoteB" w:history="1">
              <w:r w:rsidR="001A698B" w:rsidRPr="002A3D2A">
                <w:rPr>
                  <w:rStyle w:val="Hyperlink"/>
                  <w:sz w:val="14"/>
                  <w:szCs w:val="14"/>
                </w:rPr>
                <w:t>Note B</w:t>
              </w:r>
            </w:hyperlink>
          </w:p>
        </w:tc>
        <w:tc>
          <w:tcPr>
            <w:tcW w:w="535" w:type="pct"/>
          </w:tcPr>
          <w:p w14:paraId="3AF1CAB0" w14:textId="77777777" w:rsidR="00E317E9" w:rsidRDefault="00E317E9" w:rsidP="00324DF1">
            <w:pPr>
              <w:pStyle w:val="TableBodyText"/>
              <w:rPr>
                <w:sz w:val="18"/>
                <w:szCs w:val="18"/>
              </w:rPr>
            </w:pPr>
            <w:r>
              <w:rPr>
                <w:sz w:val="18"/>
                <w:szCs w:val="18"/>
              </w:rPr>
              <w:t>Scheduled: 1</w:t>
            </w:r>
          </w:p>
          <w:p w14:paraId="43D431F3" w14:textId="7379B7D9" w:rsidR="00E317E9" w:rsidRPr="00324DF1" w:rsidRDefault="00E317E9" w:rsidP="00324DF1">
            <w:pPr>
              <w:pStyle w:val="TableBodyText"/>
              <w:rPr>
                <w:sz w:val="18"/>
                <w:szCs w:val="18"/>
              </w:rPr>
            </w:pPr>
            <w:r>
              <w:rPr>
                <w:sz w:val="18"/>
                <w:szCs w:val="18"/>
              </w:rPr>
              <w:t>Special: 1</w:t>
            </w:r>
          </w:p>
        </w:tc>
        <w:tc>
          <w:tcPr>
            <w:tcW w:w="535" w:type="pct"/>
          </w:tcPr>
          <w:p w14:paraId="1EA9BE31" w14:textId="77777777" w:rsidR="00E317E9" w:rsidRDefault="00E317E9" w:rsidP="00324DF1">
            <w:pPr>
              <w:pStyle w:val="TableBodyText"/>
              <w:rPr>
                <w:sz w:val="18"/>
                <w:szCs w:val="18"/>
              </w:rPr>
            </w:pPr>
            <w:r>
              <w:rPr>
                <w:sz w:val="18"/>
                <w:szCs w:val="18"/>
              </w:rPr>
              <w:t>Scheduled: N/A</w:t>
            </w:r>
          </w:p>
          <w:p w14:paraId="3E8D2280" w14:textId="437FDF13" w:rsidR="00E317E9" w:rsidRPr="00324DF1" w:rsidRDefault="00E317E9" w:rsidP="00324DF1">
            <w:pPr>
              <w:pStyle w:val="TableBodyText"/>
              <w:rPr>
                <w:sz w:val="18"/>
                <w:szCs w:val="18"/>
              </w:rPr>
            </w:pPr>
            <w:r>
              <w:rPr>
                <w:sz w:val="18"/>
                <w:szCs w:val="18"/>
              </w:rPr>
              <w:t xml:space="preserve">Special: </w:t>
            </w:r>
            <w:hyperlink w:anchor="NoteB" w:history="1">
              <w:r w:rsidR="001A698B" w:rsidRPr="002A3D2A">
                <w:rPr>
                  <w:rStyle w:val="Hyperlink"/>
                  <w:sz w:val="14"/>
                  <w:szCs w:val="14"/>
                </w:rPr>
                <w:t>Note B</w:t>
              </w:r>
            </w:hyperlink>
          </w:p>
        </w:tc>
        <w:tc>
          <w:tcPr>
            <w:tcW w:w="487" w:type="pct"/>
          </w:tcPr>
          <w:p w14:paraId="5E23FE3C" w14:textId="77777777" w:rsidR="00E317E9" w:rsidRDefault="00E317E9" w:rsidP="00324DF1">
            <w:pPr>
              <w:pStyle w:val="TableBodyText"/>
              <w:rPr>
                <w:sz w:val="18"/>
                <w:szCs w:val="18"/>
              </w:rPr>
            </w:pPr>
            <w:r>
              <w:rPr>
                <w:sz w:val="18"/>
                <w:szCs w:val="18"/>
              </w:rPr>
              <w:t>Scheduled: 1</w:t>
            </w:r>
          </w:p>
          <w:p w14:paraId="47715F91" w14:textId="5E0AD05E" w:rsidR="00E317E9" w:rsidRPr="00324DF1" w:rsidRDefault="00E317E9" w:rsidP="00324DF1">
            <w:pPr>
              <w:pStyle w:val="TableBodyText"/>
              <w:rPr>
                <w:sz w:val="18"/>
                <w:szCs w:val="18"/>
              </w:rPr>
            </w:pPr>
            <w:r>
              <w:rPr>
                <w:sz w:val="18"/>
                <w:szCs w:val="18"/>
              </w:rPr>
              <w:t>Special: 1</w:t>
            </w:r>
          </w:p>
        </w:tc>
        <w:tc>
          <w:tcPr>
            <w:tcW w:w="534" w:type="pct"/>
          </w:tcPr>
          <w:p w14:paraId="692AAEE3" w14:textId="29A85930" w:rsidR="00E317E9" w:rsidRPr="0077386D" w:rsidRDefault="00E317E9" w:rsidP="00324DF1">
            <w:pPr>
              <w:pStyle w:val="TableBodyText"/>
              <w:rPr>
                <w:sz w:val="14"/>
                <w:szCs w:val="14"/>
              </w:rPr>
            </w:pPr>
            <w:r>
              <w:rPr>
                <w:sz w:val="18"/>
                <w:szCs w:val="18"/>
              </w:rPr>
              <w:t>Scheduled: 1</w:t>
            </w:r>
            <w:r w:rsidR="009C6EBF">
              <w:rPr>
                <w:sz w:val="18"/>
                <w:szCs w:val="18"/>
              </w:rPr>
              <w:t xml:space="preserve"> </w:t>
            </w:r>
            <w:hyperlink w:anchor="NoteA" w:history="1">
              <w:r w:rsidR="00794149" w:rsidRPr="009C6EBF">
                <w:rPr>
                  <w:rStyle w:val="Hyperlink"/>
                  <w:sz w:val="14"/>
                  <w:szCs w:val="14"/>
                </w:rPr>
                <w:t>Note</w:t>
              </w:r>
              <w:r w:rsidR="00794149">
                <w:rPr>
                  <w:rStyle w:val="Hyperlink"/>
                  <w:sz w:val="14"/>
                  <w:szCs w:val="14"/>
                </w:rPr>
                <w:t> </w:t>
              </w:r>
              <w:r w:rsidR="00794149" w:rsidRPr="009C6EBF">
                <w:rPr>
                  <w:rStyle w:val="Hyperlink"/>
                  <w:sz w:val="14"/>
                  <w:szCs w:val="14"/>
                </w:rPr>
                <w:t>A</w:t>
              </w:r>
            </w:hyperlink>
          </w:p>
          <w:p w14:paraId="636C1A0F" w14:textId="37EEFED2" w:rsidR="00E317E9" w:rsidRPr="00324DF1" w:rsidRDefault="00E317E9" w:rsidP="00324DF1">
            <w:pPr>
              <w:pStyle w:val="TableBodyText"/>
              <w:rPr>
                <w:sz w:val="18"/>
                <w:szCs w:val="18"/>
              </w:rPr>
            </w:pPr>
            <w:r>
              <w:rPr>
                <w:sz w:val="18"/>
                <w:szCs w:val="18"/>
              </w:rPr>
              <w:t xml:space="preserve">Special: </w:t>
            </w:r>
            <w:hyperlink w:anchor="NoteB" w:history="1">
              <w:r w:rsidR="001A698B" w:rsidRPr="002A3D2A">
                <w:rPr>
                  <w:rStyle w:val="Hyperlink"/>
                  <w:sz w:val="14"/>
                  <w:szCs w:val="14"/>
                </w:rPr>
                <w:t>Note B</w:t>
              </w:r>
            </w:hyperlink>
          </w:p>
        </w:tc>
        <w:tc>
          <w:tcPr>
            <w:tcW w:w="477" w:type="pct"/>
          </w:tcPr>
          <w:p w14:paraId="23856A98" w14:textId="77777777" w:rsidR="00E317E9" w:rsidRDefault="00E317E9" w:rsidP="00324DF1">
            <w:pPr>
              <w:pStyle w:val="TableBodyText"/>
              <w:rPr>
                <w:sz w:val="18"/>
                <w:szCs w:val="18"/>
              </w:rPr>
            </w:pPr>
            <w:r>
              <w:rPr>
                <w:sz w:val="18"/>
                <w:szCs w:val="18"/>
              </w:rPr>
              <w:t>Scheduled: 1</w:t>
            </w:r>
          </w:p>
          <w:p w14:paraId="4530B03A" w14:textId="21C1B275" w:rsidR="00E317E9" w:rsidRPr="00324DF1" w:rsidRDefault="00E317E9" w:rsidP="00324DF1">
            <w:pPr>
              <w:pStyle w:val="TableBodyText"/>
              <w:rPr>
                <w:sz w:val="18"/>
                <w:szCs w:val="18"/>
              </w:rPr>
            </w:pPr>
            <w:r>
              <w:rPr>
                <w:sz w:val="18"/>
                <w:szCs w:val="18"/>
              </w:rPr>
              <w:t xml:space="preserve">Special: </w:t>
            </w:r>
            <w:hyperlink w:anchor="NoteB" w:history="1">
              <w:r w:rsidR="001A698B" w:rsidRPr="002A3D2A">
                <w:rPr>
                  <w:rStyle w:val="Hyperlink"/>
                  <w:sz w:val="14"/>
                  <w:szCs w:val="14"/>
                </w:rPr>
                <w:t>Note B</w:t>
              </w:r>
            </w:hyperlink>
          </w:p>
        </w:tc>
      </w:tr>
    </w:tbl>
    <w:p w14:paraId="3BA68E7F" w14:textId="32D36165" w:rsidR="001822F9" w:rsidRPr="006160B1" w:rsidRDefault="001822F9" w:rsidP="001822F9">
      <w:pPr>
        <w:pStyle w:val="BodyText"/>
      </w:pPr>
      <w:r w:rsidRPr="006160B1">
        <w:t>Note: The above table reflects meetings attended by directors as members or in an ex-officio capacity. The Board held a strategy workshop on 12-13 February 2024. These sessions are not counted as Director meetings.</w:t>
      </w:r>
    </w:p>
    <w:p w14:paraId="7FB56C0F" w14:textId="25A8925B" w:rsidR="001822F9" w:rsidRPr="006160B1" w:rsidRDefault="009C6EBF" w:rsidP="004120CD">
      <w:pPr>
        <w:pStyle w:val="NoSpacing"/>
        <w:keepNext/>
      </w:pPr>
      <w:bookmarkStart w:id="211" w:name="NoteA"/>
      <w:r>
        <w:lastRenderedPageBreak/>
        <w:t>Note A</w:t>
      </w:r>
      <w:bookmarkEnd w:id="211"/>
      <w:r>
        <w:t>: A</w:t>
      </w:r>
      <w:r w:rsidR="001822F9" w:rsidRPr="006160B1">
        <w:t>ttendance as observed by non-committee members.</w:t>
      </w:r>
    </w:p>
    <w:p w14:paraId="6DFF780D" w14:textId="78E91737" w:rsidR="001822F9" w:rsidRPr="006160B1" w:rsidRDefault="005515DA" w:rsidP="00B424CB">
      <w:pPr>
        <w:pStyle w:val="NoSpacing"/>
      </w:pPr>
      <w:bookmarkStart w:id="212" w:name="NoteB"/>
      <w:r>
        <w:t>Note B</w:t>
      </w:r>
      <w:bookmarkEnd w:id="212"/>
      <w:r>
        <w:t xml:space="preserve">: </w:t>
      </w:r>
      <w:r w:rsidR="001822F9" w:rsidRPr="006160B1">
        <w:t>No meetings were held during the director period of appointment</w:t>
      </w:r>
    </w:p>
    <w:p w14:paraId="7CAD8D9E" w14:textId="56E25A3B" w:rsidR="001822F9" w:rsidRPr="006160B1" w:rsidRDefault="009D3277" w:rsidP="00B424CB">
      <w:pPr>
        <w:pStyle w:val="NoSpacing"/>
      </w:pPr>
      <w:bookmarkStart w:id="213" w:name="NoteC"/>
      <w:r>
        <w:t>Note C</w:t>
      </w:r>
      <w:bookmarkEnd w:id="213"/>
      <w:r>
        <w:t xml:space="preserve">: </w:t>
      </w:r>
      <w:r w:rsidR="001822F9" w:rsidRPr="006160B1">
        <w:t>Prof. Thwaites, Ms Bailey-Lord, Mr Anderson and Ms McLeod retired from the Board on 30 September 2023.</w:t>
      </w:r>
    </w:p>
    <w:p w14:paraId="291EF331" w14:textId="26F576B4" w:rsidR="001822F9" w:rsidRDefault="009D3277" w:rsidP="00B424CB">
      <w:pPr>
        <w:pStyle w:val="NoSpacing"/>
      </w:pPr>
      <w:bookmarkStart w:id="214" w:name="NoteD"/>
      <w:r>
        <w:t>Note D</w:t>
      </w:r>
      <w:bookmarkEnd w:id="214"/>
      <w:r>
        <w:t xml:space="preserve">: </w:t>
      </w:r>
      <w:r w:rsidR="001822F9" w:rsidRPr="006160B1">
        <w:t>Greg Wilson, Monique Conheady, Binda Gokhale, Freya Marsden and Camm Myrtle were appointed to the Board effective from 1 October 2023.</w:t>
      </w:r>
    </w:p>
    <w:p w14:paraId="66447725" w14:textId="1019A515" w:rsidR="00B424CB" w:rsidRDefault="00B424CB" w:rsidP="00B424CB">
      <w:pPr>
        <w:pStyle w:val="NoSpacing"/>
      </w:pPr>
      <w:bookmarkStart w:id="215" w:name="NoteE"/>
      <w:r>
        <w:t>Note E</w:t>
      </w:r>
      <w:bookmarkEnd w:id="215"/>
      <w:r>
        <w:t>: Chairperson.</w:t>
      </w:r>
    </w:p>
    <w:p w14:paraId="23645DF8" w14:textId="77777777" w:rsidR="001822F9" w:rsidRDefault="001822F9" w:rsidP="001822F9">
      <w:pPr>
        <w:pStyle w:val="BodyText"/>
      </w:pPr>
      <w:r w:rsidRPr="006160B1">
        <w:t>The Managing Director is invited to attend all committee meetings. Although the Managing Director is not a member of these committees, their attendance has been included. Further, where a director has attended a committee meeting of which they are not a member, this attendance has also been included.</w:t>
      </w:r>
    </w:p>
    <w:p w14:paraId="5F165C05" w14:textId="77777777" w:rsidR="0021659B" w:rsidRDefault="0021659B" w:rsidP="001822F9">
      <w:pPr>
        <w:pStyle w:val="BodyText"/>
        <w:sectPr w:rsidR="0021659B" w:rsidSect="0043636F">
          <w:pgSz w:w="16840" w:h="11910" w:orient="landscape"/>
          <w:pgMar w:top="1134" w:right="1134" w:bottom="1134" w:left="1134" w:header="709" w:footer="709" w:gutter="0"/>
          <w:cols w:space="567"/>
          <w:docGrid w:linePitch="272"/>
        </w:sectPr>
      </w:pPr>
    </w:p>
    <w:p w14:paraId="5C75AB4A" w14:textId="77777777" w:rsidR="001822F9" w:rsidRPr="006160B1" w:rsidRDefault="001822F9" w:rsidP="00A10293">
      <w:pPr>
        <w:pStyle w:val="Heading3"/>
      </w:pPr>
      <w:bookmarkStart w:id="216" w:name="_Toc179906813"/>
      <w:r w:rsidRPr="00A10293">
        <w:lastRenderedPageBreak/>
        <w:t>Director benefits</w:t>
      </w:r>
      <w:bookmarkEnd w:id="216"/>
    </w:p>
    <w:p w14:paraId="29391891" w14:textId="512FFF1C" w:rsidR="001822F9" w:rsidRPr="006160B1" w:rsidRDefault="001822F9" w:rsidP="001822F9">
      <w:pPr>
        <w:pStyle w:val="BodyText"/>
      </w:pPr>
      <w:r w:rsidRPr="006160B1">
        <w:t>No director has received, or become entitled to receive, a benefit (other than a benefit included in</w:t>
      </w:r>
      <w:r w:rsidR="00510BFC">
        <w:t xml:space="preserve"> Notes </w:t>
      </w:r>
      <w:r w:rsidR="00510BFC" w:rsidRPr="00510BFC">
        <w:fldChar w:fldCharType="begin"/>
      </w:r>
      <w:r w:rsidR="00510BFC" w:rsidRPr="00510BFC">
        <w:instrText xml:space="preserve"> REF Heading72 \h </w:instrText>
      </w:r>
      <w:r w:rsidR="00510BFC">
        <w:instrText xml:space="preserve"> \* MERGEFORMAT </w:instrText>
      </w:r>
      <w:r w:rsidR="00510BFC" w:rsidRPr="00510BFC">
        <w:fldChar w:fldCharType="separate"/>
      </w:r>
      <w:r w:rsidR="00C80BD8">
        <w:t xml:space="preserve">7.2 </w:t>
      </w:r>
      <w:r w:rsidR="00510BFC" w:rsidRPr="00510BFC">
        <w:fldChar w:fldCharType="end"/>
      </w:r>
      <w:r w:rsidR="00510BFC" w:rsidRPr="00510BFC">
        <w:t xml:space="preserve">and </w:t>
      </w:r>
      <w:r w:rsidR="00510BFC" w:rsidRPr="00510BFC">
        <w:fldChar w:fldCharType="begin"/>
      </w:r>
      <w:r w:rsidR="00510BFC" w:rsidRPr="00510BFC">
        <w:instrText xml:space="preserve"> REF Heading74 \h </w:instrText>
      </w:r>
      <w:r w:rsidR="00510BFC">
        <w:instrText xml:space="preserve"> \* MERGEFORMAT </w:instrText>
      </w:r>
      <w:r w:rsidR="00510BFC" w:rsidRPr="00510BFC">
        <w:fldChar w:fldCharType="separate"/>
      </w:r>
      <w:r w:rsidR="00C80BD8">
        <w:t>7.4</w:t>
      </w:r>
      <w:r w:rsidR="00510BFC" w:rsidRPr="00510BFC">
        <w:fldChar w:fldCharType="end"/>
      </w:r>
      <w:r w:rsidR="00510BFC" w:rsidRPr="00510BFC">
        <w:t xml:space="preserve"> </w:t>
      </w:r>
      <w:r w:rsidRPr="00510BFC">
        <w:t>in the Financial Statements) because of a contract that the director, a firm of which the director is a</w:t>
      </w:r>
      <w:r w:rsidRPr="006160B1">
        <w:t xml:space="preserve"> member, or an entity in which the director has a substantial financial interest, has made (during the period ended 30 June 2024 or at any other time) with:</w:t>
      </w:r>
    </w:p>
    <w:p w14:paraId="0E702E9F" w14:textId="7A072FB1" w:rsidR="001822F9" w:rsidRPr="006160B1" w:rsidRDefault="001822F9" w:rsidP="00A10293">
      <w:pPr>
        <w:pStyle w:val="ListAlpha"/>
      </w:pPr>
      <w:r w:rsidRPr="006160B1">
        <w:t>the Corporation</w:t>
      </w:r>
    </w:p>
    <w:p w14:paraId="00B9493B" w14:textId="14C56E8A" w:rsidR="001822F9" w:rsidRPr="006160B1" w:rsidRDefault="001822F9" w:rsidP="00A10293">
      <w:pPr>
        <w:pStyle w:val="ListAlpha"/>
      </w:pPr>
      <w:r w:rsidRPr="006160B1">
        <w:t>an entity that the Corporation controlled, or a body corporate that was related to the Corporation, when the contract was made or when the director received, or became entitled to receive, the benefit.</w:t>
      </w:r>
    </w:p>
    <w:p w14:paraId="5F3B0A23" w14:textId="77777777" w:rsidR="001822F9" w:rsidRPr="006160B1" w:rsidRDefault="001822F9" w:rsidP="0021659B">
      <w:pPr>
        <w:pStyle w:val="Heading3"/>
      </w:pPr>
      <w:bookmarkStart w:id="217" w:name="_Toc179906814"/>
      <w:r w:rsidRPr="006160B1">
        <w:t>Directors’ and officers’ liability insurance</w:t>
      </w:r>
      <w:bookmarkEnd w:id="217"/>
    </w:p>
    <w:p w14:paraId="7700D946" w14:textId="77777777" w:rsidR="001822F9" w:rsidRPr="006160B1" w:rsidRDefault="001822F9" w:rsidP="001822F9">
      <w:pPr>
        <w:pStyle w:val="BodyText"/>
      </w:pPr>
      <w:r w:rsidRPr="006160B1">
        <w:t>During the financial year, the Corporation paid premiums to insure all directors and officers against certain liabilities. Disclosure of policy terms and the total amount of the premiums paid under this insurance policy is not permitted under the confidentiality provisions of the insurance contract.</w:t>
      </w:r>
    </w:p>
    <w:p w14:paraId="769C41B2" w14:textId="77777777" w:rsidR="001822F9" w:rsidRPr="006160B1" w:rsidRDefault="001822F9" w:rsidP="0021659B">
      <w:pPr>
        <w:pStyle w:val="Heading3"/>
      </w:pPr>
      <w:bookmarkStart w:id="218" w:name="_Toc179906815"/>
      <w:r w:rsidRPr="006160B1">
        <w:t>Interest in contracts</w:t>
      </w:r>
      <w:bookmarkEnd w:id="218"/>
    </w:p>
    <w:p w14:paraId="63913FD3" w14:textId="67A242D2" w:rsidR="001822F9" w:rsidRPr="006160B1" w:rsidRDefault="001822F9" w:rsidP="001822F9">
      <w:pPr>
        <w:pStyle w:val="BodyText"/>
      </w:pPr>
      <w:r w:rsidRPr="006160B1">
        <w:t xml:space="preserve">No contracts involving directors’ interests were entered into since the end of the previous financial year or existed at the end of the 2023-24 financial year, other than the transactions detailed in </w:t>
      </w:r>
      <w:r w:rsidR="001E68C1">
        <w:t xml:space="preserve">Notes </w:t>
      </w:r>
      <w:r w:rsidR="001E68C1" w:rsidRPr="00510BFC">
        <w:fldChar w:fldCharType="begin"/>
      </w:r>
      <w:r w:rsidR="001E68C1" w:rsidRPr="00510BFC">
        <w:instrText xml:space="preserve"> REF Heading72 \h </w:instrText>
      </w:r>
      <w:r w:rsidR="001E68C1">
        <w:instrText xml:space="preserve"> \* MERGEFORMAT </w:instrText>
      </w:r>
      <w:r w:rsidR="001E68C1" w:rsidRPr="00510BFC">
        <w:fldChar w:fldCharType="separate"/>
      </w:r>
      <w:r w:rsidR="00C80BD8">
        <w:t xml:space="preserve">7.2 </w:t>
      </w:r>
      <w:r w:rsidR="001E68C1" w:rsidRPr="00510BFC">
        <w:fldChar w:fldCharType="end"/>
      </w:r>
      <w:r w:rsidR="001E68C1" w:rsidRPr="00510BFC">
        <w:t xml:space="preserve">and </w:t>
      </w:r>
      <w:r w:rsidR="001E68C1" w:rsidRPr="00510BFC">
        <w:fldChar w:fldCharType="begin"/>
      </w:r>
      <w:r w:rsidR="001E68C1" w:rsidRPr="00510BFC">
        <w:instrText xml:space="preserve"> REF Heading74 \h </w:instrText>
      </w:r>
      <w:r w:rsidR="001E68C1">
        <w:instrText xml:space="preserve"> \* MERGEFORMAT </w:instrText>
      </w:r>
      <w:r w:rsidR="001E68C1" w:rsidRPr="00510BFC">
        <w:fldChar w:fldCharType="separate"/>
      </w:r>
      <w:r w:rsidR="00C80BD8">
        <w:t>7.4</w:t>
      </w:r>
      <w:r w:rsidR="001E68C1" w:rsidRPr="00510BFC">
        <w:fldChar w:fldCharType="end"/>
      </w:r>
      <w:r w:rsidR="001E68C1" w:rsidRPr="00510BFC">
        <w:t xml:space="preserve"> </w:t>
      </w:r>
      <w:r w:rsidRPr="006160B1">
        <w:t>to the Financial Statements.</w:t>
      </w:r>
    </w:p>
    <w:p w14:paraId="564A6CB9" w14:textId="77777777" w:rsidR="001822F9" w:rsidRPr="006160B1" w:rsidRDefault="001822F9" w:rsidP="0021659B">
      <w:pPr>
        <w:pStyle w:val="Heading3"/>
      </w:pPr>
      <w:bookmarkStart w:id="219" w:name="_Toc179906816"/>
      <w:r w:rsidRPr="006160B1">
        <w:t>Operating results</w:t>
      </w:r>
      <w:bookmarkEnd w:id="219"/>
    </w:p>
    <w:p w14:paraId="0039E4B4" w14:textId="77777777" w:rsidR="001822F9" w:rsidRPr="006160B1" w:rsidRDefault="001822F9" w:rsidP="001822F9">
      <w:pPr>
        <w:pStyle w:val="BodyText"/>
      </w:pPr>
      <w:r w:rsidRPr="006160B1">
        <w:t>The Corporation’s profit, after providing for income tax was $149.7 million (2022-23: $119.1 million).</w:t>
      </w:r>
    </w:p>
    <w:p w14:paraId="48078BA8" w14:textId="77777777" w:rsidR="001822F9" w:rsidRPr="006160B1" w:rsidRDefault="001822F9" w:rsidP="0021659B">
      <w:pPr>
        <w:pStyle w:val="Heading3"/>
      </w:pPr>
      <w:bookmarkStart w:id="220" w:name="_Toc179906817"/>
      <w:r w:rsidRPr="006160B1">
        <w:t>Review of operations</w:t>
      </w:r>
      <w:bookmarkEnd w:id="220"/>
    </w:p>
    <w:p w14:paraId="648583B2" w14:textId="6ADCA753" w:rsidR="001822F9" w:rsidRPr="006160B1" w:rsidRDefault="001822F9" w:rsidP="001822F9">
      <w:pPr>
        <w:pStyle w:val="BodyText"/>
      </w:pPr>
      <w:r w:rsidRPr="006160B1">
        <w:t>The directors’ review of the Corporation’s operations during the financial year ended 30 June 2024 is set out in the Report from the Chair and Managing Director on</w:t>
      </w:r>
      <w:r w:rsidR="00D55B57">
        <w:t xml:space="preserve"> pages </w:t>
      </w:r>
      <w:r w:rsidR="00D55B57">
        <w:fldChar w:fldCharType="begin"/>
      </w:r>
      <w:r w:rsidR="00D55B57">
        <w:instrText xml:space="preserve"> PAGEREF _Ref151114555 \h </w:instrText>
      </w:r>
      <w:r w:rsidR="00D55B57">
        <w:fldChar w:fldCharType="separate"/>
      </w:r>
      <w:r w:rsidR="00C80BD8">
        <w:rPr>
          <w:noProof/>
        </w:rPr>
        <w:t>10</w:t>
      </w:r>
      <w:r w:rsidR="00D55B57">
        <w:fldChar w:fldCharType="end"/>
      </w:r>
      <w:r w:rsidR="00D55B57">
        <w:t>-</w:t>
      </w:r>
      <w:r w:rsidR="00D55B57">
        <w:fldChar w:fldCharType="begin"/>
      </w:r>
      <w:r w:rsidR="00D55B57">
        <w:instrText xml:space="preserve"> PAGEREF YearinReviewend \h </w:instrText>
      </w:r>
      <w:r w:rsidR="00D55B57">
        <w:fldChar w:fldCharType="separate"/>
      </w:r>
      <w:r w:rsidR="00C80BD8">
        <w:rPr>
          <w:noProof/>
        </w:rPr>
        <w:t>12</w:t>
      </w:r>
      <w:r w:rsidR="00D55B57">
        <w:fldChar w:fldCharType="end"/>
      </w:r>
      <w:r w:rsidRPr="006160B1">
        <w:t xml:space="preserve"> of this report.</w:t>
      </w:r>
    </w:p>
    <w:p w14:paraId="711A3FD1" w14:textId="77777777" w:rsidR="001822F9" w:rsidRPr="006160B1" w:rsidRDefault="001822F9" w:rsidP="0021659B">
      <w:pPr>
        <w:pStyle w:val="Heading3"/>
      </w:pPr>
      <w:bookmarkStart w:id="221" w:name="_Toc179906818"/>
      <w:r w:rsidRPr="006160B1">
        <w:t>State of affairs</w:t>
      </w:r>
      <w:bookmarkEnd w:id="221"/>
    </w:p>
    <w:p w14:paraId="170F344F" w14:textId="1CCDD9EC" w:rsidR="001822F9" w:rsidRPr="006160B1" w:rsidRDefault="001822F9" w:rsidP="001822F9">
      <w:pPr>
        <w:pStyle w:val="BodyText"/>
      </w:pPr>
      <w:r w:rsidRPr="006160B1">
        <w:t>There have been no other significant changes in the Corporation's state of affairs during the financial period ended 30 June 2024, other than the restructure of Board committees as described in the Corporate Governance section of this report on</w:t>
      </w:r>
      <w:r w:rsidR="00935812">
        <w:t xml:space="preserve"> page </w:t>
      </w:r>
      <w:r w:rsidR="00935812">
        <w:fldChar w:fldCharType="begin"/>
      </w:r>
      <w:r w:rsidR="00935812">
        <w:instrText xml:space="preserve"> PAGEREF _Ref179556460 \h </w:instrText>
      </w:r>
      <w:r w:rsidR="00935812">
        <w:fldChar w:fldCharType="separate"/>
      </w:r>
      <w:r w:rsidR="00C80BD8">
        <w:rPr>
          <w:noProof/>
        </w:rPr>
        <w:t>95</w:t>
      </w:r>
      <w:r w:rsidR="00935812">
        <w:fldChar w:fldCharType="end"/>
      </w:r>
      <w:r w:rsidRPr="006160B1">
        <w:t>.</w:t>
      </w:r>
    </w:p>
    <w:p w14:paraId="3D566615" w14:textId="77777777" w:rsidR="001822F9" w:rsidRPr="006160B1" w:rsidRDefault="001822F9" w:rsidP="0021659B">
      <w:pPr>
        <w:pStyle w:val="Heading3"/>
      </w:pPr>
      <w:bookmarkStart w:id="222" w:name="_Ref179796467"/>
      <w:bookmarkStart w:id="223" w:name="_Toc179906819"/>
      <w:r w:rsidRPr="006160B1">
        <w:t>Subsequent events</w:t>
      </w:r>
      <w:bookmarkEnd w:id="222"/>
      <w:bookmarkEnd w:id="223"/>
    </w:p>
    <w:p w14:paraId="369713FD" w14:textId="77777777" w:rsidR="001822F9" w:rsidRPr="006160B1" w:rsidRDefault="001822F9" w:rsidP="001822F9">
      <w:pPr>
        <w:pStyle w:val="BodyText"/>
      </w:pPr>
      <w:r w:rsidRPr="006160B1">
        <w:t>The Final Report from the Legislative Council’s Committee of Inquiry into the Victorian flood event in October 2022 was tabled in Parliament on 30 July 2024.</w:t>
      </w:r>
    </w:p>
    <w:p w14:paraId="5CE69B03" w14:textId="77777777" w:rsidR="001822F9" w:rsidRPr="006160B1" w:rsidRDefault="001822F9" w:rsidP="001822F9">
      <w:pPr>
        <w:pStyle w:val="BodyText"/>
      </w:pPr>
      <w:r w:rsidRPr="006160B1">
        <w:t>Many of the recommendations relate to Melbourne Water and Melbourne Water will contribute to the whole of Government response to the report, which will be led by Emergency Management Victoria.</w:t>
      </w:r>
    </w:p>
    <w:p w14:paraId="15D5B495" w14:textId="77777777" w:rsidR="001822F9" w:rsidRPr="006160B1" w:rsidRDefault="001822F9" w:rsidP="001822F9">
      <w:pPr>
        <w:pStyle w:val="BodyText"/>
      </w:pPr>
      <w:r w:rsidRPr="006160B1">
        <w:t>The Final Report reflects the work undertaken by Melbourne Water in appearing before the Inquiry, as well as Melbourne Water’s broader contribution, with many of the recommendations reflecting work already underway by Melbourne Water in relation to flood modelling, planning, community awareness, and warnings and planning.</w:t>
      </w:r>
    </w:p>
    <w:p w14:paraId="427D8096" w14:textId="77777777" w:rsidR="001822F9" w:rsidRPr="006160B1" w:rsidRDefault="001822F9" w:rsidP="0021659B">
      <w:pPr>
        <w:pStyle w:val="Heading3"/>
      </w:pPr>
      <w:bookmarkStart w:id="224" w:name="_Ref179797482"/>
      <w:bookmarkStart w:id="225" w:name="_Toc179906820"/>
      <w:r w:rsidRPr="006160B1">
        <w:lastRenderedPageBreak/>
        <w:t>Melbourne Water Financial Management Compliance Attestation</w:t>
      </w:r>
      <w:bookmarkEnd w:id="224"/>
      <w:bookmarkEnd w:id="225"/>
    </w:p>
    <w:p w14:paraId="63BAC6C4" w14:textId="77777777" w:rsidR="001822F9" w:rsidRPr="006160B1" w:rsidRDefault="001822F9" w:rsidP="001822F9">
      <w:pPr>
        <w:pStyle w:val="BodyText"/>
      </w:pPr>
      <w:r w:rsidRPr="006160B1">
        <w:t xml:space="preserve">I, Greg Wilson, on behalf of the Board, certify that Melbourne Water has no Material Compliance Deficiency with respect to the applicable Standing Directions under the </w:t>
      </w:r>
      <w:r w:rsidRPr="00A83D6E">
        <w:rPr>
          <w:rStyle w:val="ItalicText"/>
        </w:rPr>
        <w:t>Financial Management Act 1994</w:t>
      </w:r>
      <w:r w:rsidRPr="006160B1">
        <w:rPr>
          <w:i/>
        </w:rPr>
        <w:t xml:space="preserve"> </w:t>
      </w:r>
      <w:r w:rsidRPr="006160B1">
        <w:t>and Instructions.</w:t>
      </w:r>
    </w:p>
    <w:p w14:paraId="0F6849F6" w14:textId="77777777" w:rsidR="001822F9" w:rsidRPr="00EF4BF0" w:rsidRDefault="001822F9" w:rsidP="00EF4BF0">
      <w:pPr>
        <w:pStyle w:val="NoSpacing"/>
        <w:rPr>
          <w:rStyle w:val="Bold"/>
        </w:rPr>
      </w:pPr>
      <w:r w:rsidRPr="00EF4BF0">
        <w:rPr>
          <w:rStyle w:val="Bold"/>
        </w:rPr>
        <w:t>Greg Wilson</w:t>
      </w:r>
    </w:p>
    <w:p w14:paraId="2EEA2667" w14:textId="77777777" w:rsidR="001822F9" w:rsidRPr="006160B1" w:rsidRDefault="001822F9" w:rsidP="00EF4BF0">
      <w:pPr>
        <w:pStyle w:val="NoSpacing"/>
      </w:pPr>
      <w:r w:rsidRPr="006160B1">
        <w:t>Chair</w:t>
      </w:r>
    </w:p>
    <w:p w14:paraId="67D0148F" w14:textId="77777777" w:rsidR="001822F9" w:rsidRPr="006160B1" w:rsidRDefault="001822F9" w:rsidP="00EF4BF0">
      <w:pPr>
        <w:pStyle w:val="NoSpacing"/>
      </w:pPr>
      <w:r w:rsidRPr="006160B1">
        <w:t>30 August 2024</w:t>
      </w:r>
    </w:p>
    <w:p w14:paraId="34B1954E" w14:textId="77777777" w:rsidR="001822F9" w:rsidRPr="006160B1" w:rsidRDefault="001822F9" w:rsidP="00EF4BF0">
      <w:pPr>
        <w:pStyle w:val="Heading1"/>
      </w:pPr>
      <w:bookmarkStart w:id="226" w:name="_Toc179906821"/>
      <w:r w:rsidRPr="006160B1">
        <w:lastRenderedPageBreak/>
        <w:t xml:space="preserve">Financial </w:t>
      </w:r>
      <w:r w:rsidRPr="00EF4BF0">
        <w:t>Report</w:t>
      </w:r>
      <w:bookmarkEnd w:id="226"/>
    </w:p>
    <w:p w14:paraId="1BB9A5A2" w14:textId="77777777" w:rsidR="001822F9" w:rsidRDefault="001822F9" w:rsidP="00891A53">
      <w:pPr>
        <w:pStyle w:val="Heading2"/>
      </w:pPr>
      <w:bookmarkStart w:id="227" w:name="_Toc179906822"/>
      <w:r w:rsidRPr="00891A53">
        <w:t>How</w:t>
      </w:r>
      <w:r w:rsidRPr="006160B1">
        <w:t xml:space="preserve"> this Report is Structured</w:t>
      </w:r>
      <w:bookmarkEnd w:id="227"/>
    </w:p>
    <w:p w14:paraId="5DA653B6" w14:textId="24571CAA" w:rsidR="00036C67" w:rsidRDefault="00036C67" w:rsidP="00036C67">
      <w:pPr>
        <w:pStyle w:val="BodyText"/>
      </w:pPr>
      <w:r w:rsidRPr="006160B1">
        <w:t xml:space="preserve">Melbourne Water Corporation ('the Corporation') presents its audited general purpose financial statements for the financial year ended 30 June 2024. The following structure provides users with information about the Corporation's </w:t>
      </w:r>
      <w:r w:rsidRPr="00601532">
        <w:t>stewardship of resources entrusted to it</w:t>
      </w:r>
      <w:r w:rsidR="00601532">
        <w:t>.</w:t>
      </w:r>
    </w:p>
    <w:p w14:paraId="2B2A216F" w14:textId="77777777" w:rsidR="00036C67" w:rsidRDefault="00036C67" w:rsidP="00036C67">
      <w:pPr>
        <w:pStyle w:val="Heading3"/>
      </w:pPr>
      <w:bookmarkStart w:id="228" w:name="_Toc179906823"/>
      <w:r w:rsidRPr="001633CE">
        <w:t>Certification</w:t>
      </w:r>
      <w:r w:rsidRPr="00F74930">
        <w:t xml:space="preserve"> of the</w:t>
      </w:r>
      <w:r>
        <w:t xml:space="preserve"> </w:t>
      </w:r>
      <w:r w:rsidRPr="00F74930">
        <w:t>financial statements</w:t>
      </w:r>
      <w:bookmarkEnd w:id="228"/>
    </w:p>
    <w:p w14:paraId="0A516CCE" w14:textId="16229A74" w:rsidR="00036C67" w:rsidRPr="00601532" w:rsidRDefault="00601532" w:rsidP="00601532">
      <w:pPr>
        <w:pStyle w:val="NoSpacing"/>
      </w:pPr>
      <w:r w:rsidRPr="00601532">
        <w:fldChar w:fldCharType="begin"/>
      </w:r>
      <w:r w:rsidRPr="00601532">
        <w:instrText xml:space="preserve"> REF _Ref179797819 \h </w:instrText>
      </w:r>
      <w:r>
        <w:instrText xml:space="preserve"> \* MERGEFORMAT </w:instrText>
      </w:r>
      <w:r w:rsidRPr="00601532">
        <w:fldChar w:fldCharType="separate"/>
      </w:r>
      <w:r w:rsidR="00C80BD8" w:rsidRPr="00B13CE1">
        <w:t>Melbourne Water Corporation</w:t>
      </w:r>
      <w:r w:rsidR="00C80BD8">
        <w:t xml:space="preserve"> </w:t>
      </w:r>
      <w:r w:rsidR="00C80BD8" w:rsidRPr="00C80BD8">
        <w:t>Declaration by Directors and</w:t>
      </w:r>
      <w:r w:rsidR="00C80BD8" w:rsidRPr="00C74540">
        <w:rPr>
          <w:rStyle w:val="Bold"/>
        </w:rPr>
        <w:t xml:space="preserve"> Chief Financial Officer</w:t>
      </w:r>
      <w:r w:rsidRPr="00601532">
        <w:fldChar w:fldCharType="end"/>
      </w:r>
    </w:p>
    <w:p w14:paraId="70C7C744" w14:textId="32B5A3A8" w:rsidR="00036C67" w:rsidRDefault="00036C67" w:rsidP="00036C67">
      <w:pPr>
        <w:pStyle w:val="Heading3"/>
      </w:pPr>
      <w:bookmarkStart w:id="229" w:name="_Toc179906824"/>
      <w:r>
        <w:t>Financial statements</w:t>
      </w:r>
      <w:bookmarkEnd w:id="229"/>
    </w:p>
    <w:p w14:paraId="24F5D8C1" w14:textId="316DA1FC" w:rsidR="00601532" w:rsidRDefault="00601532" w:rsidP="00601532">
      <w:pPr>
        <w:pStyle w:val="NoSpacing"/>
        <w:rPr>
          <w:lang w:eastAsia="en-US"/>
        </w:rPr>
      </w:pPr>
      <w:r>
        <w:rPr>
          <w:lang w:eastAsia="en-US"/>
        </w:rPr>
        <w:fldChar w:fldCharType="begin"/>
      </w:r>
      <w:r>
        <w:rPr>
          <w:lang w:eastAsia="en-US"/>
        </w:rPr>
        <w:instrText xml:space="preserve"> REF _Ref179804357 \h </w:instrText>
      </w:r>
      <w:r>
        <w:rPr>
          <w:lang w:eastAsia="en-US"/>
        </w:rPr>
      </w:r>
      <w:r>
        <w:rPr>
          <w:lang w:eastAsia="en-US"/>
        </w:rPr>
        <w:fldChar w:fldCharType="separate"/>
      </w:r>
      <w:r w:rsidR="00C80BD8" w:rsidRPr="006160B1">
        <w:t>Statement of Profit or Loss and Other Comprehensive Income</w:t>
      </w:r>
      <w:r>
        <w:rPr>
          <w:lang w:eastAsia="en-US"/>
        </w:rPr>
        <w:fldChar w:fldCharType="end"/>
      </w:r>
    </w:p>
    <w:p w14:paraId="09503551" w14:textId="07AB9ABF" w:rsidR="00601532" w:rsidRDefault="00601532" w:rsidP="00601532">
      <w:pPr>
        <w:pStyle w:val="NoSpacing"/>
        <w:rPr>
          <w:lang w:eastAsia="en-US"/>
        </w:rPr>
      </w:pPr>
      <w:r>
        <w:rPr>
          <w:lang w:eastAsia="en-US"/>
        </w:rPr>
        <w:fldChar w:fldCharType="begin"/>
      </w:r>
      <w:r>
        <w:rPr>
          <w:lang w:eastAsia="en-US"/>
        </w:rPr>
        <w:instrText xml:space="preserve"> REF _Ref179804375 \h </w:instrText>
      </w:r>
      <w:r>
        <w:rPr>
          <w:lang w:eastAsia="en-US"/>
        </w:rPr>
      </w:r>
      <w:r>
        <w:rPr>
          <w:lang w:eastAsia="en-US"/>
        </w:rPr>
        <w:fldChar w:fldCharType="separate"/>
      </w:r>
      <w:r w:rsidR="00C80BD8" w:rsidRPr="006160B1">
        <w:t xml:space="preserve">Statement of </w:t>
      </w:r>
      <w:r w:rsidR="00C80BD8" w:rsidRPr="006E5EF4">
        <w:t>Financial</w:t>
      </w:r>
      <w:r w:rsidR="00C80BD8" w:rsidRPr="006160B1">
        <w:t xml:space="preserve"> Position</w:t>
      </w:r>
      <w:r>
        <w:rPr>
          <w:lang w:eastAsia="en-US"/>
        </w:rPr>
        <w:fldChar w:fldCharType="end"/>
      </w:r>
    </w:p>
    <w:p w14:paraId="5457D287" w14:textId="2C40F973" w:rsidR="00601532" w:rsidRDefault="00601532" w:rsidP="00601532">
      <w:pPr>
        <w:pStyle w:val="NoSpacing"/>
        <w:rPr>
          <w:lang w:eastAsia="en-US"/>
        </w:rPr>
      </w:pPr>
      <w:r>
        <w:rPr>
          <w:lang w:eastAsia="en-US"/>
        </w:rPr>
        <w:fldChar w:fldCharType="begin"/>
      </w:r>
      <w:r>
        <w:rPr>
          <w:lang w:eastAsia="en-US"/>
        </w:rPr>
        <w:instrText xml:space="preserve"> REF _Ref179557493 \h </w:instrText>
      </w:r>
      <w:r>
        <w:rPr>
          <w:lang w:eastAsia="en-US"/>
        </w:rPr>
      </w:r>
      <w:r>
        <w:rPr>
          <w:lang w:eastAsia="en-US"/>
        </w:rPr>
        <w:fldChar w:fldCharType="separate"/>
      </w:r>
      <w:r w:rsidR="00C80BD8" w:rsidRPr="006E5EF4">
        <w:t>Statement</w:t>
      </w:r>
      <w:r w:rsidR="00C80BD8" w:rsidRPr="006160B1">
        <w:t xml:space="preserve"> of Changes in Equity</w:t>
      </w:r>
      <w:r>
        <w:rPr>
          <w:lang w:eastAsia="en-US"/>
        </w:rPr>
        <w:fldChar w:fldCharType="end"/>
      </w:r>
    </w:p>
    <w:p w14:paraId="759A0552" w14:textId="76D9319B" w:rsidR="00601532" w:rsidRPr="00601532" w:rsidRDefault="00601532" w:rsidP="00601532">
      <w:pPr>
        <w:pStyle w:val="NoSpacing"/>
        <w:rPr>
          <w:lang w:eastAsia="en-US"/>
        </w:rPr>
      </w:pPr>
      <w:r>
        <w:rPr>
          <w:lang w:eastAsia="en-US"/>
        </w:rPr>
        <w:fldChar w:fldCharType="begin"/>
      </w:r>
      <w:r>
        <w:rPr>
          <w:lang w:eastAsia="en-US"/>
        </w:rPr>
        <w:instrText xml:space="preserve"> REF _Ref179804387 \h </w:instrText>
      </w:r>
      <w:r>
        <w:rPr>
          <w:lang w:eastAsia="en-US"/>
        </w:rPr>
      </w:r>
      <w:r>
        <w:rPr>
          <w:lang w:eastAsia="en-US"/>
        </w:rPr>
        <w:fldChar w:fldCharType="separate"/>
      </w:r>
      <w:r w:rsidR="00C80BD8" w:rsidRPr="00A6095D">
        <w:t>Statement of Cash Flows</w:t>
      </w:r>
      <w:r>
        <w:rPr>
          <w:lang w:eastAsia="en-US"/>
        </w:rPr>
        <w:fldChar w:fldCharType="end"/>
      </w:r>
    </w:p>
    <w:p w14:paraId="76AC23DC" w14:textId="77777777" w:rsidR="00036C67" w:rsidRDefault="00036C67" w:rsidP="00036C67">
      <w:pPr>
        <w:pStyle w:val="Heading3"/>
      </w:pPr>
      <w:bookmarkStart w:id="230" w:name="_Toc179906825"/>
      <w:r w:rsidRPr="00F74930">
        <w:t>Notes to the financial statements</w:t>
      </w:r>
      <w:bookmarkEnd w:id="230"/>
    </w:p>
    <w:p w14:paraId="44E89F8A" w14:textId="456D483F" w:rsidR="00036C67" w:rsidRPr="002C5555" w:rsidRDefault="00036C67" w:rsidP="00036C67">
      <w:pPr>
        <w:spacing w:before="60" w:after="60"/>
      </w:pPr>
      <w:r w:rsidRPr="002C5555">
        <w:t xml:space="preserve">1. </w:t>
      </w:r>
      <w:r w:rsidR="0003773D">
        <w:fldChar w:fldCharType="begin"/>
      </w:r>
      <w:r w:rsidR="0003773D">
        <w:instrText xml:space="preserve"> REF _Ref179559691 \h </w:instrText>
      </w:r>
      <w:r w:rsidR="0003773D">
        <w:fldChar w:fldCharType="separate"/>
      </w:r>
      <w:r w:rsidR="00C80BD8" w:rsidRPr="005D31CC">
        <w:t>Basis of preparation</w:t>
      </w:r>
      <w:r w:rsidR="0003773D">
        <w:fldChar w:fldCharType="end"/>
      </w:r>
    </w:p>
    <w:p w14:paraId="697D839C" w14:textId="7ABA149A" w:rsidR="00036C67" w:rsidRPr="002C5555" w:rsidRDefault="00036C67" w:rsidP="00036C67">
      <w:pPr>
        <w:spacing w:before="60" w:after="60"/>
      </w:pPr>
      <w:r w:rsidRPr="002C5555">
        <w:t>2.</w:t>
      </w:r>
      <w:r w:rsidR="0003773D">
        <w:fldChar w:fldCharType="begin"/>
      </w:r>
      <w:r w:rsidR="0003773D">
        <w:instrText xml:space="preserve"> REF _Ref179559714 \h </w:instrText>
      </w:r>
      <w:r w:rsidR="0003773D">
        <w:fldChar w:fldCharType="separate"/>
      </w:r>
      <w:r w:rsidR="00C80BD8" w:rsidRPr="006160B1">
        <w:t xml:space="preserve">Funding </w:t>
      </w:r>
      <w:r w:rsidR="00C80BD8" w:rsidRPr="0021004E">
        <w:t>Delivery</w:t>
      </w:r>
      <w:r w:rsidR="00C80BD8" w:rsidRPr="006160B1">
        <w:t xml:space="preserve"> of Our Services</w:t>
      </w:r>
      <w:r w:rsidR="0003773D">
        <w:fldChar w:fldCharType="end"/>
      </w:r>
    </w:p>
    <w:p w14:paraId="155E7B47" w14:textId="731F0136" w:rsidR="00036C67" w:rsidRPr="002C5555" w:rsidRDefault="0003773D" w:rsidP="00036C67">
      <w:pPr>
        <w:pStyle w:val="ListContinue"/>
        <w:spacing w:before="60" w:after="60"/>
      </w:pPr>
      <w:r>
        <w:fldChar w:fldCharType="begin"/>
      </w:r>
      <w:r>
        <w:instrText xml:space="preserve"> REF _Ref179559729 \h </w:instrText>
      </w:r>
      <w:r>
        <w:fldChar w:fldCharType="separate"/>
      </w:r>
      <w:r w:rsidR="00C80BD8">
        <w:t>2.1 Revenue from contracts with customers</w:t>
      </w:r>
      <w:r>
        <w:fldChar w:fldCharType="end"/>
      </w:r>
    </w:p>
    <w:p w14:paraId="64AC1075" w14:textId="73843AE4" w:rsidR="00036C67" w:rsidRPr="002C5555" w:rsidRDefault="0003773D" w:rsidP="00036C67">
      <w:pPr>
        <w:pStyle w:val="ListContinue"/>
        <w:spacing w:before="60" w:after="60"/>
      </w:pPr>
      <w:r>
        <w:fldChar w:fldCharType="begin"/>
      </w:r>
      <w:r>
        <w:instrText xml:space="preserve"> REF _Ref179559757 \h </w:instrText>
      </w:r>
      <w:r>
        <w:fldChar w:fldCharType="separate"/>
      </w:r>
      <w:r w:rsidR="00C80BD8">
        <w:t>2.2 Receivables</w:t>
      </w:r>
      <w:r>
        <w:fldChar w:fldCharType="end"/>
      </w:r>
    </w:p>
    <w:p w14:paraId="7D69AB2D" w14:textId="26E3D2C9" w:rsidR="00036C67" w:rsidRPr="002C5555" w:rsidRDefault="00036C67" w:rsidP="00036C67">
      <w:pPr>
        <w:pStyle w:val="BodyText"/>
        <w:spacing w:before="60" w:after="60"/>
      </w:pPr>
      <w:r w:rsidRPr="002C5555">
        <w:t xml:space="preserve">3. </w:t>
      </w:r>
      <w:r w:rsidR="0061169E">
        <w:fldChar w:fldCharType="begin"/>
      </w:r>
      <w:r w:rsidR="0061169E">
        <w:instrText xml:space="preserve"> REF _Ref179559776 \h </w:instrText>
      </w:r>
      <w:r w:rsidR="0061169E">
        <w:fldChar w:fldCharType="separate"/>
      </w:r>
      <w:r w:rsidR="00C80BD8" w:rsidRPr="006160B1">
        <w:t>The Cost of Delivering Our Services</w:t>
      </w:r>
      <w:r w:rsidR="0061169E">
        <w:fldChar w:fldCharType="end"/>
      </w:r>
    </w:p>
    <w:p w14:paraId="6FDD9A36" w14:textId="21CE242F" w:rsidR="00036C67" w:rsidRPr="002C5555" w:rsidRDefault="0061169E" w:rsidP="00036C67">
      <w:pPr>
        <w:pStyle w:val="ListContinue"/>
        <w:spacing w:before="60" w:after="60"/>
      </w:pPr>
      <w:r>
        <w:fldChar w:fldCharType="begin"/>
      </w:r>
      <w:r>
        <w:instrText xml:space="preserve"> REF _Ref179559830 \h </w:instrText>
      </w:r>
      <w:r>
        <w:fldChar w:fldCharType="separate"/>
      </w:r>
      <w:r w:rsidR="00C80BD8">
        <w:t>3.1 Operational expenses</w:t>
      </w:r>
      <w:r>
        <w:fldChar w:fldCharType="end"/>
      </w:r>
    </w:p>
    <w:p w14:paraId="24DF1FFC" w14:textId="2855E9D5" w:rsidR="00036C67" w:rsidRPr="002C5555" w:rsidRDefault="0061169E" w:rsidP="00036C67">
      <w:pPr>
        <w:pStyle w:val="ListContinue"/>
        <w:spacing w:before="60" w:after="60"/>
      </w:pPr>
      <w:r>
        <w:fldChar w:fldCharType="begin"/>
      </w:r>
      <w:r>
        <w:instrText xml:space="preserve"> REF _Ref179559849 \h </w:instrText>
      </w:r>
      <w:r>
        <w:fldChar w:fldCharType="separate"/>
      </w:r>
      <w:r w:rsidR="00C80BD8">
        <w:t>3.2 Employee benefits expenses and employee benefits provisions</w:t>
      </w:r>
      <w:r>
        <w:fldChar w:fldCharType="end"/>
      </w:r>
    </w:p>
    <w:p w14:paraId="1EDACAE2" w14:textId="65AC6A7F" w:rsidR="00036C67" w:rsidRPr="002C5555" w:rsidRDefault="0061169E" w:rsidP="00036C67">
      <w:pPr>
        <w:pStyle w:val="ListContinue"/>
        <w:spacing w:before="60" w:after="60"/>
      </w:pPr>
      <w:r>
        <w:fldChar w:fldCharType="begin"/>
      </w:r>
      <w:r>
        <w:instrText xml:space="preserve"> REF _Ref179559856 \h </w:instrText>
      </w:r>
      <w:r>
        <w:fldChar w:fldCharType="separate"/>
      </w:r>
      <w:r w:rsidR="00C80BD8">
        <w:t>3.3 Repairs and maintenance expenses</w:t>
      </w:r>
      <w:r>
        <w:fldChar w:fldCharType="end"/>
      </w:r>
    </w:p>
    <w:p w14:paraId="4AA60CC1" w14:textId="0C61CBD3" w:rsidR="00036C67" w:rsidRDefault="0061169E" w:rsidP="00036C67">
      <w:pPr>
        <w:pStyle w:val="ListContinue"/>
        <w:spacing w:before="60" w:after="60"/>
      </w:pPr>
      <w:r>
        <w:fldChar w:fldCharType="begin"/>
      </w:r>
      <w:r>
        <w:instrText xml:space="preserve"> REF _Ref179559872 \h </w:instrText>
      </w:r>
      <w:r>
        <w:fldChar w:fldCharType="separate"/>
      </w:r>
      <w:r w:rsidR="00C80BD8">
        <w:t>3.4 Administrative expenses</w:t>
      </w:r>
      <w:r>
        <w:fldChar w:fldCharType="end"/>
      </w:r>
    </w:p>
    <w:p w14:paraId="3B8FE529" w14:textId="0D6A79B1" w:rsidR="0061169E" w:rsidRDefault="0061169E" w:rsidP="00036C67">
      <w:pPr>
        <w:pStyle w:val="ListContinue"/>
        <w:spacing w:before="60" w:after="60"/>
      </w:pPr>
      <w:r>
        <w:fldChar w:fldCharType="begin"/>
      </w:r>
      <w:r>
        <w:instrText xml:space="preserve"> REF _Ref179559880 \h </w:instrText>
      </w:r>
      <w:r>
        <w:fldChar w:fldCharType="separate"/>
      </w:r>
      <w:r w:rsidR="00C80BD8" w:rsidRPr="006160B1">
        <w:t>3.5 Government rates and taxes</w:t>
      </w:r>
      <w:r>
        <w:fldChar w:fldCharType="end"/>
      </w:r>
    </w:p>
    <w:p w14:paraId="1D92B3B0" w14:textId="44473B7A" w:rsidR="0061169E" w:rsidRDefault="0061169E" w:rsidP="00036C67">
      <w:pPr>
        <w:pStyle w:val="ListContinue"/>
        <w:spacing w:before="60" w:after="60"/>
      </w:pPr>
      <w:r>
        <w:fldChar w:fldCharType="begin"/>
      </w:r>
      <w:r>
        <w:instrText xml:space="preserve"> REF _Ref179559885 \h </w:instrText>
      </w:r>
      <w:r>
        <w:fldChar w:fldCharType="separate"/>
      </w:r>
      <w:r w:rsidR="00C80BD8" w:rsidRPr="006160B1">
        <w:t>3.6 Asset transfers to council</w:t>
      </w:r>
      <w:r>
        <w:fldChar w:fldCharType="end"/>
      </w:r>
    </w:p>
    <w:p w14:paraId="59DD7603" w14:textId="6BD951B1" w:rsidR="0061169E" w:rsidRDefault="0061169E" w:rsidP="00036C67">
      <w:pPr>
        <w:pStyle w:val="ListContinue"/>
        <w:spacing w:before="60" w:after="60"/>
      </w:pPr>
      <w:r>
        <w:fldChar w:fldCharType="begin"/>
      </w:r>
      <w:r>
        <w:instrText xml:space="preserve"> REF _Ref179559890 \h </w:instrText>
      </w:r>
      <w:r>
        <w:fldChar w:fldCharType="separate"/>
      </w:r>
      <w:r w:rsidR="00C80BD8">
        <w:t>3.7 Other expenses</w:t>
      </w:r>
      <w:r>
        <w:fldChar w:fldCharType="end"/>
      </w:r>
    </w:p>
    <w:p w14:paraId="59C176FE" w14:textId="42C0F7EF" w:rsidR="0061169E" w:rsidRDefault="0061169E" w:rsidP="00036C67">
      <w:pPr>
        <w:pStyle w:val="ListContinue"/>
        <w:spacing w:before="60" w:after="60"/>
      </w:pPr>
      <w:r>
        <w:fldChar w:fldCharType="begin"/>
      </w:r>
      <w:r>
        <w:instrText xml:space="preserve"> REF _Ref179559894 \h </w:instrText>
      </w:r>
      <w:r>
        <w:fldChar w:fldCharType="separate"/>
      </w:r>
      <w:r w:rsidR="00C80BD8">
        <w:t xml:space="preserve">3.8 </w:t>
      </w:r>
      <w:r w:rsidR="00C80BD8" w:rsidRPr="006160B1">
        <w:t>Income and deferred tax</w:t>
      </w:r>
      <w:r>
        <w:fldChar w:fldCharType="end"/>
      </w:r>
    </w:p>
    <w:p w14:paraId="623033A1" w14:textId="6AFD4EA1" w:rsidR="0061169E" w:rsidRDefault="0061169E" w:rsidP="00036C67">
      <w:pPr>
        <w:pStyle w:val="ListContinue"/>
        <w:spacing w:before="60" w:after="60"/>
      </w:pPr>
      <w:r>
        <w:fldChar w:fldCharType="begin"/>
      </w:r>
      <w:r>
        <w:instrText xml:space="preserve"> REF _Ref179559900 \h </w:instrText>
      </w:r>
      <w:r>
        <w:fldChar w:fldCharType="separate"/>
      </w:r>
      <w:r w:rsidR="00C80BD8">
        <w:t>3.9 Payables</w:t>
      </w:r>
      <w:r>
        <w:fldChar w:fldCharType="end"/>
      </w:r>
    </w:p>
    <w:p w14:paraId="302039CF" w14:textId="0B33282B" w:rsidR="0061169E" w:rsidRDefault="0061169E" w:rsidP="00036C67">
      <w:pPr>
        <w:pStyle w:val="ListContinue"/>
        <w:spacing w:before="60" w:after="60"/>
      </w:pPr>
      <w:r>
        <w:fldChar w:fldCharType="begin"/>
      </w:r>
      <w:r>
        <w:instrText xml:space="preserve"> REF _Ref179559904 \h </w:instrText>
      </w:r>
      <w:r>
        <w:fldChar w:fldCharType="separate"/>
      </w:r>
      <w:r w:rsidR="00C80BD8">
        <w:t>3.10 Contract liabilities</w:t>
      </w:r>
      <w:r>
        <w:fldChar w:fldCharType="end"/>
      </w:r>
    </w:p>
    <w:p w14:paraId="14D3B3D4" w14:textId="58902DFE" w:rsidR="0061169E" w:rsidRDefault="0061169E" w:rsidP="00036C67">
      <w:pPr>
        <w:pStyle w:val="ListContinue"/>
        <w:spacing w:before="60" w:after="60"/>
      </w:pPr>
      <w:r>
        <w:fldChar w:fldCharType="begin"/>
      </w:r>
      <w:r>
        <w:instrText xml:space="preserve"> REF _Ref179559911 \h </w:instrText>
      </w:r>
      <w:r>
        <w:fldChar w:fldCharType="separate"/>
      </w:r>
      <w:r w:rsidR="00C80BD8">
        <w:t>3.11 Provisions</w:t>
      </w:r>
      <w:r>
        <w:fldChar w:fldCharType="end"/>
      </w:r>
    </w:p>
    <w:p w14:paraId="5CF72743" w14:textId="6588C359" w:rsidR="00036C67" w:rsidRPr="002C5555" w:rsidRDefault="00036C67" w:rsidP="00036C67">
      <w:pPr>
        <w:spacing w:before="60" w:after="60"/>
      </w:pPr>
      <w:r w:rsidRPr="002C5555">
        <w:t xml:space="preserve">4. </w:t>
      </w:r>
      <w:r w:rsidR="0061169E">
        <w:fldChar w:fldCharType="begin"/>
      </w:r>
      <w:r w:rsidR="0061169E">
        <w:instrText xml:space="preserve"> REF _Ref179559923 \h </w:instrText>
      </w:r>
      <w:r w:rsidR="0061169E">
        <w:fldChar w:fldCharType="separate"/>
      </w:r>
      <w:r w:rsidR="00C80BD8" w:rsidRPr="006A23F5">
        <w:t>Assets</w:t>
      </w:r>
      <w:r w:rsidR="00C80BD8" w:rsidRPr="006160B1">
        <w:t xml:space="preserve"> Available to Support Output Delivery</w:t>
      </w:r>
      <w:r w:rsidR="0061169E">
        <w:fldChar w:fldCharType="end"/>
      </w:r>
    </w:p>
    <w:p w14:paraId="6A0186B7" w14:textId="1DB9F1C9" w:rsidR="0061169E" w:rsidRDefault="0061169E" w:rsidP="00036C67">
      <w:pPr>
        <w:pStyle w:val="ListContinue"/>
        <w:spacing w:before="60" w:after="60"/>
      </w:pPr>
      <w:r>
        <w:fldChar w:fldCharType="begin"/>
      </w:r>
      <w:r>
        <w:instrText xml:space="preserve"> REF _Ref179556603 \h </w:instrText>
      </w:r>
      <w:r>
        <w:fldChar w:fldCharType="separate"/>
      </w:r>
      <w:r w:rsidR="00C80BD8" w:rsidRPr="00960762">
        <w:t>4.1 Land, buildings, infrastructure, plant and equipment, and service concession arrangements</w:t>
      </w:r>
      <w:r>
        <w:fldChar w:fldCharType="end"/>
      </w:r>
    </w:p>
    <w:p w14:paraId="66B92D85" w14:textId="5F5AA242" w:rsidR="00036C67" w:rsidRPr="002C5555" w:rsidRDefault="0061169E" w:rsidP="00036C67">
      <w:pPr>
        <w:pStyle w:val="ListContinue"/>
        <w:spacing w:before="60" w:after="60"/>
      </w:pPr>
      <w:r>
        <w:fldChar w:fldCharType="begin"/>
      </w:r>
      <w:r>
        <w:instrText xml:space="preserve"> REF _Ref179559939 \h </w:instrText>
      </w:r>
      <w:r>
        <w:fldChar w:fldCharType="separate"/>
      </w:r>
      <w:r w:rsidR="00C80BD8">
        <w:t>4.2 Intangible assets</w:t>
      </w:r>
      <w:r>
        <w:fldChar w:fldCharType="end"/>
      </w:r>
    </w:p>
    <w:p w14:paraId="4C8BADEE" w14:textId="3FB58EFA" w:rsidR="0061169E" w:rsidRDefault="0061169E" w:rsidP="00036C67">
      <w:pPr>
        <w:pStyle w:val="ListContinue"/>
        <w:spacing w:before="60" w:after="60"/>
      </w:pPr>
      <w:r>
        <w:fldChar w:fldCharType="begin"/>
      </w:r>
      <w:r>
        <w:instrText xml:space="preserve"> REF _Ref179559958 \h </w:instrText>
      </w:r>
      <w:r>
        <w:fldChar w:fldCharType="separate"/>
      </w:r>
      <w:r w:rsidR="00C80BD8" w:rsidRPr="005B4C15">
        <w:t>4</w:t>
      </w:r>
      <w:r w:rsidR="00C80BD8" w:rsidRPr="006160B1">
        <w:t>.3 Non-current assets held for sale</w:t>
      </w:r>
      <w:r>
        <w:fldChar w:fldCharType="end"/>
      </w:r>
    </w:p>
    <w:p w14:paraId="79D10EDC" w14:textId="378709C9" w:rsidR="0061169E" w:rsidRDefault="0061169E" w:rsidP="00036C67">
      <w:pPr>
        <w:pStyle w:val="ListContinue"/>
        <w:spacing w:before="60" w:after="60"/>
      </w:pPr>
      <w:r>
        <w:fldChar w:fldCharType="begin"/>
      </w:r>
      <w:r>
        <w:instrText xml:space="preserve"> REF _Ref179559963 \h </w:instrText>
      </w:r>
      <w:r>
        <w:fldChar w:fldCharType="separate"/>
      </w:r>
      <w:r w:rsidR="00C80BD8" w:rsidRPr="005B4C15">
        <w:t>4</w:t>
      </w:r>
      <w:r w:rsidR="00C80BD8" w:rsidRPr="006160B1">
        <w:t xml:space="preserve">.4 </w:t>
      </w:r>
      <w:r w:rsidR="00C80BD8" w:rsidRPr="00B6164B">
        <w:t>Right</w:t>
      </w:r>
      <w:r w:rsidR="00C80BD8" w:rsidRPr="006160B1">
        <w:t>-of-use assets and leases</w:t>
      </w:r>
      <w:r>
        <w:fldChar w:fldCharType="end"/>
      </w:r>
    </w:p>
    <w:p w14:paraId="206D6D96" w14:textId="53C1D359" w:rsidR="00036C67" w:rsidRPr="002C5555" w:rsidRDefault="00036C67" w:rsidP="00036C67">
      <w:pPr>
        <w:spacing w:before="60" w:after="60"/>
      </w:pPr>
      <w:r w:rsidRPr="002C5555">
        <w:t xml:space="preserve">5. </w:t>
      </w:r>
      <w:r w:rsidR="0061169E">
        <w:fldChar w:fldCharType="begin"/>
      </w:r>
      <w:r w:rsidR="0061169E">
        <w:instrText xml:space="preserve"> REF _Ref179559973 \h </w:instrText>
      </w:r>
      <w:r w:rsidR="0061169E">
        <w:fldChar w:fldCharType="separate"/>
      </w:r>
      <w:r w:rsidR="00C80BD8" w:rsidRPr="005B4C15">
        <w:t>F</w:t>
      </w:r>
      <w:r w:rsidR="00C80BD8" w:rsidRPr="006160B1">
        <w:t xml:space="preserve">inancing Our </w:t>
      </w:r>
      <w:r w:rsidR="00C80BD8" w:rsidRPr="007E3623">
        <w:t>Operations</w:t>
      </w:r>
      <w:r w:rsidR="0061169E">
        <w:fldChar w:fldCharType="end"/>
      </w:r>
    </w:p>
    <w:p w14:paraId="2D2FD21B" w14:textId="2C599C75" w:rsidR="0061169E" w:rsidRDefault="0061169E" w:rsidP="00036C67">
      <w:pPr>
        <w:pStyle w:val="ListContinue"/>
        <w:spacing w:before="60" w:after="60"/>
      </w:pPr>
      <w:r>
        <w:fldChar w:fldCharType="begin"/>
      </w:r>
      <w:r>
        <w:instrText xml:space="preserve"> REF _Ref179556562 \h </w:instrText>
      </w:r>
      <w:r>
        <w:fldChar w:fldCharType="separate"/>
      </w:r>
      <w:r w:rsidR="00C80BD8">
        <w:t>5.1 Interest bearing liabilities</w:t>
      </w:r>
      <w:r>
        <w:fldChar w:fldCharType="end"/>
      </w:r>
    </w:p>
    <w:p w14:paraId="664A8297" w14:textId="49A30005" w:rsidR="0061169E" w:rsidRDefault="0061169E" w:rsidP="00036C67">
      <w:pPr>
        <w:pStyle w:val="ListContinue"/>
        <w:spacing w:before="60" w:after="60"/>
      </w:pPr>
      <w:r>
        <w:fldChar w:fldCharType="begin"/>
      </w:r>
      <w:r>
        <w:instrText xml:space="preserve"> REF _Ref179559994 \h </w:instrText>
      </w:r>
      <w:r>
        <w:fldChar w:fldCharType="separate"/>
      </w:r>
      <w:r w:rsidR="00C80BD8">
        <w:t xml:space="preserve">5.2 </w:t>
      </w:r>
      <w:r w:rsidR="00C80BD8" w:rsidRPr="005B4C15">
        <w:t>C</w:t>
      </w:r>
      <w:r w:rsidR="00C80BD8" w:rsidRPr="006160B1">
        <w:t>ash flow information and balances</w:t>
      </w:r>
      <w:r>
        <w:fldChar w:fldCharType="end"/>
      </w:r>
    </w:p>
    <w:p w14:paraId="0F021B6A" w14:textId="45449D14" w:rsidR="0061169E" w:rsidRDefault="0061169E" w:rsidP="00036C67">
      <w:pPr>
        <w:pStyle w:val="ListContinue"/>
        <w:spacing w:before="60" w:after="60"/>
      </w:pPr>
      <w:r>
        <w:fldChar w:fldCharType="begin"/>
      </w:r>
      <w:r>
        <w:instrText xml:space="preserve"> REF _Ref179559997 \h </w:instrText>
      </w:r>
      <w:r>
        <w:fldChar w:fldCharType="separate"/>
      </w:r>
      <w:r w:rsidR="00C80BD8">
        <w:t xml:space="preserve">5.3 </w:t>
      </w:r>
      <w:r w:rsidR="00C80BD8" w:rsidRPr="005B4C15">
        <w:t>C</w:t>
      </w:r>
      <w:r w:rsidR="00C80BD8" w:rsidRPr="006160B1">
        <w:t>ommitments</w:t>
      </w:r>
      <w:r>
        <w:fldChar w:fldCharType="end"/>
      </w:r>
    </w:p>
    <w:p w14:paraId="2C4C201C" w14:textId="708630BE" w:rsidR="0061169E" w:rsidRDefault="0061169E" w:rsidP="00036C67">
      <w:pPr>
        <w:pStyle w:val="ListContinue"/>
        <w:spacing w:before="60" w:after="60"/>
      </w:pPr>
      <w:r>
        <w:lastRenderedPageBreak/>
        <w:fldChar w:fldCharType="begin"/>
      </w:r>
      <w:r>
        <w:instrText xml:space="preserve"> REF _Ref179560001 \h </w:instrText>
      </w:r>
      <w:r>
        <w:fldChar w:fldCharType="separate"/>
      </w:r>
      <w:r w:rsidR="00C80BD8">
        <w:t xml:space="preserve">5.4 Victorian Desalination Plant (VDP) </w:t>
      </w:r>
      <w:r w:rsidR="00C80BD8" w:rsidRPr="006160B1">
        <w:t>service concession arrangement</w:t>
      </w:r>
      <w:r>
        <w:fldChar w:fldCharType="end"/>
      </w:r>
    </w:p>
    <w:p w14:paraId="2C8664D9" w14:textId="52DAAABF" w:rsidR="00036C67" w:rsidRPr="002C5555" w:rsidRDefault="00036C67" w:rsidP="00036C67">
      <w:pPr>
        <w:spacing w:before="60" w:after="60"/>
      </w:pPr>
      <w:r w:rsidRPr="002C5555">
        <w:t xml:space="preserve">6. </w:t>
      </w:r>
      <w:r w:rsidR="0061169E">
        <w:fldChar w:fldCharType="begin"/>
      </w:r>
      <w:r w:rsidR="0061169E">
        <w:instrText xml:space="preserve"> REF _Ref179560015 \h </w:instrText>
      </w:r>
      <w:r w:rsidR="0061169E">
        <w:fldChar w:fldCharType="separate"/>
      </w:r>
      <w:r w:rsidR="00C80BD8" w:rsidRPr="004C166C">
        <w:t>Risks, contingencies and valuation judgements</w:t>
      </w:r>
      <w:r w:rsidR="0061169E">
        <w:fldChar w:fldCharType="end"/>
      </w:r>
    </w:p>
    <w:p w14:paraId="4A0F2E19" w14:textId="6BF295ED" w:rsidR="0061169E" w:rsidRDefault="0061169E" w:rsidP="00036C67">
      <w:pPr>
        <w:pStyle w:val="ListContinue"/>
        <w:spacing w:before="60" w:after="60"/>
      </w:pPr>
      <w:r>
        <w:fldChar w:fldCharType="begin"/>
      </w:r>
      <w:r>
        <w:instrText xml:space="preserve"> REF _Ref179560024 \h </w:instrText>
      </w:r>
      <w:r>
        <w:fldChar w:fldCharType="separate"/>
      </w:r>
      <w:r w:rsidR="00C80BD8">
        <w:t xml:space="preserve">6.1 </w:t>
      </w:r>
      <w:r w:rsidR="00C80BD8" w:rsidRPr="005B4C15">
        <w:t>F</w:t>
      </w:r>
      <w:r w:rsidR="00C80BD8" w:rsidRPr="006160B1">
        <w:t>inancial instruments</w:t>
      </w:r>
      <w:r>
        <w:fldChar w:fldCharType="end"/>
      </w:r>
    </w:p>
    <w:p w14:paraId="19CCBCA0" w14:textId="7EF68FD6" w:rsidR="0061169E" w:rsidRDefault="0061169E" w:rsidP="00036C67">
      <w:pPr>
        <w:pStyle w:val="ListContinue"/>
        <w:spacing w:before="60" w:after="60"/>
      </w:pPr>
      <w:r>
        <w:fldChar w:fldCharType="begin"/>
      </w:r>
      <w:r>
        <w:instrText xml:space="preserve"> REF _Ref179560040 \h </w:instrText>
      </w:r>
      <w:r>
        <w:fldChar w:fldCharType="separate"/>
      </w:r>
      <w:r w:rsidR="00C80BD8">
        <w:t xml:space="preserve">6.2 </w:t>
      </w:r>
      <w:r w:rsidR="00C80BD8" w:rsidRPr="005B4C15">
        <w:t>F</w:t>
      </w:r>
      <w:r w:rsidR="00C80BD8" w:rsidRPr="006160B1">
        <w:t>air value determination of financial assets and liabilities</w:t>
      </w:r>
      <w:r>
        <w:fldChar w:fldCharType="end"/>
      </w:r>
    </w:p>
    <w:p w14:paraId="7E44D54B" w14:textId="5C82D5D2" w:rsidR="00036C67" w:rsidRPr="002C5555" w:rsidRDefault="0061169E" w:rsidP="00036C67">
      <w:pPr>
        <w:pStyle w:val="ListContinue"/>
        <w:spacing w:before="60" w:after="60"/>
      </w:pPr>
      <w:r>
        <w:fldChar w:fldCharType="begin"/>
      </w:r>
      <w:r>
        <w:instrText xml:space="preserve"> REF _Ref179560044 \h </w:instrText>
      </w:r>
      <w:r>
        <w:fldChar w:fldCharType="separate"/>
      </w:r>
      <w:r w:rsidR="00C80BD8">
        <w:t xml:space="preserve">6.3 </w:t>
      </w:r>
      <w:r w:rsidR="00C80BD8" w:rsidRPr="005B4C15">
        <w:t>C</w:t>
      </w:r>
      <w:r w:rsidR="00C80BD8" w:rsidRPr="006160B1">
        <w:t>ontingent assets and liabilities</w:t>
      </w:r>
      <w:r>
        <w:fldChar w:fldCharType="end"/>
      </w:r>
      <w:r w:rsidR="00036C67" w:rsidRPr="002C5555">
        <w:fldChar w:fldCharType="begin"/>
      </w:r>
      <w:r w:rsidR="00036C67" w:rsidRPr="002C5555">
        <w:instrText xml:space="preserve"> REF _Ref150943481 \h </w:instrText>
      </w:r>
      <w:r w:rsidR="00036C67" w:rsidRPr="002C5555">
        <w:fldChar w:fldCharType="separate"/>
      </w:r>
      <w:r w:rsidR="00C80BD8">
        <w:rPr>
          <w:b/>
          <w:bCs/>
          <w:lang w:val="en-US"/>
        </w:rPr>
        <w:t>Error! Reference source not found.</w:t>
      </w:r>
      <w:r w:rsidR="00036C67" w:rsidRPr="002C5555">
        <w:fldChar w:fldCharType="end"/>
      </w:r>
    </w:p>
    <w:p w14:paraId="69D6BE60" w14:textId="2BE76489" w:rsidR="00036C67" w:rsidRPr="002C5555" w:rsidRDefault="00036C67" w:rsidP="00036C67">
      <w:pPr>
        <w:spacing w:before="60" w:after="60"/>
      </w:pPr>
      <w:r w:rsidRPr="002C5555">
        <w:t xml:space="preserve">7. </w:t>
      </w:r>
      <w:r w:rsidR="0061169E">
        <w:fldChar w:fldCharType="begin"/>
      </w:r>
      <w:r w:rsidR="0061169E">
        <w:instrText xml:space="preserve"> REF _Ref179560058 \h </w:instrText>
      </w:r>
      <w:r w:rsidR="0061169E">
        <w:fldChar w:fldCharType="separate"/>
      </w:r>
      <w:r w:rsidR="00C80BD8" w:rsidRPr="00002586">
        <w:t>Other Disclosures</w:t>
      </w:r>
      <w:r w:rsidR="0061169E">
        <w:fldChar w:fldCharType="end"/>
      </w:r>
    </w:p>
    <w:p w14:paraId="6E5269F9" w14:textId="24228F5B" w:rsidR="00036C67" w:rsidRDefault="0061169E" w:rsidP="00036C67">
      <w:pPr>
        <w:pStyle w:val="ListContinue"/>
        <w:spacing w:before="60" w:after="60"/>
      </w:pPr>
      <w:r>
        <w:fldChar w:fldCharType="begin"/>
      </w:r>
      <w:r>
        <w:instrText xml:space="preserve"> REF _Ref179560063 \h </w:instrText>
      </w:r>
      <w:r>
        <w:fldChar w:fldCharType="separate"/>
      </w:r>
      <w:r w:rsidR="00C80BD8">
        <w:t xml:space="preserve">7.1 </w:t>
      </w:r>
      <w:r w:rsidR="00C80BD8" w:rsidRPr="005B4C15">
        <w:t>S</w:t>
      </w:r>
      <w:r w:rsidR="00C80BD8" w:rsidRPr="006160B1">
        <w:t>uperannuation – defined benefit plan</w:t>
      </w:r>
      <w:r>
        <w:fldChar w:fldCharType="end"/>
      </w:r>
    </w:p>
    <w:p w14:paraId="6F8ED056" w14:textId="6C05E25A" w:rsidR="0061169E" w:rsidRDefault="0061169E" w:rsidP="00036C67">
      <w:pPr>
        <w:pStyle w:val="ListContinue"/>
        <w:spacing w:before="60" w:after="60"/>
      </w:pPr>
      <w:r>
        <w:fldChar w:fldCharType="begin"/>
      </w:r>
      <w:r>
        <w:instrText xml:space="preserve"> REF _Ref179560078 \h </w:instrText>
      </w:r>
      <w:r>
        <w:fldChar w:fldCharType="separate"/>
      </w:r>
      <w:r w:rsidR="00C80BD8">
        <w:t xml:space="preserve">7.2 </w:t>
      </w:r>
      <w:r w:rsidR="00C80BD8" w:rsidRPr="005B4C15">
        <w:t>R</w:t>
      </w:r>
      <w:r w:rsidR="00C80BD8" w:rsidRPr="006160B1">
        <w:t>esponsible persons</w:t>
      </w:r>
      <w:r>
        <w:fldChar w:fldCharType="end"/>
      </w:r>
    </w:p>
    <w:p w14:paraId="7E005B2A" w14:textId="1867241B" w:rsidR="0061169E" w:rsidRDefault="0061169E" w:rsidP="00036C67">
      <w:pPr>
        <w:pStyle w:val="ListContinue"/>
        <w:spacing w:before="60" w:after="60"/>
      </w:pPr>
      <w:r>
        <w:fldChar w:fldCharType="begin"/>
      </w:r>
      <w:r>
        <w:instrText xml:space="preserve"> REF _Ref179560081 \h </w:instrText>
      </w:r>
      <w:r>
        <w:fldChar w:fldCharType="separate"/>
      </w:r>
      <w:r w:rsidR="00C80BD8">
        <w:t xml:space="preserve">7.3 </w:t>
      </w:r>
      <w:r w:rsidR="00C80BD8" w:rsidRPr="005B4C15">
        <w:t>R</w:t>
      </w:r>
      <w:r w:rsidR="00C80BD8" w:rsidRPr="006160B1">
        <w:t>emuneration of executives</w:t>
      </w:r>
      <w:r>
        <w:fldChar w:fldCharType="end"/>
      </w:r>
    </w:p>
    <w:p w14:paraId="6226F04E" w14:textId="30E076BD" w:rsidR="0061169E" w:rsidRDefault="0061169E" w:rsidP="00036C67">
      <w:pPr>
        <w:pStyle w:val="ListContinue"/>
        <w:spacing w:before="60" w:after="60"/>
      </w:pPr>
      <w:r>
        <w:fldChar w:fldCharType="begin"/>
      </w:r>
      <w:r>
        <w:instrText xml:space="preserve"> REF _Ref179560087 \h </w:instrText>
      </w:r>
      <w:r>
        <w:fldChar w:fldCharType="separate"/>
      </w:r>
      <w:r w:rsidR="00C80BD8">
        <w:t xml:space="preserve">7.4 </w:t>
      </w:r>
      <w:r w:rsidR="00C80BD8" w:rsidRPr="005B4C15">
        <w:t>R</w:t>
      </w:r>
      <w:r w:rsidR="00C80BD8" w:rsidRPr="006160B1">
        <w:t>elated parties</w:t>
      </w:r>
      <w:r>
        <w:fldChar w:fldCharType="end"/>
      </w:r>
    </w:p>
    <w:p w14:paraId="76F7251F" w14:textId="6D3A4518" w:rsidR="0061169E" w:rsidRDefault="0061169E" w:rsidP="00036C67">
      <w:pPr>
        <w:pStyle w:val="ListContinue"/>
        <w:spacing w:before="60" w:after="60"/>
      </w:pPr>
      <w:r>
        <w:fldChar w:fldCharType="begin"/>
      </w:r>
      <w:r>
        <w:instrText xml:space="preserve"> REF _Ref179560090 \h </w:instrText>
      </w:r>
      <w:r>
        <w:fldChar w:fldCharType="separate"/>
      </w:r>
      <w:r w:rsidR="00C80BD8">
        <w:t>7.5 Remuneration of auditors</w:t>
      </w:r>
      <w:r>
        <w:fldChar w:fldCharType="end"/>
      </w:r>
    </w:p>
    <w:p w14:paraId="05E481B1" w14:textId="4E8A933F" w:rsidR="0061169E" w:rsidRDefault="0061169E" w:rsidP="00036C67">
      <w:pPr>
        <w:pStyle w:val="ListContinue"/>
        <w:spacing w:before="60" w:after="60"/>
      </w:pPr>
      <w:r>
        <w:fldChar w:fldCharType="begin"/>
      </w:r>
      <w:r>
        <w:instrText xml:space="preserve"> REF _Ref179560093 \h </w:instrText>
      </w:r>
      <w:r>
        <w:fldChar w:fldCharType="separate"/>
      </w:r>
      <w:r w:rsidR="00C80BD8">
        <w:t xml:space="preserve">7.6 </w:t>
      </w:r>
      <w:r w:rsidR="00C80BD8" w:rsidRPr="005B4C15">
        <w:t>E</w:t>
      </w:r>
      <w:r w:rsidR="00C80BD8" w:rsidRPr="006160B1">
        <w:t>x-gratia expenses</w:t>
      </w:r>
      <w:r>
        <w:fldChar w:fldCharType="end"/>
      </w:r>
    </w:p>
    <w:p w14:paraId="5DA097CB" w14:textId="21625883" w:rsidR="0061169E" w:rsidRDefault="0061169E" w:rsidP="00036C67">
      <w:pPr>
        <w:pStyle w:val="ListContinue"/>
        <w:spacing w:before="60" w:after="60"/>
      </w:pPr>
      <w:r>
        <w:fldChar w:fldCharType="begin"/>
      </w:r>
      <w:r>
        <w:instrText xml:space="preserve"> REF _Ref179560099 \h </w:instrText>
      </w:r>
      <w:r>
        <w:fldChar w:fldCharType="separate"/>
      </w:r>
      <w:r w:rsidR="00C80BD8">
        <w:t xml:space="preserve">7.7 </w:t>
      </w:r>
      <w:r w:rsidR="00C80BD8" w:rsidRPr="005B4C15">
        <w:t>S</w:t>
      </w:r>
      <w:r w:rsidR="00C80BD8" w:rsidRPr="006160B1">
        <w:t>ubsequent events</w:t>
      </w:r>
      <w:r>
        <w:fldChar w:fldCharType="end"/>
      </w:r>
    </w:p>
    <w:p w14:paraId="23E58275" w14:textId="5921B3F9" w:rsidR="0061169E" w:rsidRDefault="0061169E" w:rsidP="00036C67">
      <w:pPr>
        <w:pStyle w:val="ListContinue"/>
        <w:spacing w:before="60" w:after="60"/>
      </w:pPr>
      <w:r>
        <w:fldChar w:fldCharType="begin"/>
      </w:r>
      <w:r>
        <w:instrText xml:space="preserve"> REF _Ref179560102 \h </w:instrText>
      </w:r>
      <w:r>
        <w:fldChar w:fldCharType="separate"/>
      </w:r>
      <w:r w:rsidR="00C80BD8">
        <w:t xml:space="preserve">7.8 </w:t>
      </w:r>
      <w:r w:rsidR="00C80BD8" w:rsidRPr="005B4C15">
        <w:t>A</w:t>
      </w:r>
      <w:r w:rsidR="00C80BD8" w:rsidRPr="006160B1">
        <w:t>ustralian Accounting Standards issued that are not yet effective</w:t>
      </w:r>
      <w:r>
        <w:fldChar w:fldCharType="end"/>
      </w:r>
    </w:p>
    <w:p w14:paraId="136FC994" w14:textId="66AB34B3" w:rsidR="0061169E" w:rsidRPr="002C5555" w:rsidRDefault="0061169E" w:rsidP="00036C67">
      <w:pPr>
        <w:pStyle w:val="ListContinue"/>
        <w:spacing w:before="60" w:after="60"/>
      </w:pPr>
      <w:r>
        <w:fldChar w:fldCharType="begin"/>
      </w:r>
      <w:r>
        <w:instrText xml:space="preserve"> REF _Ref179560108 \h </w:instrText>
      </w:r>
      <w:r>
        <w:fldChar w:fldCharType="separate"/>
      </w:r>
      <w:r w:rsidR="00C80BD8">
        <w:t xml:space="preserve">7.9 </w:t>
      </w:r>
      <w:r w:rsidR="00C80BD8" w:rsidRPr="005B4C15">
        <w:t>C</w:t>
      </w:r>
      <w:r w:rsidR="00C80BD8" w:rsidRPr="006160B1">
        <w:t>hanges in accounting policy</w:t>
      </w:r>
      <w:r>
        <w:fldChar w:fldCharType="end"/>
      </w:r>
    </w:p>
    <w:p w14:paraId="44097D06" w14:textId="77E71B45" w:rsidR="001822F9" w:rsidRPr="00C74540" w:rsidRDefault="001822F9" w:rsidP="007166E1">
      <w:pPr>
        <w:pStyle w:val="Heading2"/>
        <w:rPr>
          <w:rStyle w:val="Bold"/>
        </w:rPr>
      </w:pPr>
      <w:bookmarkStart w:id="231" w:name="_Ref179797819"/>
      <w:bookmarkStart w:id="232" w:name="_Toc179906826"/>
      <w:r w:rsidRPr="00B13CE1">
        <w:t>Melbourne Water Corporation</w:t>
      </w:r>
      <w:r w:rsidR="007166E1">
        <w:t xml:space="preserve"> </w:t>
      </w:r>
      <w:r w:rsidRPr="00C74540">
        <w:rPr>
          <w:rStyle w:val="Bold"/>
        </w:rPr>
        <w:t>Declaration by Directors and Chief Financial Officer</w:t>
      </w:r>
      <w:bookmarkEnd w:id="231"/>
      <w:bookmarkEnd w:id="232"/>
    </w:p>
    <w:p w14:paraId="3B0E3635" w14:textId="77777777" w:rsidR="001822F9" w:rsidRPr="006160B1" w:rsidRDefault="001822F9" w:rsidP="001822F9">
      <w:pPr>
        <w:pStyle w:val="BodyText"/>
      </w:pPr>
      <w:r w:rsidRPr="006160B1">
        <w:t xml:space="preserve">We certify the attached financial statements for Melbourne Water Corporation ('the Corporation') have been prepared in accordance with applicable Financial Reporting Directions and Direction 5.2 of the Standing Directions of the Assistant Treasurer, both enforced by the </w:t>
      </w:r>
      <w:r w:rsidRPr="00A83D6E">
        <w:rPr>
          <w:rStyle w:val="ItalicText"/>
        </w:rPr>
        <w:t>Financial Management Act 1994</w:t>
      </w:r>
      <w:r w:rsidRPr="006160B1">
        <w:t>, Australian Accounting Standards and Interpretations and other mandatory professional reporting requirements.</w:t>
      </w:r>
    </w:p>
    <w:p w14:paraId="2B425FBA" w14:textId="77777777" w:rsidR="001822F9" w:rsidRPr="006160B1" w:rsidRDefault="001822F9" w:rsidP="001822F9">
      <w:pPr>
        <w:pStyle w:val="BodyText"/>
      </w:pPr>
      <w:r w:rsidRPr="006160B1">
        <w:t>We further state that, in our opinion, the information set out in the Statement of Profit or Loss and Other Comprehensive Income, Statement of Financial Position, Statement of Changes in Equity, Statement of Cash Flows and accompanying notes, presents fairly the financial transactions during the year ended 30 June 2024 and the financial position of the Corporation as at 30 June 2024.</w:t>
      </w:r>
    </w:p>
    <w:p w14:paraId="2C5F3F8F" w14:textId="77777777" w:rsidR="001822F9" w:rsidRPr="006160B1" w:rsidRDefault="001822F9" w:rsidP="001822F9">
      <w:pPr>
        <w:pStyle w:val="BodyText"/>
      </w:pPr>
      <w:r w:rsidRPr="006160B1">
        <w:t>At the time of signing, we are not aware of any circumstance which would render any particulars included in the financial statements to be misleading or inaccurate.</w:t>
      </w:r>
    </w:p>
    <w:p w14:paraId="5786C431" w14:textId="77777777" w:rsidR="00C74540" w:rsidRDefault="001822F9" w:rsidP="001822F9">
      <w:pPr>
        <w:pStyle w:val="BodyText"/>
      </w:pPr>
      <w:r w:rsidRPr="006160B1">
        <w:t>The Financial Statements were authorised for issue by the Directors on 30 August 2024.</w:t>
      </w:r>
    </w:p>
    <w:p w14:paraId="5D161462" w14:textId="1842D8E0" w:rsidR="001822F9" w:rsidRPr="006160B1" w:rsidRDefault="001822F9" w:rsidP="001822F9">
      <w:pPr>
        <w:pStyle w:val="BodyText"/>
      </w:pPr>
      <w:r w:rsidRPr="006160B1">
        <w:t>On behalf of the Board:</w:t>
      </w:r>
    </w:p>
    <w:p w14:paraId="3318DFB9" w14:textId="77777777" w:rsidR="001822F9" w:rsidRPr="00C74540" w:rsidRDefault="001822F9" w:rsidP="00C74540">
      <w:pPr>
        <w:pStyle w:val="NoSpacing"/>
      </w:pPr>
      <w:r w:rsidRPr="00C74540">
        <w:t>Greg Wilson</w:t>
      </w:r>
    </w:p>
    <w:p w14:paraId="5C4B9A2A" w14:textId="77777777" w:rsidR="001822F9" w:rsidRDefault="001822F9" w:rsidP="00C74540">
      <w:pPr>
        <w:pStyle w:val="NoSpacing"/>
      </w:pPr>
      <w:r w:rsidRPr="00C74540">
        <w:t>Chair</w:t>
      </w:r>
    </w:p>
    <w:p w14:paraId="67A64F52" w14:textId="0E022FD2" w:rsidR="00C74540" w:rsidRPr="00C74540" w:rsidRDefault="00C74540" w:rsidP="00C74540">
      <w:pPr>
        <w:pStyle w:val="NoSpacing"/>
      </w:pPr>
      <w:r>
        <w:t>30 August 2024</w:t>
      </w:r>
    </w:p>
    <w:p w14:paraId="5B6634EB" w14:textId="77777777" w:rsidR="001822F9" w:rsidRPr="00C74540" w:rsidRDefault="001822F9" w:rsidP="00C74540">
      <w:pPr>
        <w:pStyle w:val="NoSpacing"/>
        <w:spacing w:before="120"/>
      </w:pPr>
      <w:r w:rsidRPr="00C74540">
        <w:t>Dr Nerina Di Lorenzo</w:t>
      </w:r>
    </w:p>
    <w:p w14:paraId="7B08F847" w14:textId="77777777" w:rsidR="001822F9" w:rsidRDefault="001822F9" w:rsidP="00C74540">
      <w:pPr>
        <w:pStyle w:val="NoSpacing"/>
      </w:pPr>
      <w:r w:rsidRPr="00C74540">
        <w:t>Managing Director</w:t>
      </w:r>
    </w:p>
    <w:p w14:paraId="363E1429" w14:textId="43991ACF" w:rsidR="00C74540" w:rsidRDefault="00C74540" w:rsidP="00C74540">
      <w:pPr>
        <w:pStyle w:val="NoSpacing"/>
      </w:pPr>
      <w:r>
        <w:t>30 August 2024</w:t>
      </w:r>
    </w:p>
    <w:p w14:paraId="2229C4FD" w14:textId="77777777" w:rsidR="001822F9" w:rsidRPr="00C74540" w:rsidRDefault="001822F9" w:rsidP="00C74540">
      <w:pPr>
        <w:pStyle w:val="NoSpacing"/>
        <w:spacing w:before="120"/>
      </w:pPr>
      <w:r w:rsidRPr="00C74540">
        <w:t>Fiona Schutt</w:t>
      </w:r>
    </w:p>
    <w:p w14:paraId="3776E7DD" w14:textId="77777777" w:rsidR="001822F9" w:rsidRDefault="001822F9" w:rsidP="00C74540">
      <w:pPr>
        <w:pStyle w:val="NoSpacing"/>
      </w:pPr>
      <w:r w:rsidRPr="00C74540">
        <w:t>Chief Financial Officer</w:t>
      </w:r>
    </w:p>
    <w:p w14:paraId="54A8CE08" w14:textId="77777777" w:rsidR="00C74540" w:rsidRDefault="00C74540" w:rsidP="00C74540">
      <w:pPr>
        <w:pStyle w:val="NoSpacing"/>
      </w:pPr>
      <w:r>
        <w:t>3</w:t>
      </w:r>
      <w:r w:rsidR="001822F9" w:rsidRPr="006160B1">
        <w:t>0 August 2024</w:t>
      </w:r>
    </w:p>
    <w:p w14:paraId="7D1621CD" w14:textId="72C6EE17" w:rsidR="001822F9" w:rsidRPr="006160B1" w:rsidRDefault="001822F9" w:rsidP="004120CD">
      <w:pPr>
        <w:pStyle w:val="Heading2"/>
        <w:pageBreakBefore/>
        <w:spacing w:after="120"/>
      </w:pPr>
      <w:bookmarkStart w:id="233" w:name="_Ref179804357"/>
      <w:bookmarkStart w:id="234" w:name="_Toc179906827"/>
      <w:r w:rsidRPr="006160B1">
        <w:lastRenderedPageBreak/>
        <w:t>Statement of Profit or Loss and Other Comprehensive Income</w:t>
      </w:r>
      <w:bookmarkEnd w:id="233"/>
      <w:bookmarkEnd w:id="234"/>
    </w:p>
    <w:p w14:paraId="551BA75D" w14:textId="77777777" w:rsidR="001822F9" w:rsidRPr="00781FCD" w:rsidRDefault="001822F9" w:rsidP="00781FCD">
      <w:pPr>
        <w:pStyle w:val="BodyText"/>
        <w:rPr>
          <w:rStyle w:val="Bold"/>
        </w:rPr>
      </w:pPr>
      <w:r w:rsidRPr="00781FCD">
        <w:rPr>
          <w:rStyle w:val="Bold"/>
        </w:rPr>
        <w:t>For the year ended 30 June 2024</w:t>
      </w:r>
    </w:p>
    <w:tbl>
      <w:tblPr>
        <w:tblStyle w:val="TableFinancial"/>
        <w:tblW w:w="5000" w:type="pct"/>
        <w:tblLook w:val="0620" w:firstRow="1" w:lastRow="0" w:firstColumn="0" w:lastColumn="0" w:noHBand="1" w:noVBand="1"/>
      </w:tblPr>
      <w:tblGrid>
        <w:gridCol w:w="5388"/>
        <w:gridCol w:w="1134"/>
        <w:gridCol w:w="1560"/>
        <w:gridCol w:w="1560"/>
      </w:tblGrid>
      <w:tr w:rsidR="00781FCD" w:rsidRPr="00781FCD" w14:paraId="6D147348" w14:textId="77777777" w:rsidTr="002B2A4E">
        <w:trPr>
          <w:cnfStyle w:val="100000000000" w:firstRow="1" w:lastRow="0" w:firstColumn="0" w:lastColumn="0" w:oddVBand="0" w:evenVBand="0" w:oddHBand="0" w:evenHBand="0" w:firstRowFirstColumn="0" w:firstRowLastColumn="0" w:lastRowFirstColumn="0" w:lastRowLastColumn="0"/>
        </w:trPr>
        <w:tc>
          <w:tcPr>
            <w:tcW w:w="2794" w:type="pct"/>
          </w:tcPr>
          <w:p w14:paraId="094E1941" w14:textId="05099603" w:rsidR="001822F9" w:rsidRPr="00781FCD" w:rsidRDefault="00781FCD" w:rsidP="002B2A4E">
            <w:pPr>
              <w:pStyle w:val="TableBodyText"/>
              <w:jc w:val="left"/>
              <w:rPr>
                <w:szCs w:val="18"/>
              </w:rPr>
            </w:pPr>
            <w:bookmarkStart w:id="235" w:name="ColumnTitle_33"/>
            <w:r w:rsidRPr="00781FCD">
              <w:rPr>
                <w:szCs w:val="18"/>
              </w:rPr>
              <w:t>Item</w:t>
            </w:r>
          </w:p>
        </w:tc>
        <w:tc>
          <w:tcPr>
            <w:tcW w:w="588" w:type="pct"/>
          </w:tcPr>
          <w:p w14:paraId="142B8C76" w14:textId="77777777" w:rsidR="001822F9" w:rsidRPr="00781FCD" w:rsidRDefault="001822F9" w:rsidP="00781FCD">
            <w:pPr>
              <w:pStyle w:val="TableBodyText"/>
              <w:rPr>
                <w:szCs w:val="18"/>
              </w:rPr>
            </w:pPr>
            <w:r w:rsidRPr="00781FCD">
              <w:rPr>
                <w:b/>
                <w:szCs w:val="18"/>
              </w:rPr>
              <w:t>Notes</w:t>
            </w:r>
          </w:p>
        </w:tc>
        <w:tc>
          <w:tcPr>
            <w:tcW w:w="809" w:type="pct"/>
          </w:tcPr>
          <w:p w14:paraId="7BEA4056" w14:textId="77777777" w:rsidR="001822F9" w:rsidRPr="00781FCD" w:rsidRDefault="001822F9" w:rsidP="00781FCD">
            <w:pPr>
              <w:pStyle w:val="TableBodyText"/>
              <w:rPr>
                <w:b/>
                <w:szCs w:val="18"/>
              </w:rPr>
            </w:pPr>
            <w:r w:rsidRPr="00781FCD">
              <w:rPr>
                <w:b/>
                <w:szCs w:val="18"/>
              </w:rPr>
              <w:t>2024</w:t>
            </w:r>
          </w:p>
          <w:p w14:paraId="65B84708" w14:textId="764C86AD" w:rsidR="00781FCD" w:rsidRPr="00781FCD" w:rsidRDefault="00781FCD" w:rsidP="00781FCD">
            <w:pPr>
              <w:pStyle w:val="TableBodyText"/>
              <w:rPr>
                <w:szCs w:val="18"/>
              </w:rPr>
            </w:pPr>
            <w:r w:rsidRPr="00781FCD">
              <w:rPr>
                <w:b/>
                <w:szCs w:val="18"/>
              </w:rPr>
              <w:t>($ thousands)</w:t>
            </w:r>
          </w:p>
        </w:tc>
        <w:tc>
          <w:tcPr>
            <w:tcW w:w="809" w:type="pct"/>
          </w:tcPr>
          <w:p w14:paraId="28BA22F7" w14:textId="77777777" w:rsidR="001822F9" w:rsidRPr="00781FCD" w:rsidRDefault="001822F9" w:rsidP="00781FCD">
            <w:pPr>
              <w:pStyle w:val="TableBodyText"/>
              <w:rPr>
                <w:b/>
                <w:szCs w:val="18"/>
              </w:rPr>
            </w:pPr>
            <w:r w:rsidRPr="00781FCD">
              <w:rPr>
                <w:b/>
                <w:szCs w:val="18"/>
              </w:rPr>
              <w:t>2023</w:t>
            </w:r>
          </w:p>
          <w:p w14:paraId="6989F8A3" w14:textId="16C041B9" w:rsidR="00781FCD" w:rsidRPr="00781FCD" w:rsidRDefault="00781FCD" w:rsidP="00781FCD">
            <w:pPr>
              <w:pStyle w:val="TableBodyText"/>
              <w:rPr>
                <w:b/>
                <w:szCs w:val="18"/>
              </w:rPr>
            </w:pPr>
            <w:r w:rsidRPr="00781FCD">
              <w:rPr>
                <w:b/>
                <w:szCs w:val="18"/>
              </w:rPr>
              <w:t>($ thousands)</w:t>
            </w:r>
          </w:p>
        </w:tc>
      </w:tr>
      <w:bookmarkEnd w:id="235"/>
      <w:tr w:rsidR="00781FCD" w:rsidRPr="00781FCD" w14:paraId="5464CDB4" w14:textId="77777777" w:rsidTr="002B2A4E">
        <w:tc>
          <w:tcPr>
            <w:tcW w:w="2794" w:type="pct"/>
          </w:tcPr>
          <w:p w14:paraId="44978AD7" w14:textId="77777777" w:rsidR="001822F9" w:rsidRPr="00781FCD" w:rsidRDefault="001822F9" w:rsidP="002B2A4E">
            <w:pPr>
              <w:pStyle w:val="TableBodyTextBold"/>
              <w:jc w:val="left"/>
              <w:rPr>
                <w:szCs w:val="18"/>
              </w:rPr>
            </w:pPr>
            <w:r w:rsidRPr="00781FCD">
              <w:rPr>
                <w:szCs w:val="18"/>
              </w:rPr>
              <w:t>Revenue</w:t>
            </w:r>
          </w:p>
        </w:tc>
        <w:tc>
          <w:tcPr>
            <w:tcW w:w="588" w:type="pct"/>
          </w:tcPr>
          <w:p w14:paraId="04B63359" w14:textId="361B9226" w:rsidR="001822F9" w:rsidRPr="00781FCD" w:rsidRDefault="00781FCD" w:rsidP="00781FCD">
            <w:pPr>
              <w:pStyle w:val="TableBodyText"/>
              <w:rPr>
                <w:szCs w:val="18"/>
              </w:rPr>
            </w:pPr>
            <w:r w:rsidRPr="00781FCD">
              <w:rPr>
                <w:szCs w:val="18"/>
              </w:rPr>
              <w:t>N/A</w:t>
            </w:r>
          </w:p>
        </w:tc>
        <w:tc>
          <w:tcPr>
            <w:tcW w:w="809" w:type="pct"/>
          </w:tcPr>
          <w:p w14:paraId="5CDC9D9E" w14:textId="1A8725E0" w:rsidR="001822F9" w:rsidRPr="00781FCD" w:rsidRDefault="00781FCD" w:rsidP="00781FCD">
            <w:pPr>
              <w:pStyle w:val="TableBodyText"/>
              <w:rPr>
                <w:szCs w:val="18"/>
              </w:rPr>
            </w:pPr>
            <w:r w:rsidRPr="00781FCD">
              <w:rPr>
                <w:szCs w:val="18"/>
              </w:rPr>
              <w:t>N/A</w:t>
            </w:r>
          </w:p>
        </w:tc>
        <w:tc>
          <w:tcPr>
            <w:tcW w:w="809" w:type="pct"/>
          </w:tcPr>
          <w:p w14:paraId="1697B0C2" w14:textId="555E9EC0" w:rsidR="001822F9" w:rsidRPr="00781FCD" w:rsidRDefault="00781FCD" w:rsidP="00781FCD">
            <w:pPr>
              <w:pStyle w:val="TableBodyText"/>
              <w:rPr>
                <w:szCs w:val="18"/>
              </w:rPr>
            </w:pPr>
            <w:r w:rsidRPr="00781FCD">
              <w:rPr>
                <w:szCs w:val="18"/>
              </w:rPr>
              <w:t>N/A</w:t>
            </w:r>
          </w:p>
        </w:tc>
      </w:tr>
      <w:tr w:rsidR="00781FCD" w:rsidRPr="00781FCD" w14:paraId="3AB0713D" w14:textId="77777777" w:rsidTr="002B2A4E">
        <w:tc>
          <w:tcPr>
            <w:tcW w:w="2794" w:type="pct"/>
          </w:tcPr>
          <w:p w14:paraId="3A345A51" w14:textId="77777777" w:rsidR="001822F9" w:rsidRPr="00781FCD" w:rsidRDefault="001822F9" w:rsidP="002B2A4E">
            <w:pPr>
              <w:pStyle w:val="TableBodyText"/>
              <w:jc w:val="left"/>
              <w:rPr>
                <w:szCs w:val="18"/>
              </w:rPr>
            </w:pPr>
            <w:r w:rsidRPr="00781FCD">
              <w:rPr>
                <w:szCs w:val="18"/>
              </w:rPr>
              <w:t>Revenue from contracts with customers</w:t>
            </w:r>
          </w:p>
        </w:tc>
        <w:tc>
          <w:tcPr>
            <w:tcW w:w="588" w:type="pct"/>
          </w:tcPr>
          <w:p w14:paraId="0579ACCC" w14:textId="204201A2" w:rsidR="001822F9" w:rsidRPr="00781FCD" w:rsidRDefault="007B6AEF" w:rsidP="00781FCD">
            <w:pPr>
              <w:pStyle w:val="TableBodyText"/>
              <w:rPr>
                <w:b/>
                <w:szCs w:val="18"/>
              </w:rPr>
            </w:pPr>
            <w:r>
              <w:rPr>
                <w:b/>
                <w:szCs w:val="18"/>
              </w:rPr>
              <w:fldChar w:fldCharType="begin"/>
            </w:r>
            <w:r>
              <w:rPr>
                <w:b/>
                <w:szCs w:val="18"/>
              </w:rPr>
              <w:instrText xml:space="preserve"> REF Heading21 \h </w:instrText>
            </w:r>
            <w:r>
              <w:rPr>
                <w:b/>
                <w:szCs w:val="18"/>
              </w:rPr>
            </w:r>
            <w:r>
              <w:rPr>
                <w:b/>
                <w:szCs w:val="18"/>
              </w:rPr>
              <w:fldChar w:fldCharType="separate"/>
            </w:r>
            <w:r w:rsidR="00C80BD8">
              <w:t xml:space="preserve">2.1 </w:t>
            </w:r>
            <w:r>
              <w:rPr>
                <w:b/>
                <w:szCs w:val="18"/>
              </w:rPr>
              <w:fldChar w:fldCharType="end"/>
            </w:r>
          </w:p>
        </w:tc>
        <w:tc>
          <w:tcPr>
            <w:tcW w:w="809" w:type="pct"/>
          </w:tcPr>
          <w:p w14:paraId="27E6B9A5" w14:textId="77777777" w:rsidR="001822F9" w:rsidRPr="00781FCD" w:rsidRDefault="001822F9" w:rsidP="00781FCD">
            <w:pPr>
              <w:pStyle w:val="TableBodyText"/>
              <w:rPr>
                <w:szCs w:val="18"/>
              </w:rPr>
            </w:pPr>
            <w:r w:rsidRPr="00781FCD">
              <w:rPr>
                <w:szCs w:val="18"/>
              </w:rPr>
              <w:t>2,026,364</w:t>
            </w:r>
          </w:p>
        </w:tc>
        <w:tc>
          <w:tcPr>
            <w:tcW w:w="809" w:type="pct"/>
          </w:tcPr>
          <w:p w14:paraId="596CB6DF" w14:textId="77777777" w:rsidR="001822F9" w:rsidRPr="00781FCD" w:rsidRDefault="001822F9" w:rsidP="00781FCD">
            <w:pPr>
              <w:pStyle w:val="TableBodyText"/>
              <w:rPr>
                <w:szCs w:val="18"/>
              </w:rPr>
            </w:pPr>
            <w:r w:rsidRPr="00781FCD">
              <w:rPr>
                <w:szCs w:val="18"/>
              </w:rPr>
              <w:t>1,908,460</w:t>
            </w:r>
          </w:p>
        </w:tc>
      </w:tr>
      <w:tr w:rsidR="00781FCD" w:rsidRPr="00781FCD" w14:paraId="121DBEF1" w14:textId="77777777" w:rsidTr="002B2A4E">
        <w:tc>
          <w:tcPr>
            <w:tcW w:w="2794" w:type="pct"/>
          </w:tcPr>
          <w:p w14:paraId="1DF4FE0A" w14:textId="77777777" w:rsidR="00781FCD" w:rsidRPr="00781FCD" w:rsidRDefault="00781FCD" w:rsidP="002B2A4E">
            <w:pPr>
              <w:pStyle w:val="TableBodyText"/>
              <w:jc w:val="left"/>
              <w:rPr>
                <w:szCs w:val="18"/>
              </w:rPr>
            </w:pPr>
            <w:r w:rsidRPr="00781FCD">
              <w:rPr>
                <w:szCs w:val="18"/>
              </w:rPr>
              <w:t>Other income</w:t>
            </w:r>
          </w:p>
        </w:tc>
        <w:tc>
          <w:tcPr>
            <w:tcW w:w="588" w:type="pct"/>
          </w:tcPr>
          <w:p w14:paraId="5AC2870B" w14:textId="3E989CC3" w:rsidR="00781FCD" w:rsidRPr="00781FCD" w:rsidRDefault="00781FCD" w:rsidP="00781FCD">
            <w:pPr>
              <w:pStyle w:val="TableBodyText"/>
              <w:rPr>
                <w:szCs w:val="18"/>
              </w:rPr>
            </w:pPr>
            <w:r w:rsidRPr="00781FCD">
              <w:rPr>
                <w:szCs w:val="18"/>
              </w:rPr>
              <w:t>N/A</w:t>
            </w:r>
          </w:p>
        </w:tc>
        <w:tc>
          <w:tcPr>
            <w:tcW w:w="809" w:type="pct"/>
          </w:tcPr>
          <w:p w14:paraId="73C3A0C9" w14:textId="77777777" w:rsidR="00781FCD" w:rsidRPr="00781FCD" w:rsidRDefault="00781FCD" w:rsidP="00781FCD">
            <w:pPr>
              <w:pStyle w:val="TableBodyText"/>
              <w:rPr>
                <w:szCs w:val="18"/>
              </w:rPr>
            </w:pPr>
            <w:r w:rsidRPr="00781FCD">
              <w:rPr>
                <w:szCs w:val="18"/>
              </w:rPr>
              <w:t>13,948</w:t>
            </w:r>
          </w:p>
        </w:tc>
        <w:tc>
          <w:tcPr>
            <w:tcW w:w="809" w:type="pct"/>
          </w:tcPr>
          <w:p w14:paraId="32FC3F86" w14:textId="77777777" w:rsidR="00781FCD" w:rsidRPr="00781FCD" w:rsidRDefault="00781FCD" w:rsidP="00781FCD">
            <w:pPr>
              <w:pStyle w:val="TableBodyText"/>
              <w:rPr>
                <w:szCs w:val="18"/>
              </w:rPr>
            </w:pPr>
            <w:r w:rsidRPr="00781FCD">
              <w:rPr>
                <w:szCs w:val="18"/>
              </w:rPr>
              <w:t>10,045</w:t>
            </w:r>
          </w:p>
        </w:tc>
      </w:tr>
      <w:tr w:rsidR="00781FCD" w:rsidRPr="00781FCD" w14:paraId="1329C857" w14:textId="77777777" w:rsidTr="002B2A4E">
        <w:tc>
          <w:tcPr>
            <w:tcW w:w="2794" w:type="pct"/>
            <w:tcBorders>
              <w:bottom w:val="single" w:sz="4" w:space="0" w:color="auto"/>
            </w:tcBorders>
          </w:tcPr>
          <w:p w14:paraId="1A32CD10" w14:textId="77777777" w:rsidR="00781FCD" w:rsidRPr="00781FCD" w:rsidRDefault="00781FCD" w:rsidP="002B2A4E">
            <w:pPr>
              <w:pStyle w:val="TableBodyText"/>
              <w:jc w:val="left"/>
              <w:rPr>
                <w:szCs w:val="18"/>
              </w:rPr>
            </w:pPr>
            <w:r w:rsidRPr="00781FCD">
              <w:rPr>
                <w:szCs w:val="18"/>
              </w:rPr>
              <w:t>Net gain on revaluation of non-financial assets</w:t>
            </w:r>
          </w:p>
        </w:tc>
        <w:tc>
          <w:tcPr>
            <w:tcW w:w="588" w:type="pct"/>
            <w:tcBorders>
              <w:bottom w:val="single" w:sz="4" w:space="0" w:color="auto"/>
            </w:tcBorders>
          </w:tcPr>
          <w:p w14:paraId="29F1AA6B" w14:textId="7FC2B5FC" w:rsidR="00781FCD" w:rsidRPr="00781FCD" w:rsidRDefault="00781FCD" w:rsidP="00781FCD">
            <w:pPr>
              <w:pStyle w:val="TableBodyText"/>
              <w:rPr>
                <w:szCs w:val="18"/>
              </w:rPr>
            </w:pPr>
            <w:r w:rsidRPr="00781FCD">
              <w:rPr>
                <w:szCs w:val="18"/>
              </w:rPr>
              <w:t>N/A</w:t>
            </w:r>
          </w:p>
        </w:tc>
        <w:tc>
          <w:tcPr>
            <w:tcW w:w="809" w:type="pct"/>
            <w:tcBorders>
              <w:bottom w:val="single" w:sz="4" w:space="0" w:color="auto"/>
            </w:tcBorders>
          </w:tcPr>
          <w:p w14:paraId="372388EA" w14:textId="0A562DC3" w:rsidR="00781FCD" w:rsidRPr="00781FCD" w:rsidRDefault="00781FCD" w:rsidP="00781FCD">
            <w:pPr>
              <w:pStyle w:val="TableBodyText"/>
              <w:rPr>
                <w:szCs w:val="18"/>
              </w:rPr>
            </w:pPr>
            <w:r w:rsidRPr="00781FCD">
              <w:rPr>
                <w:szCs w:val="18"/>
              </w:rPr>
              <w:t>N/A</w:t>
            </w:r>
          </w:p>
        </w:tc>
        <w:tc>
          <w:tcPr>
            <w:tcW w:w="809" w:type="pct"/>
            <w:tcBorders>
              <w:bottom w:val="single" w:sz="4" w:space="0" w:color="auto"/>
            </w:tcBorders>
          </w:tcPr>
          <w:p w14:paraId="69483BC4" w14:textId="77777777" w:rsidR="00781FCD" w:rsidRPr="00781FCD" w:rsidRDefault="00781FCD" w:rsidP="00781FCD">
            <w:pPr>
              <w:pStyle w:val="TableBodyText"/>
              <w:rPr>
                <w:szCs w:val="18"/>
              </w:rPr>
            </w:pPr>
            <w:r w:rsidRPr="00781FCD">
              <w:rPr>
                <w:szCs w:val="18"/>
              </w:rPr>
              <w:t>877</w:t>
            </w:r>
          </w:p>
        </w:tc>
      </w:tr>
      <w:tr w:rsidR="00781FCD" w:rsidRPr="00781FCD" w14:paraId="18F93FDE" w14:textId="77777777" w:rsidTr="002B2A4E">
        <w:tc>
          <w:tcPr>
            <w:tcW w:w="2794" w:type="pct"/>
            <w:tcBorders>
              <w:top w:val="single" w:sz="4" w:space="0" w:color="auto"/>
              <w:bottom w:val="single" w:sz="4" w:space="0" w:color="auto"/>
            </w:tcBorders>
          </w:tcPr>
          <w:p w14:paraId="44F767EE" w14:textId="77777777" w:rsidR="001822F9" w:rsidRPr="00781FCD" w:rsidRDefault="001822F9" w:rsidP="002B2A4E">
            <w:pPr>
              <w:pStyle w:val="TableBodyTextBold"/>
              <w:jc w:val="left"/>
              <w:rPr>
                <w:szCs w:val="18"/>
              </w:rPr>
            </w:pPr>
            <w:r w:rsidRPr="00781FCD">
              <w:rPr>
                <w:szCs w:val="18"/>
              </w:rPr>
              <w:t>Total revenue</w:t>
            </w:r>
          </w:p>
        </w:tc>
        <w:tc>
          <w:tcPr>
            <w:tcW w:w="588" w:type="pct"/>
            <w:tcBorders>
              <w:top w:val="single" w:sz="4" w:space="0" w:color="auto"/>
              <w:bottom w:val="single" w:sz="4" w:space="0" w:color="auto"/>
            </w:tcBorders>
          </w:tcPr>
          <w:p w14:paraId="625AE362" w14:textId="59865890" w:rsidR="001822F9" w:rsidRPr="00781FCD" w:rsidRDefault="00781FCD" w:rsidP="00781FCD">
            <w:pPr>
              <w:pStyle w:val="TableBodyText"/>
              <w:rPr>
                <w:szCs w:val="18"/>
              </w:rPr>
            </w:pPr>
            <w:r w:rsidRPr="00781FCD">
              <w:rPr>
                <w:szCs w:val="18"/>
              </w:rPr>
              <w:t>N/A</w:t>
            </w:r>
          </w:p>
        </w:tc>
        <w:tc>
          <w:tcPr>
            <w:tcW w:w="809" w:type="pct"/>
            <w:tcBorders>
              <w:top w:val="single" w:sz="4" w:space="0" w:color="auto"/>
              <w:bottom w:val="single" w:sz="4" w:space="0" w:color="auto"/>
            </w:tcBorders>
          </w:tcPr>
          <w:p w14:paraId="53D22335" w14:textId="77777777" w:rsidR="001822F9" w:rsidRPr="00781FCD" w:rsidRDefault="001822F9" w:rsidP="00781FCD">
            <w:pPr>
              <w:pStyle w:val="TableBodyTextBold"/>
              <w:rPr>
                <w:szCs w:val="18"/>
              </w:rPr>
            </w:pPr>
            <w:r w:rsidRPr="00781FCD">
              <w:rPr>
                <w:szCs w:val="18"/>
              </w:rPr>
              <w:t>2,040,312</w:t>
            </w:r>
          </w:p>
        </w:tc>
        <w:tc>
          <w:tcPr>
            <w:tcW w:w="809" w:type="pct"/>
            <w:tcBorders>
              <w:top w:val="single" w:sz="4" w:space="0" w:color="auto"/>
              <w:bottom w:val="single" w:sz="4" w:space="0" w:color="auto"/>
            </w:tcBorders>
          </w:tcPr>
          <w:p w14:paraId="3F9D84B7" w14:textId="77777777" w:rsidR="001822F9" w:rsidRPr="00781FCD" w:rsidRDefault="001822F9" w:rsidP="00781FCD">
            <w:pPr>
              <w:pStyle w:val="TableBodyTextBold"/>
              <w:rPr>
                <w:szCs w:val="18"/>
              </w:rPr>
            </w:pPr>
            <w:r w:rsidRPr="00781FCD">
              <w:rPr>
                <w:szCs w:val="18"/>
              </w:rPr>
              <w:t>1,919,382</w:t>
            </w:r>
          </w:p>
        </w:tc>
      </w:tr>
      <w:tr w:rsidR="00781FCD" w:rsidRPr="00781FCD" w14:paraId="663C41BC" w14:textId="77777777" w:rsidTr="002B2A4E">
        <w:tc>
          <w:tcPr>
            <w:tcW w:w="2794" w:type="pct"/>
            <w:tcBorders>
              <w:top w:val="single" w:sz="4" w:space="0" w:color="auto"/>
            </w:tcBorders>
          </w:tcPr>
          <w:p w14:paraId="2D13E3E4" w14:textId="77777777" w:rsidR="00781FCD" w:rsidRPr="00781FCD" w:rsidRDefault="00781FCD" w:rsidP="002B2A4E">
            <w:pPr>
              <w:pStyle w:val="TableBodyTextBold"/>
              <w:jc w:val="left"/>
              <w:rPr>
                <w:szCs w:val="18"/>
              </w:rPr>
            </w:pPr>
            <w:r w:rsidRPr="00781FCD">
              <w:rPr>
                <w:szCs w:val="18"/>
              </w:rPr>
              <w:t>Expenses</w:t>
            </w:r>
          </w:p>
        </w:tc>
        <w:tc>
          <w:tcPr>
            <w:tcW w:w="588" w:type="pct"/>
            <w:tcBorders>
              <w:top w:val="single" w:sz="4" w:space="0" w:color="auto"/>
            </w:tcBorders>
          </w:tcPr>
          <w:p w14:paraId="6F1A7D2A" w14:textId="6F7457C3" w:rsidR="00781FCD" w:rsidRPr="00781FCD" w:rsidRDefault="00781FCD" w:rsidP="00781FCD">
            <w:pPr>
              <w:pStyle w:val="TableBodyText"/>
              <w:rPr>
                <w:szCs w:val="18"/>
              </w:rPr>
            </w:pPr>
            <w:r w:rsidRPr="00781FCD">
              <w:rPr>
                <w:szCs w:val="18"/>
              </w:rPr>
              <w:t>N/A</w:t>
            </w:r>
          </w:p>
        </w:tc>
        <w:tc>
          <w:tcPr>
            <w:tcW w:w="809" w:type="pct"/>
            <w:tcBorders>
              <w:top w:val="single" w:sz="4" w:space="0" w:color="auto"/>
            </w:tcBorders>
          </w:tcPr>
          <w:p w14:paraId="66409E34" w14:textId="5D57BDA3" w:rsidR="00781FCD" w:rsidRPr="00781FCD" w:rsidRDefault="00781FCD" w:rsidP="00781FCD">
            <w:pPr>
              <w:pStyle w:val="TableBodyText"/>
              <w:rPr>
                <w:szCs w:val="18"/>
              </w:rPr>
            </w:pPr>
            <w:r w:rsidRPr="00781FCD">
              <w:rPr>
                <w:szCs w:val="18"/>
              </w:rPr>
              <w:t>N/A</w:t>
            </w:r>
          </w:p>
        </w:tc>
        <w:tc>
          <w:tcPr>
            <w:tcW w:w="809" w:type="pct"/>
            <w:tcBorders>
              <w:top w:val="single" w:sz="4" w:space="0" w:color="auto"/>
            </w:tcBorders>
          </w:tcPr>
          <w:p w14:paraId="58022B19" w14:textId="0A130257" w:rsidR="00781FCD" w:rsidRPr="00781FCD" w:rsidRDefault="00781FCD" w:rsidP="00781FCD">
            <w:pPr>
              <w:pStyle w:val="TableBodyText"/>
              <w:rPr>
                <w:szCs w:val="18"/>
              </w:rPr>
            </w:pPr>
            <w:r w:rsidRPr="00781FCD">
              <w:rPr>
                <w:szCs w:val="18"/>
              </w:rPr>
              <w:t>N/A</w:t>
            </w:r>
          </w:p>
        </w:tc>
      </w:tr>
      <w:tr w:rsidR="00781FCD" w:rsidRPr="00781FCD" w14:paraId="36E9473C" w14:textId="77777777" w:rsidTr="002B2A4E">
        <w:tc>
          <w:tcPr>
            <w:tcW w:w="2794" w:type="pct"/>
          </w:tcPr>
          <w:p w14:paraId="30B2B977" w14:textId="77777777" w:rsidR="001822F9" w:rsidRPr="00781FCD" w:rsidRDefault="001822F9" w:rsidP="002B2A4E">
            <w:pPr>
              <w:pStyle w:val="TableBodyText"/>
              <w:jc w:val="left"/>
              <w:rPr>
                <w:szCs w:val="18"/>
              </w:rPr>
            </w:pPr>
            <w:r w:rsidRPr="00781FCD">
              <w:rPr>
                <w:szCs w:val="18"/>
              </w:rPr>
              <w:t>Depreciation and amortisation expenses</w:t>
            </w:r>
          </w:p>
        </w:tc>
        <w:tc>
          <w:tcPr>
            <w:tcW w:w="588" w:type="pct"/>
          </w:tcPr>
          <w:p w14:paraId="5381E0D9" w14:textId="68EC6CB3" w:rsidR="001822F9" w:rsidRPr="00781FCD" w:rsidRDefault="007B6AEF" w:rsidP="00781FCD">
            <w:pPr>
              <w:pStyle w:val="TableBodyText"/>
              <w:rPr>
                <w:b/>
                <w:szCs w:val="18"/>
              </w:rPr>
            </w:pPr>
            <w:r>
              <w:rPr>
                <w:b/>
                <w:szCs w:val="18"/>
              </w:rPr>
              <w:fldChar w:fldCharType="begin"/>
            </w:r>
            <w:r>
              <w:rPr>
                <w:b/>
                <w:szCs w:val="18"/>
              </w:rPr>
              <w:instrText xml:space="preserve"> REF Heading413 \h </w:instrText>
            </w:r>
            <w:r>
              <w:rPr>
                <w:b/>
                <w:szCs w:val="18"/>
              </w:rPr>
            </w:r>
            <w:r>
              <w:rPr>
                <w:b/>
                <w:szCs w:val="18"/>
              </w:rPr>
              <w:fldChar w:fldCharType="separate"/>
            </w:r>
            <w:r w:rsidR="00C80BD8" w:rsidRPr="00200833">
              <w:t xml:space="preserve">4.1.3 </w:t>
            </w:r>
            <w:r>
              <w:rPr>
                <w:b/>
                <w:szCs w:val="18"/>
              </w:rPr>
              <w:fldChar w:fldCharType="end"/>
            </w:r>
          </w:p>
        </w:tc>
        <w:tc>
          <w:tcPr>
            <w:tcW w:w="809" w:type="pct"/>
          </w:tcPr>
          <w:p w14:paraId="389BBDC6" w14:textId="77777777" w:rsidR="001822F9" w:rsidRPr="00781FCD" w:rsidRDefault="001822F9" w:rsidP="00781FCD">
            <w:pPr>
              <w:pStyle w:val="TableBodyText"/>
              <w:rPr>
                <w:szCs w:val="18"/>
              </w:rPr>
            </w:pPr>
            <w:r w:rsidRPr="00781FCD">
              <w:rPr>
                <w:szCs w:val="18"/>
              </w:rPr>
              <w:t>(487,894)</w:t>
            </w:r>
          </w:p>
        </w:tc>
        <w:tc>
          <w:tcPr>
            <w:tcW w:w="809" w:type="pct"/>
          </w:tcPr>
          <w:p w14:paraId="49CC1FB5" w14:textId="77777777" w:rsidR="001822F9" w:rsidRPr="00781FCD" w:rsidRDefault="001822F9" w:rsidP="00781FCD">
            <w:pPr>
              <w:pStyle w:val="TableBodyText"/>
              <w:rPr>
                <w:szCs w:val="18"/>
              </w:rPr>
            </w:pPr>
            <w:r w:rsidRPr="00781FCD">
              <w:rPr>
                <w:szCs w:val="18"/>
              </w:rPr>
              <w:t>(469,520)</w:t>
            </w:r>
          </w:p>
        </w:tc>
      </w:tr>
      <w:tr w:rsidR="00781FCD" w:rsidRPr="00781FCD" w14:paraId="6BD78A2D" w14:textId="77777777" w:rsidTr="002B2A4E">
        <w:tc>
          <w:tcPr>
            <w:tcW w:w="2794" w:type="pct"/>
          </w:tcPr>
          <w:p w14:paraId="2E5E9287" w14:textId="77777777" w:rsidR="001822F9" w:rsidRPr="00781FCD" w:rsidRDefault="001822F9" w:rsidP="002B2A4E">
            <w:pPr>
              <w:pStyle w:val="TableBodyText"/>
              <w:jc w:val="left"/>
              <w:rPr>
                <w:szCs w:val="18"/>
              </w:rPr>
            </w:pPr>
            <w:r w:rsidRPr="00781FCD">
              <w:rPr>
                <w:szCs w:val="18"/>
              </w:rPr>
              <w:t>Operational expenses</w:t>
            </w:r>
          </w:p>
        </w:tc>
        <w:tc>
          <w:tcPr>
            <w:tcW w:w="588" w:type="pct"/>
          </w:tcPr>
          <w:p w14:paraId="7D2814B0" w14:textId="227F483C" w:rsidR="001822F9" w:rsidRPr="00781FCD" w:rsidRDefault="007B6AEF" w:rsidP="00781FCD">
            <w:pPr>
              <w:pStyle w:val="TableBodyText"/>
              <w:rPr>
                <w:b/>
                <w:szCs w:val="18"/>
              </w:rPr>
            </w:pPr>
            <w:r>
              <w:rPr>
                <w:b/>
                <w:szCs w:val="18"/>
              </w:rPr>
              <w:fldChar w:fldCharType="begin"/>
            </w:r>
            <w:r>
              <w:rPr>
                <w:b/>
                <w:szCs w:val="18"/>
              </w:rPr>
              <w:instrText xml:space="preserve"> REF Heading31 \h </w:instrText>
            </w:r>
            <w:r>
              <w:rPr>
                <w:b/>
                <w:szCs w:val="18"/>
              </w:rPr>
            </w:r>
            <w:r>
              <w:rPr>
                <w:b/>
                <w:szCs w:val="18"/>
              </w:rPr>
              <w:fldChar w:fldCharType="separate"/>
            </w:r>
            <w:r w:rsidR="00C80BD8">
              <w:t xml:space="preserve">3.1 </w:t>
            </w:r>
            <w:r>
              <w:rPr>
                <w:b/>
                <w:szCs w:val="18"/>
              </w:rPr>
              <w:fldChar w:fldCharType="end"/>
            </w:r>
          </w:p>
        </w:tc>
        <w:tc>
          <w:tcPr>
            <w:tcW w:w="809" w:type="pct"/>
          </w:tcPr>
          <w:p w14:paraId="05AEA75E" w14:textId="77777777" w:rsidR="001822F9" w:rsidRPr="00781FCD" w:rsidRDefault="001822F9" w:rsidP="00781FCD">
            <w:pPr>
              <w:pStyle w:val="TableBodyText"/>
              <w:rPr>
                <w:szCs w:val="18"/>
              </w:rPr>
            </w:pPr>
            <w:r w:rsidRPr="00781FCD">
              <w:rPr>
                <w:szCs w:val="18"/>
              </w:rPr>
              <w:t>(278,036)</w:t>
            </w:r>
          </w:p>
        </w:tc>
        <w:tc>
          <w:tcPr>
            <w:tcW w:w="809" w:type="pct"/>
          </w:tcPr>
          <w:p w14:paraId="18576557" w14:textId="77777777" w:rsidR="001822F9" w:rsidRPr="00781FCD" w:rsidRDefault="001822F9" w:rsidP="00781FCD">
            <w:pPr>
              <w:pStyle w:val="TableBodyText"/>
              <w:rPr>
                <w:szCs w:val="18"/>
              </w:rPr>
            </w:pPr>
            <w:r w:rsidRPr="00781FCD">
              <w:rPr>
                <w:szCs w:val="18"/>
              </w:rPr>
              <w:t>(265,993)</w:t>
            </w:r>
          </w:p>
        </w:tc>
      </w:tr>
      <w:tr w:rsidR="00781FCD" w:rsidRPr="00781FCD" w14:paraId="21029C91" w14:textId="77777777" w:rsidTr="002B2A4E">
        <w:tc>
          <w:tcPr>
            <w:tcW w:w="2794" w:type="pct"/>
          </w:tcPr>
          <w:p w14:paraId="46DCDCCE" w14:textId="77777777" w:rsidR="001822F9" w:rsidRPr="00781FCD" w:rsidRDefault="001822F9" w:rsidP="002B2A4E">
            <w:pPr>
              <w:pStyle w:val="TableBodyText"/>
              <w:jc w:val="left"/>
              <w:rPr>
                <w:szCs w:val="18"/>
              </w:rPr>
            </w:pPr>
            <w:r w:rsidRPr="00781FCD">
              <w:rPr>
                <w:szCs w:val="18"/>
              </w:rPr>
              <w:t>Employee benefits expenses</w:t>
            </w:r>
          </w:p>
        </w:tc>
        <w:tc>
          <w:tcPr>
            <w:tcW w:w="588" w:type="pct"/>
          </w:tcPr>
          <w:p w14:paraId="220F9970" w14:textId="6F99473D" w:rsidR="001822F9" w:rsidRPr="00781FCD" w:rsidRDefault="007B6AEF" w:rsidP="00781FCD">
            <w:pPr>
              <w:pStyle w:val="TableBodyText"/>
              <w:rPr>
                <w:b/>
                <w:szCs w:val="18"/>
              </w:rPr>
            </w:pPr>
            <w:r>
              <w:rPr>
                <w:b/>
                <w:szCs w:val="18"/>
              </w:rPr>
              <w:fldChar w:fldCharType="begin"/>
            </w:r>
            <w:r>
              <w:rPr>
                <w:b/>
                <w:szCs w:val="18"/>
              </w:rPr>
              <w:instrText xml:space="preserve"> REF Heading32 \h </w:instrText>
            </w:r>
            <w:r>
              <w:rPr>
                <w:b/>
                <w:szCs w:val="18"/>
              </w:rPr>
            </w:r>
            <w:r>
              <w:rPr>
                <w:b/>
                <w:szCs w:val="18"/>
              </w:rPr>
              <w:fldChar w:fldCharType="separate"/>
            </w:r>
            <w:r w:rsidR="00C80BD8">
              <w:t xml:space="preserve">3.2 </w:t>
            </w:r>
            <w:r>
              <w:rPr>
                <w:b/>
                <w:szCs w:val="18"/>
              </w:rPr>
              <w:fldChar w:fldCharType="end"/>
            </w:r>
          </w:p>
        </w:tc>
        <w:tc>
          <w:tcPr>
            <w:tcW w:w="809" w:type="pct"/>
          </w:tcPr>
          <w:p w14:paraId="4B7E25EB" w14:textId="77777777" w:rsidR="001822F9" w:rsidRPr="00781FCD" w:rsidRDefault="001822F9" w:rsidP="00781FCD">
            <w:pPr>
              <w:pStyle w:val="TableBodyText"/>
              <w:rPr>
                <w:szCs w:val="18"/>
              </w:rPr>
            </w:pPr>
            <w:r w:rsidRPr="00781FCD">
              <w:rPr>
                <w:szCs w:val="18"/>
              </w:rPr>
              <w:t>(167,043)</w:t>
            </w:r>
          </w:p>
        </w:tc>
        <w:tc>
          <w:tcPr>
            <w:tcW w:w="809" w:type="pct"/>
          </w:tcPr>
          <w:p w14:paraId="4181861B" w14:textId="77777777" w:rsidR="001822F9" w:rsidRPr="00781FCD" w:rsidRDefault="001822F9" w:rsidP="00781FCD">
            <w:pPr>
              <w:pStyle w:val="TableBodyText"/>
              <w:rPr>
                <w:szCs w:val="18"/>
              </w:rPr>
            </w:pPr>
            <w:r w:rsidRPr="00781FCD">
              <w:rPr>
                <w:szCs w:val="18"/>
              </w:rPr>
              <w:t>(156,057)</w:t>
            </w:r>
          </w:p>
        </w:tc>
      </w:tr>
      <w:tr w:rsidR="00781FCD" w:rsidRPr="00781FCD" w14:paraId="7989A78C" w14:textId="77777777" w:rsidTr="002B2A4E">
        <w:tc>
          <w:tcPr>
            <w:tcW w:w="2794" w:type="pct"/>
          </w:tcPr>
          <w:p w14:paraId="7C3D2995" w14:textId="77777777" w:rsidR="001822F9" w:rsidRPr="00781FCD" w:rsidRDefault="001822F9" w:rsidP="002B2A4E">
            <w:pPr>
              <w:pStyle w:val="TableBodyText"/>
              <w:jc w:val="left"/>
              <w:rPr>
                <w:szCs w:val="18"/>
              </w:rPr>
            </w:pPr>
            <w:r w:rsidRPr="00781FCD">
              <w:rPr>
                <w:szCs w:val="18"/>
              </w:rPr>
              <w:t>Repairs and maintenance expenses</w:t>
            </w:r>
          </w:p>
        </w:tc>
        <w:tc>
          <w:tcPr>
            <w:tcW w:w="588" w:type="pct"/>
          </w:tcPr>
          <w:p w14:paraId="51714133" w14:textId="7BAAB697" w:rsidR="001822F9" w:rsidRPr="00781FCD" w:rsidRDefault="007B6AEF" w:rsidP="00781FCD">
            <w:pPr>
              <w:pStyle w:val="TableBodyText"/>
              <w:rPr>
                <w:b/>
                <w:szCs w:val="18"/>
              </w:rPr>
            </w:pPr>
            <w:r>
              <w:rPr>
                <w:b/>
                <w:szCs w:val="18"/>
              </w:rPr>
              <w:fldChar w:fldCharType="begin"/>
            </w:r>
            <w:r>
              <w:rPr>
                <w:b/>
                <w:szCs w:val="18"/>
              </w:rPr>
              <w:instrText xml:space="preserve"> REF Heading33 \h </w:instrText>
            </w:r>
            <w:r>
              <w:rPr>
                <w:b/>
                <w:szCs w:val="18"/>
              </w:rPr>
            </w:r>
            <w:r>
              <w:rPr>
                <w:b/>
                <w:szCs w:val="18"/>
              </w:rPr>
              <w:fldChar w:fldCharType="separate"/>
            </w:r>
            <w:r w:rsidR="00C80BD8">
              <w:t xml:space="preserve">3.3 </w:t>
            </w:r>
            <w:r>
              <w:rPr>
                <w:b/>
                <w:szCs w:val="18"/>
              </w:rPr>
              <w:fldChar w:fldCharType="end"/>
            </w:r>
          </w:p>
        </w:tc>
        <w:tc>
          <w:tcPr>
            <w:tcW w:w="809" w:type="pct"/>
          </w:tcPr>
          <w:p w14:paraId="00DF15FA" w14:textId="77777777" w:rsidR="001822F9" w:rsidRPr="00781FCD" w:rsidRDefault="001822F9" w:rsidP="00781FCD">
            <w:pPr>
              <w:pStyle w:val="TableBodyText"/>
              <w:rPr>
                <w:szCs w:val="18"/>
              </w:rPr>
            </w:pPr>
            <w:r w:rsidRPr="00781FCD">
              <w:rPr>
                <w:szCs w:val="18"/>
              </w:rPr>
              <w:t>(121,093)</w:t>
            </w:r>
          </w:p>
        </w:tc>
        <w:tc>
          <w:tcPr>
            <w:tcW w:w="809" w:type="pct"/>
          </w:tcPr>
          <w:p w14:paraId="095AC023" w14:textId="77777777" w:rsidR="001822F9" w:rsidRPr="00781FCD" w:rsidRDefault="001822F9" w:rsidP="00781FCD">
            <w:pPr>
              <w:pStyle w:val="TableBodyText"/>
              <w:rPr>
                <w:szCs w:val="18"/>
              </w:rPr>
            </w:pPr>
            <w:r w:rsidRPr="00781FCD">
              <w:rPr>
                <w:szCs w:val="18"/>
              </w:rPr>
              <w:t>(110,069)</w:t>
            </w:r>
          </w:p>
        </w:tc>
      </w:tr>
      <w:tr w:rsidR="00781FCD" w:rsidRPr="00781FCD" w14:paraId="215E16E6" w14:textId="77777777" w:rsidTr="002B2A4E">
        <w:tc>
          <w:tcPr>
            <w:tcW w:w="2794" w:type="pct"/>
          </w:tcPr>
          <w:p w14:paraId="30EDB157" w14:textId="77777777" w:rsidR="001822F9" w:rsidRPr="00781FCD" w:rsidRDefault="001822F9" w:rsidP="002B2A4E">
            <w:pPr>
              <w:pStyle w:val="TableBodyText"/>
              <w:jc w:val="left"/>
              <w:rPr>
                <w:szCs w:val="18"/>
              </w:rPr>
            </w:pPr>
            <w:r w:rsidRPr="00781FCD">
              <w:rPr>
                <w:szCs w:val="18"/>
              </w:rPr>
              <w:t>Administrative expenses</w:t>
            </w:r>
          </w:p>
        </w:tc>
        <w:tc>
          <w:tcPr>
            <w:tcW w:w="588" w:type="pct"/>
          </w:tcPr>
          <w:p w14:paraId="29B9220F" w14:textId="65E93278" w:rsidR="001822F9" w:rsidRPr="00781FCD" w:rsidRDefault="007B6AEF" w:rsidP="00781FCD">
            <w:pPr>
              <w:pStyle w:val="TableBodyText"/>
              <w:rPr>
                <w:b/>
                <w:szCs w:val="18"/>
              </w:rPr>
            </w:pPr>
            <w:r>
              <w:rPr>
                <w:b/>
                <w:szCs w:val="18"/>
              </w:rPr>
              <w:fldChar w:fldCharType="begin"/>
            </w:r>
            <w:r>
              <w:rPr>
                <w:b/>
                <w:szCs w:val="18"/>
              </w:rPr>
              <w:instrText xml:space="preserve"> REF Heading34 \h </w:instrText>
            </w:r>
            <w:r>
              <w:rPr>
                <w:b/>
                <w:szCs w:val="18"/>
              </w:rPr>
            </w:r>
            <w:r>
              <w:rPr>
                <w:b/>
                <w:szCs w:val="18"/>
              </w:rPr>
              <w:fldChar w:fldCharType="separate"/>
            </w:r>
            <w:r w:rsidR="00C80BD8">
              <w:t xml:space="preserve">3.4 </w:t>
            </w:r>
            <w:r>
              <w:rPr>
                <w:b/>
                <w:szCs w:val="18"/>
              </w:rPr>
              <w:fldChar w:fldCharType="end"/>
            </w:r>
          </w:p>
        </w:tc>
        <w:tc>
          <w:tcPr>
            <w:tcW w:w="809" w:type="pct"/>
          </w:tcPr>
          <w:p w14:paraId="3E5C6FEB" w14:textId="77777777" w:rsidR="001822F9" w:rsidRPr="00781FCD" w:rsidRDefault="001822F9" w:rsidP="00781FCD">
            <w:pPr>
              <w:pStyle w:val="TableBodyText"/>
              <w:rPr>
                <w:szCs w:val="18"/>
              </w:rPr>
            </w:pPr>
            <w:r w:rsidRPr="00781FCD">
              <w:rPr>
                <w:szCs w:val="18"/>
              </w:rPr>
              <w:t>(61,012)</w:t>
            </w:r>
          </w:p>
        </w:tc>
        <w:tc>
          <w:tcPr>
            <w:tcW w:w="809" w:type="pct"/>
          </w:tcPr>
          <w:p w14:paraId="7B3E555F" w14:textId="77777777" w:rsidR="001822F9" w:rsidRPr="00781FCD" w:rsidRDefault="001822F9" w:rsidP="00781FCD">
            <w:pPr>
              <w:pStyle w:val="TableBodyText"/>
              <w:rPr>
                <w:szCs w:val="18"/>
              </w:rPr>
            </w:pPr>
            <w:r w:rsidRPr="00781FCD">
              <w:rPr>
                <w:szCs w:val="18"/>
              </w:rPr>
              <w:t>(55,581)</w:t>
            </w:r>
          </w:p>
        </w:tc>
      </w:tr>
      <w:tr w:rsidR="00781FCD" w:rsidRPr="00781FCD" w14:paraId="4C5812F0" w14:textId="77777777" w:rsidTr="002B2A4E">
        <w:tc>
          <w:tcPr>
            <w:tcW w:w="2794" w:type="pct"/>
          </w:tcPr>
          <w:p w14:paraId="31A132EC" w14:textId="77777777" w:rsidR="001822F9" w:rsidRPr="00781FCD" w:rsidRDefault="001822F9" w:rsidP="002B2A4E">
            <w:pPr>
              <w:pStyle w:val="TableBodyText"/>
              <w:jc w:val="left"/>
              <w:rPr>
                <w:szCs w:val="18"/>
              </w:rPr>
            </w:pPr>
            <w:r w:rsidRPr="00781FCD">
              <w:rPr>
                <w:szCs w:val="18"/>
              </w:rPr>
              <w:t>Finance expenses</w:t>
            </w:r>
          </w:p>
        </w:tc>
        <w:tc>
          <w:tcPr>
            <w:tcW w:w="588" w:type="pct"/>
          </w:tcPr>
          <w:p w14:paraId="102B5883" w14:textId="42164E06" w:rsidR="001822F9" w:rsidRPr="00781FCD" w:rsidRDefault="006264B6" w:rsidP="00781FCD">
            <w:pPr>
              <w:pStyle w:val="TableBodyText"/>
              <w:rPr>
                <w:b/>
                <w:szCs w:val="18"/>
              </w:rPr>
            </w:pPr>
            <w:r>
              <w:rPr>
                <w:b/>
                <w:szCs w:val="18"/>
              </w:rPr>
              <w:fldChar w:fldCharType="begin"/>
            </w:r>
            <w:r>
              <w:rPr>
                <w:b/>
                <w:szCs w:val="18"/>
              </w:rPr>
              <w:instrText xml:space="preserve"> REF Heading511 \h </w:instrText>
            </w:r>
            <w:r>
              <w:rPr>
                <w:b/>
                <w:szCs w:val="18"/>
              </w:rPr>
            </w:r>
            <w:r>
              <w:rPr>
                <w:b/>
                <w:szCs w:val="18"/>
              </w:rPr>
              <w:fldChar w:fldCharType="separate"/>
            </w:r>
            <w:r w:rsidR="00C80BD8" w:rsidRPr="006A07B9">
              <w:t xml:space="preserve">5.1.1 </w:t>
            </w:r>
            <w:r>
              <w:rPr>
                <w:b/>
                <w:szCs w:val="18"/>
              </w:rPr>
              <w:fldChar w:fldCharType="end"/>
            </w:r>
          </w:p>
        </w:tc>
        <w:tc>
          <w:tcPr>
            <w:tcW w:w="809" w:type="pct"/>
          </w:tcPr>
          <w:p w14:paraId="69EF45B8" w14:textId="77777777" w:rsidR="001822F9" w:rsidRPr="00781FCD" w:rsidRDefault="001822F9" w:rsidP="00781FCD">
            <w:pPr>
              <w:pStyle w:val="TableBodyText"/>
              <w:rPr>
                <w:szCs w:val="18"/>
              </w:rPr>
            </w:pPr>
            <w:r w:rsidRPr="00781FCD">
              <w:rPr>
                <w:szCs w:val="18"/>
              </w:rPr>
              <w:t>(564,097)</w:t>
            </w:r>
          </w:p>
        </w:tc>
        <w:tc>
          <w:tcPr>
            <w:tcW w:w="809" w:type="pct"/>
          </w:tcPr>
          <w:p w14:paraId="1B52A386" w14:textId="77777777" w:rsidR="001822F9" w:rsidRPr="00781FCD" w:rsidRDefault="001822F9" w:rsidP="00781FCD">
            <w:pPr>
              <w:pStyle w:val="TableBodyText"/>
              <w:rPr>
                <w:szCs w:val="18"/>
              </w:rPr>
            </w:pPr>
            <w:r w:rsidRPr="00781FCD">
              <w:rPr>
                <w:szCs w:val="18"/>
              </w:rPr>
              <w:t>(550,706)</w:t>
            </w:r>
          </w:p>
        </w:tc>
      </w:tr>
      <w:tr w:rsidR="00781FCD" w:rsidRPr="00781FCD" w14:paraId="68D98C56" w14:textId="77777777" w:rsidTr="002B2A4E">
        <w:tc>
          <w:tcPr>
            <w:tcW w:w="2794" w:type="pct"/>
          </w:tcPr>
          <w:p w14:paraId="69DB510F" w14:textId="77777777" w:rsidR="001822F9" w:rsidRPr="00781FCD" w:rsidRDefault="001822F9" w:rsidP="002B2A4E">
            <w:pPr>
              <w:pStyle w:val="TableBodyText"/>
              <w:jc w:val="left"/>
              <w:rPr>
                <w:szCs w:val="18"/>
              </w:rPr>
            </w:pPr>
            <w:r w:rsidRPr="00781FCD">
              <w:rPr>
                <w:szCs w:val="18"/>
              </w:rPr>
              <w:t>Government rates and taxes</w:t>
            </w:r>
          </w:p>
        </w:tc>
        <w:tc>
          <w:tcPr>
            <w:tcW w:w="588" w:type="pct"/>
          </w:tcPr>
          <w:p w14:paraId="1DC19E6B" w14:textId="08049E17" w:rsidR="001822F9" w:rsidRPr="00781FCD" w:rsidRDefault="006264B6" w:rsidP="00781FCD">
            <w:pPr>
              <w:pStyle w:val="TableBodyText"/>
              <w:rPr>
                <w:b/>
                <w:szCs w:val="18"/>
              </w:rPr>
            </w:pPr>
            <w:r>
              <w:rPr>
                <w:b/>
                <w:szCs w:val="18"/>
              </w:rPr>
              <w:fldChar w:fldCharType="begin"/>
            </w:r>
            <w:r>
              <w:rPr>
                <w:b/>
                <w:szCs w:val="18"/>
              </w:rPr>
              <w:instrText xml:space="preserve"> REF Heading35 \h </w:instrText>
            </w:r>
            <w:r>
              <w:rPr>
                <w:b/>
                <w:szCs w:val="18"/>
              </w:rPr>
            </w:r>
            <w:r>
              <w:rPr>
                <w:b/>
                <w:szCs w:val="18"/>
              </w:rPr>
              <w:fldChar w:fldCharType="separate"/>
            </w:r>
            <w:r w:rsidR="00C80BD8" w:rsidRPr="006160B1">
              <w:t>3.5</w:t>
            </w:r>
            <w:r>
              <w:rPr>
                <w:b/>
                <w:szCs w:val="18"/>
              </w:rPr>
              <w:fldChar w:fldCharType="end"/>
            </w:r>
          </w:p>
        </w:tc>
        <w:tc>
          <w:tcPr>
            <w:tcW w:w="809" w:type="pct"/>
          </w:tcPr>
          <w:p w14:paraId="27E72CEA" w14:textId="77777777" w:rsidR="001822F9" w:rsidRPr="00781FCD" w:rsidRDefault="001822F9" w:rsidP="00781FCD">
            <w:pPr>
              <w:pStyle w:val="TableBodyText"/>
              <w:rPr>
                <w:szCs w:val="18"/>
              </w:rPr>
            </w:pPr>
            <w:r w:rsidRPr="00781FCD">
              <w:rPr>
                <w:szCs w:val="18"/>
              </w:rPr>
              <w:t>(58,769)</w:t>
            </w:r>
          </w:p>
        </w:tc>
        <w:tc>
          <w:tcPr>
            <w:tcW w:w="809" w:type="pct"/>
          </w:tcPr>
          <w:p w14:paraId="6AB2CFC4" w14:textId="77777777" w:rsidR="001822F9" w:rsidRPr="00781FCD" w:rsidRDefault="001822F9" w:rsidP="00781FCD">
            <w:pPr>
              <w:pStyle w:val="TableBodyText"/>
              <w:rPr>
                <w:szCs w:val="18"/>
              </w:rPr>
            </w:pPr>
            <w:r w:rsidRPr="00781FCD">
              <w:rPr>
                <w:szCs w:val="18"/>
              </w:rPr>
              <w:t>(46,577)</w:t>
            </w:r>
          </w:p>
        </w:tc>
      </w:tr>
      <w:tr w:rsidR="00781FCD" w:rsidRPr="00781FCD" w14:paraId="38A1B3DD" w14:textId="77777777" w:rsidTr="002B2A4E">
        <w:tc>
          <w:tcPr>
            <w:tcW w:w="2794" w:type="pct"/>
          </w:tcPr>
          <w:p w14:paraId="7CE99BED" w14:textId="77777777" w:rsidR="001822F9" w:rsidRPr="00781FCD" w:rsidRDefault="001822F9" w:rsidP="002B2A4E">
            <w:pPr>
              <w:pStyle w:val="TableBodyText"/>
              <w:jc w:val="left"/>
              <w:rPr>
                <w:szCs w:val="18"/>
              </w:rPr>
            </w:pPr>
            <w:r w:rsidRPr="00781FCD">
              <w:rPr>
                <w:szCs w:val="18"/>
              </w:rPr>
              <w:t>Asset transfers to Councils</w:t>
            </w:r>
          </w:p>
        </w:tc>
        <w:tc>
          <w:tcPr>
            <w:tcW w:w="588" w:type="pct"/>
          </w:tcPr>
          <w:p w14:paraId="290FC763" w14:textId="1858942F" w:rsidR="001822F9" w:rsidRPr="00781FCD" w:rsidRDefault="006264B6" w:rsidP="00781FCD">
            <w:pPr>
              <w:pStyle w:val="TableBodyText"/>
              <w:rPr>
                <w:b/>
                <w:szCs w:val="18"/>
              </w:rPr>
            </w:pPr>
            <w:r>
              <w:rPr>
                <w:b/>
                <w:szCs w:val="18"/>
              </w:rPr>
              <w:fldChar w:fldCharType="begin"/>
            </w:r>
            <w:r>
              <w:rPr>
                <w:b/>
                <w:szCs w:val="18"/>
              </w:rPr>
              <w:instrText xml:space="preserve"> REF Heading36 \h </w:instrText>
            </w:r>
            <w:r>
              <w:rPr>
                <w:b/>
                <w:szCs w:val="18"/>
              </w:rPr>
            </w:r>
            <w:r>
              <w:rPr>
                <w:b/>
                <w:szCs w:val="18"/>
              </w:rPr>
              <w:fldChar w:fldCharType="separate"/>
            </w:r>
            <w:r w:rsidR="00C80BD8" w:rsidRPr="006160B1">
              <w:t xml:space="preserve">3.6 </w:t>
            </w:r>
            <w:r>
              <w:rPr>
                <w:b/>
                <w:szCs w:val="18"/>
              </w:rPr>
              <w:fldChar w:fldCharType="end"/>
            </w:r>
          </w:p>
        </w:tc>
        <w:tc>
          <w:tcPr>
            <w:tcW w:w="809" w:type="pct"/>
          </w:tcPr>
          <w:p w14:paraId="5D60F735" w14:textId="77777777" w:rsidR="001822F9" w:rsidRPr="00781FCD" w:rsidRDefault="001822F9" w:rsidP="00781FCD">
            <w:pPr>
              <w:pStyle w:val="TableBodyText"/>
              <w:rPr>
                <w:szCs w:val="18"/>
              </w:rPr>
            </w:pPr>
            <w:r w:rsidRPr="00781FCD">
              <w:rPr>
                <w:szCs w:val="18"/>
              </w:rPr>
              <w:t>(39,053)</w:t>
            </w:r>
          </w:p>
        </w:tc>
        <w:tc>
          <w:tcPr>
            <w:tcW w:w="809" w:type="pct"/>
          </w:tcPr>
          <w:p w14:paraId="6BF888B7" w14:textId="77777777" w:rsidR="001822F9" w:rsidRPr="00781FCD" w:rsidRDefault="001822F9" w:rsidP="00781FCD">
            <w:pPr>
              <w:pStyle w:val="TableBodyText"/>
              <w:rPr>
                <w:szCs w:val="18"/>
              </w:rPr>
            </w:pPr>
            <w:r w:rsidRPr="00781FCD">
              <w:rPr>
                <w:szCs w:val="18"/>
              </w:rPr>
              <w:t>(43,493)</w:t>
            </w:r>
          </w:p>
        </w:tc>
      </w:tr>
      <w:tr w:rsidR="00781FCD" w:rsidRPr="00781FCD" w14:paraId="48FABD5D" w14:textId="77777777" w:rsidTr="002B2A4E">
        <w:tc>
          <w:tcPr>
            <w:tcW w:w="2794" w:type="pct"/>
            <w:tcBorders>
              <w:bottom w:val="single" w:sz="4" w:space="0" w:color="auto"/>
            </w:tcBorders>
          </w:tcPr>
          <w:p w14:paraId="2E7E07F8" w14:textId="77777777" w:rsidR="001822F9" w:rsidRPr="00781FCD" w:rsidRDefault="001822F9" w:rsidP="002B2A4E">
            <w:pPr>
              <w:pStyle w:val="TableBodyText"/>
              <w:jc w:val="left"/>
              <w:rPr>
                <w:szCs w:val="18"/>
              </w:rPr>
            </w:pPr>
            <w:r w:rsidRPr="00781FCD">
              <w:rPr>
                <w:szCs w:val="18"/>
              </w:rPr>
              <w:t>Other expenses</w:t>
            </w:r>
          </w:p>
        </w:tc>
        <w:tc>
          <w:tcPr>
            <w:tcW w:w="588" w:type="pct"/>
            <w:tcBorders>
              <w:bottom w:val="single" w:sz="4" w:space="0" w:color="auto"/>
            </w:tcBorders>
          </w:tcPr>
          <w:p w14:paraId="3404710A" w14:textId="6764276E" w:rsidR="001822F9" w:rsidRPr="00781FCD" w:rsidRDefault="006264B6" w:rsidP="00781FCD">
            <w:pPr>
              <w:pStyle w:val="TableBodyText"/>
              <w:rPr>
                <w:b/>
                <w:szCs w:val="18"/>
              </w:rPr>
            </w:pPr>
            <w:r>
              <w:rPr>
                <w:b/>
                <w:szCs w:val="18"/>
              </w:rPr>
              <w:fldChar w:fldCharType="begin"/>
            </w:r>
            <w:r>
              <w:rPr>
                <w:b/>
                <w:szCs w:val="18"/>
              </w:rPr>
              <w:instrText xml:space="preserve"> REF Heading37 \h </w:instrText>
            </w:r>
            <w:r>
              <w:rPr>
                <w:b/>
                <w:szCs w:val="18"/>
              </w:rPr>
            </w:r>
            <w:r>
              <w:rPr>
                <w:b/>
                <w:szCs w:val="18"/>
              </w:rPr>
              <w:fldChar w:fldCharType="separate"/>
            </w:r>
            <w:r w:rsidR="00C80BD8">
              <w:t xml:space="preserve">3.7 </w:t>
            </w:r>
            <w:r>
              <w:rPr>
                <w:b/>
                <w:szCs w:val="18"/>
              </w:rPr>
              <w:fldChar w:fldCharType="end"/>
            </w:r>
          </w:p>
        </w:tc>
        <w:tc>
          <w:tcPr>
            <w:tcW w:w="809" w:type="pct"/>
            <w:tcBorders>
              <w:bottom w:val="single" w:sz="4" w:space="0" w:color="auto"/>
            </w:tcBorders>
          </w:tcPr>
          <w:p w14:paraId="29714C19" w14:textId="77777777" w:rsidR="001822F9" w:rsidRPr="00781FCD" w:rsidRDefault="001822F9" w:rsidP="00781FCD">
            <w:pPr>
              <w:pStyle w:val="TableBodyText"/>
              <w:rPr>
                <w:szCs w:val="18"/>
              </w:rPr>
            </w:pPr>
            <w:r w:rsidRPr="00781FCD">
              <w:rPr>
                <w:szCs w:val="18"/>
              </w:rPr>
              <w:t>(8,509)</w:t>
            </w:r>
          </w:p>
        </w:tc>
        <w:tc>
          <w:tcPr>
            <w:tcW w:w="809" w:type="pct"/>
            <w:tcBorders>
              <w:bottom w:val="single" w:sz="4" w:space="0" w:color="auto"/>
            </w:tcBorders>
          </w:tcPr>
          <w:p w14:paraId="7A812F26" w14:textId="77777777" w:rsidR="001822F9" w:rsidRPr="00781FCD" w:rsidRDefault="001822F9" w:rsidP="00781FCD">
            <w:pPr>
              <w:pStyle w:val="TableBodyText"/>
              <w:rPr>
                <w:szCs w:val="18"/>
              </w:rPr>
            </w:pPr>
            <w:r w:rsidRPr="00781FCD">
              <w:rPr>
                <w:szCs w:val="18"/>
              </w:rPr>
              <w:t>(17,817)</w:t>
            </w:r>
          </w:p>
        </w:tc>
      </w:tr>
      <w:tr w:rsidR="00781FCD" w:rsidRPr="00781FCD" w14:paraId="2D6FFEC5" w14:textId="77777777" w:rsidTr="002B2A4E">
        <w:tc>
          <w:tcPr>
            <w:tcW w:w="2794" w:type="pct"/>
            <w:tcBorders>
              <w:top w:val="single" w:sz="4" w:space="0" w:color="auto"/>
              <w:bottom w:val="single" w:sz="4" w:space="0" w:color="auto"/>
            </w:tcBorders>
          </w:tcPr>
          <w:p w14:paraId="563F7CAA" w14:textId="77777777" w:rsidR="00781FCD" w:rsidRPr="00781FCD" w:rsidRDefault="00781FCD" w:rsidP="002B2A4E">
            <w:pPr>
              <w:pStyle w:val="TableBodyTextBold"/>
              <w:jc w:val="left"/>
              <w:rPr>
                <w:szCs w:val="18"/>
              </w:rPr>
            </w:pPr>
            <w:r w:rsidRPr="00781FCD">
              <w:rPr>
                <w:szCs w:val="18"/>
              </w:rPr>
              <w:t>Total expenses</w:t>
            </w:r>
          </w:p>
        </w:tc>
        <w:tc>
          <w:tcPr>
            <w:tcW w:w="588" w:type="pct"/>
            <w:tcBorders>
              <w:top w:val="single" w:sz="4" w:space="0" w:color="auto"/>
              <w:bottom w:val="single" w:sz="4" w:space="0" w:color="auto"/>
            </w:tcBorders>
          </w:tcPr>
          <w:p w14:paraId="5C9E6477" w14:textId="3DC247C7" w:rsidR="00781FCD" w:rsidRPr="00781FCD" w:rsidRDefault="00781FCD" w:rsidP="00781FCD">
            <w:pPr>
              <w:pStyle w:val="TableBodyText"/>
              <w:rPr>
                <w:szCs w:val="18"/>
              </w:rPr>
            </w:pPr>
            <w:r w:rsidRPr="00781FCD">
              <w:rPr>
                <w:szCs w:val="18"/>
              </w:rPr>
              <w:t>N/A</w:t>
            </w:r>
          </w:p>
        </w:tc>
        <w:tc>
          <w:tcPr>
            <w:tcW w:w="809" w:type="pct"/>
            <w:tcBorders>
              <w:top w:val="single" w:sz="4" w:space="0" w:color="auto"/>
              <w:bottom w:val="single" w:sz="4" w:space="0" w:color="auto"/>
            </w:tcBorders>
          </w:tcPr>
          <w:p w14:paraId="438119D9" w14:textId="77777777" w:rsidR="00781FCD" w:rsidRPr="00781FCD" w:rsidRDefault="00781FCD" w:rsidP="00781FCD">
            <w:pPr>
              <w:pStyle w:val="TableBodyTextBold"/>
              <w:rPr>
                <w:szCs w:val="18"/>
              </w:rPr>
            </w:pPr>
            <w:r w:rsidRPr="00781FCD">
              <w:rPr>
                <w:szCs w:val="18"/>
              </w:rPr>
              <w:t>(1,785,506)</w:t>
            </w:r>
          </w:p>
        </w:tc>
        <w:tc>
          <w:tcPr>
            <w:tcW w:w="809" w:type="pct"/>
            <w:tcBorders>
              <w:top w:val="single" w:sz="4" w:space="0" w:color="auto"/>
              <w:bottom w:val="single" w:sz="4" w:space="0" w:color="auto"/>
            </w:tcBorders>
          </w:tcPr>
          <w:p w14:paraId="4AC973E5" w14:textId="77777777" w:rsidR="00781FCD" w:rsidRPr="00781FCD" w:rsidRDefault="00781FCD" w:rsidP="00781FCD">
            <w:pPr>
              <w:pStyle w:val="TableBodyTextBold"/>
              <w:rPr>
                <w:szCs w:val="18"/>
              </w:rPr>
            </w:pPr>
            <w:r w:rsidRPr="00781FCD">
              <w:rPr>
                <w:szCs w:val="18"/>
              </w:rPr>
              <w:t>(1,715,813)</w:t>
            </w:r>
          </w:p>
        </w:tc>
      </w:tr>
      <w:tr w:rsidR="00781FCD" w:rsidRPr="00781FCD" w14:paraId="41155482" w14:textId="77777777" w:rsidTr="002B2A4E">
        <w:tc>
          <w:tcPr>
            <w:tcW w:w="2794" w:type="pct"/>
            <w:tcBorders>
              <w:top w:val="single" w:sz="4" w:space="0" w:color="auto"/>
            </w:tcBorders>
          </w:tcPr>
          <w:p w14:paraId="3C8D9898" w14:textId="77777777" w:rsidR="00781FCD" w:rsidRPr="00781FCD" w:rsidRDefault="00781FCD" w:rsidP="002B2A4E">
            <w:pPr>
              <w:pStyle w:val="TableBodyTextBold"/>
              <w:jc w:val="left"/>
              <w:rPr>
                <w:szCs w:val="18"/>
              </w:rPr>
            </w:pPr>
            <w:r w:rsidRPr="00781FCD">
              <w:rPr>
                <w:szCs w:val="18"/>
              </w:rPr>
              <w:t>Net profit from operations before tax</w:t>
            </w:r>
          </w:p>
        </w:tc>
        <w:tc>
          <w:tcPr>
            <w:tcW w:w="588" w:type="pct"/>
            <w:tcBorders>
              <w:top w:val="single" w:sz="4" w:space="0" w:color="auto"/>
            </w:tcBorders>
          </w:tcPr>
          <w:p w14:paraId="1F23CE92" w14:textId="61487269" w:rsidR="00781FCD" w:rsidRPr="00781FCD" w:rsidRDefault="00781FCD" w:rsidP="00781FCD">
            <w:pPr>
              <w:pStyle w:val="TableBodyText"/>
              <w:rPr>
                <w:szCs w:val="18"/>
              </w:rPr>
            </w:pPr>
            <w:r w:rsidRPr="00781FCD">
              <w:rPr>
                <w:szCs w:val="18"/>
              </w:rPr>
              <w:t>N/A</w:t>
            </w:r>
          </w:p>
        </w:tc>
        <w:tc>
          <w:tcPr>
            <w:tcW w:w="809" w:type="pct"/>
            <w:tcBorders>
              <w:top w:val="single" w:sz="4" w:space="0" w:color="auto"/>
            </w:tcBorders>
          </w:tcPr>
          <w:p w14:paraId="3BB8783A" w14:textId="77777777" w:rsidR="00781FCD" w:rsidRPr="00781FCD" w:rsidRDefault="00781FCD" w:rsidP="00781FCD">
            <w:pPr>
              <w:pStyle w:val="TableBodyTextBold"/>
              <w:rPr>
                <w:szCs w:val="18"/>
              </w:rPr>
            </w:pPr>
            <w:r w:rsidRPr="00781FCD">
              <w:rPr>
                <w:szCs w:val="18"/>
              </w:rPr>
              <w:t>254,806</w:t>
            </w:r>
          </w:p>
        </w:tc>
        <w:tc>
          <w:tcPr>
            <w:tcW w:w="809" w:type="pct"/>
            <w:tcBorders>
              <w:top w:val="single" w:sz="4" w:space="0" w:color="auto"/>
            </w:tcBorders>
          </w:tcPr>
          <w:p w14:paraId="2EE923F6" w14:textId="77777777" w:rsidR="00781FCD" w:rsidRPr="00781FCD" w:rsidRDefault="00781FCD" w:rsidP="00781FCD">
            <w:pPr>
              <w:pStyle w:val="TableBodyTextBold"/>
              <w:rPr>
                <w:szCs w:val="18"/>
              </w:rPr>
            </w:pPr>
            <w:r w:rsidRPr="00781FCD">
              <w:rPr>
                <w:szCs w:val="18"/>
              </w:rPr>
              <w:t>203,569</w:t>
            </w:r>
          </w:p>
        </w:tc>
      </w:tr>
      <w:tr w:rsidR="00781FCD" w:rsidRPr="00781FCD" w14:paraId="3724432A" w14:textId="77777777" w:rsidTr="002B2A4E">
        <w:tc>
          <w:tcPr>
            <w:tcW w:w="2794" w:type="pct"/>
            <w:tcBorders>
              <w:bottom w:val="single" w:sz="4" w:space="0" w:color="auto"/>
            </w:tcBorders>
          </w:tcPr>
          <w:p w14:paraId="6A57C548" w14:textId="77777777" w:rsidR="001822F9" w:rsidRPr="00781FCD" w:rsidRDefault="001822F9" w:rsidP="002B2A4E">
            <w:pPr>
              <w:pStyle w:val="TableBodyText"/>
              <w:jc w:val="left"/>
              <w:rPr>
                <w:szCs w:val="18"/>
              </w:rPr>
            </w:pPr>
            <w:r w:rsidRPr="00781FCD">
              <w:rPr>
                <w:szCs w:val="18"/>
              </w:rPr>
              <w:t>Tax expense</w:t>
            </w:r>
          </w:p>
        </w:tc>
        <w:tc>
          <w:tcPr>
            <w:tcW w:w="588" w:type="pct"/>
            <w:tcBorders>
              <w:bottom w:val="single" w:sz="4" w:space="0" w:color="auto"/>
            </w:tcBorders>
          </w:tcPr>
          <w:p w14:paraId="443854FD" w14:textId="1FBFAD5C" w:rsidR="001822F9" w:rsidRPr="00781FCD" w:rsidRDefault="006264B6" w:rsidP="00781FCD">
            <w:pPr>
              <w:pStyle w:val="TableBodyText"/>
              <w:rPr>
                <w:b/>
                <w:szCs w:val="18"/>
              </w:rPr>
            </w:pPr>
            <w:r>
              <w:rPr>
                <w:b/>
                <w:szCs w:val="18"/>
              </w:rPr>
              <w:fldChar w:fldCharType="begin"/>
            </w:r>
            <w:r>
              <w:rPr>
                <w:b/>
                <w:szCs w:val="18"/>
              </w:rPr>
              <w:instrText xml:space="preserve"> REF Heading381 \h </w:instrText>
            </w:r>
            <w:r>
              <w:rPr>
                <w:b/>
                <w:szCs w:val="18"/>
              </w:rPr>
            </w:r>
            <w:r>
              <w:rPr>
                <w:b/>
                <w:szCs w:val="18"/>
              </w:rPr>
              <w:fldChar w:fldCharType="separate"/>
            </w:r>
            <w:r w:rsidR="00C80BD8">
              <w:t xml:space="preserve">3.8.1 </w:t>
            </w:r>
            <w:r>
              <w:rPr>
                <w:b/>
                <w:szCs w:val="18"/>
              </w:rPr>
              <w:fldChar w:fldCharType="end"/>
            </w:r>
          </w:p>
        </w:tc>
        <w:tc>
          <w:tcPr>
            <w:tcW w:w="809" w:type="pct"/>
            <w:tcBorders>
              <w:bottom w:val="single" w:sz="4" w:space="0" w:color="auto"/>
            </w:tcBorders>
          </w:tcPr>
          <w:p w14:paraId="40215516" w14:textId="77777777" w:rsidR="001822F9" w:rsidRPr="00781FCD" w:rsidRDefault="001822F9" w:rsidP="00781FCD">
            <w:pPr>
              <w:pStyle w:val="TableBodyText"/>
              <w:rPr>
                <w:szCs w:val="18"/>
              </w:rPr>
            </w:pPr>
            <w:r w:rsidRPr="00781FCD">
              <w:rPr>
                <w:szCs w:val="18"/>
              </w:rPr>
              <w:t>(105,097)</w:t>
            </w:r>
          </w:p>
        </w:tc>
        <w:tc>
          <w:tcPr>
            <w:tcW w:w="809" w:type="pct"/>
            <w:tcBorders>
              <w:bottom w:val="single" w:sz="4" w:space="0" w:color="auto"/>
            </w:tcBorders>
          </w:tcPr>
          <w:p w14:paraId="59CA0B67" w14:textId="77777777" w:rsidR="001822F9" w:rsidRPr="00781FCD" w:rsidRDefault="001822F9" w:rsidP="00781FCD">
            <w:pPr>
              <w:pStyle w:val="TableBodyText"/>
              <w:rPr>
                <w:szCs w:val="18"/>
              </w:rPr>
            </w:pPr>
            <w:r w:rsidRPr="00781FCD">
              <w:rPr>
                <w:szCs w:val="18"/>
              </w:rPr>
              <w:t>(84,500)</w:t>
            </w:r>
          </w:p>
        </w:tc>
      </w:tr>
      <w:tr w:rsidR="00781FCD" w:rsidRPr="00781FCD" w14:paraId="32B58C78" w14:textId="77777777" w:rsidTr="002B2A4E">
        <w:tc>
          <w:tcPr>
            <w:tcW w:w="2794" w:type="pct"/>
            <w:tcBorders>
              <w:top w:val="single" w:sz="4" w:space="0" w:color="auto"/>
              <w:bottom w:val="single" w:sz="4" w:space="0" w:color="auto"/>
            </w:tcBorders>
          </w:tcPr>
          <w:p w14:paraId="05316672" w14:textId="77777777" w:rsidR="001822F9" w:rsidRPr="00781FCD" w:rsidRDefault="001822F9" w:rsidP="002B2A4E">
            <w:pPr>
              <w:pStyle w:val="TableBodyTextBold"/>
              <w:jc w:val="left"/>
              <w:rPr>
                <w:szCs w:val="18"/>
              </w:rPr>
            </w:pPr>
            <w:r w:rsidRPr="00781FCD">
              <w:rPr>
                <w:szCs w:val="18"/>
              </w:rPr>
              <w:t>Net profit for the period after tax</w:t>
            </w:r>
          </w:p>
        </w:tc>
        <w:tc>
          <w:tcPr>
            <w:tcW w:w="588" w:type="pct"/>
            <w:tcBorders>
              <w:top w:val="single" w:sz="4" w:space="0" w:color="auto"/>
              <w:bottom w:val="single" w:sz="4" w:space="0" w:color="auto"/>
            </w:tcBorders>
          </w:tcPr>
          <w:p w14:paraId="5333E221" w14:textId="5F59537B" w:rsidR="001822F9" w:rsidRPr="00781FCD" w:rsidRDefault="00781FCD" w:rsidP="00781FCD">
            <w:pPr>
              <w:pStyle w:val="TableBodyText"/>
              <w:rPr>
                <w:szCs w:val="18"/>
              </w:rPr>
            </w:pPr>
            <w:r w:rsidRPr="00781FCD">
              <w:rPr>
                <w:szCs w:val="18"/>
              </w:rPr>
              <w:t>N/A</w:t>
            </w:r>
          </w:p>
        </w:tc>
        <w:tc>
          <w:tcPr>
            <w:tcW w:w="809" w:type="pct"/>
            <w:tcBorders>
              <w:top w:val="single" w:sz="4" w:space="0" w:color="auto"/>
              <w:bottom w:val="single" w:sz="4" w:space="0" w:color="auto"/>
            </w:tcBorders>
          </w:tcPr>
          <w:p w14:paraId="0876E71B" w14:textId="77777777" w:rsidR="001822F9" w:rsidRPr="00781FCD" w:rsidRDefault="001822F9" w:rsidP="00781FCD">
            <w:pPr>
              <w:pStyle w:val="TableBodyTextBold"/>
              <w:rPr>
                <w:szCs w:val="18"/>
              </w:rPr>
            </w:pPr>
            <w:r w:rsidRPr="00781FCD">
              <w:rPr>
                <w:szCs w:val="18"/>
              </w:rPr>
              <w:t>149,709</w:t>
            </w:r>
          </w:p>
        </w:tc>
        <w:tc>
          <w:tcPr>
            <w:tcW w:w="809" w:type="pct"/>
            <w:tcBorders>
              <w:top w:val="single" w:sz="4" w:space="0" w:color="auto"/>
              <w:bottom w:val="single" w:sz="4" w:space="0" w:color="auto"/>
            </w:tcBorders>
          </w:tcPr>
          <w:p w14:paraId="548CA57D" w14:textId="77777777" w:rsidR="001822F9" w:rsidRPr="00781FCD" w:rsidRDefault="001822F9" w:rsidP="00781FCD">
            <w:pPr>
              <w:pStyle w:val="TableBodyTextBold"/>
              <w:rPr>
                <w:szCs w:val="18"/>
              </w:rPr>
            </w:pPr>
            <w:r w:rsidRPr="00781FCD">
              <w:rPr>
                <w:szCs w:val="18"/>
              </w:rPr>
              <w:t>119,069</w:t>
            </w:r>
          </w:p>
        </w:tc>
      </w:tr>
      <w:tr w:rsidR="00781FCD" w:rsidRPr="00781FCD" w14:paraId="439B7151" w14:textId="77777777" w:rsidTr="002B2A4E">
        <w:tc>
          <w:tcPr>
            <w:tcW w:w="2794" w:type="pct"/>
            <w:tcBorders>
              <w:top w:val="single" w:sz="4" w:space="0" w:color="auto"/>
            </w:tcBorders>
          </w:tcPr>
          <w:p w14:paraId="550C8A0C" w14:textId="77777777" w:rsidR="00781FCD" w:rsidRPr="00781FCD" w:rsidRDefault="00781FCD" w:rsidP="002B2A4E">
            <w:pPr>
              <w:pStyle w:val="TableBodyTextBold"/>
              <w:jc w:val="left"/>
              <w:rPr>
                <w:szCs w:val="18"/>
              </w:rPr>
            </w:pPr>
            <w:r w:rsidRPr="00781FCD">
              <w:rPr>
                <w:szCs w:val="18"/>
              </w:rPr>
              <w:t>Other comprehensive income after tax</w:t>
            </w:r>
          </w:p>
        </w:tc>
        <w:tc>
          <w:tcPr>
            <w:tcW w:w="588" w:type="pct"/>
            <w:tcBorders>
              <w:top w:val="single" w:sz="4" w:space="0" w:color="auto"/>
            </w:tcBorders>
          </w:tcPr>
          <w:p w14:paraId="5D18DBAE" w14:textId="4A204A8B" w:rsidR="00781FCD" w:rsidRPr="00781FCD" w:rsidRDefault="00781FCD" w:rsidP="00781FCD">
            <w:pPr>
              <w:pStyle w:val="TableBodyText"/>
              <w:rPr>
                <w:szCs w:val="18"/>
              </w:rPr>
            </w:pPr>
            <w:r w:rsidRPr="00781FCD">
              <w:rPr>
                <w:szCs w:val="18"/>
              </w:rPr>
              <w:t>N/A</w:t>
            </w:r>
          </w:p>
        </w:tc>
        <w:tc>
          <w:tcPr>
            <w:tcW w:w="809" w:type="pct"/>
            <w:tcBorders>
              <w:top w:val="single" w:sz="4" w:space="0" w:color="auto"/>
            </w:tcBorders>
          </w:tcPr>
          <w:p w14:paraId="1DB07C94" w14:textId="3836ED1E" w:rsidR="00781FCD" w:rsidRPr="00781FCD" w:rsidRDefault="00781FCD" w:rsidP="00781FCD">
            <w:pPr>
              <w:pStyle w:val="TableBodyText"/>
              <w:rPr>
                <w:szCs w:val="18"/>
              </w:rPr>
            </w:pPr>
            <w:r w:rsidRPr="00781FCD">
              <w:rPr>
                <w:szCs w:val="18"/>
              </w:rPr>
              <w:t>N/A</w:t>
            </w:r>
          </w:p>
        </w:tc>
        <w:tc>
          <w:tcPr>
            <w:tcW w:w="809" w:type="pct"/>
            <w:tcBorders>
              <w:top w:val="single" w:sz="4" w:space="0" w:color="auto"/>
            </w:tcBorders>
          </w:tcPr>
          <w:p w14:paraId="16A7EF7E" w14:textId="07E6E298" w:rsidR="00781FCD" w:rsidRPr="00781FCD" w:rsidRDefault="00781FCD" w:rsidP="00781FCD">
            <w:pPr>
              <w:pStyle w:val="TableBodyText"/>
              <w:rPr>
                <w:szCs w:val="18"/>
              </w:rPr>
            </w:pPr>
            <w:r w:rsidRPr="00781FCD">
              <w:rPr>
                <w:szCs w:val="18"/>
              </w:rPr>
              <w:t>N/A</w:t>
            </w:r>
          </w:p>
        </w:tc>
      </w:tr>
      <w:tr w:rsidR="00781FCD" w:rsidRPr="00781FCD" w14:paraId="68A017EF" w14:textId="77777777" w:rsidTr="002B2A4E">
        <w:tc>
          <w:tcPr>
            <w:tcW w:w="2794" w:type="pct"/>
          </w:tcPr>
          <w:p w14:paraId="3D570146" w14:textId="77777777" w:rsidR="00781FCD" w:rsidRPr="00781FCD" w:rsidRDefault="00781FCD" w:rsidP="002B2A4E">
            <w:pPr>
              <w:pStyle w:val="TableBodyTextBold"/>
              <w:jc w:val="left"/>
              <w:rPr>
                <w:szCs w:val="18"/>
              </w:rPr>
            </w:pPr>
            <w:r w:rsidRPr="00781FCD">
              <w:rPr>
                <w:szCs w:val="18"/>
              </w:rPr>
              <w:t>Items that will not be reclassified to profit or loss</w:t>
            </w:r>
          </w:p>
        </w:tc>
        <w:tc>
          <w:tcPr>
            <w:tcW w:w="588" w:type="pct"/>
          </w:tcPr>
          <w:p w14:paraId="4DD8B3E5" w14:textId="53D89E1F" w:rsidR="00781FCD" w:rsidRPr="00781FCD" w:rsidRDefault="00781FCD" w:rsidP="00781FCD">
            <w:pPr>
              <w:pStyle w:val="TableBodyText"/>
              <w:rPr>
                <w:szCs w:val="18"/>
              </w:rPr>
            </w:pPr>
            <w:r w:rsidRPr="00781FCD">
              <w:rPr>
                <w:szCs w:val="18"/>
              </w:rPr>
              <w:t>N/A</w:t>
            </w:r>
          </w:p>
        </w:tc>
        <w:tc>
          <w:tcPr>
            <w:tcW w:w="809" w:type="pct"/>
          </w:tcPr>
          <w:p w14:paraId="0D7A2D63" w14:textId="2E337A48" w:rsidR="00781FCD" w:rsidRPr="00781FCD" w:rsidRDefault="00781FCD" w:rsidP="00781FCD">
            <w:pPr>
              <w:pStyle w:val="TableBodyText"/>
              <w:rPr>
                <w:szCs w:val="18"/>
              </w:rPr>
            </w:pPr>
            <w:r w:rsidRPr="00781FCD">
              <w:rPr>
                <w:szCs w:val="18"/>
              </w:rPr>
              <w:t>N/A</w:t>
            </w:r>
          </w:p>
        </w:tc>
        <w:tc>
          <w:tcPr>
            <w:tcW w:w="809" w:type="pct"/>
          </w:tcPr>
          <w:p w14:paraId="232BF699" w14:textId="3F8F8ACE" w:rsidR="00781FCD" w:rsidRPr="00781FCD" w:rsidRDefault="00781FCD" w:rsidP="00781FCD">
            <w:pPr>
              <w:pStyle w:val="TableBodyText"/>
              <w:rPr>
                <w:szCs w:val="18"/>
              </w:rPr>
            </w:pPr>
            <w:r w:rsidRPr="00781FCD">
              <w:rPr>
                <w:szCs w:val="18"/>
              </w:rPr>
              <w:t>N/A</w:t>
            </w:r>
          </w:p>
        </w:tc>
      </w:tr>
      <w:tr w:rsidR="00781FCD" w:rsidRPr="00781FCD" w14:paraId="489ADED4" w14:textId="77777777" w:rsidTr="002B2A4E">
        <w:tc>
          <w:tcPr>
            <w:tcW w:w="2794" w:type="pct"/>
          </w:tcPr>
          <w:p w14:paraId="60C3092F" w14:textId="3E3DF55B" w:rsidR="001822F9" w:rsidRPr="00781FCD" w:rsidRDefault="001822F9" w:rsidP="002B2A4E">
            <w:pPr>
              <w:pStyle w:val="TableBodyText"/>
              <w:jc w:val="left"/>
              <w:rPr>
                <w:szCs w:val="18"/>
              </w:rPr>
            </w:pPr>
            <w:r w:rsidRPr="00781FCD">
              <w:rPr>
                <w:szCs w:val="18"/>
              </w:rPr>
              <w:t>Actuarial gain/(loss) on defined benefit superannuation plan asset</w:t>
            </w:r>
            <w:r w:rsidR="009B78E0">
              <w:rPr>
                <w:szCs w:val="18"/>
              </w:rPr>
              <w:t xml:space="preserve"> </w:t>
            </w:r>
            <w:hyperlink w:anchor="NoteaStatementProfitorLoss" w:history="1">
              <w:r w:rsidR="005B66BF">
                <w:rPr>
                  <w:rStyle w:val="Hyperlink"/>
                  <w:szCs w:val="18"/>
                </w:rPr>
                <w:t>refer note (a)</w:t>
              </w:r>
            </w:hyperlink>
          </w:p>
        </w:tc>
        <w:tc>
          <w:tcPr>
            <w:tcW w:w="588" w:type="pct"/>
          </w:tcPr>
          <w:p w14:paraId="3544365A" w14:textId="4F475EC5" w:rsidR="001822F9" w:rsidRPr="00781FCD" w:rsidRDefault="006264B6" w:rsidP="00781FCD">
            <w:pPr>
              <w:pStyle w:val="TableBodyText"/>
              <w:rPr>
                <w:b/>
                <w:szCs w:val="18"/>
              </w:rPr>
            </w:pPr>
            <w:r>
              <w:rPr>
                <w:b/>
                <w:szCs w:val="18"/>
              </w:rPr>
              <w:fldChar w:fldCharType="begin"/>
            </w:r>
            <w:r>
              <w:rPr>
                <w:b/>
                <w:szCs w:val="18"/>
              </w:rPr>
              <w:instrText xml:space="preserve"> REF Heading71 \h </w:instrText>
            </w:r>
            <w:r>
              <w:rPr>
                <w:b/>
                <w:szCs w:val="18"/>
              </w:rPr>
            </w:r>
            <w:r>
              <w:rPr>
                <w:b/>
                <w:szCs w:val="18"/>
              </w:rPr>
              <w:fldChar w:fldCharType="separate"/>
            </w:r>
            <w:r w:rsidR="00C80BD8">
              <w:t xml:space="preserve">7.1 </w:t>
            </w:r>
            <w:r>
              <w:rPr>
                <w:b/>
                <w:szCs w:val="18"/>
              </w:rPr>
              <w:fldChar w:fldCharType="end"/>
            </w:r>
          </w:p>
        </w:tc>
        <w:tc>
          <w:tcPr>
            <w:tcW w:w="809" w:type="pct"/>
          </w:tcPr>
          <w:p w14:paraId="14E5F237" w14:textId="77777777" w:rsidR="001822F9" w:rsidRPr="00781FCD" w:rsidRDefault="001822F9" w:rsidP="00781FCD">
            <w:pPr>
              <w:pStyle w:val="TableBodyText"/>
              <w:rPr>
                <w:szCs w:val="18"/>
              </w:rPr>
            </w:pPr>
            <w:r w:rsidRPr="00781FCD">
              <w:rPr>
                <w:szCs w:val="18"/>
              </w:rPr>
              <w:t>958</w:t>
            </w:r>
          </w:p>
        </w:tc>
        <w:tc>
          <w:tcPr>
            <w:tcW w:w="809" w:type="pct"/>
          </w:tcPr>
          <w:p w14:paraId="5489E173" w14:textId="77777777" w:rsidR="001822F9" w:rsidRPr="00781FCD" w:rsidRDefault="001822F9" w:rsidP="00781FCD">
            <w:pPr>
              <w:pStyle w:val="TableBodyText"/>
              <w:rPr>
                <w:szCs w:val="18"/>
              </w:rPr>
            </w:pPr>
            <w:r w:rsidRPr="00781FCD">
              <w:rPr>
                <w:szCs w:val="18"/>
              </w:rPr>
              <w:t>1,351</w:t>
            </w:r>
          </w:p>
        </w:tc>
      </w:tr>
      <w:tr w:rsidR="00781FCD" w:rsidRPr="00781FCD" w14:paraId="25DD9308" w14:textId="77777777" w:rsidTr="002B2A4E">
        <w:tc>
          <w:tcPr>
            <w:tcW w:w="2794" w:type="pct"/>
          </w:tcPr>
          <w:p w14:paraId="786353FD" w14:textId="61431693" w:rsidR="009B78E0" w:rsidRPr="00781FCD" w:rsidRDefault="001822F9" w:rsidP="002B2A4E">
            <w:pPr>
              <w:pStyle w:val="TableBodyText"/>
              <w:jc w:val="left"/>
              <w:rPr>
                <w:szCs w:val="18"/>
              </w:rPr>
            </w:pPr>
            <w:r w:rsidRPr="00781FCD">
              <w:rPr>
                <w:szCs w:val="18"/>
              </w:rPr>
              <w:t xml:space="preserve">Net gain on revaluation of non-financial assets </w:t>
            </w:r>
            <w:hyperlink w:anchor="NotebStatementProfitorLoss" w:history="1">
              <w:r w:rsidR="005B66BF">
                <w:rPr>
                  <w:rStyle w:val="Hyperlink"/>
                  <w:szCs w:val="18"/>
                </w:rPr>
                <w:t>refer note (b)</w:t>
              </w:r>
            </w:hyperlink>
          </w:p>
        </w:tc>
        <w:tc>
          <w:tcPr>
            <w:tcW w:w="588" w:type="pct"/>
          </w:tcPr>
          <w:p w14:paraId="1599FD1C" w14:textId="5D5BF1A2" w:rsidR="001822F9" w:rsidRPr="00781FCD" w:rsidRDefault="006264B6" w:rsidP="00781FCD">
            <w:pPr>
              <w:pStyle w:val="TableBodyText"/>
              <w:rPr>
                <w:b/>
                <w:szCs w:val="18"/>
              </w:rPr>
            </w:pPr>
            <w:r>
              <w:rPr>
                <w:szCs w:val="18"/>
              </w:rPr>
              <w:fldChar w:fldCharType="begin"/>
            </w:r>
            <w:r>
              <w:rPr>
                <w:szCs w:val="18"/>
              </w:rPr>
              <w:instrText xml:space="preserve"> REF Heading4121 \h </w:instrText>
            </w:r>
            <w:r>
              <w:rPr>
                <w:szCs w:val="18"/>
              </w:rPr>
            </w:r>
            <w:r>
              <w:rPr>
                <w:szCs w:val="18"/>
              </w:rPr>
              <w:fldChar w:fldCharType="separate"/>
            </w:r>
            <w:r w:rsidR="00C80BD8" w:rsidRPr="006160B1">
              <w:t xml:space="preserve">4.1.2.1 </w:t>
            </w:r>
            <w:r>
              <w:rPr>
                <w:szCs w:val="18"/>
              </w:rPr>
              <w:fldChar w:fldCharType="end"/>
            </w:r>
            <w:r w:rsidR="001822F9" w:rsidRPr="00781FCD">
              <w:rPr>
                <w:szCs w:val="18"/>
              </w:rPr>
              <w:t xml:space="preserve">&amp; </w:t>
            </w:r>
            <w:r>
              <w:rPr>
                <w:szCs w:val="18"/>
              </w:rPr>
              <w:fldChar w:fldCharType="begin"/>
            </w:r>
            <w:r>
              <w:rPr>
                <w:szCs w:val="18"/>
              </w:rPr>
              <w:instrText xml:space="preserve"> REF Heading381 \h </w:instrText>
            </w:r>
            <w:r>
              <w:rPr>
                <w:szCs w:val="18"/>
              </w:rPr>
            </w:r>
            <w:r>
              <w:rPr>
                <w:szCs w:val="18"/>
              </w:rPr>
              <w:fldChar w:fldCharType="separate"/>
            </w:r>
            <w:r w:rsidR="00C80BD8">
              <w:t xml:space="preserve">3.8.1 </w:t>
            </w:r>
            <w:r>
              <w:rPr>
                <w:szCs w:val="18"/>
              </w:rPr>
              <w:fldChar w:fldCharType="end"/>
            </w:r>
          </w:p>
        </w:tc>
        <w:tc>
          <w:tcPr>
            <w:tcW w:w="809" w:type="pct"/>
          </w:tcPr>
          <w:p w14:paraId="4F8FD9BD" w14:textId="5ABC4275" w:rsidR="001822F9" w:rsidRPr="00781FCD" w:rsidRDefault="00781FCD" w:rsidP="00781FCD">
            <w:pPr>
              <w:pStyle w:val="TableBodyText"/>
              <w:rPr>
                <w:szCs w:val="18"/>
              </w:rPr>
            </w:pPr>
            <w:r w:rsidRPr="00781FCD">
              <w:rPr>
                <w:szCs w:val="18"/>
              </w:rPr>
              <w:t>N/A</w:t>
            </w:r>
          </w:p>
        </w:tc>
        <w:tc>
          <w:tcPr>
            <w:tcW w:w="809" w:type="pct"/>
          </w:tcPr>
          <w:p w14:paraId="5CA0F4D6" w14:textId="77777777" w:rsidR="001822F9" w:rsidRPr="00781FCD" w:rsidRDefault="001822F9" w:rsidP="00781FCD">
            <w:pPr>
              <w:pStyle w:val="TableBodyText"/>
              <w:rPr>
                <w:szCs w:val="18"/>
              </w:rPr>
            </w:pPr>
            <w:r w:rsidRPr="00781FCD">
              <w:rPr>
                <w:szCs w:val="18"/>
              </w:rPr>
              <w:t>692,073</w:t>
            </w:r>
          </w:p>
        </w:tc>
      </w:tr>
      <w:tr w:rsidR="00781FCD" w:rsidRPr="00781FCD" w14:paraId="0F971363" w14:textId="77777777" w:rsidTr="002B2A4E">
        <w:tc>
          <w:tcPr>
            <w:tcW w:w="2794" w:type="pct"/>
          </w:tcPr>
          <w:p w14:paraId="405E52DA" w14:textId="46E76083" w:rsidR="00781FCD" w:rsidRPr="00781FCD" w:rsidRDefault="00781FCD" w:rsidP="002B2A4E">
            <w:pPr>
              <w:pStyle w:val="TableBodyText"/>
              <w:jc w:val="left"/>
              <w:rPr>
                <w:szCs w:val="18"/>
              </w:rPr>
            </w:pPr>
            <w:r w:rsidRPr="00781FCD">
              <w:rPr>
                <w:szCs w:val="18"/>
              </w:rPr>
              <w:t xml:space="preserve">Decrease in asset revaluation reserve due to disposal of land, buildings and infrastructure </w:t>
            </w:r>
            <w:hyperlink w:anchor="NoteCStatementProfitorLoss" w:history="1">
              <w:r w:rsidR="005B66BF">
                <w:rPr>
                  <w:rStyle w:val="Hyperlink"/>
                  <w:szCs w:val="18"/>
                </w:rPr>
                <w:t>refer note (c)</w:t>
              </w:r>
            </w:hyperlink>
          </w:p>
        </w:tc>
        <w:tc>
          <w:tcPr>
            <w:tcW w:w="588" w:type="pct"/>
          </w:tcPr>
          <w:p w14:paraId="7D9D50D4" w14:textId="34EE90F6" w:rsidR="00781FCD" w:rsidRPr="00781FCD" w:rsidRDefault="00781FCD" w:rsidP="00781FCD">
            <w:pPr>
              <w:pStyle w:val="TableBodyText"/>
              <w:rPr>
                <w:szCs w:val="18"/>
              </w:rPr>
            </w:pPr>
            <w:r w:rsidRPr="00781FCD">
              <w:rPr>
                <w:szCs w:val="18"/>
              </w:rPr>
              <w:t>N/A</w:t>
            </w:r>
          </w:p>
        </w:tc>
        <w:tc>
          <w:tcPr>
            <w:tcW w:w="809" w:type="pct"/>
          </w:tcPr>
          <w:p w14:paraId="1732DAD7" w14:textId="77777777" w:rsidR="00781FCD" w:rsidRPr="00781FCD" w:rsidRDefault="00781FCD" w:rsidP="00781FCD">
            <w:pPr>
              <w:pStyle w:val="TableBodyText"/>
              <w:rPr>
                <w:szCs w:val="18"/>
              </w:rPr>
            </w:pPr>
            <w:r w:rsidRPr="00781FCD">
              <w:rPr>
                <w:szCs w:val="18"/>
              </w:rPr>
              <w:t>(8,336)</w:t>
            </w:r>
          </w:p>
        </w:tc>
        <w:tc>
          <w:tcPr>
            <w:tcW w:w="809" w:type="pct"/>
          </w:tcPr>
          <w:p w14:paraId="15022D78" w14:textId="77777777" w:rsidR="00781FCD" w:rsidRPr="00781FCD" w:rsidRDefault="00781FCD" w:rsidP="00781FCD">
            <w:pPr>
              <w:pStyle w:val="TableBodyText"/>
              <w:rPr>
                <w:szCs w:val="18"/>
              </w:rPr>
            </w:pPr>
            <w:r w:rsidRPr="00781FCD">
              <w:rPr>
                <w:szCs w:val="18"/>
              </w:rPr>
              <w:t>(6,558)</w:t>
            </w:r>
          </w:p>
        </w:tc>
      </w:tr>
      <w:tr w:rsidR="00781FCD" w:rsidRPr="00781FCD" w14:paraId="78ABFC69" w14:textId="77777777" w:rsidTr="002B2A4E">
        <w:tc>
          <w:tcPr>
            <w:tcW w:w="2794" w:type="pct"/>
          </w:tcPr>
          <w:p w14:paraId="31CF78AF" w14:textId="77777777" w:rsidR="00781FCD" w:rsidRPr="00781FCD" w:rsidRDefault="00781FCD" w:rsidP="002B2A4E">
            <w:pPr>
              <w:pStyle w:val="TableBodyText"/>
              <w:jc w:val="left"/>
              <w:rPr>
                <w:szCs w:val="18"/>
              </w:rPr>
            </w:pPr>
            <w:r w:rsidRPr="00781FCD">
              <w:rPr>
                <w:szCs w:val="18"/>
              </w:rPr>
              <w:t>Asset revaluation reserve transferred to retained profits on disposal of land, buildings and infrastructure</w:t>
            </w:r>
          </w:p>
        </w:tc>
        <w:tc>
          <w:tcPr>
            <w:tcW w:w="588" w:type="pct"/>
          </w:tcPr>
          <w:p w14:paraId="7F55A27E" w14:textId="3F3C0615" w:rsidR="00781FCD" w:rsidRPr="00781FCD" w:rsidRDefault="00781FCD" w:rsidP="00781FCD">
            <w:pPr>
              <w:pStyle w:val="TableBodyText"/>
              <w:rPr>
                <w:szCs w:val="18"/>
              </w:rPr>
            </w:pPr>
            <w:r w:rsidRPr="00781FCD">
              <w:rPr>
                <w:szCs w:val="18"/>
              </w:rPr>
              <w:t>N/A</w:t>
            </w:r>
          </w:p>
        </w:tc>
        <w:tc>
          <w:tcPr>
            <w:tcW w:w="809" w:type="pct"/>
          </w:tcPr>
          <w:p w14:paraId="1347C293" w14:textId="77777777" w:rsidR="00781FCD" w:rsidRPr="00781FCD" w:rsidRDefault="00781FCD" w:rsidP="00781FCD">
            <w:pPr>
              <w:pStyle w:val="TableBodyText"/>
              <w:rPr>
                <w:szCs w:val="18"/>
              </w:rPr>
            </w:pPr>
            <w:r w:rsidRPr="00781FCD">
              <w:rPr>
                <w:szCs w:val="18"/>
              </w:rPr>
              <w:t>8,346</w:t>
            </w:r>
          </w:p>
        </w:tc>
        <w:tc>
          <w:tcPr>
            <w:tcW w:w="809" w:type="pct"/>
          </w:tcPr>
          <w:p w14:paraId="43002C30" w14:textId="77777777" w:rsidR="00781FCD" w:rsidRPr="00781FCD" w:rsidRDefault="00781FCD" w:rsidP="00781FCD">
            <w:pPr>
              <w:pStyle w:val="TableBodyText"/>
              <w:rPr>
                <w:szCs w:val="18"/>
              </w:rPr>
            </w:pPr>
            <w:r w:rsidRPr="00781FCD">
              <w:rPr>
                <w:szCs w:val="18"/>
              </w:rPr>
              <w:t>6,565</w:t>
            </w:r>
          </w:p>
        </w:tc>
      </w:tr>
      <w:tr w:rsidR="00781FCD" w:rsidRPr="00781FCD" w14:paraId="52E28A44" w14:textId="77777777" w:rsidTr="002B2A4E">
        <w:tc>
          <w:tcPr>
            <w:tcW w:w="2794" w:type="pct"/>
            <w:tcBorders>
              <w:bottom w:val="single" w:sz="4" w:space="0" w:color="auto"/>
            </w:tcBorders>
          </w:tcPr>
          <w:p w14:paraId="78FF3337" w14:textId="77777777" w:rsidR="001822F9" w:rsidRPr="00781FCD" w:rsidRDefault="001822F9" w:rsidP="002B2A4E">
            <w:pPr>
              <w:pStyle w:val="TableBodyText"/>
              <w:jc w:val="left"/>
              <w:rPr>
                <w:szCs w:val="18"/>
              </w:rPr>
            </w:pPr>
            <w:r w:rsidRPr="00781FCD">
              <w:rPr>
                <w:szCs w:val="18"/>
              </w:rPr>
              <w:t>Net gain in fair value of cash flow hedges</w:t>
            </w:r>
          </w:p>
        </w:tc>
        <w:tc>
          <w:tcPr>
            <w:tcW w:w="588" w:type="pct"/>
            <w:tcBorders>
              <w:bottom w:val="single" w:sz="4" w:space="0" w:color="auto"/>
            </w:tcBorders>
          </w:tcPr>
          <w:p w14:paraId="715CB48C" w14:textId="37E5DAF3" w:rsidR="001822F9" w:rsidRPr="00781FCD" w:rsidRDefault="00781FCD" w:rsidP="00781FCD">
            <w:pPr>
              <w:pStyle w:val="TableBodyText"/>
              <w:rPr>
                <w:szCs w:val="18"/>
              </w:rPr>
            </w:pPr>
            <w:r w:rsidRPr="00781FCD">
              <w:rPr>
                <w:szCs w:val="18"/>
              </w:rPr>
              <w:t>N/A</w:t>
            </w:r>
          </w:p>
        </w:tc>
        <w:tc>
          <w:tcPr>
            <w:tcW w:w="809" w:type="pct"/>
            <w:tcBorders>
              <w:bottom w:val="single" w:sz="4" w:space="0" w:color="auto"/>
            </w:tcBorders>
          </w:tcPr>
          <w:p w14:paraId="0C874A89" w14:textId="77777777" w:rsidR="001822F9" w:rsidRPr="00781FCD" w:rsidRDefault="001822F9" w:rsidP="00781FCD">
            <w:pPr>
              <w:pStyle w:val="TableBodyText"/>
              <w:rPr>
                <w:szCs w:val="18"/>
              </w:rPr>
            </w:pPr>
            <w:r w:rsidRPr="00781FCD">
              <w:rPr>
                <w:szCs w:val="18"/>
              </w:rPr>
              <w:t>(25)</w:t>
            </w:r>
          </w:p>
        </w:tc>
        <w:tc>
          <w:tcPr>
            <w:tcW w:w="809" w:type="pct"/>
            <w:tcBorders>
              <w:bottom w:val="single" w:sz="4" w:space="0" w:color="auto"/>
            </w:tcBorders>
          </w:tcPr>
          <w:p w14:paraId="3D431DFF" w14:textId="77777777" w:rsidR="001822F9" w:rsidRPr="00781FCD" w:rsidRDefault="001822F9" w:rsidP="00781FCD">
            <w:pPr>
              <w:pStyle w:val="TableBodyText"/>
              <w:rPr>
                <w:szCs w:val="18"/>
              </w:rPr>
            </w:pPr>
            <w:r w:rsidRPr="00781FCD">
              <w:rPr>
                <w:szCs w:val="18"/>
              </w:rPr>
              <w:t>25</w:t>
            </w:r>
          </w:p>
        </w:tc>
      </w:tr>
      <w:tr w:rsidR="00781FCD" w:rsidRPr="00781FCD" w14:paraId="63AE94F1" w14:textId="77777777" w:rsidTr="002B2A4E">
        <w:tc>
          <w:tcPr>
            <w:tcW w:w="2794" w:type="pct"/>
            <w:tcBorders>
              <w:top w:val="single" w:sz="4" w:space="0" w:color="auto"/>
              <w:bottom w:val="single" w:sz="4" w:space="0" w:color="auto"/>
            </w:tcBorders>
          </w:tcPr>
          <w:p w14:paraId="57DF293F" w14:textId="77777777" w:rsidR="00781FCD" w:rsidRPr="00781FCD" w:rsidRDefault="00781FCD" w:rsidP="002B2A4E">
            <w:pPr>
              <w:pStyle w:val="TableBodyTextBold"/>
              <w:jc w:val="left"/>
              <w:rPr>
                <w:szCs w:val="18"/>
              </w:rPr>
            </w:pPr>
            <w:r w:rsidRPr="00781FCD">
              <w:rPr>
                <w:szCs w:val="18"/>
              </w:rPr>
              <w:t>Other comprehensive income/(loss) for the period after tax</w:t>
            </w:r>
          </w:p>
        </w:tc>
        <w:tc>
          <w:tcPr>
            <w:tcW w:w="588" w:type="pct"/>
            <w:tcBorders>
              <w:top w:val="single" w:sz="4" w:space="0" w:color="auto"/>
              <w:bottom w:val="single" w:sz="4" w:space="0" w:color="auto"/>
            </w:tcBorders>
          </w:tcPr>
          <w:p w14:paraId="273E27DC" w14:textId="64258ABD" w:rsidR="00781FCD" w:rsidRPr="00781FCD" w:rsidRDefault="00781FCD" w:rsidP="00781FCD">
            <w:pPr>
              <w:pStyle w:val="TableBodyText"/>
              <w:rPr>
                <w:szCs w:val="18"/>
              </w:rPr>
            </w:pPr>
            <w:r w:rsidRPr="00781FCD">
              <w:rPr>
                <w:szCs w:val="18"/>
              </w:rPr>
              <w:t>N/A</w:t>
            </w:r>
          </w:p>
        </w:tc>
        <w:tc>
          <w:tcPr>
            <w:tcW w:w="809" w:type="pct"/>
            <w:tcBorders>
              <w:top w:val="single" w:sz="4" w:space="0" w:color="auto"/>
              <w:bottom w:val="single" w:sz="4" w:space="0" w:color="auto"/>
            </w:tcBorders>
          </w:tcPr>
          <w:p w14:paraId="168BF1D3" w14:textId="77777777" w:rsidR="00781FCD" w:rsidRPr="00781FCD" w:rsidRDefault="00781FCD" w:rsidP="00781FCD">
            <w:pPr>
              <w:pStyle w:val="TableBodyTextBold"/>
              <w:rPr>
                <w:szCs w:val="18"/>
              </w:rPr>
            </w:pPr>
            <w:r w:rsidRPr="00781FCD">
              <w:rPr>
                <w:szCs w:val="18"/>
              </w:rPr>
              <w:t>943</w:t>
            </w:r>
          </w:p>
        </w:tc>
        <w:tc>
          <w:tcPr>
            <w:tcW w:w="809" w:type="pct"/>
            <w:tcBorders>
              <w:top w:val="single" w:sz="4" w:space="0" w:color="auto"/>
              <w:bottom w:val="single" w:sz="4" w:space="0" w:color="auto"/>
            </w:tcBorders>
          </w:tcPr>
          <w:p w14:paraId="11C8E965" w14:textId="77777777" w:rsidR="00781FCD" w:rsidRPr="00781FCD" w:rsidRDefault="00781FCD" w:rsidP="00781FCD">
            <w:pPr>
              <w:pStyle w:val="TableBodyTextBold"/>
              <w:rPr>
                <w:szCs w:val="18"/>
              </w:rPr>
            </w:pPr>
            <w:r w:rsidRPr="00781FCD">
              <w:rPr>
                <w:szCs w:val="18"/>
              </w:rPr>
              <w:t>693,456</w:t>
            </w:r>
          </w:p>
        </w:tc>
      </w:tr>
      <w:tr w:rsidR="00781FCD" w:rsidRPr="00781FCD" w14:paraId="33FB77A1" w14:textId="77777777" w:rsidTr="002B2A4E">
        <w:tc>
          <w:tcPr>
            <w:tcW w:w="2794" w:type="pct"/>
            <w:tcBorders>
              <w:top w:val="single" w:sz="4" w:space="0" w:color="auto"/>
            </w:tcBorders>
          </w:tcPr>
          <w:p w14:paraId="3B94C5CE" w14:textId="77777777" w:rsidR="00781FCD" w:rsidRPr="00781FCD" w:rsidRDefault="00781FCD" w:rsidP="002B2A4E">
            <w:pPr>
              <w:pStyle w:val="TableBodyTextBold"/>
              <w:jc w:val="left"/>
              <w:rPr>
                <w:szCs w:val="18"/>
              </w:rPr>
            </w:pPr>
            <w:r w:rsidRPr="00781FCD">
              <w:rPr>
                <w:szCs w:val="18"/>
              </w:rPr>
              <w:t>Total comprehensive income for the period after tax</w:t>
            </w:r>
          </w:p>
        </w:tc>
        <w:tc>
          <w:tcPr>
            <w:tcW w:w="588" w:type="pct"/>
            <w:tcBorders>
              <w:top w:val="single" w:sz="4" w:space="0" w:color="auto"/>
            </w:tcBorders>
          </w:tcPr>
          <w:p w14:paraId="55754B06" w14:textId="0F485313" w:rsidR="00781FCD" w:rsidRPr="00781FCD" w:rsidRDefault="00781FCD" w:rsidP="00781FCD">
            <w:pPr>
              <w:pStyle w:val="TableBodyText"/>
              <w:rPr>
                <w:szCs w:val="18"/>
              </w:rPr>
            </w:pPr>
            <w:r w:rsidRPr="00781FCD">
              <w:rPr>
                <w:szCs w:val="18"/>
              </w:rPr>
              <w:t>N/A</w:t>
            </w:r>
          </w:p>
        </w:tc>
        <w:tc>
          <w:tcPr>
            <w:tcW w:w="809" w:type="pct"/>
            <w:tcBorders>
              <w:top w:val="single" w:sz="4" w:space="0" w:color="auto"/>
            </w:tcBorders>
          </w:tcPr>
          <w:p w14:paraId="0FCC0132" w14:textId="77777777" w:rsidR="00781FCD" w:rsidRPr="00781FCD" w:rsidRDefault="00781FCD" w:rsidP="00781FCD">
            <w:pPr>
              <w:pStyle w:val="TableBodyTextBold"/>
              <w:rPr>
                <w:szCs w:val="18"/>
              </w:rPr>
            </w:pPr>
            <w:r w:rsidRPr="00781FCD">
              <w:rPr>
                <w:szCs w:val="18"/>
              </w:rPr>
              <w:t>150,652</w:t>
            </w:r>
          </w:p>
        </w:tc>
        <w:tc>
          <w:tcPr>
            <w:tcW w:w="809" w:type="pct"/>
            <w:tcBorders>
              <w:top w:val="single" w:sz="4" w:space="0" w:color="auto"/>
            </w:tcBorders>
          </w:tcPr>
          <w:p w14:paraId="205690BD" w14:textId="77777777" w:rsidR="00781FCD" w:rsidRPr="00781FCD" w:rsidRDefault="00781FCD" w:rsidP="00781FCD">
            <w:pPr>
              <w:pStyle w:val="TableBodyTextBold"/>
              <w:rPr>
                <w:szCs w:val="18"/>
              </w:rPr>
            </w:pPr>
            <w:r w:rsidRPr="00781FCD">
              <w:rPr>
                <w:szCs w:val="18"/>
              </w:rPr>
              <w:t>812,525</w:t>
            </w:r>
          </w:p>
        </w:tc>
      </w:tr>
    </w:tbl>
    <w:p w14:paraId="1287753B" w14:textId="4A5B7D38" w:rsidR="002D7EA7" w:rsidRDefault="002D7EA7" w:rsidP="00421D8C">
      <w:pPr>
        <w:pStyle w:val="BodyText"/>
        <w:spacing w:before="200"/>
      </w:pPr>
      <w:r w:rsidRPr="00781FCD">
        <w:lastRenderedPageBreak/>
        <w:t xml:space="preserve">The above Statement of Profit or Loss and Other Comprehensive Income should be read in conjunction with the accompanying notes </w:t>
      </w:r>
      <w:r w:rsidRPr="005E5B43">
        <w:t xml:space="preserve">on pages </w:t>
      </w:r>
      <w:r w:rsidR="00D55B57" w:rsidRPr="005E5B43">
        <w:fldChar w:fldCharType="begin"/>
      </w:r>
      <w:r w:rsidR="00D55B57" w:rsidRPr="005E5B43">
        <w:instrText xml:space="preserve"> PAGEREF _Ref179557522 \h </w:instrText>
      </w:r>
      <w:r w:rsidR="00D55B57" w:rsidRPr="005E5B43">
        <w:fldChar w:fldCharType="separate"/>
      </w:r>
      <w:r w:rsidR="00C80BD8">
        <w:rPr>
          <w:noProof/>
        </w:rPr>
        <w:t>113</w:t>
      </w:r>
      <w:r w:rsidR="00D55B57" w:rsidRPr="005E5B43">
        <w:fldChar w:fldCharType="end"/>
      </w:r>
      <w:r w:rsidR="00D55B57" w:rsidRPr="005E5B43">
        <w:t>-</w:t>
      </w:r>
      <w:r w:rsidR="00D55B57" w:rsidRPr="005E5B43">
        <w:fldChar w:fldCharType="begin"/>
      </w:r>
      <w:r w:rsidR="00D55B57" w:rsidRPr="005E5B43">
        <w:instrText xml:space="preserve"> PAGEREF _Ref179557544 \h </w:instrText>
      </w:r>
      <w:r w:rsidR="00D55B57" w:rsidRPr="005E5B43">
        <w:fldChar w:fldCharType="separate"/>
      </w:r>
      <w:r w:rsidR="00C80BD8">
        <w:rPr>
          <w:noProof/>
        </w:rPr>
        <w:t>192</w:t>
      </w:r>
      <w:r w:rsidR="00D55B57" w:rsidRPr="005E5B43">
        <w:fldChar w:fldCharType="end"/>
      </w:r>
      <w:r w:rsidRPr="005E5B43">
        <w:t>.</w:t>
      </w:r>
    </w:p>
    <w:p w14:paraId="771FDB04" w14:textId="77777777" w:rsidR="002D7EA7" w:rsidRPr="00781FCD" w:rsidRDefault="002D7EA7" w:rsidP="00F14CB2">
      <w:pPr>
        <w:pStyle w:val="BodyText"/>
      </w:pPr>
      <w:r w:rsidRPr="00781FCD">
        <w:t>Note:</w:t>
      </w:r>
    </w:p>
    <w:p w14:paraId="1C2214BA" w14:textId="47CAE5A9" w:rsidR="002D7EA7" w:rsidRPr="00781FCD" w:rsidRDefault="009B78E0" w:rsidP="00F14CB2">
      <w:pPr>
        <w:pStyle w:val="BodyText"/>
      </w:pPr>
      <w:bookmarkStart w:id="236" w:name="NoteaStatementProfitorLoss"/>
      <w:r>
        <w:t>(a)</w:t>
      </w:r>
      <w:bookmarkEnd w:id="236"/>
      <w:r>
        <w:t xml:space="preserve"> </w:t>
      </w:r>
      <w:r w:rsidR="002D7EA7" w:rsidRPr="00781FCD">
        <w:t>Pre tax actuarial gain on defined benefit superannuation plan asset $1.4 million (2022-23: gain of $1.9 million).</w:t>
      </w:r>
    </w:p>
    <w:p w14:paraId="6281E92D" w14:textId="60BB7EE1" w:rsidR="002D7EA7" w:rsidRPr="00781FCD" w:rsidRDefault="009B78E0" w:rsidP="00F14CB2">
      <w:pPr>
        <w:pStyle w:val="BodyText"/>
      </w:pPr>
      <w:bookmarkStart w:id="237" w:name="NotebStatementProfitorLoss"/>
      <w:r>
        <w:t xml:space="preserve">(b) </w:t>
      </w:r>
      <w:bookmarkEnd w:id="237"/>
      <w:r w:rsidR="002D7EA7" w:rsidRPr="00781FCD">
        <w:t>Pre tax net gain on revaluation of non-financial assets was zero (2022-23: gain of $692.7 million)</w:t>
      </w:r>
    </w:p>
    <w:p w14:paraId="68EA1476" w14:textId="2502DCF1" w:rsidR="002D7EA7" w:rsidRDefault="009B78E0" w:rsidP="00F14CB2">
      <w:pPr>
        <w:pStyle w:val="BodyText"/>
      </w:pPr>
      <w:bookmarkStart w:id="238" w:name="NoteCStatementProfitorLoss"/>
      <w:r>
        <w:t xml:space="preserve">(c) </w:t>
      </w:r>
      <w:bookmarkEnd w:id="238"/>
      <w:r w:rsidR="002D7EA7" w:rsidRPr="00781FCD">
        <w:t>Pre tax decrease in asset revaluation reserve due to disposal of land, buildings and infrastructure $8.3 million (2022-23: decrease of $6.6 million</w:t>
      </w:r>
      <w:r w:rsidR="002D7EA7">
        <w:t>).</w:t>
      </w:r>
    </w:p>
    <w:p w14:paraId="6929B811" w14:textId="77777777" w:rsidR="001822F9" w:rsidRPr="006160B1" w:rsidRDefault="001822F9" w:rsidP="006E5EF4">
      <w:pPr>
        <w:pStyle w:val="Heading2"/>
      </w:pPr>
      <w:bookmarkStart w:id="239" w:name="_Ref179804375"/>
      <w:bookmarkStart w:id="240" w:name="_Toc179906828"/>
      <w:r w:rsidRPr="006160B1">
        <w:t xml:space="preserve">Statement of </w:t>
      </w:r>
      <w:r w:rsidRPr="006E5EF4">
        <w:t>Financial</w:t>
      </w:r>
      <w:r w:rsidRPr="006160B1">
        <w:t xml:space="preserve"> Position</w:t>
      </w:r>
      <w:bookmarkEnd w:id="239"/>
      <w:bookmarkEnd w:id="240"/>
    </w:p>
    <w:p w14:paraId="00874B48" w14:textId="77777777" w:rsidR="001822F9" w:rsidRPr="006E5EF4" w:rsidRDefault="001822F9" w:rsidP="006E5EF4">
      <w:pPr>
        <w:pStyle w:val="BodyText"/>
        <w:rPr>
          <w:rStyle w:val="Bold"/>
        </w:rPr>
      </w:pPr>
      <w:r w:rsidRPr="006E5EF4">
        <w:rPr>
          <w:rStyle w:val="Bold"/>
        </w:rPr>
        <w:t>As at 30 June 2024</w:t>
      </w:r>
    </w:p>
    <w:tbl>
      <w:tblPr>
        <w:tblStyle w:val="TableFinancial"/>
        <w:tblW w:w="5000" w:type="pct"/>
        <w:tblLayout w:type="fixed"/>
        <w:tblLook w:val="0620" w:firstRow="1" w:lastRow="0" w:firstColumn="0" w:lastColumn="0" w:noHBand="1" w:noVBand="1"/>
      </w:tblPr>
      <w:tblGrid>
        <w:gridCol w:w="5388"/>
        <w:gridCol w:w="1134"/>
        <w:gridCol w:w="1560"/>
        <w:gridCol w:w="1560"/>
      </w:tblGrid>
      <w:tr w:rsidR="006E5EF4" w:rsidRPr="006E5EF4" w14:paraId="2322C695" w14:textId="77777777" w:rsidTr="00D11F96">
        <w:trPr>
          <w:cnfStyle w:val="100000000000" w:firstRow="1" w:lastRow="0" w:firstColumn="0" w:lastColumn="0" w:oddVBand="0" w:evenVBand="0" w:oddHBand="0" w:evenHBand="0" w:firstRowFirstColumn="0" w:firstRowLastColumn="0" w:lastRowFirstColumn="0" w:lastRowLastColumn="0"/>
        </w:trPr>
        <w:tc>
          <w:tcPr>
            <w:tcW w:w="2794" w:type="pct"/>
          </w:tcPr>
          <w:p w14:paraId="16541109" w14:textId="0B0C6FD9" w:rsidR="001822F9" w:rsidRPr="006E5EF4" w:rsidRDefault="006E5EF4" w:rsidP="00D11F96">
            <w:pPr>
              <w:pStyle w:val="TableBodyText"/>
              <w:jc w:val="left"/>
              <w:rPr>
                <w:szCs w:val="18"/>
              </w:rPr>
            </w:pPr>
            <w:bookmarkStart w:id="241" w:name="ColumnTitle_34"/>
            <w:r w:rsidRPr="006E5EF4">
              <w:rPr>
                <w:szCs w:val="18"/>
              </w:rPr>
              <w:t>Item</w:t>
            </w:r>
          </w:p>
        </w:tc>
        <w:tc>
          <w:tcPr>
            <w:tcW w:w="588" w:type="pct"/>
          </w:tcPr>
          <w:p w14:paraId="321E407D" w14:textId="77777777" w:rsidR="001822F9" w:rsidRPr="006E5EF4" w:rsidRDefault="001822F9" w:rsidP="006E5EF4">
            <w:pPr>
              <w:pStyle w:val="TableBodyText"/>
              <w:rPr>
                <w:szCs w:val="18"/>
              </w:rPr>
            </w:pPr>
            <w:r w:rsidRPr="006E5EF4">
              <w:rPr>
                <w:b/>
                <w:szCs w:val="18"/>
              </w:rPr>
              <w:t>Notes</w:t>
            </w:r>
          </w:p>
        </w:tc>
        <w:tc>
          <w:tcPr>
            <w:tcW w:w="809" w:type="pct"/>
          </w:tcPr>
          <w:p w14:paraId="5D21A0A5" w14:textId="77777777" w:rsidR="001822F9" w:rsidRPr="006E5EF4" w:rsidRDefault="001822F9" w:rsidP="006E5EF4">
            <w:pPr>
              <w:pStyle w:val="TableBodyText"/>
              <w:rPr>
                <w:b/>
                <w:szCs w:val="18"/>
              </w:rPr>
            </w:pPr>
            <w:r w:rsidRPr="006E5EF4">
              <w:rPr>
                <w:b/>
                <w:szCs w:val="18"/>
              </w:rPr>
              <w:t>2024</w:t>
            </w:r>
          </w:p>
          <w:p w14:paraId="4D9CDA6B" w14:textId="49C14BA6" w:rsidR="006E5EF4" w:rsidRPr="006E5EF4" w:rsidRDefault="006E5EF4" w:rsidP="006E5EF4">
            <w:pPr>
              <w:pStyle w:val="TableBodyText"/>
              <w:rPr>
                <w:szCs w:val="18"/>
              </w:rPr>
            </w:pPr>
            <w:r w:rsidRPr="006E5EF4">
              <w:rPr>
                <w:b/>
                <w:szCs w:val="18"/>
              </w:rPr>
              <w:t>($ thousands)</w:t>
            </w:r>
          </w:p>
        </w:tc>
        <w:tc>
          <w:tcPr>
            <w:tcW w:w="809" w:type="pct"/>
          </w:tcPr>
          <w:p w14:paraId="532C8088" w14:textId="77777777" w:rsidR="001822F9" w:rsidRPr="006E5EF4" w:rsidRDefault="001822F9" w:rsidP="006E5EF4">
            <w:pPr>
              <w:pStyle w:val="TableBodyText"/>
              <w:rPr>
                <w:b/>
                <w:szCs w:val="18"/>
              </w:rPr>
            </w:pPr>
            <w:r w:rsidRPr="006E5EF4">
              <w:rPr>
                <w:b/>
                <w:szCs w:val="18"/>
              </w:rPr>
              <w:t>2023</w:t>
            </w:r>
          </w:p>
          <w:p w14:paraId="15742100" w14:textId="6A38344C" w:rsidR="006E5EF4" w:rsidRPr="006E5EF4" w:rsidRDefault="006E5EF4" w:rsidP="006E5EF4">
            <w:pPr>
              <w:pStyle w:val="TableBodyText"/>
              <w:rPr>
                <w:b/>
                <w:szCs w:val="18"/>
              </w:rPr>
            </w:pPr>
            <w:r w:rsidRPr="006E5EF4">
              <w:rPr>
                <w:b/>
                <w:szCs w:val="18"/>
              </w:rPr>
              <w:t>($ thousands)</w:t>
            </w:r>
          </w:p>
        </w:tc>
      </w:tr>
      <w:bookmarkEnd w:id="241"/>
      <w:tr w:rsidR="006E5EF4" w:rsidRPr="006E5EF4" w14:paraId="38D6075A" w14:textId="77777777" w:rsidTr="00D11F96">
        <w:tc>
          <w:tcPr>
            <w:tcW w:w="2794" w:type="pct"/>
          </w:tcPr>
          <w:p w14:paraId="082903D8" w14:textId="77777777" w:rsidR="006E5EF4" w:rsidRPr="006E5EF4" w:rsidRDefault="006E5EF4" w:rsidP="00D11F96">
            <w:pPr>
              <w:pStyle w:val="TableBodyText"/>
              <w:jc w:val="left"/>
              <w:rPr>
                <w:b/>
                <w:szCs w:val="18"/>
              </w:rPr>
            </w:pPr>
            <w:r w:rsidRPr="006E5EF4">
              <w:rPr>
                <w:b/>
                <w:szCs w:val="18"/>
              </w:rPr>
              <w:t>Assets</w:t>
            </w:r>
          </w:p>
        </w:tc>
        <w:tc>
          <w:tcPr>
            <w:tcW w:w="588" w:type="pct"/>
          </w:tcPr>
          <w:p w14:paraId="28853469" w14:textId="277CB394" w:rsidR="006E5EF4" w:rsidRPr="006E5EF4" w:rsidRDefault="006E5EF4" w:rsidP="006E5EF4">
            <w:pPr>
              <w:pStyle w:val="TableBodyText"/>
              <w:rPr>
                <w:szCs w:val="18"/>
              </w:rPr>
            </w:pPr>
            <w:r w:rsidRPr="006E5EF4">
              <w:rPr>
                <w:szCs w:val="18"/>
              </w:rPr>
              <w:t>N/A</w:t>
            </w:r>
          </w:p>
        </w:tc>
        <w:tc>
          <w:tcPr>
            <w:tcW w:w="809" w:type="pct"/>
          </w:tcPr>
          <w:p w14:paraId="193869CD" w14:textId="44D24631" w:rsidR="006E5EF4" w:rsidRPr="006E5EF4" w:rsidRDefault="006E5EF4" w:rsidP="006E5EF4">
            <w:pPr>
              <w:pStyle w:val="TableBodyText"/>
              <w:rPr>
                <w:szCs w:val="18"/>
              </w:rPr>
            </w:pPr>
            <w:r w:rsidRPr="006E5EF4">
              <w:rPr>
                <w:szCs w:val="18"/>
              </w:rPr>
              <w:t>N/A</w:t>
            </w:r>
          </w:p>
        </w:tc>
        <w:tc>
          <w:tcPr>
            <w:tcW w:w="809" w:type="pct"/>
          </w:tcPr>
          <w:p w14:paraId="243FA628" w14:textId="71EFA397" w:rsidR="006E5EF4" w:rsidRPr="006E5EF4" w:rsidRDefault="006E5EF4" w:rsidP="006E5EF4">
            <w:pPr>
              <w:pStyle w:val="TableBodyText"/>
              <w:rPr>
                <w:szCs w:val="18"/>
              </w:rPr>
            </w:pPr>
            <w:r w:rsidRPr="006E5EF4">
              <w:rPr>
                <w:szCs w:val="18"/>
              </w:rPr>
              <w:t>N/A</w:t>
            </w:r>
          </w:p>
        </w:tc>
      </w:tr>
      <w:tr w:rsidR="006E5EF4" w:rsidRPr="006E5EF4" w14:paraId="5DFD0BC3" w14:textId="77777777" w:rsidTr="00D11F96">
        <w:tc>
          <w:tcPr>
            <w:tcW w:w="2794" w:type="pct"/>
          </w:tcPr>
          <w:p w14:paraId="05E4D1BA" w14:textId="77777777" w:rsidR="006E5EF4" w:rsidRPr="006E5EF4" w:rsidRDefault="006E5EF4" w:rsidP="00D11F96">
            <w:pPr>
              <w:pStyle w:val="TableBodyText"/>
              <w:jc w:val="left"/>
              <w:rPr>
                <w:b/>
                <w:szCs w:val="18"/>
              </w:rPr>
            </w:pPr>
            <w:r w:rsidRPr="006E5EF4">
              <w:rPr>
                <w:b/>
                <w:szCs w:val="18"/>
              </w:rPr>
              <w:t>Current assets</w:t>
            </w:r>
          </w:p>
        </w:tc>
        <w:tc>
          <w:tcPr>
            <w:tcW w:w="588" w:type="pct"/>
          </w:tcPr>
          <w:p w14:paraId="364E91BB" w14:textId="7601F99F" w:rsidR="006E5EF4" w:rsidRPr="006E5EF4" w:rsidRDefault="006E5EF4" w:rsidP="006E5EF4">
            <w:pPr>
              <w:pStyle w:val="TableBodyText"/>
              <w:rPr>
                <w:szCs w:val="18"/>
              </w:rPr>
            </w:pPr>
            <w:r w:rsidRPr="006E5EF4">
              <w:rPr>
                <w:szCs w:val="18"/>
              </w:rPr>
              <w:t>N/A</w:t>
            </w:r>
          </w:p>
        </w:tc>
        <w:tc>
          <w:tcPr>
            <w:tcW w:w="809" w:type="pct"/>
          </w:tcPr>
          <w:p w14:paraId="7F397F82" w14:textId="51DBA256" w:rsidR="006E5EF4" w:rsidRPr="006E5EF4" w:rsidRDefault="006E5EF4" w:rsidP="006E5EF4">
            <w:pPr>
              <w:pStyle w:val="TableBodyText"/>
              <w:rPr>
                <w:szCs w:val="18"/>
              </w:rPr>
            </w:pPr>
            <w:r w:rsidRPr="006E5EF4">
              <w:rPr>
                <w:szCs w:val="18"/>
              </w:rPr>
              <w:t>N/A</w:t>
            </w:r>
          </w:p>
        </w:tc>
        <w:tc>
          <w:tcPr>
            <w:tcW w:w="809" w:type="pct"/>
          </w:tcPr>
          <w:p w14:paraId="5BDD907E" w14:textId="1163DCB5" w:rsidR="006E5EF4" w:rsidRPr="006E5EF4" w:rsidRDefault="006E5EF4" w:rsidP="006E5EF4">
            <w:pPr>
              <w:pStyle w:val="TableBodyText"/>
              <w:rPr>
                <w:szCs w:val="18"/>
              </w:rPr>
            </w:pPr>
            <w:r w:rsidRPr="006E5EF4">
              <w:rPr>
                <w:szCs w:val="18"/>
              </w:rPr>
              <w:t>N/A</w:t>
            </w:r>
          </w:p>
        </w:tc>
      </w:tr>
      <w:tr w:rsidR="006E5EF4" w:rsidRPr="006E5EF4" w14:paraId="07A9872B" w14:textId="77777777" w:rsidTr="00D11F96">
        <w:tc>
          <w:tcPr>
            <w:tcW w:w="2794" w:type="pct"/>
          </w:tcPr>
          <w:p w14:paraId="4FB91773" w14:textId="77777777" w:rsidR="001822F9" w:rsidRPr="006E5EF4" w:rsidRDefault="001822F9" w:rsidP="00D11F96">
            <w:pPr>
              <w:pStyle w:val="TableBodyText"/>
              <w:jc w:val="left"/>
              <w:rPr>
                <w:szCs w:val="18"/>
              </w:rPr>
            </w:pPr>
            <w:r w:rsidRPr="006E5EF4">
              <w:rPr>
                <w:szCs w:val="18"/>
              </w:rPr>
              <w:t>Cash and cash equivalents</w:t>
            </w:r>
          </w:p>
        </w:tc>
        <w:tc>
          <w:tcPr>
            <w:tcW w:w="588" w:type="pct"/>
          </w:tcPr>
          <w:p w14:paraId="0AC567EE" w14:textId="6612413D" w:rsidR="001822F9" w:rsidRPr="006E5EF4" w:rsidRDefault="006E5EF4" w:rsidP="006E5EF4">
            <w:pPr>
              <w:pStyle w:val="TableBodyText"/>
              <w:rPr>
                <w:szCs w:val="18"/>
              </w:rPr>
            </w:pPr>
            <w:r w:rsidRPr="006E5EF4">
              <w:rPr>
                <w:szCs w:val="18"/>
              </w:rPr>
              <w:t>N/A</w:t>
            </w:r>
          </w:p>
        </w:tc>
        <w:tc>
          <w:tcPr>
            <w:tcW w:w="809" w:type="pct"/>
          </w:tcPr>
          <w:p w14:paraId="5230BE12" w14:textId="77777777" w:rsidR="001822F9" w:rsidRPr="006E5EF4" w:rsidRDefault="001822F9" w:rsidP="006E5EF4">
            <w:pPr>
              <w:pStyle w:val="TableBodyText"/>
              <w:rPr>
                <w:szCs w:val="18"/>
              </w:rPr>
            </w:pPr>
            <w:r w:rsidRPr="006E5EF4">
              <w:rPr>
                <w:szCs w:val="18"/>
              </w:rPr>
              <w:t>508</w:t>
            </w:r>
          </w:p>
        </w:tc>
        <w:tc>
          <w:tcPr>
            <w:tcW w:w="809" w:type="pct"/>
          </w:tcPr>
          <w:p w14:paraId="32F8A39D" w14:textId="77777777" w:rsidR="001822F9" w:rsidRPr="006E5EF4" w:rsidRDefault="001822F9" w:rsidP="006E5EF4">
            <w:pPr>
              <w:pStyle w:val="TableBodyText"/>
              <w:rPr>
                <w:szCs w:val="18"/>
              </w:rPr>
            </w:pPr>
            <w:r w:rsidRPr="006E5EF4">
              <w:rPr>
                <w:szCs w:val="18"/>
              </w:rPr>
              <w:t>1,433</w:t>
            </w:r>
          </w:p>
        </w:tc>
      </w:tr>
      <w:tr w:rsidR="006E5EF4" w:rsidRPr="006E5EF4" w14:paraId="0A11C73F" w14:textId="77777777" w:rsidTr="00D11F96">
        <w:tc>
          <w:tcPr>
            <w:tcW w:w="2794" w:type="pct"/>
          </w:tcPr>
          <w:p w14:paraId="0DB33AE4" w14:textId="77777777" w:rsidR="001822F9" w:rsidRPr="006E5EF4" w:rsidRDefault="001822F9" w:rsidP="00D11F96">
            <w:pPr>
              <w:pStyle w:val="TableBodyText"/>
              <w:jc w:val="left"/>
              <w:rPr>
                <w:szCs w:val="18"/>
              </w:rPr>
            </w:pPr>
            <w:r w:rsidRPr="006E5EF4">
              <w:rPr>
                <w:szCs w:val="18"/>
              </w:rPr>
              <w:t>Receivables</w:t>
            </w:r>
          </w:p>
        </w:tc>
        <w:tc>
          <w:tcPr>
            <w:tcW w:w="588" w:type="pct"/>
          </w:tcPr>
          <w:p w14:paraId="2FE6EE22" w14:textId="56087380" w:rsidR="001822F9" w:rsidRPr="006E5EF4" w:rsidRDefault="006264B6" w:rsidP="006E5EF4">
            <w:pPr>
              <w:pStyle w:val="TableBodyText"/>
              <w:rPr>
                <w:b/>
                <w:szCs w:val="18"/>
              </w:rPr>
            </w:pPr>
            <w:r>
              <w:rPr>
                <w:szCs w:val="18"/>
              </w:rPr>
              <w:fldChar w:fldCharType="begin"/>
            </w:r>
            <w:r>
              <w:rPr>
                <w:szCs w:val="18"/>
              </w:rPr>
              <w:instrText xml:space="preserve"> REF Heading22 \h </w:instrText>
            </w:r>
            <w:r>
              <w:rPr>
                <w:szCs w:val="18"/>
              </w:rPr>
            </w:r>
            <w:r>
              <w:rPr>
                <w:szCs w:val="18"/>
              </w:rPr>
              <w:fldChar w:fldCharType="separate"/>
            </w:r>
            <w:r w:rsidR="00C80BD8">
              <w:t xml:space="preserve">2.2 </w:t>
            </w:r>
            <w:r>
              <w:rPr>
                <w:szCs w:val="18"/>
              </w:rPr>
              <w:fldChar w:fldCharType="end"/>
            </w:r>
          </w:p>
        </w:tc>
        <w:tc>
          <w:tcPr>
            <w:tcW w:w="809" w:type="pct"/>
          </w:tcPr>
          <w:p w14:paraId="494A55C2" w14:textId="77777777" w:rsidR="001822F9" w:rsidRPr="006E5EF4" w:rsidRDefault="001822F9" w:rsidP="006E5EF4">
            <w:pPr>
              <w:pStyle w:val="TableBodyText"/>
              <w:rPr>
                <w:szCs w:val="18"/>
              </w:rPr>
            </w:pPr>
            <w:r w:rsidRPr="006E5EF4">
              <w:rPr>
                <w:szCs w:val="18"/>
              </w:rPr>
              <w:t>139,670</w:t>
            </w:r>
          </w:p>
        </w:tc>
        <w:tc>
          <w:tcPr>
            <w:tcW w:w="809" w:type="pct"/>
          </w:tcPr>
          <w:p w14:paraId="43C8D149" w14:textId="77777777" w:rsidR="001822F9" w:rsidRPr="006E5EF4" w:rsidRDefault="001822F9" w:rsidP="006E5EF4">
            <w:pPr>
              <w:pStyle w:val="TableBodyText"/>
              <w:rPr>
                <w:szCs w:val="18"/>
              </w:rPr>
            </w:pPr>
            <w:r w:rsidRPr="006E5EF4">
              <w:rPr>
                <w:szCs w:val="18"/>
              </w:rPr>
              <w:t>126,578</w:t>
            </w:r>
          </w:p>
        </w:tc>
      </w:tr>
      <w:tr w:rsidR="006E5EF4" w:rsidRPr="006E5EF4" w14:paraId="23A1AD58" w14:textId="77777777" w:rsidTr="00D11F96">
        <w:tc>
          <w:tcPr>
            <w:tcW w:w="2794" w:type="pct"/>
          </w:tcPr>
          <w:p w14:paraId="67157AAD" w14:textId="77777777" w:rsidR="001822F9" w:rsidRPr="006E5EF4" w:rsidRDefault="001822F9" w:rsidP="00D11F96">
            <w:pPr>
              <w:pStyle w:val="TableBodyText"/>
              <w:jc w:val="left"/>
              <w:rPr>
                <w:szCs w:val="18"/>
              </w:rPr>
            </w:pPr>
            <w:r w:rsidRPr="006E5EF4">
              <w:rPr>
                <w:szCs w:val="18"/>
              </w:rPr>
              <w:t>Other current assets</w:t>
            </w:r>
          </w:p>
        </w:tc>
        <w:tc>
          <w:tcPr>
            <w:tcW w:w="588" w:type="pct"/>
          </w:tcPr>
          <w:p w14:paraId="3E1020EE" w14:textId="655DA6E9" w:rsidR="001822F9" w:rsidRPr="006E5EF4" w:rsidRDefault="006E5EF4" w:rsidP="006E5EF4">
            <w:pPr>
              <w:pStyle w:val="TableBodyText"/>
              <w:rPr>
                <w:szCs w:val="18"/>
              </w:rPr>
            </w:pPr>
            <w:r w:rsidRPr="006E5EF4">
              <w:rPr>
                <w:szCs w:val="18"/>
              </w:rPr>
              <w:t>N/A</w:t>
            </w:r>
          </w:p>
        </w:tc>
        <w:tc>
          <w:tcPr>
            <w:tcW w:w="809" w:type="pct"/>
          </w:tcPr>
          <w:p w14:paraId="0BCC1B63" w14:textId="77777777" w:rsidR="001822F9" w:rsidRPr="006E5EF4" w:rsidRDefault="001822F9" w:rsidP="006E5EF4">
            <w:pPr>
              <w:pStyle w:val="TableBodyText"/>
              <w:rPr>
                <w:szCs w:val="18"/>
              </w:rPr>
            </w:pPr>
            <w:r w:rsidRPr="006E5EF4">
              <w:rPr>
                <w:szCs w:val="18"/>
              </w:rPr>
              <w:t>21,629</w:t>
            </w:r>
          </w:p>
        </w:tc>
        <w:tc>
          <w:tcPr>
            <w:tcW w:w="809" w:type="pct"/>
          </w:tcPr>
          <w:p w14:paraId="30435F09" w14:textId="77777777" w:rsidR="001822F9" w:rsidRPr="006E5EF4" w:rsidRDefault="001822F9" w:rsidP="006E5EF4">
            <w:pPr>
              <w:pStyle w:val="TableBodyText"/>
              <w:rPr>
                <w:szCs w:val="18"/>
              </w:rPr>
            </w:pPr>
            <w:r w:rsidRPr="006E5EF4">
              <w:rPr>
                <w:szCs w:val="18"/>
              </w:rPr>
              <w:t>16,749</w:t>
            </w:r>
          </w:p>
        </w:tc>
      </w:tr>
      <w:tr w:rsidR="006E5EF4" w:rsidRPr="006E5EF4" w14:paraId="681988DF" w14:textId="77777777" w:rsidTr="00D11F96">
        <w:tc>
          <w:tcPr>
            <w:tcW w:w="2794" w:type="pct"/>
            <w:tcBorders>
              <w:bottom w:val="single" w:sz="4" w:space="0" w:color="auto"/>
            </w:tcBorders>
          </w:tcPr>
          <w:p w14:paraId="0C83D0FA" w14:textId="77777777" w:rsidR="001822F9" w:rsidRPr="006E5EF4" w:rsidRDefault="001822F9" w:rsidP="00D11F96">
            <w:pPr>
              <w:pStyle w:val="TableBodyText"/>
              <w:jc w:val="left"/>
              <w:rPr>
                <w:szCs w:val="18"/>
              </w:rPr>
            </w:pPr>
            <w:r w:rsidRPr="006E5EF4">
              <w:rPr>
                <w:szCs w:val="18"/>
              </w:rPr>
              <w:t>Non-current assets held for sale</w:t>
            </w:r>
          </w:p>
        </w:tc>
        <w:tc>
          <w:tcPr>
            <w:tcW w:w="588" w:type="pct"/>
            <w:tcBorders>
              <w:bottom w:val="single" w:sz="4" w:space="0" w:color="auto"/>
            </w:tcBorders>
          </w:tcPr>
          <w:p w14:paraId="37F4CFA7" w14:textId="266C3D0F" w:rsidR="001822F9" w:rsidRPr="006E5EF4" w:rsidRDefault="006264B6" w:rsidP="006E5EF4">
            <w:pPr>
              <w:pStyle w:val="TableBodyText"/>
              <w:rPr>
                <w:b/>
                <w:szCs w:val="18"/>
              </w:rPr>
            </w:pPr>
            <w:r>
              <w:rPr>
                <w:b/>
                <w:szCs w:val="18"/>
              </w:rPr>
              <w:fldChar w:fldCharType="begin"/>
            </w:r>
            <w:r>
              <w:rPr>
                <w:b/>
                <w:szCs w:val="18"/>
              </w:rPr>
              <w:instrText xml:space="preserve"> REF Heading43 \h </w:instrText>
            </w:r>
            <w:r>
              <w:rPr>
                <w:b/>
                <w:szCs w:val="18"/>
              </w:rPr>
            </w:r>
            <w:r>
              <w:rPr>
                <w:b/>
                <w:szCs w:val="18"/>
              </w:rPr>
              <w:fldChar w:fldCharType="separate"/>
            </w:r>
            <w:r w:rsidR="00C80BD8" w:rsidRPr="005B4C15">
              <w:t>4</w:t>
            </w:r>
            <w:r w:rsidR="00C80BD8" w:rsidRPr="006160B1">
              <w:t xml:space="preserve">.3 </w:t>
            </w:r>
            <w:r>
              <w:rPr>
                <w:b/>
                <w:szCs w:val="18"/>
              </w:rPr>
              <w:fldChar w:fldCharType="end"/>
            </w:r>
          </w:p>
        </w:tc>
        <w:tc>
          <w:tcPr>
            <w:tcW w:w="809" w:type="pct"/>
            <w:tcBorders>
              <w:bottom w:val="single" w:sz="4" w:space="0" w:color="auto"/>
            </w:tcBorders>
          </w:tcPr>
          <w:p w14:paraId="45CF026C" w14:textId="77777777" w:rsidR="001822F9" w:rsidRPr="006E5EF4" w:rsidRDefault="001822F9" w:rsidP="006E5EF4">
            <w:pPr>
              <w:pStyle w:val="TableBodyText"/>
              <w:rPr>
                <w:szCs w:val="18"/>
              </w:rPr>
            </w:pPr>
            <w:r w:rsidRPr="006E5EF4">
              <w:rPr>
                <w:szCs w:val="18"/>
              </w:rPr>
              <w:t>8,983</w:t>
            </w:r>
          </w:p>
        </w:tc>
        <w:tc>
          <w:tcPr>
            <w:tcW w:w="809" w:type="pct"/>
            <w:tcBorders>
              <w:bottom w:val="single" w:sz="4" w:space="0" w:color="auto"/>
            </w:tcBorders>
          </w:tcPr>
          <w:p w14:paraId="319CD163" w14:textId="77777777" w:rsidR="001822F9" w:rsidRPr="006E5EF4" w:rsidRDefault="001822F9" w:rsidP="006E5EF4">
            <w:pPr>
              <w:pStyle w:val="TableBodyText"/>
              <w:rPr>
                <w:szCs w:val="18"/>
              </w:rPr>
            </w:pPr>
            <w:r w:rsidRPr="006E5EF4">
              <w:rPr>
                <w:szCs w:val="18"/>
              </w:rPr>
              <w:t>23,754</w:t>
            </w:r>
          </w:p>
        </w:tc>
      </w:tr>
      <w:tr w:rsidR="006E5EF4" w:rsidRPr="006E5EF4" w14:paraId="33FBE29A" w14:textId="77777777" w:rsidTr="00D11F96">
        <w:tc>
          <w:tcPr>
            <w:tcW w:w="2794" w:type="pct"/>
            <w:tcBorders>
              <w:top w:val="single" w:sz="4" w:space="0" w:color="auto"/>
              <w:bottom w:val="single" w:sz="4" w:space="0" w:color="auto"/>
            </w:tcBorders>
          </w:tcPr>
          <w:p w14:paraId="36A4BEE9" w14:textId="77777777" w:rsidR="006E5EF4" w:rsidRPr="006E5EF4" w:rsidRDefault="006E5EF4" w:rsidP="00D11F96">
            <w:pPr>
              <w:pStyle w:val="TableBodyTextBold"/>
              <w:jc w:val="left"/>
              <w:rPr>
                <w:szCs w:val="18"/>
              </w:rPr>
            </w:pPr>
            <w:r w:rsidRPr="006E5EF4">
              <w:rPr>
                <w:szCs w:val="18"/>
              </w:rPr>
              <w:t>Total current assets</w:t>
            </w:r>
          </w:p>
        </w:tc>
        <w:tc>
          <w:tcPr>
            <w:tcW w:w="588" w:type="pct"/>
            <w:tcBorders>
              <w:top w:val="single" w:sz="4" w:space="0" w:color="auto"/>
              <w:bottom w:val="single" w:sz="4" w:space="0" w:color="auto"/>
            </w:tcBorders>
          </w:tcPr>
          <w:p w14:paraId="693CB9B3" w14:textId="7B0901BF" w:rsidR="006E5EF4" w:rsidRPr="006E5EF4" w:rsidRDefault="006E5EF4" w:rsidP="006E5EF4">
            <w:pPr>
              <w:pStyle w:val="TableBodyText"/>
              <w:rPr>
                <w:szCs w:val="18"/>
              </w:rPr>
            </w:pPr>
            <w:r w:rsidRPr="006E5EF4">
              <w:rPr>
                <w:szCs w:val="18"/>
              </w:rPr>
              <w:t>N/A</w:t>
            </w:r>
          </w:p>
        </w:tc>
        <w:tc>
          <w:tcPr>
            <w:tcW w:w="809" w:type="pct"/>
            <w:tcBorders>
              <w:top w:val="single" w:sz="4" w:space="0" w:color="auto"/>
              <w:bottom w:val="single" w:sz="4" w:space="0" w:color="auto"/>
            </w:tcBorders>
          </w:tcPr>
          <w:p w14:paraId="59ACE5B0" w14:textId="77777777" w:rsidR="006E5EF4" w:rsidRPr="006E5EF4" w:rsidRDefault="006E5EF4" w:rsidP="006E5EF4">
            <w:pPr>
              <w:pStyle w:val="TableBodyTextBold"/>
              <w:rPr>
                <w:szCs w:val="18"/>
              </w:rPr>
            </w:pPr>
            <w:r w:rsidRPr="006E5EF4">
              <w:rPr>
                <w:szCs w:val="18"/>
              </w:rPr>
              <w:t>170,790</w:t>
            </w:r>
          </w:p>
        </w:tc>
        <w:tc>
          <w:tcPr>
            <w:tcW w:w="809" w:type="pct"/>
            <w:tcBorders>
              <w:top w:val="single" w:sz="4" w:space="0" w:color="auto"/>
              <w:bottom w:val="single" w:sz="4" w:space="0" w:color="auto"/>
            </w:tcBorders>
          </w:tcPr>
          <w:p w14:paraId="58F46CB9" w14:textId="77777777" w:rsidR="006E5EF4" w:rsidRPr="006E5EF4" w:rsidRDefault="006E5EF4" w:rsidP="006E5EF4">
            <w:pPr>
              <w:pStyle w:val="TableBodyTextBold"/>
              <w:rPr>
                <w:szCs w:val="18"/>
              </w:rPr>
            </w:pPr>
            <w:r w:rsidRPr="006E5EF4">
              <w:rPr>
                <w:szCs w:val="18"/>
              </w:rPr>
              <w:t>168,514</w:t>
            </w:r>
          </w:p>
        </w:tc>
      </w:tr>
      <w:tr w:rsidR="006E5EF4" w:rsidRPr="006E5EF4" w14:paraId="7507E8BA" w14:textId="77777777" w:rsidTr="00D11F96">
        <w:tc>
          <w:tcPr>
            <w:tcW w:w="2794" w:type="pct"/>
            <w:tcBorders>
              <w:top w:val="single" w:sz="4" w:space="0" w:color="auto"/>
            </w:tcBorders>
          </w:tcPr>
          <w:p w14:paraId="3223EEC3" w14:textId="77777777" w:rsidR="006E5EF4" w:rsidRPr="006E5EF4" w:rsidRDefault="006E5EF4" w:rsidP="00D11F96">
            <w:pPr>
              <w:pStyle w:val="TableBodyText"/>
              <w:jc w:val="left"/>
              <w:rPr>
                <w:b/>
                <w:szCs w:val="18"/>
              </w:rPr>
            </w:pPr>
            <w:r w:rsidRPr="006E5EF4">
              <w:rPr>
                <w:b/>
                <w:szCs w:val="18"/>
              </w:rPr>
              <w:t>Non-current assets</w:t>
            </w:r>
          </w:p>
        </w:tc>
        <w:tc>
          <w:tcPr>
            <w:tcW w:w="588" w:type="pct"/>
            <w:tcBorders>
              <w:top w:val="single" w:sz="4" w:space="0" w:color="auto"/>
            </w:tcBorders>
          </w:tcPr>
          <w:p w14:paraId="278B6BC2" w14:textId="2394F326" w:rsidR="006E5EF4" w:rsidRPr="006E5EF4" w:rsidRDefault="006E5EF4" w:rsidP="006E5EF4">
            <w:pPr>
              <w:pStyle w:val="TableBodyText"/>
              <w:rPr>
                <w:szCs w:val="18"/>
              </w:rPr>
            </w:pPr>
            <w:r w:rsidRPr="006E5EF4">
              <w:rPr>
                <w:szCs w:val="18"/>
              </w:rPr>
              <w:t>N/A</w:t>
            </w:r>
          </w:p>
        </w:tc>
        <w:tc>
          <w:tcPr>
            <w:tcW w:w="809" w:type="pct"/>
            <w:tcBorders>
              <w:top w:val="single" w:sz="4" w:space="0" w:color="auto"/>
            </w:tcBorders>
          </w:tcPr>
          <w:p w14:paraId="2AB1BECE" w14:textId="1E4DB193" w:rsidR="006E5EF4" w:rsidRPr="006E5EF4" w:rsidRDefault="006E5EF4" w:rsidP="006E5EF4">
            <w:pPr>
              <w:pStyle w:val="TableBodyText"/>
              <w:rPr>
                <w:szCs w:val="18"/>
              </w:rPr>
            </w:pPr>
            <w:r w:rsidRPr="006E5EF4">
              <w:rPr>
                <w:szCs w:val="18"/>
              </w:rPr>
              <w:t>N/A</w:t>
            </w:r>
          </w:p>
        </w:tc>
        <w:tc>
          <w:tcPr>
            <w:tcW w:w="809" w:type="pct"/>
            <w:tcBorders>
              <w:top w:val="single" w:sz="4" w:space="0" w:color="auto"/>
            </w:tcBorders>
          </w:tcPr>
          <w:p w14:paraId="7FF1A9B1" w14:textId="25A203B7" w:rsidR="006E5EF4" w:rsidRPr="006E5EF4" w:rsidRDefault="006E5EF4" w:rsidP="006E5EF4">
            <w:pPr>
              <w:pStyle w:val="TableBodyText"/>
              <w:rPr>
                <w:szCs w:val="18"/>
              </w:rPr>
            </w:pPr>
            <w:r w:rsidRPr="006E5EF4">
              <w:rPr>
                <w:szCs w:val="18"/>
              </w:rPr>
              <w:t>N/A</w:t>
            </w:r>
          </w:p>
        </w:tc>
      </w:tr>
      <w:tr w:rsidR="006E5EF4" w:rsidRPr="006E5EF4" w14:paraId="73180AD4" w14:textId="77777777" w:rsidTr="00D11F96">
        <w:tc>
          <w:tcPr>
            <w:tcW w:w="2794" w:type="pct"/>
          </w:tcPr>
          <w:p w14:paraId="4B782A78" w14:textId="0D121A49" w:rsidR="001822F9" w:rsidRPr="006E5EF4" w:rsidRDefault="001822F9" w:rsidP="00D11F96">
            <w:pPr>
              <w:pStyle w:val="TableBodyText"/>
              <w:jc w:val="left"/>
              <w:rPr>
                <w:szCs w:val="18"/>
              </w:rPr>
            </w:pPr>
            <w:r w:rsidRPr="006E5EF4">
              <w:rPr>
                <w:szCs w:val="18"/>
              </w:rPr>
              <w:t xml:space="preserve">Land, buildings, infrastructure, plant and equipment and service concession arrangements </w:t>
            </w:r>
            <w:hyperlink w:anchor="NoteBStatementofFinancialPosition" w:history="1">
              <w:r w:rsidR="00FF1250">
                <w:rPr>
                  <w:rStyle w:val="Hyperlink"/>
                  <w:szCs w:val="18"/>
                </w:rPr>
                <w:t>refer note (b)</w:t>
              </w:r>
            </w:hyperlink>
          </w:p>
        </w:tc>
        <w:tc>
          <w:tcPr>
            <w:tcW w:w="588" w:type="pct"/>
          </w:tcPr>
          <w:p w14:paraId="5C022405" w14:textId="170139C7" w:rsidR="001822F9" w:rsidRPr="006E5EF4" w:rsidRDefault="006264B6" w:rsidP="006E5EF4">
            <w:pPr>
              <w:pStyle w:val="TableBodyText"/>
              <w:rPr>
                <w:b/>
                <w:szCs w:val="18"/>
              </w:rPr>
            </w:pPr>
            <w:r>
              <w:rPr>
                <w:szCs w:val="18"/>
              </w:rPr>
              <w:fldChar w:fldCharType="begin"/>
            </w:r>
            <w:r>
              <w:rPr>
                <w:szCs w:val="18"/>
              </w:rPr>
              <w:instrText xml:space="preserve"> REF Heading41 \h </w:instrText>
            </w:r>
            <w:r>
              <w:rPr>
                <w:szCs w:val="18"/>
              </w:rPr>
            </w:r>
            <w:r>
              <w:rPr>
                <w:szCs w:val="18"/>
              </w:rPr>
              <w:fldChar w:fldCharType="separate"/>
            </w:r>
            <w:r w:rsidR="00C80BD8" w:rsidRPr="00960762">
              <w:t xml:space="preserve">4.1 </w:t>
            </w:r>
            <w:r>
              <w:rPr>
                <w:szCs w:val="18"/>
              </w:rPr>
              <w:fldChar w:fldCharType="end"/>
            </w:r>
          </w:p>
        </w:tc>
        <w:tc>
          <w:tcPr>
            <w:tcW w:w="809" w:type="pct"/>
          </w:tcPr>
          <w:p w14:paraId="592CB945" w14:textId="77777777" w:rsidR="001822F9" w:rsidRPr="006E5EF4" w:rsidRDefault="001822F9" w:rsidP="006E5EF4">
            <w:pPr>
              <w:pStyle w:val="TableBodyText"/>
              <w:rPr>
                <w:szCs w:val="18"/>
              </w:rPr>
            </w:pPr>
            <w:r w:rsidRPr="006E5EF4">
              <w:rPr>
                <w:szCs w:val="18"/>
              </w:rPr>
              <w:t>17,982,137</w:t>
            </w:r>
          </w:p>
        </w:tc>
        <w:tc>
          <w:tcPr>
            <w:tcW w:w="809" w:type="pct"/>
          </w:tcPr>
          <w:p w14:paraId="23CC63A9" w14:textId="77777777" w:rsidR="001822F9" w:rsidRPr="006E5EF4" w:rsidRDefault="001822F9" w:rsidP="006E5EF4">
            <w:pPr>
              <w:pStyle w:val="TableBodyText"/>
              <w:rPr>
                <w:szCs w:val="18"/>
              </w:rPr>
            </w:pPr>
            <w:r w:rsidRPr="006E5EF4">
              <w:rPr>
                <w:szCs w:val="18"/>
              </w:rPr>
              <w:t>17,608,125</w:t>
            </w:r>
          </w:p>
        </w:tc>
      </w:tr>
      <w:tr w:rsidR="006E5EF4" w:rsidRPr="006E5EF4" w14:paraId="1441B15D" w14:textId="77777777" w:rsidTr="00D11F96">
        <w:tc>
          <w:tcPr>
            <w:tcW w:w="2794" w:type="pct"/>
          </w:tcPr>
          <w:p w14:paraId="7C646F4F" w14:textId="49DF6637" w:rsidR="001822F9" w:rsidRPr="006E5EF4" w:rsidRDefault="001822F9" w:rsidP="00D11F96">
            <w:pPr>
              <w:pStyle w:val="TableBodyText"/>
              <w:jc w:val="left"/>
              <w:rPr>
                <w:szCs w:val="18"/>
              </w:rPr>
            </w:pPr>
            <w:r w:rsidRPr="006E5EF4">
              <w:rPr>
                <w:szCs w:val="18"/>
              </w:rPr>
              <w:t>Intangible assets</w:t>
            </w:r>
            <w:r w:rsidR="006E5EF4">
              <w:rPr>
                <w:szCs w:val="18"/>
              </w:rPr>
              <w:t xml:space="preserve"> </w:t>
            </w:r>
            <w:hyperlink w:anchor="NoteBStatementofFinancialPosition" w:history="1">
              <w:r w:rsidR="00FF1250">
                <w:rPr>
                  <w:rStyle w:val="Hyperlink"/>
                  <w:szCs w:val="18"/>
                </w:rPr>
                <w:t>refer note (b)</w:t>
              </w:r>
            </w:hyperlink>
          </w:p>
        </w:tc>
        <w:tc>
          <w:tcPr>
            <w:tcW w:w="588" w:type="pct"/>
          </w:tcPr>
          <w:p w14:paraId="340F1320" w14:textId="0C5ABADA" w:rsidR="001822F9" w:rsidRPr="006E5EF4" w:rsidRDefault="006264B6" w:rsidP="006E5EF4">
            <w:pPr>
              <w:pStyle w:val="TableBodyText"/>
              <w:rPr>
                <w:b/>
                <w:szCs w:val="18"/>
              </w:rPr>
            </w:pPr>
            <w:r>
              <w:rPr>
                <w:b/>
                <w:szCs w:val="18"/>
              </w:rPr>
              <w:fldChar w:fldCharType="begin"/>
            </w:r>
            <w:r>
              <w:rPr>
                <w:b/>
                <w:szCs w:val="18"/>
              </w:rPr>
              <w:instrText xml:space="preserve"> REF Heading42 \h </w:instrText>
            </w:r>
            <w:r>
              <w:rPr>
                <w:b/>
                <w:szCs w:val="18"/>
              </w:rPr>
            </w:r>
            <w:r>
              <w:rPr>
                <w:b/>
                <w:szCs w:val="18"/>
              </w:rPr>
              <w:fldChar w:fldCharType="separate"/>
            </w:r>
            <w:r w:rsidR="00C80BD8">
              <w:t xml:space="preserve">4.2 </w:t>
            </w:r>
            <w:r>
              <w:rPr>
                <w:b/>
                <w:szCs w:val="18"/>
              </w:rPr>
              <w:fldChar w:fldCharType="end"/>
            </w:r>
          </w:p>
        </w:tc>
        <w:tc>
          <w:tcPr>
            <w:tcW w:w="809" w:type="pct"/>
          </w:tcPr>
          <w:p w14:paraId="415D7BFB" w14:textId="77777777" w:rsidR="001822F9" w:rsidRPr="006E5EF4" w:rsidRDefault="001822F9" w:rsidP="006E5EF4">
            <w:pPr>
              <w:pStyle w:val="TableBodyText"/>
              <w:rPr>
                <w:szCs w:val="18"/>
              </w:rPr>
            </w:pPr>
            <w:r w:rsidRPr="006E5EF4">
              <w:rPr>
                <w:szCs w:val="18"/>
              </w:rPr>
              <w:t>31,519</w:t>
            </w:r>
          </w:p>
        </w:tc>
        <w:tc>
          <w:tcPr>
            <w:tcW w:w="809" w:type="pct"/>
          </w:tcPr>
          <w:p w14:paraId="3A6A1F5B" w14:textId="77777777" w:rsidR="001822F9" w:rsidRPr="006E5EF4" w:rsidRDefault="001822F9" w:rsidP="006E5EF4">
            <w:pPr>
              <w:pStyle w:val="TableBodyText"/>
              <w:rPr>
                <w:szCs w:val="18"/>
              </w:rPr>
            </w:pPr>
            <w:r w:rsidRPr="006E5EF4">
              <w:rPr>
                <w:szCs w:val="18"/>
              </w:rPr>
              <w:t>39,542</w:t>
            </w:r>
          </w:p>
        </w:tc>
      </w:tr>
      <w:tr w:rsidR="006E5EF4" w:rsidRPr="006E5EF4" w14:paraId="5DFCD115" w14:textId="77777777" w:rsidTr="00D11F96">
        <w:tc>
          <w:tcPr>
            <w:tcW w:w="2794" w:type="pct"/>
          </w:tcPr>
          <w:p w14:paraId="373E0551" w14:textId="77777777" w:rsidR="001822F9" w:rsidRPr="006E5EF4" w:rsidRDefault="001822F9" w:rsidP="00D11F96">
            <w:pPr>
              <w:pStyle w:val="TableBodyText"/>
              <w:jc w:val="left"/>
              <w:rPr>
                <w:szCs w:val="18"/>
              </w:rPr>
            </w:pPr>
            <w:r w:rsidRPr="006E5EF4">
              <w:rPr>
                <w:szCs w:val="18"/>
              </w:rPr>
              <w:t>Right of use assets and leases</w:t>
            </w:r>
          </w:p>
        </w:tc>
        <w:tc>
          <w:tcPr>
            <w:tcW w:w="588" w:type="pct"/>
          </w:tcPr>
          <w:p w14:paraId="615EC7AB" w14:textId="57A9281A" w:rsidR="001822F9" w:rsidRPr="006E5EF4" w:rsidRDefault="006264B6" w:rsidP="006E5EF4">
            <w:pPr>
              <w:pStyle w:val="TableBodyText"/>
              <w:rPr>
                <w:b/>
                <w:szCs w:val="18"/>
              </w:rPr>
            </w:pPr>
            <w:r>
              <w:rPr>
                <w:b/>
                <w:szCs w:val="18"/>
              </w:rPr>
              <w:fldChar w:fldCharType="begin"/>
            </w:r>
            <w:r>
              <w:rPr>
                <w:b/>
                <w:szCs w:val="18"/>
              </w:rPr>
              <w:instrText xml:space="preserve"> REF Heading44 \h </w:instrText>
            </w:r>
            <w:r>
              <w:rPr>
                <w:b/>
                <w:szCs w:val="18"/>
              </w:rPr>
            </w:r>
            <w:r>
              <w:rPr>
                <w:b/>
                <w:szCs w:val="18"/>
              </w:rPr>
              <w:fldChar w:fldCharType="separate"/>
            </w:r>
            <w:r w:rsidR="00C80BD8" w:rsidRPr="005B4C15">
              <w:t>4</w:t>
            </w:r>
            <w:r w:rsidR="00C80BD8" w:rsidRPr="006160B1">
              <w:t xml:space="preserve">.4 </w:t>
            </w:r>
            <w:r>
              <w:rPr>
                <w:b/>
                <w:szCs w:val="18"/>
              </w:rPr>
              <w:fldChar w:fldCharType="end"/>
            </w:r>
          </w:p>
        </w:tc>
        <w:tc>
          <w:tcPr>
            <w:tcW w:w="809" w:type="pct"/>
          </w:tcPr>
          <w:p w14:paraId="0C1EE3C2" w14:textId="77777777" w:rsidR="001822F9" w:rsidRPr="006E5EF4" w:rsidRDefault="001822F9" w:rsidP="006E5EF4">
            <w:pPr>
              <w:pStyle w:val="TableBodyText"/>
              <w:rPr>
                <w:szCs w:val="18"/>
              </w:rPr>
            </w:pPr>
            <w:r w:rsidRPr="006E5EF4">
              <w:rPr>
                <w:szCs w:val="18"/>
              </w:rPr>
              <w:t>23,440</w:t>
            </w:r>
          </w:p>
        </w:tc>
        <w:tc>
          <w:tcPr>
            <w:tcW w:w="809" w:type="pct"/>
          </w:tcPr>
          <w:p w14:paraId="18144DE4" w14:textId="77777777" w:rsidR="001822F9" w:rsidRPr="006E5EF4" w:rsidRDefault="001822F9" w:rsidP="006E5EF4">
            <w:pPr>
              <w:pStyle w:val="TableBodyText"/>
              <w:rPr>
                <w:szCs w:val="18"/>
              </w:rPr>
            </w:pPr>
            <w:r w:rsidRPr="006E5EF4">
              <w:rPr>
                <w:szCs w:val="18"/>
              </w:rPr>
              <w:t>31,328</w:t>
            </w:r>
          </w:p>
        </w:tc>
      </w:tr>
      <w:tr w:rsidR="006E5EF4" w:rsidRPr="006E5EF4" w14:paraId="3A68DEFB" w14:textId="77777777" w:rsidTr="00D11F96">
        <w:tc>
          <w:tcPr>
            <w:tcW w:w="2794" w:type="pct"/>
            <w:tcBorders>
              <w:bottom w:val="single" w:sz="4" w:space="0" w:color="auto"/>
            </w:tcBorders>
          </w:tcPr>
          <w:p w14:paraId="46EE07BE" w14:textId="77777777" w:rsidR="001822F9" w:rsidRPr="006E5EF4" w:rsidRDefault="001822F9" w:rsidP="00D11F96">
            <w:pPr>
              <w:pStyle w:val="TableBodyText"/>
              <w:jc w:val="left"/>
              <w:rPr>
                <w:szCs w:val="18"/>
              </w:rPr>
            </w:pPr>
            <w:r w:rsidRPr="006E5EF4">
              <w:rPr>
                <w:szCs w:val="18"/>
              </w:rPr>
              <w:t>Defined benefit superannuation plan asset</w:t>
            </w:r>
          </w:p>
        </w:tc>
        <w:tc>
          <w:tcPr>
            <w:tcW w:w="588" w:type="pct"/>
            <w:tcBorders>
              <w:bottom w:val="single" w:sz="4" w:space="0" w:color="auto"/>
            </w:tcBorders>
          </w:tcPr>
          <w:p w14:paraId="34ABDA31" w14:textId="368C0B67" w:rsidR="001822F9" w:rsidRPr="006E5EF4" w:rsidRDefault="006264B6" w:rsidP="006E5EF4">
            <w:pPr>
              <w:pStyle w:val="TableBodyText"/>
              <w:rPr>
                <w:b/>
                <w:szCs w:val="18"/>
              </w:rPr>
            </w:pPr>
            <w:r>
              <w:rPr>
                <w:b/>
                <w:szCs w:val="18"/>
              </w:rPr>
              <w:fldChar w:fldCharType="begin"/>
            </w:r>
            <w:r>
              <w:rPr>
                <w:b/>
                <w:szCs w:val="18"/>
              </w:rPr>
              <w:instrText xml:space="preserve"> REF Heading71 \h </w:instrText>
            </w:r>
            <w:r>
              <w:rPr>
                <w:b/>
                <w:szCs w:val="18"/>
              </w:rPr>
            </w:r>
            <w:r>
              <w:rPr>
                <w:b/>
                <w:szCs w:val="18"/>
              </w:rPr>
              <w:fldChar w:fldCharType="separate"/>
            </w:r>
            <w:r w:rsidR="00C80BD8">
              <w:t xml:space="preserve">7.1 </w:t>
            </w:r>
            <w:r>
              <w:rPr>
                <w:b/>
                <w:szCs w:val="18"/>
              </w:rPr>
              <w:fldChar w:fldCharType="end"/>
            </w:r>
          </w:p>
        </w:tc>
        <w:tc>
          <w:tcPr>
            <w:tcW w:w="809" w:type="pct"/>
            <w:tcBorders>
              <w:bottom w:val="single" w:sz="4" w:space="0" w:color="auto"/>
            </w:tcBorders>
          </w:tcPr>
          <w:p w14:paraId="3FDE5F4B" w14:textId="77777777" w:rsidR="001822F9" w:rsidRPr="006E5EF4" w:rsidRDefault="001822F9" w:rsidP="006E5EF4">
            <w:pPr>
              <w:pStyle w:val="TableBodyText"/>
              <w:rPr>
                <w:szCs w:val="18"/>
              </w:rPr>
            </w:pPr>
            <w:r w:rsidRPr="006E5EF4">
              <w:rPr>
                <w:szCs w:val="18"/>
              </w:rPr>
              <w:t>30,816</w:t>
            </w:r>
          </w:p>
        </w:tc>
        <w:tc>
          <w:tcPr>
            <w:tcW w:w="809" w:type="pct"/>
            <w:tcBorders>
              <w:bottom w:val="single" w:sz="4" w:space="0" w:color="auto"/>
            </w:tcBorders>
          </w:tcPr>
          <w:p w14:paraId="50FAA3C0" w14:textId="77777777" w:rsidR="001822F9" w:rsidRPr="006E5EF4" w:rsidRDefault="001822F9" w:rsidP="006E5EF4">
            <w:pPr>
              <w:pStyle w:val="TableBodyText"/>
              <w:rPr>
                <w:szCs w:val="18"/>
              </w:rPr>
            </w:pPr>
            <w:r w:rsidRPr="006E5EF4">
              <w:rPr>
                <w:szCs w:val="18"/>
              </w:rPr>
              <w:t>29,107</w:t>
            </w:r>
          </w:p>
        </w:tc>
      </w:tr>
      <w:tr w:rsidR="006E5EF4" w:rsidRPr="006E5EF4" w14:paraId="4C60C852" w14:textId="77777777" w:rsidTr="00D11F96">
        <w:tc>
          <w:tcPr>
            <w:tcW w:w="2794" w:type="pct"/>
            <w:tcBorders>
              <w:top w:val="single" w:sz="4" w:space="0" w:color="auto"/>
              <w:bottom w:val="single" w:sz="4" w:space="0" w:color="auto"/>
            </w:tcBorders>
          </w:tcPr>
          <w:p w14:paraId="643F220A" w14:textId="77777777" w:rsidR="006E5EF4" w:rsidRPr="006E5EF4" w:rsidRDefault="006E5EF4" w:rsidP="00D11F96">
            <w:pPr>
              <w:pStyle w:val="TableBodyText"/>
              <w:jc w:val="left"/>
              <w:rPr>
                <w:b/>
                <w:szCs w:val="18"/>
              </w:rPr>
            </w:pPr>
            <w:r w:rsidRPr="006E5EF4">
              <w:rPr>
                <w:b/>
                <w:szCs w:val="18"/>
              </w:rPr>
              <w:t>Total non-current assets</w:t>
            </w:r>
          </w:p>
        </w:tc>
        <w:tc>
          <w:tcPr>
            <w:tcW w:w="588" w:type="pct"/>
            <w:tcBorders>
              <w:top w:val="single" w:sz="4" w:space="0" w:color="auto"/>
              <w:bottom w:val="single" w:sz="4" w:space="0" w:color="auto"/>
            </w:tcBorders>
          </w:tcPr>
          <w:p w14:paraId="6509D82F" w14:textId="62DF82D4" w:rsidR="006E5EF4" w:rsidRPr="006E5EF4" w:rsidRDefault="006E5EF4" w:rsidP="006E5EF4">
            <w:pPr>
              <w:pStyle w:val="TableBodyText"/>
              <w:rPr>
                <w:szCs w:val="18"/>
              </w:rPr>
            </w:pPr>
            <w:r w:rsidRPr="006E5EF4">
              <w:rPr>
                <w:szCs w:val="18"/>
              </w:rPr>
              <w:t>N/A</w:t>
            </w:r>
          </w:p>
        </w:tc>
        <w:tc>
          <w:tcPr>
            <w:tcW w:w="809" w:type="pct"/>
            <w:tcBorders>
              <w:top w:val="single" w:sz="4" w:space="0" w:color="auto"/>
              <w:bottom w:val="single" w:sz="4" w:space="0" w:color="auto"/>
            </w:tcBorders>
          </w:tcPr>
          <w:p w14:paraId="45B77B42" w14:textId="77777777" w:rsidR="006E5EF4" w:rsidRPr="006E5EF4" w:rsidRDefault="006E5EF4" w:rsidP="006E5EF4">
            <w:pPr>
              <w:pStyle w:val="TableBodyText"/>
              <w:rPr>
                <w:szCs w:val="18"/>
              </w:rPr>
            </w:pPr>
            <w:r w:rsidRPr="006E5EF4">
              <w:rPr>
                <w:b/>
                <w:szCs w:val="18"/>
              </w:rPr>
              <w:t>18,067,912</w:t>
            </w:r>
          </w:p>
        </w:tc>
        <w:tc>
          <w:tcPr>
            <w:tcW w:w="809" w:type="pct"/>
            <w:tcBorders>
              <w:top w:val="single" w:sz="4" w:space="0" w:color="auto"/>
              <w:bottom w:val="single" w:sz="4" w:space="0" w:color="auto"/>
            </w:tcBorders>
          </w:tcPr>
          <w:p w14:paraId="2B007A4E" w14:textId="77777777" w:rsidR="006E5EF4" w:rsidRPr="006E5EF4" w:rsidRDefault="006E5EF4" w:rsidP="006E5EF4">
            <w:pPr>
              <w:pStyle w:val="TableBodyText"/>
              <w:rPr>
                <w:b/>
                <w:szCs w:val="18"/>
              </w:rPr>
            </w:pPr>
            <w:r w:rsidRPr="006E5EF4">
              <w:rPr>
                <w:b/>
                <w:szCs w:val="18"/>
              </w:rPr>
              <w:t>17,708,102</w:t>
            </w:r>
          </w:p>
        </w:tc>
      </w:tr>
      <w:tr w:rsidR="006E5EF4" w:rsidRPr="006E5EF4" w14:paraId="56739475" w14:textId="77777777" w:rsidTr="00D11F96">
        <w:tc>
          <w:tcPr>
            <w:tcW w:w="2794" w:type="pct"/>
            <w:tcBorders>
              <w:top w:val="single" w:sz="4" w:space="0" w:color="auto"/>
              <w:bottom w:val="single" w:sz="4" w:space="0" w:color="auto"/>
            </w:tcBorders>
          </w:tcPr>
          <w:p w14:paraId="37F1BE4B" w14:textId="77777777" w:rsidR="006E5EF4" w:rsidRPr="006E5EF4" w:rsidRDefault="006E5EF4" w:rsidP="00D11F96">
            <w:pPr>
              <w:pStyle w:val="TableBodyTextBold"/>
              <w:jc w:val="left"/>
              <w:rPr>
                <w:szCs w:val="18"/>
              </w:rPr>
            </w:pPr>
            <w:r w:rsidRPr="006E5EF4">
              <w:rPr>
                <w:szCs w:val="18"/>
              </w:rPr>
              <w:t>Total assets</w:t>
            </w:r>
          </w:p>
        </w:tc>
        <w:tc>
          <w:tcPr>
            <w:tcW w:w="588" w:type="pct"/>
            <w:tcBorders>
              <w:top w:val="single" w:sz="4" w:space="0" w:color="auto"/>
              <w:bottom w:val="single" w:sz="4" w:space="0" w:color="auto"/>
            </w:tcBorders>
          </w:tcPr>
          <w:p w14:paraId="501E082E" w14:textId="33AADC71" w:rsidR="006E5EF4" w:rsidRPr="006E5EF4" w:rsidRDefault="006E5EF4" w:rsidP="006E5EF4">
            <w:pPr>
              <w:pStyle w:val="TableBodyText"/>
              <w:rPr>
                <w:szCs w:val="18"/>
              </w:rPr>
            </w:pPr>
            <w:r w:rsidRPr="006E5EF4">
              <w:rPr>
                <w:szCs w:val="18"/>
              </w:rPr>
              <w:t>N/A</w:t>
            </w:r>
          </w:p>
        </w:tc>
        <w:tc>
          <w:tcPr>
            <w:tcW w:w="809" w:type="pct"/>
            <w:tcBorders>
              <w:top w:val="single" w:sz="4" w:space="0" w:color="auto"/>
              <w:bottom w:val="single" w:sz="4" w:space="0" w:color="auto"/>
            </w:tcBorders>
          </w:tcPr>
          <w:p w14:paraId="2B2CAABF" w14:textId="77777777" w:rsidR="006E5EF4" w:rsidRPr="006E5EF4" w:rsidRDefault="006E5EF4" w:rsidP="006E5EF4">
            <w:pPr>
              <w:pStyle w:val="TableBodyTextBold"/>
              <w:rPr>
                <w:szCs w:val="18"/>
              </w:rPr>
            </w:pPr>
            <w:r w:rsidRPr="006E5EF4">
              <w:rPr>
                <w:szCs w:val="18"/>
              </w:rPr>
              <w:t>18,238,702</w:t>
            </w:r>
          </w:p>
        </w:tc>
        <w:tc>
          <w:tcPr>
            <w:tcW w:w="809" w:type="pct"/>
            <w:tcBorders>
              <w:top w:val="single" w:sz="4" w:space="0" w:color="auto"/>
              <w:bottom w:val="single" w:sz="4" w:space="0" w:color="auto"/>
            </w:tcBorders>
          </w:tcPr>
          <w:p w14:paraId="6B9F39A6" w14:textId="77777777" w:rsidR="006E5EF4" w:rsidRPr="006E5EF4" w:rsidRDefault="006E5EF4" w:rsidP="006E5EF4">
            <w:pPr>
              <w:pStyle w:val="TableBodyTextBold"/>
              <w:rPr>
                <w:szCs w:val="18"/>
              </w:rPr>
            </w:pPr>
            <w:r w:rsidRPr="006E5EF4">
              <w:rPr>
                <w:szCs w:val="18"/>
              </w:rPr>
              <w:t>17,876,616</w:t>
            </w:r>
          </w:p>
        </w:tc>
      </w:tr>
      <w:tr w:rsidR="006E5EF4" w:rsidRPr="006E5EF4" w14:paraId="586402C2" w14:textId="77777777" w:rsidTr="00D11F96">
        <w:tc>
          <w:tcPr>
            <w:tcW w:w="2794" w:type="pct"/>
            <w:tcBorders>
              <w:top w:val="single" w:sz="4" w:space="0" w:color="auto"/>
            </w:tcBorders>
          </w:tcPr>
          <w:p w14:paraId="1A1CFF59" w14:textId="77777777" w:rsidR="006E5EF4" w:rsidRPr="006E5EF4" w:rsidRDefault="006E5EF4" w:rsidP="00D11F96">
            <w:pPr>
              <w:pStyle w:val="TableBodyTextBold"/>
              <w:jc w:val="left"/>
              <w:rPr>
                <w:szCs w:val="18"/>
              </w:rPr>
            </w:pPr>
            <w:r w:rsidRPr="006E5EF4">
              <w:rPr>
                <w:szCs w:val="18"/>
              </w:rPr>
              <w:t>Liabilities</w:t>
            </w:r>
          </w:p>
        </w:tc>
        <w:tc>
          <w:tcPr>
            <w:tcW w:w="588" w:type="pct"/>
            <w:tcBorders>
              <w:top w:val="single" w:sz="4" w:space="0" w:color="auto"/>
            </w:tcBorders>
          </w:tcPr>
          <w:p w14:paraId="657CBE30" w14:textId="3CD7B903" w:rsidR="006E5EF4" w:rsidRPr="006E5EF4" w:rsidRDefault="006E5EF4" w:rsidP="006E5EF4">
            <w:pPr>
              <w:pStyle w:val="TableBodyText"/>
              <w:rPr>
                <w:szCs w:val="18"/>
              </w:rPr>
            </w:pPr>
            <w:r w:rsidRPr="006E5EF4">
              <w:rPr>
                <w:szCs w:val="18"/>
              </w:rPr>
              <w:t>N/A</w:t>
            </w:r>
          </w:p>
        </w:tc>
        <w:tc>
          <w:tcPr>
            <w:tcW w:w="809" w:type="pct"/>
            <w:tcBorders>
              <w:top w:val="single" w:sz="4" w:space="0" w:color="auto"/>
            </w:tcBorders>
          </w:tcPr>
          <w:p w14:paraId="7D9934DD" w14:textId="01257969" w:rsidR="006E5EF4" w:rsidRPr="006E5EF4" w:rsidRDefault="006E5EF4" w:rsidP="006E5EF4">
            <w:pPr>
              <w:pStyle w:val="TableBodyText"/>
              <w:rPr>
                <w:szCs w:val="18"/>
              </w:rPr>
            </w:pPr>
            <w:r w:rsidRPr="006E5EF4">
              <w:rPr>
                <w:szCs w:val="18"/>
              </w:rPr>
              <w:t>N/A</w:t>
            </w:r>
          </w:p>
        </w:tc>
        <w:tc>
          <w:tcPr>
            <w:tcW w:w="809" w:type="pct"/>
            <w:tcBorders>
              <w:top w:val="single" w:sz="4" w:space="0" w:color="auto"/>
            </w:tcBorders>
          </w:tcPr>
          <w:p w14:paraId="798E0508" w14:textId="01ABDC5B" w:rsidR="006E5EF4" w:rsidRPr="006E5EF4" w:rsidRDefault="006E5EF4" w:rsidP="006E5EF4">
            <w:pPr>
              <w:pStyle w:val="TableBodyText"/>
              <w:rPr>
                <w:szCs w:val="18"/>
              </w:rPr>
            </w:pPr>
            <w:r w:rsidRPr="006E5EF4">
              <w:rPr>
                <w:szCs w:val="18"/>
              </w:rPr>
              <w:t>N/A</w:t>
            </w:r>
          </w:p>
        </w:tc>
      </w:tr>
      <w:tr w:rsidR="006E5EF4" w:rsidRPr="006E5EF4" w14:paraId="7B7355D9" w14:textId="77777777" w:rsidTr="00D11F96">
        <w:tc>
          <w:tcPr>
            <w:tcW w:w="2794" w:type="pct"/>
          </w:tcPr>
          <w:p w14:paraId="0FCABA40" w14:textId="77777777" w:rsidR="006E5EF4" w:rsidRPr="006E5EF4" w:rsidRDefault="006E5EF4" w:rsidP="00D11F96">
            <w:pPr>
              <w:pStyle w:val="TableBodyText"/>
              <w:jc w:val="left"/>
              <w:rPr>
                <w:b/>
                <w:szCs w:val="18"/>
              </w:rPr>
            </w:pPr>
            <w:r w:rsidRPr="006E5EF4">
              <w:rPr>
                <w:b/>
                <w:szCs w:val="18"/>
              </w:rPr>
              <w:t>Current liabilities</w:t>
            </w:r>
          </w:p>
        </w:tc>
        <w:tc>
          <w:tcPr>
            <w:tcW w:w="588" w:type="pct"/>
          </w:tcPr>
          <w:p w14:paraId="6F57E0B2" w14:textId="3AE17963" w:rsidR="006E5EF4" w:rsidRPr="006E5EF4" w:rsidRDefault="006E5EF4" w:rsidP="006E5EF4">
            <w:pPr>
              <w:pStyle w:val="TableBodyText"/>
              <w:rPr>
                <w:szCs w:val="18"/>
              </w:rPr>
            </w:pPr>
            <w:r w:rsidRPr="006E5EF4">
              <w:rPr>
                <w:szCs w:val="18"/>
              </w:rPr>
              <w:t>N/A</w:t>
            </w:r>
          </w:p>
        </w:tc>
        <w:tc>
          <w:tcPr>
            <w:tcW w:w="809" w:type="pct"/>
          </w:tcPr>
          <w:p w14:paraId="1953F664" w14:textId="15AF5064" w:rsidR="006E5EF4" w:rsidRPr="006E5EF4" w:rsidRDefault="006E5EF4" w:rsidP="006E5EF4">
            <w:pPr>
              <w:pStyle w:val="TableBodyText"/>
              <w:rPr>
                <w:szCs w:val="18"/>
              </w:rPr>
            </w:pPr>
            <w:r w:rsidRPr="006E5EF4">
              <w:rPr>
                <w:szCs w:val="18"/>
              </w:rPr>
              <w:t>N/A</w:t>
            </w:r>
          </w:p>
        </w:tc>
        <w:tc>
          <w:tcPr>
            <w:tcW w:w="809" w:type="pct"/>
          </w:tcPr>
          <w:p w14:paraId="45201931" w14:textId="39314DBD" w:rsidR="006E5EF4" w:rsidRPr="006E5EF4" w:rsidRDefault="006E5EF4" w:rsidP="006E5EF4">
            <w:pPr>
              <w:pStyle w:val="TableBodyText"/>
              <w:rPr>
                <w:szCs w:val="18"/>
              </w:rPr>
            </w:pPr>
            <w:r w:rsidRPr="006E5EF4">
              <w:rPr>
                <w:szCs w:val="18"/>
              </w:rPr>
              <w:t>N/A</w:t>
            </w:r>
          </w:p>
        </w:tc>
      </w:tr>
      <w:tr w:rsidR="006E5EF4" w:rsidRPr="006E5EF4" w14:paraId="62D0290B" w14:textId="77777777" w:rsidTr="00D11F96">
        <w:tc>
          <w:tcPr>
            <w:tcW w:w="2794" w:type="pct"/>
          </w:tcPr>
          <w:p w14:paraId="12B15900" w14:textId="77777777" w:rsidR="001822F9" w:rsidRPr="006E5EF4" w:rsidRDefault="001822F9" w:rsidP="00D11F96">
            <w:pPr>
              <w:pStyle w:val="TableBodyText"/>
              <w:jc w:val="left"/>
              <w:rPr>
                <w:szCs w:val="18"/>
              </w:rPr>
            </w:pPr>
            <w:r w:rsidRPr="006E5EF4">
              <w:rPr>
                <w:szCs w:val="18"/>
              </w:rPr>
              <w:t>Payables</w:t>
            </w:r>
          </w:p>
        </w:tc>
        <w:tc>
          <w:tcPr>
            <w:tcW w:w="588" w:type="pct"/>
          </w:tcPr>
          <w:p w14:paraId="38B00F85" w14:textId="7A7889EB" w:rsidR="001822F9" w:rsidRPr="006E5EF4" w:rsidRDefault="006264B6" w:rsidP="006E5EF4">
            <w:pPr>
              <w:pStyle w:val="TableBodyText"/>
              <w:rPr>
                <w:b/>
                <w:szCs w:val="18"/>
              </w:rPr>
            </w:pPr>
            <w:r>
              <w:rPr>
                <w:b/>
                <w:szCs w:val="18"/>
              </w:rPr>
              <w:fldChar w:fldCharType="begin"/>
            </w:r>
            <w:r>
              <w:rPr>
                <w:b/>
                <w:szCs w:val="18"/>
              </w:rPr>
              <w:instrText xml:space="preserve"> REF Heading39 \h </w:instrText>
            </w:r>
            <w:r>
              <w:rPr>
                <w:b/>
                <w:szCs w:val="18"/>
              </w:rPr>
            </w:r>
            <w:r>
              <w:rPr>
                <w:b/>
                <w:szCs w:val="18"/>
              </w:rPr>
              <w:fldChar w:fldCharType="separate"/>
            </w:r>
            <w:r w:rsidR="00C80BD8">
              <w:t xml:space="preserve">3.9 </w:t>
            </w:r>
            <w:r>
              <w:rPr>
                <w:b/>
                <w:szCs w:val="18"/>
              </w:rPr>
              <w:fldChar w:fldCharType="end"/>
            </w:r>
          </w:p>
        </w:tc>
        <w:tc>
          <w:tcPr>
            <w:tcW w:w="809" w:type="pct"/>
          </w:tcPr>
          <w:p w14:paraId="555035D6" w14:textId="77777777" w:rsidR="001822F9" w:rsidRPr="006E5EF4" w:rsidRDefault="001822F9" w:rsidP="006E5EF4">
            <w:pPr>
              <w:pStyle w:val="TableBodyText"/>
              <w:rPr>
                <w:szCs w:val="18"/>
              </w:rPr>
            </w:pPr>
            <w:r w:rsidRPr="006E5EF4">
              <w:rPr>
                <w:szCs w:val="18"/>
              </w:rPr>
              <w:t>554,217</w:t>
            </w:r>
          </w:p>
        </w:tc>
        <w:tc>
          <w:tcPr>
            <w:tcW w:w="809" w:type="pct"/>
          </w:tcPr>
          <w:p w14:paraId="012E2864" w14:textId="77777777" w:rsidR="001822F9" w:rsidRPr="006E5EF4" w:rsidRDefault="001822F9" w:rsidP="006E5EF4">
            <w:pPr>
              <w:pStyle w:val="TableBodyText"/>
              <w:rPr>
                <w:szCs w:val="18"/>
              </w:rPr>
            </w:pPr>
            <w:r w:rsidRPr="006E5EF4">
              <w:rPr>
                <w:szCs w:val="18"/>
              </w:rPr>
              <w:t>471,819</w:t>
            </w:r>
          </w:p>
        </w:tc>
      </w:tr>
      <w:tr w:rsidR="006E5EF4" w:rsidRPr="006E5EF4" w14:paraId="3F09592C" w14:textId="77777777" w:rsidTr="00D11F96">
        <w:tc>
          <w:tcPr>
            <w:tcW w:w="2794" w:type="pct"/>
          </w:tcPr>
          <w:p w14:paraId="66C364FC" w14:textId="77777777" w:rsidR="001822F9" w:rsidRPr="006E5EF4" w:rsidRDefault="001822F9" w:rsidP="00D11F96">
            <w:pPr>
              <w:pStyle w:val="TableBodyText"/>
              <w:jc w:val="left"/>
              <w:rPr>
                <w:szCs w:val="18"/>
              </w:rPr>
            </w:pPr>
            <w:r w:rsidRPr="00FF1250">
              <w:rPr>
                <w:szCs w:val="18"/>
              </w:rPr>
              <w:t>Contract</w:t>
            </w:r>
            <w:r w:rsidRPr="006E5EF4">
              <w:rPr>
                <w:szCs w:val="18"/>
              </w:rPr>
              <w:t xml:space="preserve"> liabilities</w:t>
            </w:r>
          </w:p>
        </w:tc>
        <w:tc>
          <w:tcPr>
            <w:tcW w:w="588" w:type="pct"/>
          </w:tcPr>
          <w:p w14:paraId="7106029E" w14:textId="28A355C7" w:rsidR="001822F9" w:rsidRPr="006E5EF4" w:rsidRDefault="003D6B02" w:rsidP="006E5EF4">
            <w:pPr>
              <w:pStyle w:val="TableBodyText"/>
              <w:rPr>
                <w:b/>
                <w:szCs w:val="18"/>
              </w:rPr>
            </w:pPr>
            <w:r>
              <w:rPr>
                <w:b/>
                <w:szCs w:val="18"/>
              </w:rPr>
              <w:fldChar w:fldCharType="begin"/>
            </w:r>
            <w:r>
              <w:rPr>
                <w:b/>
                <w:szCs w:val="18"/>
              </w:rPr>
              <w:instrText xml:space="preserve"> REF Heading310 \h </w:instrText>
            </w:r>
            <w:r>
              <w:rPr>
                <w:b/>
                <w:szCs w:val="18"/>
              </w:rPr>
            </w:r>
            <w:r>
              <w:rPr>
                <w:b/>
                <w:szCs w:val="18"/>
              </w:rPr>
              <w:fldChar w:fldCharType="separate"/>
            </w:r>
            <w:r w:rsidR="00C80BD8">
              <w:t xml:space="preserve">3.10 </w:t>
            </w:r>
            <w:r>
              <w:rPr>
                <w:b/>
                <w:szCs w:val="18"/>
              </w:rPr>
              <w:fldChar w:fldCharType="end"/>
            </w:r>
          </w:p>
        </w:tc>
        <w:tc>
          <w:tcPr>
            <w:tcW w:w="809" w:type="pct"/>
          </w:tcPr>
          <w:p w14:paraId="0E9F56E5" w14:textId="77777777" w:rsidR="001822F9" w:rsidRPr="006E5EF4" w:rsidRDefault="001822F9" w:rsidP="006E5EF4">
            <w:pPr>
              <w:pStyle w:val="TableBodyText"/>
              <w:rPr>
                <w:szCs w:val="18"/>
              </w:rPr>
            </w:pPr>
            <w:r w:rsidRPr="006E5EF4">
              <w:rPr>
                <w:szCs w:val="18"/>
              </w:rPr>
              <w:t>97,061</w:t>
            </w:r>
          </w:p>
        </w:tc>
        <w:tc>
          <w:tcPr>
            <w:tcW w:w="809" w:type="pct"/>
          </w:tcPr>
          <w:p w14:paraId="11D54D76" w14:textId="77777777" w:rsidR="001822F9" w:rsidRPr="006E5EF4" w:rsidRDefault="001822F9" w:rsidP="006E5EF4">
            <w:pPr>
              <w:pStyle w:val="TableBodyText"/>
              <w:rPr>
                <w:szCs w:val="18"/>
              </w:rPr>
            </w:pPr>
            <w:r w:rsidRPr="006E5EF4">
              <w:rPr>
                <w:szCs w:val="18"/>
              </w:rPr>
              <w:t>99,258</w:t>
            </w:r>
          </w:p>
        </w:tc>
      </w:tr>
      <w:tr w:rsidR="006E5EF4" w:rsidRPr="006E5EF4" w14:paraId="52549130" w14:textId="77777777" w:rsidTr="00D11F96">
        <w:tc>
          <w:tcPr>
            <w:tcW w:w="2794" w:type="pct"/>
          </w:tcPr>
          <w:p w14:paraId="64AEB464" w14:textId="77777777" w:rsidR="001822F9" w:rsidRPr="006E5EF4" w:rsidRDefault="001822F9" w:rsidP="00D11F96">
            <w:pPr>
              <w:pStyle w:val="TableBodyText"/>
              <w:jc w:val="left"/>
              <w:rPr>
                <w:szCs w:val="18"/>
              </w:rPr>
            </w:pPr>
            <w:r w:rsidRPr="006E5EF4">
              <w:rPr>
                <w:szCs w:val="18"/>
              </w:rPr>
              <w:t>Interest bearing liabilities'</w:t>
            </w:r>
          </w:p>
        </w:tc>
        <w:tc>
          <w:tcPr>
            <w:tcW w:w="588" w:type="pct"/>
          </w:tcPr>
          <w:p w14:paraId="1D4B3E24" w14:textId="2A2C2647" w:rsidR="001822F9" w:rsidRPr="006E5EF4" w:rsidRDefault="003D6B02" w:rsidP="006E5EF4">
            <w:pPr>
              <w:pStyle w:val="TableBodyText"/>
              <w:rPr>
                <w:b/>
                <w:szCs w:val="18"/>
              </w:rPr>
            </w:pPr>
            <w:r>
              <w:rPr>
                <w:b/>
                <w:szCs w:val="18"/>
              </w:rPr>
              <w:fldChar w:fldCharType="begin"/>
            </w:r>
            <w:r>
              <w:rPr>
                <w:b/>
                <w:szCs w:val="18"/>
              </w:rPr>
              <w:instrText xml:space="preserve"> REF Heading51 \h </w:instrText>
            </w:r>
            <w:r>
              <w:rPr>
                <w:b/>
                <w:szCs w:val="18"/>
              </w:rPr>
            </w:r>
            <w:r>
              <w:rPr>
                <w:b/>
                <w:szCs w:val="18"/>
              </w:rPr>
              <w:fldChar w:fldCharType="separate"/>
            </w:r>
            <w:r w:rsidR="00C80BD8">
              <w:t xml:space="preserve">5.1 </w:t>
            </w:r>
            <w:r>
              <w:rPr>
                <w:b/>
                <w:szCs w:val="18"/>
              </w:rPr>
              <w:fldChar w:fldCharType="end"/>
            </w:r>
          </w:p>
        </w:tc>
        <w:tc>
          <w:tcPr>
            <w:tcW w:w="809" w:type="pct"/>
          </w:tcPr>
          <w:p w14:paraId="6A9BAE70" w14:textId="77777777" w:rsidR="001822F9" w:rsidRPr="006E5EF4" w:rsidRDefault="001822F9" w:rsidP="006E5EF4">
            <w:pPr>
              <w:pStyle w:val="TableBodyText"/>
              <w:rPr>
                <w:szCs w:val="18"/>
              </w:rPr>
            </w:pPr>
            <w:r w:rsidRPr="006E5EF4">
              <w:rPr>
                <w:szCs w:val="18"/>
              </w:rPr>
              <w:t>393,527</w:t>
            </w:r>
          </w:p>
        </w:tc>
        <w:tc>
          <w:tcPr>
            <w:tcW w:w="809" w:type="pct"/>
          </w:tcPr>
          <w:p w14:paraId="717FE3D7" w14:textId="77777777" w:rsidR="001822F9" w:rsidRPr="006E5EF4" w:rsidRDefault="001822F9" w:rsidP="006E5EF4">
            <w:pPr>
              <w:pStyle w:val="TableBodyText"/>
              <w:rPr>
                <w:szCs w:val="18"/>
              </w:rPr>
            </w:pPr>
            <w:r w:rsidRPr="006E5EF4">
              <w:rPr>
                <w:szCs w:val="18"/>
              </w:rPr>
              <w:t>190,399</w:t>
            </w:r>
          </w:p>
        </w:tc>
      </w:tr>
      <w:tr w:rsidR="006E5EF4" w:rsidRPr="006E5EF4" w14:paraId="533E0C1F" w14:textId="77777777" w:rsidTr="00D11F96">
        <w:tc>
          <w:tcPr>
            <w:tcW w:w="2794" w:type="pct"/>
          </w:tcPr>
          <w:p w14:paraId="1152AF70" w14:textId="77777777" w:rsidR="001822F9" w:rsidRPr="006E5EF4" w:rsidRDefault="001822F9" w:rsidP="00D11F96">
            <w:pPr>
              <w:pStyle w:val="TableBodyText"/>
              <w:jc w:val="left"/>
              <w:rPr>
                <w:szCs w:val="18"/>
              </w:rPr>
            </w:pPr>
            <w:r w:rsidRPr="006E5EF4">
              <w:rPr>
                <w:szCs w:val="18"/>
              </w:rPr>
              <w:t>Other provisions</w:t>
            </w:r>
          </w:p>
        </w:tc>
        <w:tc>
          <w:tcPr>
            <w:tcW w:w="588" w:type="pct"/>
          </w:tcPr>
          <w:p w14:paraId="2C211CBA" w14:textId="680C8733" w:rsidR="001822F9" w:rsidRPr="006E5EF4" w:rsidRDefault="003D6B02" w:rsidP="006E5EF4">
            <w:pPr>
              <w:pStyle w:val="TableBodyText"/>
              <w:rPr>
                <w:b/>
                <w:szCs w:val="18"/>
              </w:rPr>
            </w:pPr>
            <w:r>
              <w:rPr>
                <w:b/>
                <w:szCs w:val="18"/>
              </w:rPr>
              <w:fldChar w:fldCharType="begin"/>
            </w:r>
            <w:r>
              <w:rPr>
                <w:b/>
                <w:szCs w:val="18"/>
              </w:rPr>
              <w:instrText xml:space="preserve"> REF Heading311 \h </w:instrText>
            </w:r>
            <w:r>
              <w:rPr>
                <w:b/>
                <w:szCs w:val="18"/>
              </w:rPr>
            </w:r>
            <w:r>
              <w:rPr>
                <w:b/>
                <w:szCs w:val="18"/>
              </w:rPr>
              <w:fldChar w:fldCharType="separate"/>
            </w:r>
            <w:r w:rsidR="00C80BD8">
              <w:t xml:space="preserve">3.11 </w:t>
            </w:r>
            <w:r>
              <w:rPr>
                <w:b/>
                <w:szCs w:val="18"/>
              </w:rPr>
              <w:fldChar w:fldCharType="end"/>
            </w:r>
          </w:p>
        </w:tc>
        <w:tc>
          <w:tcPr>
            <w:tcW w:w="809" w:type="pct"/>
          </w:tcPr>
          <w:p w14:paraId="0D57D886" w14:textId="77777777" w:rsidR="001822F9" w:rsidRPr="006E5EF4" w:rsidRDefault="001822F9" w:rsidP="006E5EF4">
            <w:pPr>
              <w:pStyle w:val="TableBodyText"/>
              <w:rPr>
                <w:szCs w:val="18"/>
              </w:rPr>
            </w:pPr>
            <w:r w:rsidRPr="006E5EF4">
              <w:rPr>
                <w:szCs w:val="18"/>
              </w:rPr>
              <w:t>8,283</w:t>
            </w:r>
          </w:p>
        </w:tc>
        <w:tc>
          <w:tcPr>
            <w:tcW w:w="809" w:type="pct"/>
          </w:tcPr>
          <w:p w14:paraId="7E1A550F" w14:textId="77777777" w:rsidR="001822F9" w:rsidRPr="006E5EF4" w:rsidRDefault="001822F9" w:rsidP="006E5EF4">
            <w:pPr>
              <w:pStyle w:val="TableBodyText"/>
              <w:rPr>
                <w:szCs w:val="18"/>
              </w:rPr>
            </w:pPr>
            <w:r w:rsidRPr="006E5EF4">
              <w:rPr>
                <w:szCs w:val="18"/>
              </w:rPr>
              <w:t>14,157</w:t>
            </w:r>
          </w:p>
        </w:tc>
      </w:tr>
      <w:tr w:rsidR="006E5EF4" w:rsidRPr="006E5EF4" w14:paraId="2F8A0E9E" w14:textId="77777777" w:rsidTr="00D11F96">
        <w:tc>
          <w:tcPr>
            <w:tcW w:w="2794" w:type="pct"/>
          </w:tcPr>
          <w:p w14:paraId="0E63DBDA" w14:textId="77777777" w:rsidR="001822F9" w:rsidRPr="006E5EF4" w:rsidRDefault="001822F9" w:rsidP="00D11F96">
            <w:pPr>
              <w:pStyle w:val="TableBodyText"/>
              <w:jc w:val="left"/>
              <w:rPr>
                <w:szCs w:val="18"/>
              </w:rPr>
            </w:pPr>
            <w:r w:rsidRPr="006E5EF4">
              <w:rPr>
                <w:szCs w:val="18"/>
              </w:rPr>
              <w:t>Current tax liability</w:t>
            </w:r>
          </w:p>
        </w:tc>
        <w:tc>
          <w:tcPr>
            <w:tcW w:w="588" w:type="pct"/>
          </w:tcPr>
          <w:p w14:paraId="27F604D3" w14:textId="04AD7478" w:rsidR="001822F9" w:rsidRPr="006E5EF4" w:rsidRDefault="003D6B02" w:rsidP="006E5EF4">
            <w:pPr>
              <w:pStyle w:val="TableBodyText"/>
              <w:rPr>
                <w:b/>
                <w:szCs w:val="18"/>
              </w:rPr>
            </w:pPr>
            <w:r>
              <w:rPr>
                <w:b/>
                <w:szCs w:val="18"/>
              </w:rPr>
              <w:fldChar w:fldCharType="begin"/>
            </w:r>
            <w:r>
              <w:rPr>
                <w:b/>
                <w:szCs w:val="18"/>
              </w:rPr>
              <w:instrText xml:space="preserve"> REF Heading381 \h </w:instrText>
            </w:r>
            <w:r>
              <w:rPr>
                <w:b/>
                <w:szCs w:val="18"/>
              </w:rPr>
            </w:r>
            <w:r>
              <w:rPr>
                <w:b/>
                <w:szCs w:val="18"/>
              </w:rPr>
              <w:fldChar w:fldCharType="separate"/>
            </w:r>
            <w:r w:rsidR="00C80BD8">
              <w:t xml:space="preserve">3.8.1 </w:t>
            </w:r>
            <w:r>
              <w:rPr>
                <w:b/>
                <w:szCs w:val="18"/>
              </w:rPr>
              <w:fldChar w:fldCharType="end"/>
            </w:r>
          </w:p>
        </w:tc>
        <w:tc>
          <w:tcPr>
            <w:tcW w:w="809" w:type="pct"/>
          </w:tcPr>
          <w:p w14:paraId="2423E932" w14:textId="77777777" w:rsidR="001822F9" w:rsidRPr="006E5EF4" w:rsidRDefault="001822F9" w:rsidP="006E5EF4">
            <w:pPr>
              <w:pStyle w:val="TableBodyText"/>
              <w:rPr>
                <w:szCs w:val="18"/>
              </w:rPr>
            </w:pPr>
            <w:r w:rsidRPr="006E5EF4">
              <w:rPr>
                <w:szCs w:val="18"/>
              </w:rPr>
              <w:t>45,142</w:t>
            </w:r>
          </w:p>
        </w:tc>
        <w:tc>
          <w:tcPr>
            <w:tcW w:w="809" w:type="pct"/>
          </w:tcPr>
          <w:p w14:paraId="10B5F524" w14:textId="77777777" w:rsidR="001822F9" w:rsidRPr="006E5EF4" w:rsidRDefault="001822F9" w:rsidP="006E5EF4">
            <w:pPr>
              <w:pStyle w:val="TableBodyText"/>
              <w:rPr>
                <w:szCs w:val="18"/>
              </w:rPr>
            </w:pPr>
            <w:r w:rsidRPr="006E5EF4">
              <w:rPr>
                <w:szCs w:val="18"/>
              </w:rPr>
              <w:t>14,413</w:t>
            </w:r>
          </w:p>
        </w:tc>
      </w:tr>
      <w:tr w:rsidR="006E5EF4" w:rsidRPr="006E5EF4" w14:paraId="6D2BBD33" w14:textId="77777777" w:rsidTr="00D11F96">
        <w:tc>
          <w:tcPr>
            <w:tcW w:w="2794" w:type="pct"/>
            <w:tcBorders>
              <w:bottom w:val="single" w:sz="4" w:space="0" w:color="auto"/>
            </w:tcBorders>
          </w:tcPr>
          <w:p w14:paraId="5E5F8123" w14:textId="77777777" w:rsidR="001822F9" w:rsidRPr="006E5EF4" w:rsidRDefault="001822F9" w:rsidP="00D11F96">
            <w:pPr>
              <w:pStyle w:val="TableBodyText"/>
              <w:jc w:val="left"/>
              <w:rPr>
                <w:szCs w:val="18"/>
              </w:rPr>
            </w:pPr>
            <w:r w:rsidRPr="006E5EF4">
              <w:rPr>
                <w:szCs w:val="18"/>
              </w:rPr>
              <w:lastRenderedPageBreak/>
              <w:t>Employee benefits provision</w:t>
            </w:r>
          </w:p>
        </w:tc>
        <w:tc>
          <w:tcPr>
            <w:tcW w:w="588" w:type="pct"/>
            <w:tcBorders>
              <w:bottom w:val="single" w:sz="4" w:space="0" w:color="auto"/>
            </w:tcBorders>
          </w:tcPr>
          <w:p w14:paraId="10EA0F55" w14:textId="42965DFA" w:rsidR="001822F9" w:rsidRPr="006E5EF4" w:rsidRDefault="003D6B02" w:rsidP="006E5EF4">
            <w:pPr>
              <w:pStyle w:val="TableBodyText"/>
              <w:rPr>
                <w:b/>
                <w:szCs w:val="18"/>
              </w:rPr>
            </w:pPr>
            <w:r>
              <w:rPr>
                <w:b/>
                <w:szCs w:val="18"/>
              </w:rPr>
              <w:fldChar w:fldCharType="begin"/>
            </w:r>
            <w:r>
              <w:rPr>
                <w:b/>
                <w:szCs w:val="18"/>
              </w:rPr>
              <w:instrText xml:space="preserve"> REF Heading32 \h </w:instrText>
            </w:r>
            <w:r>
              <w:rPr>
                <w:b/>
                <w:szCs w:val="18"/>
              </w:rPr>
            </w:r>
            <w:r>
              <w:rPr>
                <w:b/>
                <w:szCs w:val="18"/>
              </w:rPr>
              <w:fldChar w:fldCharType="separate"/>
            </w:r>
            <w:r w:rsidR="00C80BD8">
              <w:t xml:space="preserve">3.2 </w:t>
            </w:r>
            <w:r>
              <w:rPr>
                <w:b/>
                <w:szCs w:val="18"/>
              </w:rPr>
              <w:fldChar w:fldCharType="end"/>
            </w:r>
          </w:p>
        </w:tc>
        <w:tc>
          <w:tcPr>
            <w:tcW w:w="809" w:type="pct"/>
            <w:tcBorders>
              <w:bottom w:val="single" w:sz="4" w:space="0" w:color="auto"/>
            </w:tcBorders>
          </w:tcPr>
          <w:p w14:paraId="7E5AEDC4" w14:textId="77777777" w:rsidR="001822F9" w:rsidRPr="006E5EF4" w:rsidRDefault="001822F9" w:rsidP="006E5EF4">
            <w:pPr>
              <w:pStyle w:val="TableBodyText"/>
              <w:rPr>
                <w:szCs w:val="18"/>
              </w:rPr>
            </w:pPr>
            <w:r w:rsidRPr="006E5EF4">
              <w:rPr>
                <w:szCs w:val="18"/>
              </w:rPr>
              <w:t>53,371</w:t>
            </w:r>
          </w:p>
        </w:tc>
        <w:tc>
          <w:tcPr>
            <w:tcW w:w="809" w:type="pct"/>
            <w:tcBorders>
              <w:bottom w:val="single" w:sz="4" w:space="0" w:color="auto"/>
            </w:tcBorders>
          </w:tcPr>
          <w:p w14:paraId="016079C2" w14:textId="77777777" w:rsidR="001822F9" w:rsidRPr="006E5EF4" w:rsidRDefault="001822F9" w:rsidP="006E5EF4">
            <w:pPr>
              <w:pStyle w:val="TableBodyText"/>
              <w:rPr>
                <w:szCs w:val="18"/>
              </w:rPr>
            </w:pPr>
            <w:r w:rsidRPr="006E5EF4">
              <w:rPr>
                <w:szCs w:val="18"/>
              </w:rPr>
              <w:t>53,594</w:t>
            </w:r>
          </w:p>
        </w:tc>
      </w:tr>
      <w:tr w:rsidR="006E5EF4" w:rsidRPr="006E5EF4" w14:paraId="09DF6652" w14:textId="77777777" w:rsidTr="00D11F96">
        <w:tc>
          <w:tcPr>
            <w:tcW w:w="2794" w:type="pct"/>
            <w:tcBorders>
              <w:top w:val="single" w:sz="4" w:space="0" w:color="auto"/>
              <w:bottom w:val="single" w:sz="4" w:space="0" w:color="auto"/>
            </w:tcBorders>
          </w:tcPr>
          <w:p w14:paraId="4206306F" w14:textId="77777777" w:rsidR="006E5EF4" w:rsidRPr="006E5EF4" w:rsidRDefault="006E5EF4" w:rsidP="00D11F96">
            <w:pPr>
              <w:pStyle w:val="TableBodyTextBold"/>
              <w:jc w:val="left"/>
              <w:rPr>
                <w:szCs w:val="18"/>
              </w:rPr>
            </w:pPr>
            <w:r w:rsidRPr="006E5EF4">
              <w:rPr>
                <w:szCs w:val="18"/>
              </w:rPr>
              <w:t>Total current liabilities</w:t>
            </w:r>
          </w:p>
        </w:tc>
        <w:tc>
          <w:tcPr>
            <w:tcW w:w="588" w:type="pct"/>
            <w:tcBorders>
              <w:top w:val="single" w:sz="4" w:space="0" w:color="auto"/>
              <w:bottom w:val="single" w:sz="4" w:space="0" w:color="auto"/>
            </w:tcBorders>
          </w:tcPr>
          <w:p w14:paraId="027CEEB7" w14:textId="11E62142" w:rsidR="006E5EF4" w:rsidRPr="006E5EF4" w:rsidRDefault="006E5EF4" w:rsidP="006E5EF4">
            <w:pPr>
              <w:pStyle w:val="TableBodyText"/>
              <w:rPr>
                <w:szCs w:val="18"/>
              </w:rPr>
            </w:pPr>
            <w:r w:rsidRPr="006E5EF4">
              <w:rPr>
                <w:szCs w:val="18"/>
              </w:rPr>
              <w:t>N/A</w:t>
            </w:r>
          </w:p>
        </w:tc>
        <w:tc>
          <w:tcPr>
            <w:tcW w:w="809" w:type="pct"/>
            <w:tcBorders>
              <w:top w:val="single" w:sz="4" w:space="0" w:color="auto"/>
              <w:bottom w:val="single" w:sz="4" w:space="0" w:color="auto"/>
            </w:tcBorders>
          </w:tcPr>
          <w:p w14:paraId="0DDE9489" w14:textId="77777777" w:rsidR="006E5EF4" w:rsidRPr="006E5EF4" w:rsidRDefault="006E5EF4" w:rsidP="006E5EF4">
            <w:pPr>
              <w:pStyle w:val="TableBodyTextBold"/>
              <w:rPr>
                <w:szCs w:val="18"/>
              </w:rPr>
            </w:pPr>
            <w:r w:rsidRPr="006E5EF4">
              <w:rPr>
                <w:szCs w:val="18"/>
              </w:rPr>
              <w:t>1,151,601</w:t>
            </w:r>
          </w:p>
        </w:tc>
        <w:tc>
          <w:tcPr>
            <w:tcW w:w="809" w:type="pct"/>
            <w:tcBorders>
              <w:top w:val="single" w:sz="4" w:space="0" w:color="auto"/>
              <w:bottom w:val="single" w:sz="4" w:space="0" w:color="auto"/>
            </w:tcBorders>
          </w:tcPr>
          <w:p w14:paraId="2EF50C23" w14:textId="77777777" w:rsidR="006E5EF4" w:rsidRPr="006E5EF4" w:rsidRDefault="006E5EF4" w:rsidP="006E5EF4">
            <w:pPr>
              <w:pStyle w:val="TableBodyTextBold"/>
              <w:rPr>
                <w:szCs w:val="18"/>
              </w:rPr>
            </w:pPr>
            <w:r w:rsidRPr="006E5EF4">
              <w:rPr>
                <w:szCs w:val="18"/>
              </w:rPr>
              <w:t>843,640</w:t>
            </w:r>
          </w:p>
        </w:tc>
      </w:tr>
      <w:tr w:rsidR="006E5EF4" w:rsidRPr="006E5EF4" w14:paraId="6A45008C" w14:textId="77777777" w:rsidTr="00D11F96">
        <w:tc>
          <w:tcPr>
            <w:tcW w:w="2794" w:type="pct"/>
            <w:tcBorders>
              <w:top w:val="single" w:sz="4" w:space="0" w:color="auto"/>
            </w:tcBorders>
          </w:tcPr>
          <w:p w14:paraId="73034F23" w14:textId="77777777" w:rsidR="006E5EF4" w:rsidRPr="006E5EF4" w:rsidRDefault="006E5EF4" w:rsidP="00D11F96">
            <w:pPr>
              <w:pStyle w:val="TableBodyTextBold"/>
              <w:jc w:val="left"/>
              <w:rPr>
                <w:szCs w:val="18"/>
              </w:rPr>
            </w:pPr>
            <w:r w:rsidRPr="006E5EF4">
              <w:rPr>
                <w:szCs w:val="18"/>
              </w:rPr>
              <w:t>Non-current liabilities</w:t>
            </w:r>
          </w:p>
        </w:tc>
        <w:tc>
          <w:tcPr>
            <w:tcW w:w="588" w:type="pct"/>
            <w:tcBorders>
              <w:top w:val="single" w:sz="4" w:space="0" w:color="auto"/>
            </w:tcBorders>
          </w:tcPr>
          <w:p w14:paraId="60FFEBD9" w14:textId="4496986C" w:rsidR="006E5EF4" w:rsidRPr="006E5EF4" w:rsidRDefault="006E5EF4" w:rsidP="006E5EF4">
            <w:pPr>
              <w:pStyle w:val="TableBodyText"/>
              <w:rPr>
                <w:szCs w:val="18"/>
              </w:rPr>
            </w:pPr>
            <w:r w:rsidRPr="006E5EF4">
              <w:rPr>
                <w:szCs w:val="18"/>
              </w:rPr>
              <w:t>N/A</w:t>
            </w:r>
          </w:p>
        </w:tc>
        <w:tc>
          <w:tcPr>
            <w:tcW w:w="809" w:type="pct"/>
            <w:tcBorders>
              <w:top w:val="single" w:sz="4" w:space="0" w:color="auto"/>
            </w:tcBorders>
          </w:tcPr>
          <w:p w14:paraId="5507C0AB" w14:textId="0B89C908" w:rsidR="006E5EF4" w:rsidRPr="006E5EF4" w:rsidRDefault="006E5EF4" w:rsidP="006E5EF4">
            <w:pPr>
              <w:pStyle w:val="TableBodyText"/>
              <w:rPr>
                <w:szCs w:val="18"/>
              </w:rPr>
            </w:pPr>
            <w:r w:rsidRPr="006E5EF4">
              <w:rPr>
                <w:szCs w:val="18"/>
              </w:rPr>
              <w:t>N/A</w:t>
            </w:r>
          </w:p>
        </w:tc>
        <w:tc>
          <w:tcPr>
            <w:tcW w:w="809" w:type="pct"/>
            <w:tcBorders>
              <w:top w:val="single" w:sz="4" w:space="0" w:color="auto"/>
            </w:tcBorders>
          </w:tcPr>
          <w:p w14:paraId="25773BFC" w14:textId="3FF1FD71" w:rsidR="006E5EF4" w:rsidRPr="006E5EF4" w:rsidRDefault="006E5EF4" w:rsidP="006E5EF4">
            <w:pPr>
              <w:pStyle w:val="TableBodyText"/>
              <w:rPr>
                <w:szCs w:val="18"/>
              </w:rPr>
            </w:pPr>
            <w:r w:rsidRPr="006E5EF4">
              <w:rPr>
                <w:szCs w:val="18"/>
              </w:rPr>
              <w:t>N/A</w:t>
            </w:r>
          </w:p>
        </w:tc>
      </w:tr>
      <w:tr w:rsidR="006E5EF4" w:rsidRPr="006E5EF4" w14:paraId="41D43F55" w14:textId="77777777" w:rsidTr="00D11F96">
        <w:tc>
          <w:tcPr>
            <w:tcW w:w="2794" w:type="pct"/>
          </w:tcPr>
          <w:p w14:paraId="7432D811" w14:textId="77777777" w:rsidR="001822F9" w:rsidRPr="006E5EF4" w:rsidRDefault="001822F9" w:rsidP="00D11F96">
            <w:pPr>
              <w:pStyle w:val="TableBodyText"/>
              <w:jc w:val="left"/>
              <w:rPr>
                <w:szCs w:val="18"/>
              </w:rPr>
            </w:pPr>
            <w:r w:rsidRPr="006E5EF4">
              <w:rPr>
                <w:szCs w:val="18"/>
              </w:rPr>
              <w:t>Contract liabilities</w:t>
            </w:r>
          </w:p>
        </w:tc>
        <w:tc>
          <w:tcPr>
            <w:tcW w:w="588" w:type="pct"/>
          </w:tcPr>
          <w:p w14:paraId="5D9802E1" w14:textId="5185D0CE" w:rsidR="001822F9" w:rsidRPr="006E5EF4" w:rsidRDefault="003D6B02" w:rsidP="006E5EF4">
            <w:pPr>
              <w:pStyle w:val="TableBodyText"/>
              <w:rPr>
                <w:b/>
                <w:szCs w:val="18"/>
              </w:rPr>
            </w:pPr>
            <w:r>
              <w:rPr>
                <w:b/>
                <w:szCs w:val="18"/>
              </w:rPr>
              <w:fldChar w:fldCharType="begin"/>
            </w:r>
            <w:r>
              <w:rPr>
                <w:b/>
                <w:szCs w:val="18"/>
              </w:rPr>
              <w:instrText xml:space="preserve"> REF Heading310 \h </w:instrText>
            </w:r>
            <w:r>
              <w:rPr>
                <w:b/>
                <w:szCs w:val="18"/>
              </w:rPr>
            </w:r>
            <w:r>
              <w:rPr>
                <w:b/>
                <w:szCs w:val="18"/>
              </w:rPr>
              <w:fldChar w:fldCharType="separate"/>
            </w:r>
            <w:r w:rsidR="00C80BD8">
              <w:t xml:space="preserve">3.10 </w:t>
            </w:r>
            <w:r>
              <w:rPr>
                <w:b/>
                <w:szCs w:val="18"/>
              </w:rPr>
              <w:fldChar w:fldCharType="end"/>
            </w:r>
          </w:p>
        </w:tc>
        <w:tc>
          <w:tcPr>
            <w:tcW w:w="809" w:type="pct"/>
          </w:tcPr>
          <w:p w14:paraId="2BB35193" w14:textId="77777777" w:rsidR="001822F9" w:rsidRPr="006E5EF4" w:rsidRDefault="001822F9" w:rsidP="006E5EF4">
            <w:pPr>
              <w:pStyle w:val="TableBodyText"/>
              <w:rPr>
                <w:szCs w:val="18"/>
              </w:rPr>
            </w:pPr>
            <w:r w:rsidRPr="006E5EF4">
              <w:rPr>
                <w:szCs w:val="18"/>
              </w:rPr>
              <w:t>11,992</w:t>
            </w:r>
          </w:p>
        </w:tc>
        <w:tc>
          <w:tcPr>
            <w:tcW w:w="809" w:type="pct"/>
          </w:tcPr>
          <w:p w14:paraId="194D3418" w14:textId="77777777" w:rsidR="001822F9" w:rsidRPr="006E5EF4" w:rsidRDefault="001822F9" w:rsidP="006E5EF4">
            <w:pPr>
              <w:pStyle w:val="TableBodyText"/>
              <w:rPr>
                <w:szCs w:val="18"/>
              </w:rPr>
            </w:pPr>
            <w:r w:rsidRPr="006E5EF4">
              <w:rPr>
                <w:szCs w:val="18"/>
              </w:rPr>
              <w:t>10,656</w:t>
            </w:r>
          </w:p>
        </w:tc>
      </w:tr>
      <w:tr w:rsidR="006E5EF4" w:rsidRPr="006E5EF4" w14:paraId="36DE1665" w14:textId="77777777" w:rsidTr="00D11F96">
        <w:tc>
          <w:tcPr>
            <w:tcW w:w="2794" w:type="pct"/>
          </w:tcPr>
          <w:p w14:paraId="068E65B7" w14:textId="1D8B323C" w:rsidR="001822F9" w:rsidRPr="006E5EF4" w:rsidRDefault="001822F9" w:rsidP="00D11F96">
            <w:pPr>
              <w:pStyle w:val="TableBodyText"/>
              <w:jc w:val="left"/>
              <w:rPr>
                <w:szCs w:val="18"/>
              </w:rPr>
            </w:pPr>
            <w:r w:rsidRPr="006E5EF4">
              <w:rPr>
                <w:szCs w:val="18"/>
              </w:rPr>
              <w:t>Interest bearing liabilities</w:t>
            </w:r>
            <w:r w:rsidR="006E5EF4">
              <w:rPr>
                <w:szCs w:val="18"/>
              </w:rPr>
              <w:t xml:space="preserve"> </w:t>
            </w:r>
            <w:hyperlink w:anchor="NoteAStatementofFinancialPosition" w:history="1">
              <w:r w:rsidR="00FF1250">
                <w:rPr>
                  <w:rStyle w:val="Hyperlink"/>
                  <w:szCs w:val="18"/>
                </w:rPr>
                <w:t>refer note (a)</w:t>
              </w:r>
            </w:hyperlink>
          </w:p>
        </w:tc>
        <w:tc>
          <w:tcPr>
            <w:tcW w:w="588" w:type="pct"/>
          </w:tcPr>
          <w:p w14:paraId="1FE0DC0C" w14:textId="320F36B9" w:rsidR="001822F9" w:rsidRPr="006E5EF4" w:rsidRDefault="003D6B02" w:rsidP="006E5EF4">
            <w:pPr>
              <w:pStyle w:val="TableBodyText"/>
              <w:rPr>
                <w:b/>
                <w:szCs w:val="18"/>
              </w:rPr>
            </w:pPr>
            <w:r>
              <w:rPr>
                <w:b/>
                <w:szCs w:val="18"/>
              </w:rPr>
              <w:fldChar w:fldCharType="begin"/>
            </w:r>
            <w:r>
              <w:rPr>
                <w:b/>
                <w:szCs w:val="18"/>
              </w:rPr>
              <w:instrText xml:space="preserve"> REF Heading51 \h </w:instrText>
            </w:r>
            <w:r>
              <w:rPr>
                <w:b/>
                <w:szCs w:val="18"/>
              </w:rPr>
            </w:r>
            <w:r>
              <w:rPr>
                <w:b/>
                <w:szCs w:val="18"/>
              </w:rPr>
              <w:fldChar w:fldCharType="separate"/>
            </w:r>
            <w:r w:rsidR="00C80BD8">
              <w:t xml:space="preserve">5.1 </w:t>
            </w:r>
            <w:r>
              <w:rPr>
                <w:b/>
                <w:szCs w:val="18"/>
              </w:rPr>
              <w:fldChar w:fldCharType="end"/>
            </w:r>
          </w:p>
        </w:tc>
        <w:tc>
          <w:tcPr>
            <w:tcW w:w="809" w:type="pct"/>
          </w:tcPr>
          <w:p w14:paraId="1066858A" w14:textId="77777777" w:rsidR="001822F9" w:rsidRPr="006E5EF4" w:rsidRDefault="001822F9" w:rsidP="006E5EF4">
            <w:pPr>
              <w:pStyle w:val="TableBodyText"/>
              <w:rPr>
                <w:szCs w:val="18"/>
              </w:rPr>
            </w:pPr>
            <w:r w:rsidRPr="006E5EF4">
              <w:rPr>
                <w:szCs w:val="18"/>
              </w:rPr>
              <w:t>7,826,441</w:t>
            </w:r>
          </w:p>
        </w:tc>
        <w:tc>
          <w:tcPr>
            <w:tcW w:w="809" w:type="pct"/>
          </w:tcPr>
          <w:p w14:paraId="481DB60E" w14:textId="77777777" w:rsidR="001822F9" w:rsidRPr="006E5EF4" w:rsidRDefault="001822F9" w:rsidP="006E5EF4">
            <w:pPr>
              <w:pStyle w:val="TableBodyText"/>
              <w:rPr>
                <w:szCs w:val="18"/>
              </w:rPr>
            </w:pPr>
            <w:r w:rsidRPr="006E5EF4">
              <w:rPr>
                <w:szCs w:val="18"/>
              </w:rPr>
              <w:t>7,793,648</w:t>
            </w:r>
          </w:p>
        </w:tc>
      </w:tr>
      <w:tr w:rsidR="006E5EF4" w:rsidRPr="006E5EF4" w14:paraId="1257FCB3" w14:textId="77777777" w:rsidTr="00D11F96">
        <w:tc>
          <w:tcPr>
            <w:tcW w:w="2794" w:type="pct"/>
          </w:tcPr>
          <w:p w14:paraId="010DFC55" w14:textId="77777777" w:rsidR="001822F9" w:rsidRPr="006E5EF4" w:rsidRDefault="001822F9" w:rsidP="00D11F96">
            <w:pPr>
              <w:pStyle w:val="TableBodyText"/>
              <w:jc w:val="left"/>
              <w:rPr>
                <w:szCs w:val="18"/>
              </w:rPr>
            </w:pPr>
            <w:r w:rsidRPr="006E5EF4">
              <w:rPr>
                <w:szCs w:val="18"/>
              </w:rPr>
              <w:t>Other provisions</w:t>
            </w:r>
          </w:p>
        </w:tc>
        <w:tc>
          <w:tcPr>
            <w:tcW w:w="588" w:type="pct"/>
          </w:tcPr>
          <w:p w14:paraId="109601FA" w14:textId="753F9F65" w:rsidR="001822F9" w:rsidRPr="006E5EF4" w:rsidRDefault="003D6B02" w:rsidP="006E5EF4">
            <w:pPr>
              <w:pStyle w:val="TableBodyText"/>
              <w:rPr>
                <w:b/>
                <w:szCs w:val="18"/>
              </w:rPr>
            </w:pPr>
            <w:r>
              <w:rPr>
                <w:b/>
                <w:szCs w:val="18"/>
              </w:rPr>
              <w:fldChar w:fldCharType="begin"/>
            </w:r>
            <w:r>
              <w:rPr>
                <w:b/>
                <w:szCs w:val="18"/>
              </w:rPr>
              <w:instrText xml:space="preserve"> REF Heading311 \h </w:instrText>
            </w:r>
            <w:r>
              <w:rPr>
                <w:b/>
                <w:szCs w:val="18"/>
              </w:rPr>
            </w:r>
            <w:r>
              <w:rPr>
                <w:b/>
                <w:szCs w:val="18"/>
              </w:rPr>
              <w:fldChar w:fldCharType="separate"/>
            </w:r>
            <w:r w:rsidR="00C80BD8">
              <w:t xml:space="preserve">3.11 </w:t>
            </w:r>
            <w:r>
              <w:rPr>
                <w:b/>
                <w:szCs w:val="18"/>
              </w:rPr>
              <w:fldChar w:fldCharType="end"/>
            </w:r>
          </w:p>
        </w:tc>
        <w:tc>
          <w:tcPr>
            <w:tcW w:w="809" w:type="pct"/>
          </w:tcPr>
          <w:p w14:paraId="65D69708" w14:textId="77777777" w:rsidR="001822F9" w:rsidRPr="006E5EF4" w:rsidRDefault="001822F9" w:rsidP="006E5EF4">
            <w:pPr>
              <w:pStyle w:val="TableBodyText"/>
              <w:rPr>
                <w:szCs w:val="18"/>
              </w:rPr>
            </w:pPr>
            <w:r w:rsidRPr="006E5EF4">
              <w:rPr>
                <w:szCs w:val="18"/>
              </w:rPr>
              <w:t>410</w:t>
            </w:r>
          </w:p>
        </w:tc>
        <w:tc>
          <w:tcPr>
            <w:tcW w:w="809" w:type="pct"/>
          </w:tcPr>
          <w:p w14:paraId="746CF09F" w14:textId="77777777" w:rsidR="001822F9" w:rsidRPr="006E5EF4" w:rsidRDefault="001822F9" w:rsidP="006E5EF4">
            <w:pPr>
              <w:pStyle w:val="TableBodyText"/>
              <w:rPr>
                <w:szCs w:val="18"/>
              </w:rPr>
            </w:pPr>
            <w:r w:rsidRPr="006E5EF4">
              <w:rPr>
                <w:szCs w:val="18"/>
              </w:rPr>
              <w:t>332</w:t>
            </w:r>
          </w:p>
        </w:tc>
      </w:tr>
      <w:tr w:rsidR="006E5EF4" w:rsidRPr="006E5EF4" w14:paraId="0325597D" w14:textId="77777777" w:rsidTr="00D11F96">
        <w:tc>
          <w:tcPr>
            <w:tcW w:w="2794" w:type="pct"/>
          </w:tcPr>
          <w:p w14:paraId="54861919" w14:textId="77777777" w:rsidR="001822F9" w:rsidRPr="006E5EF4" w:rsidRDefault="001822F9" w:rsidP="00D11F96">
            <w:pPr>
              <w:pStyle w:val="TableBodyText"/>
              <w:jc w:val="left"/>
              <w:rPr>
                <w:szCs w:val="18"/>
              </w:rPr>
            </w:pPr>
            <w:r w:rsidRPr="006E5EF4">
              <w:rPr>
                <w:szCs w:val="18"/>
              </w:rPr>
              <w:t>Net deferred tax liabilities</w:t>
            </w:r>
          </w:p>
        </w:tc>
        <w:tc>
          <w:tcPr>
            <w:tcW w:w="588" w:type="pct"/>
          </w:tcPr>
          <w:p w14:paraId="377DA528" w14:textId="59C839E5" w:rsidR="001822F9" w:rsidRPr="006E5EF4" w:rsidRDefault="003D6B02" w:rsidP="006E5EF4">
            <w:pPr>
              <w:pStyle w:val="TableBodyText"/>
              <w:rPr>
                <w:b/>
                <w:szCs w:val="18"/>
              </w:rPr>
            </w:pPr>
            <w:r>
              <w:rPr>
                <w:b/>
                <w:szCs w:val="18"/>
              </w:rPr>
              <w:fldChar w:fldCharType="begin"/>
            </w:r>
            <w:r>
              <w:rPr>
                <w:b/>
                <w:szCs w:val="18"/>
              </w:rPr>
              <w:instrText xml:space="preserve"> REF Heading382 \h </w:instrText>
            </w:r>
            <w:r>
              <w:rPr>
                <w:b/>
                <w:szCs w:val="18"/>
              </w:rPr>
            </w:r>
            <w:r>
              <w:rPr>
                <w:b/>
                <w:szCs w:val="18"/>
              </w:rPr>
              <w:fldChar w:fldCharType="separate"/>
            </w:r>
            <w:r w:rsidR="00C80BD8" w:rsidRPr="006160B1">
              <w:t xml:space="preserve">3.8.2 </w:t>
            </w:r>
            <w:r>
              <w:rPr>
                <w:b/>
                <w:szCs w:val="18"/>
              </w:rPr>
              <w:fldChar w:fldCharType="end"/>
            </w:r>
          </w:p>
        </w:tc>
        <w:tc>
          <w:tcPr>
            <w:tcW w:w="809" w:type="pct"/>
          </w:tcPr>
          <w:p w14:paraId="6A35B789" w14:textId="77777777" w:rsidR="001822F9" w:rsidRPr="006E5EF4" w:rsidRDefault="001822F9" w:rsidP="006E5EF4">
            <w:pPr>
              <w:pStyle w:val="TableBodyText"/>
              <w:rPr>
                <w:szCs w:val="18"/>
              </w:rPr>
            </w:pPr>
            <w:r w:rsidRPr="006E5EF4">
              <w:rPr>
                <w:szCs w:val="18"/>
              </w:rPr>
              <w:t>1,257,591</w:t>
            </w:r>
          </w:p>
        </w:tc>
        <w:tc>
          <w:tcPr>
            <w:tcW w:w="809" w:type="pct"/>
          </w:tcPr>
          <w:p w14:paraId="29CEF1F7" w14:textId="77777777" w:rsidR="001822F9" w:rsidRPr="006E5EF4" w:rsidRDefault="001822F9" w:rsidP="006E5EF4">
            <w:pPr>
              <w:pStyle w:val="TableBodyText"/>
              <w:rPr>
                <w:szCs w:val="18"/>
              </w:rPr>
            </w:pPr>
            <w:r w:rsidRPr="006E5EF4">
              <w:rPr>
                <w:szCs w:val="18"/>
              </w:rPr>
              <w:t>1,259,596</w:t>
            </w:r>
          </w:p>
        </w:tc>
      </w:tr>
      <w:tr w:rsidR="006E5EF4" w:rsidRPr="006E5EF4" w14:paraId="05DC3BF0" w14:textId="77777777" w:rsidTr="00FF1250">
        <w:tc>
          <w:tcPr>
            <w:tcW w:w="2794" w:type="pct"/>
            <w:tcBorders>
              <w:bottom w:val="single" w:sz="4" w:space="0" w:color="auto"/>
            </w:tcBorders>
          </w:tcPr>
          <w:p w14:paraId="4AE6D232" w14:textId="77777777" w:rsidR="001822F9" w:rsidRPr="006E5EF4" w:rsidRDefault="001822F9" w:rsidP="00D11F96">
            <w:pPr>
              <w:pStyle w:val="TableBodyText"/>
              <w:jc w:val="left"/>
              <w:rPr>
                <w:szCs w:val="18"/>
              </w:rPr>
            </w:pPr>
            <w:r w:rsidRPr="006E5EF4">
              <w:rPr>
                <w:szCs w:val="18"/>
              </w:rPr>
              <w:t>Employee benefits provision</w:t>
            </w:r>
          </w:p>
        </w:tc>
        <w:tc>
          <w:tcPr>
            <w:tcW w:w="588" w:type="pct"/>
            <w:tcBorders>
              <w:bottom w:val="single" w:sz="4" w:space="0" w:color="auto"/>
            </w:tcBorders>
          </w:tcPr>
          <w:p w14:paraId="141AB471" w14:textId="19F4DCD4" w:rsidR="001822F9" w:rsidRPr="006E5EF4" w:rsidRDefault="003D6B02" w:rsidP="006E5EF4">
            <w:pPr>
              <w:pStyle w:val="TableBodyText"/>
              <w:rPr>
                <w:b/>
                <w:szCs w:val="18"/>
              </w:rPr>
            </w:pPr>
            <w:r>
              <w:rPr>
                <w:b/>
                <w:szCs w:val="18"/>
              </w:rPr>
              <w:fldChar w:fldCharType="begin"/>
            </w:r>
            <w:r>
              <w:rPr>
                <w:b/>
                <w:szCs w:val="18"/>
              </w:rPr>
              <w:instrText xml:space="preserve"> REF Heading32 \h </w:instrText>
            </w:r>
            <w:r>
              <w:rPr>
                <w:b/>
                <w:szCs w:val="18"/>
              </w:rPr>
            </w:r>
            <w:r>
              <w:rPr>
                <w:b/>
                <w:szCs w:val="18"/>
              </w:rPr>
              <w:fldChar w:fldCharType="separate"/>
            </w:r>
            <w:r w:rsidR="00C80BD8">
              <w:t xml:space="preserve">3.2 </w:t>
            </w:r>
            <w:r>
              <w:rPr>
                <w:b/>
                <w:szCs w:val="18"/>
              </w:rPr>
              <w:fldChar w:fldCharType="end"/>
            </w:r>
          </w:p>
        </w:tc>
        <w:tc>
          <w:tcPr>
            <w:tcW w:w="809" w:type="pct"/>
            <w:tcBorders>
              <w:bottom w:val="single" w:sz="4" w:space="0" w:color="auto"/>
            </w:tcBorders>
          </w:tcPr>
          <w:p w14:paraId="5F890939" w14:textId="77777777" w:rsidR="001822F9" w:rsidRPr="006E5EF4" w:rsidRDefault="001822F9" w:rsidP="006E5EF4">
            <w:pPr>
              <w:pStyle w:val="TableBodyText"/>
              <w:rPr>
                <w:szCs w:val="18"/>
              </w:rPr>
            </w:pPr>
            <w:r w:rsidRPr="006E5EF4">
              <w:rPr>
                <w:szCs w:val="18"/>
              </w:rPr>
              <w:t>15,346</w:t>
            </w:r>
          </w:p>
        </w:tc>
        <w:tc>
          <w:tcPr>
            <w:tcW w:w="809" w:type="pct"/>
            <w:tcBorders>
              <w:bottom w:val="single" w:sz="4" w:space="0" w:color="auto"/>
            </w:tcBorders>
          </w:tcPr>
          <w:p w14:paraId="2733B610" w14:textId="77777777" w:rsidR="001822F9" w:rsidRPr="006E5EF4" w:rsidRDefault="001822F9" w:rsidP="006E5EF4">
            <w:pPr>
              <w:pStyle w:val="TableBodyText"/>
              <w:rPr>
                <w:szCs w:val="18"/>
              </w:rPr>
            </w:pPr>
            <w:r w:rsidRPr="006E5EF4">
              <w:rPr>
                <w:szCs w:val="18"/>
              </w:rPr>
              <w:t>14,812</w:t>
            </w:r>
          </w:p>
        </w:tc>
      </w:tr>
      <w:tr w:rsidR="006E5EF4" w:rsidRPr="006E5EF4" w14:paraId="582EFA79" w14:textId="77777777" w:rsidTr="00FF1250">
        <w:tc>
          <w:tcPr>
            <w:tcW w:w="2794" w:type="pct"/>
            <w:tcBorders>
              <w:top w:val="single" w:sz="4" w:space="0" w:color="auto"/>
              <w:bottom w:val="single" w:sz="4" w:space="0" w:color="auto"/>
            </w:tcBorders>
          </w:tcPr>
          <w:p w14:paraId="6CF41B89" w14:textId="77777777" w:rsidR="006E5EF4" w:rsidRPr="006E5EF4" w:rsidRDefault="006E5EF4" w:rsidP="00D11F96">
            <w:pPr>
              <w:pStyle w:val="TableBodyText"/>
              <w:jc w:val="left"/>
              <w:rPr>
                <w:b/>
                <w:szCs w:val="18"/>
              </w:rPr>
            </w:pPr>
            <w:r w:rsidRPr="006E5EF4">
              <w:rPr>
                <w:b/>
                <w:szCs w:val="18"/>
              </w:rPr>
              <w:t>Total non-current liabilities</w:t>
            </w:r>
          </w:p>
        </w:tc>
        <w:tc>
          <w:tcPr>
            <w:tcW w:w="588" w:type="pct"/>
            <w:tcBorders>
              <w:top w:val="single" w:sz="4" w:space="0" w:color="auto"/>
              <w:bottom w:val="single" w:sz="4" w:space="0" w:color="auto"/>
            </w:tcBorders>
          </w:tcPr>
          <w:p w14:paraId="6BD13D32" w14:textId="43E902C7" w:rsidR="006E5EF4" w:rsidRPr="006E5EF4" w:rsidRDefault="006E5EF4" w:rsidP="006E5EF4">
            <w:pPr>
              <w:pStyle w:val="TableBodyText"/>
              <w:rPr>
                <w:szCs w:val="18"/>
              </w:rPr>
            </w:pPr>
            <w:r w:rsidRPr="006E5EF4">
              <w:rPr>
                <w:szCs w:val="18"/>
              </w:rPr>
              <w:t>N/A</w:t>
            </w:r>
          </w:p>
        </w:tc>
        <w:tc>
          <w:tcPr>
            <w:tcW w:w="809" w:type="pct"/>
            <w:tcBorders>
              <w:top w:val="single" w:sz="4" w:space="0" w:color="auto"/>
              <w:bottom w:val="single" w:sz="4" w:space="0" w:color="auto"/>
            </w:tcBorders>
          </w:tcPr>
          <w:p w14:paraId="55258CB1" w14:textId="77777777" w:rsidR="006E5EF4" w:rsidRPr="006E5EF4" w:rsidRDefault="006E5EF4" w:rsidP="006E5EF4">
            <w:pPr>
              <w:pStyle w:val="TableBodyText"/>
              <w:rPr>
                <w:szCs w:val="18"/>
              </w:rPr>
            </w:pPr>
            <w:r w:rsidRPr="006E5EF4">
              <w:rPr>
                <w:b/>
                <w:szCs w:val="18"/>
              </w:rPr>
              <w:t>9,111,780</w:t>
            </w:r>
          </w:p>
        </w:tc>
        <w:tc>
          <w:tcPr>
            <w:tcW w:w="809" w:type="pct"/>
            <w:tcBorders>
              <w:top w:val="single" w:sz="4" w:space="0" w:color="auto"/>
              <w:bottom w:val="single" w:sz="4" w:space="0" w:color="auto"/>
            </w:tcBorders>
          </w:tcPr>
          <w:p w14:paraId="1C9340F0" w14:textId="77777777" w:rsidR="006E5EF4" w:rsidRPr="006E5EF4" w:rsidRDefault="006E5EF4" w:rsidP="006E5EF4">
            <w:pPr>
              <w:pStyle w:val="TableBodyText"/>
              <w:rPr>
                <w:b/>
                <w:szCs w:val="18"/>
              </w:rPr>
            </w:pPr>
            <w:r w:rsidRPr="006E5EF4">
              <w:rPr>
                <w:b/>
                <w:szCs w:val="18"/>
              </w:rPr>
              <w:t>9,079,044</w:t>
            </w:r>
          </w:p>
        </w:tc>
      </w:tr>
      <w:tr w:rsidR="006E5EF4" w:rsidRPr="006E5EF4" w14:paraId="4AF53D1C" w14:textId="77777777" w:rsidTr="00D11F96">
        <w:tc>
          <w:tcPr>
            <w:tcW w:w="2794" w:type="pct"/>
            <w:tcBorders>
              <w:top w:val="single" w:sz="4" w:space="0" w:color="auto"/>
              <w:bottom w:val="single" w:sz="4" w:space="0" w:color="auto"/>
            </w:tcBorders>
          </w:tcPr>
          <w:p w14:paraId="1D4BD225" w14:textId="77777777" w:rsidR="006E5EF4" w:rsidRPr="006E5EF4" w:rsidRDefault="006E5EF4" w:rsidP="00D11F96">
            <w:pPr>
              <w:pStyle w:val="TableBodyText"/>
              <w:jc w:val="left"/>
              <w:rPr>
                <w:b/>
                <w:szCs w:val="18"/>
              </w:rPr>
            </w:pPr>
            <w:r w:rsidRPr="006E5EF4">
              <w:rPr>
                <w:b/>
                <w:szCs w:val="18"/>
              </w:rPr>
              <w:t>Total liabilities</w:t>
            </w:r>
          </w:p>
        </w:tc>
        <w:tc>
          <w:tcPr>
            <w:tcW w:w="588" w:type="pct"/>
            <w:tcBorders>
              <w:top w:val="single" w:sz="4" w:space="0" w:color="auto"/>
              <w:bottom w:val="single" w:sz="4" w:space="0" w:color="auto"/>
            </w:tcBorders>
          </w:tcPr>
          <w:p w14:paraId="00C99549" w14:textId="5D1C5918" w:rsidR="006E5EF4" w:rsidRPr="006E5EF4" w:rsidRDefault="006E5EF4" w:rsidP="006E5EF4">
            <w:pPr>
              <w:pStyle w:val="TableBodyText"/>
              <w:rPr>
                <w:szCs w:val="18"/>
              </w:rPr>
            </w:pPr>
            <w:r w:rsidRPr="006E5EF4">
              <w:rPr>
                <w:szCs w:val="18"/>
              </w:rPr>
              <w:t>N/A</w:t>
            </w:r>
          </w:p>
        </w:tc>
        <w:tc>
          <w:tcPr>
            <w:tcW w:w="809" w:type="pct"/>
            <w:tcBorders>
              <w:top w:val="single" w:sz="4" w:space="0" w:color="auto"/>
              <w:bottom w:val="single" w:sz="4" w:space="0" w:color="auto"/>
            </w:tcBorders>
          </w:tcPr>
          <w:p w14:paraId="5070BBB4" w14:textId="77777777" w:rsidR="006E5EF4" w:rsidRPr="006E5EF4" w:rsidRDefault="006E5EF4" w:rsidP="006E5EF4">
            <w:pPr>
              <w:pStyle w:val="TableBodyText"/>
              <w:rPr>
                <w:szCs w:val="18"/>
              </w:rPr>
            </w:pPr>
            <w:r w:rsidRPr="006E5EF4">
              <w:rPr>
                <w:b/>
                <w:szCs w:val="18"/>
              </w:rPr>
              <w:t>10,263,381</w:t>
            </w:r>
          </w:p>
        </w:tc>
        <w:tc>
          <w:tcPr>
            <w:tcW w:w="809" w:type="pct"/>
            <w:tcBorders>
              <w:top w:val="single" w:sz="4" w:space="0" w:color="auto"/>
              <w:bottom w:val="single" w:sz="4" w:space="0" w:color="auto"/>
            </w:tcBorders>
          </w:tcPr>
          <w:p w14:paraId="0FDDCC59" w14:textId="77777777" w:rsidR="006E5EF4" w:rsidRPr="006E5EF4" w:rsidRDefault="006E5EF4" w:rsidP="006E5EF4">
            <w:pPr>
              <w:pStyle w:val="TableBodyText"/>
              <w:rPr>
                <w:b/>
                <w:szCs w:val="18"/>
              </w:rPr>
            </w:pPr>
            <w:r w:rsidRPr="006E5EF4">
              <w:rPr>
                <w:b/>
                <w:szCs w:val="18"/>
              </w:rPr>
              <w:t>9,922,684</w:t>
            </w:r>
          </w:p>
        </w:tc>
      </w:tr>
      <w:tr w:rsidR="006E5EF4" w:rsidRPr="006E5EF4" w14:paraId="0A3EF06D" w14:textId="77777777" w:rsidTr="00FF1250">
        <w:tc>
          <w:tcPr>
            <w:tcW w:w="2794" w:type="pct"/>
            <w:tcBorders>
              <w:top w:val="single" w:sz="4" w:space="0" w:color="auto"/>
              <w:bottom w:val="single" w:sz="4" w:space="0" w:color="auto"/>
            </w:tcBorders>
          </w:tcPr>
          <w:p w14:paraId="4B3C597F" w14:textId="77777777" w:rsidR="006E5EF4" w:rsidRPr="006E5EF4" w:rsidRDefault="006E5EF4" w:rsidP="00D11F96">
            <w:pPr>
              <w:pStyle w:val="TableBodyTextBold"/>
              <w:jc w:val="left"/>
              <w:rPr>
                <w:szCs w:val="18"/>
              </w:rPr>
            </w:pPr>
            <w:r w:rsidRPr="006E5EF4">
              <w:rPr>
                <w:szCs w:val="18"/>
              </w:rPr>
              <w:t>Net assets</w:t>
            </w:r>
          </w:p>
        </w:tc>
        <w:tc>
          <w:tcPr>
            <w:tcW w:w="588" w:type="pct"/>
            <w:tcBorders>
              <w:top w:val="single" w:sz="4" w:space="0" w:color="auto"/>
              <w:bottom w:val="single" w:sz="4" w:space="0" w:color="auto"/>
            </w:tcBorders>
          </w:tcPr>
          <w:p w14:paraId="65423B79" w14:textId="2392CE87" w:rsidR="006E5EF4" w:rsidRPr="006E5EF4" w:rsidRDefault="006E5EF4" w:rsidP="006E5EF4">
            <w:pPr>
              <w:pStyle w:val="TableBodyText"/>
              <w:rPr>
                <w:szCs w:val="18"/>
              </w:rPr>
            </w:pPr>
            <w:r w:rsidRPr="006E5EF4">
              <w:rPr>
                <w:szCs w:val="18"/>
              </w:rPr>
              <w:t>N/A</w:t>
            </w:r>
          </w:p>
        </w:tc>
        <w:tc>
          <w:tcPr>
            <w:tcW w:w="809" w:type="pct"/>
            <w:tcBorders>
              <w:top w:val="single" w:sz="4" w:space="0" w:color="auto"/>
              <w:bottom w:val="single" w:sz="4" w:space="0" w:color="auto"/>
            </w:tcBorders>
          </w:tcPr>
          <w:p w14:paraId="38F06C98" w14:textId="77777777" w:rsidR="006E5EF4" w:rsidRPr="006E5EF4" w:rsidRDefault="006E5EF4" w:rsidP="006E5EF4">
            <w:pPr>
              <w:pStyle w:val="TableBodyTextBold"/>
              <w:rPr>
                <w:szCs w:val="18"/>
              </w:rPr>
            </w:pPr>
            <w:r w:rsidRPr="006E5EF4">
              <w:rPr>
                <w:b/>
                <w:szCs w:val="18"/>
              </w:rPr>
              <w:t>7,975,321</w:t>
            </w:r>
          </w:p>
        </w:tc>
        <w:tc>
          <w:tcPr>
            <w:tcW w:w="809" w:type="pct"/>
            <w:tcBorders>
              <w:top w:val="single" w:sz="4" w:space="0" w:color="auto"/>
              <w:bottom w:val="single" w:sz="4" w:space="0" w:color="auto"/>
            </w:tcBorders>
          </w:tcPr>
          <w:p w14:paraId="7A82E2AD" w14:textId="77777777" w:rsidR="006E5EF4" w:rsidRPr="006E5EF4" w:rsidRDefault="006E5EF4" w:rsidP="006E5EF4">
            <w:pPr>
              <w:pStyle w:val="TableBodyTextBold"/>
              <w:rPr>
                <w:b/>
                <w:szCs w:val="18"/>
              </w:rPr>
            </w:pPr>
            <w:r w:rsidRPr="006E5EF4">
              <w:rPr>
                <w:b/>
                <w:szCs w:val="18"/>
              </w:rPr>
              <w:t>7,953,932</w:t>
            </w:r>
          </w:p>
        </w:tc>
      </w:tr>
      <w:tr w:rsidR="006E5EF4" w:rsidRPr="006E5EF4" w14:paraId="7D61DCC6" w14:textId="77777777" w:rsidTr="00FF1250">
        <w:tc>
          <w:tcPr>
            <w:tcW w:w="2794" w:type="pct"/>
            <w:tcBorders>
              <w:top w:val="single" w:sz="4" w:space="0" w:color="auto"/>
              <w:bottom w:val="nil"/>
            </w:tcBorders>
          </w:tcPr>
          <w:p w14:paraId="562AA3F8" w14:textId="77777777" w:rsidR="006E5EF4" w:rsidRPr="006E5EF4" w:rsidRDefault="006E5EF4" w:rsidP="00D11F96">
            <w:pPr>
              <w:pStyle w:val="TableBodyTextBold"/>
              <w:jc w:val="left"/>
              <w:rPr>
                <w:szCs w:val="18"/>
              </w:rPr>
            </w:pPr>
            <w:r w:rsidRPr="006E5EF4">
              <w:rPr>
                <w:szCs w:val="18"/>
              </w:rPr>
              <w:t>Equity</w:t>
            </w:r>
          </w:p>
        </w:tc>
        <w:tc>
          <w:tcPr>
            <w:tcW w:w="588" w:type="pct"/>
            <w:tcBorders>
              <w:top w:val="single" w:sz="4" w:space="0" w:color="auto"/>
              <w:bottom w:val="nil"/>
            </w:tcBorders>
          </w:tcPr>
          <w:p w14:paraId="3CE15382" w14:textId="5209DE98" w:rsidR="006E5EF4" w:rsidRPr="006E5EF4" w:rsidRDefault="006E5EF4" w:rsidP="006E5EF4">
            <w:pPr>
              <w:pStyle w:val="TableBodyText"/>
              <w:rPr>
                <w:szCs w:val="18"/>
              </w:rPr>
            </w:pPr>
            <w:r w:rsidRPr="006E5EF4">
              <w:rPr>
                <w:szCs w:val="18"/>
              </w:rPr>
              <w:t>N/A</w:t>
            </w:r>
          </w:p>
        </w:tc>
        <w:tc>
          <w:tcPr>
            <w:tcW w:w="809" w:type="pct"/>
            <w:tcBorders>
              <w:top w:val="single" w:sz="4" w:space="0" w:color="auto"/>
              <w:bottom w:val="nil"/>
            </w:tcBorders>
          </w:tcPr>
          <w:p w14:paraId="2B4D8A14" w14:textId="23FA8925" w:rsidR="006E5EF4" w:rsidRPr="006E5EF4" w:rsidRDefault="006E5EF4" w:rsidP="006E5EF4">
            <w:pPr>
              <w:pStyle w:val="TableBodyText"/>
              <w:rPr>
                <w:szCs w:val="18"/>
              </w:rPr>
            </w:pPr>
            <w:r w:rsidRPr="006E5EF4">
              <w:rPr>
                <w:szCs w:val="18"/>
              </w:rPr>
              <w:t>N/A</w:t>
            </w:r>
          </w:p>
        </w:tc>
        <w:tc>
          <w:tcPr>
            <w:tcW w:w="809" w:type="pct"/>
            <w:tcBorders>
              <w:top w:val="single" w:sz="4" w:space="0" w:color="auto"/>
              <w:bottom w:val="nil"/>
            </w:tcBorders>
          </w:tcPr>
          <w:p w14:paraId="58B6F1AA" w14:textId="5D6C1E24" w:rsidR="006E5EF4" w:rsidRPr="006E5EF4" w:rsidRDefault="006E5EF4" w:rsidP="006E5EF4">
            <w:pPr>
              <w:pStyle w:val="TableBodyText"/>
              <w:rPr>
                <w:szCs w:val="18"/>
              </w:rPr>
            </w:pPr>
            <w:r w:rsidRPr="006E5EF4">
              <w:rPr>
                <w:szCs w:val="18"/>
              </w:rPr>
              <w:t>N/A</w:t>
            </w:r>
          </w:p>
        </w:tc>
      </w:tr>
      <w:tr w:rsidR="006E5EF4" w:rsidRPr="006E5EF4" w14:paraId="69D43A9F" w14:textId="77777777" w:rsidTr="00FF1250">
        <w:tc>
          <w:tcPr>
            <w:tcW w:w="2794" w:type="pct"/>
            <w:tcBorders>
              <w:top w:val="nil"/>
            </w:tcBorders>
          </w:tcPr>
          <w:p w14:paraId="2E5F85DA" w14:textId="77777777" w:rsidR="006E5EF4" w:rsidRPr="006E5EF4" w:rsidRDefault="006E5EF4" w:rsidP="00D11F96">
            <w:pPr>
              <w:pStyle w:val="TableBodyText"/>
              <w:jc w:val="left"/>
              <w:rPr>
                <w:szCs w:val="18"/>
              </w:rPr>
            </w:pPr>
            <w:r w:rsidRPr="006E5EF4">
              <w:rPr>
                <w:szCs w:val="18"/>
              </w:rPr>
              <w:t>Contributed equity</w:t>
            </w:r>
          </w:p>
        </w:tc>
        <w:tc>
          <w:tcPr>
            <w:tcW w:w="588" w:type="pct"/>
            <w:tcBorders>
              <w:top w:val="nil"/>
            </w:tcBorders>
          </w:tcPr>
          <w:p w14:paraId="219EC1A8" w14:textId="5FAD46FB" w:rsidR="006E5EF4" w:rsidRPr="006E5EF4" w:rsidRDefault="006E5EF4" w:rsidP="006E5EF4">
            <w:pPr>
              <w:pStyle w:val="TableBodyText"/>
              <w:rPr>
                <w:szCs w:val="18"/>
              </w:rPr>
            </w:pPr>
            <w:r w:rsidRPr="006E5EF4">
              <w:rPr>
                <w:szCs w:val="18"/>
              </w:rPr>
              <w:t>N/A</w:t>
            </w:r>
          </w:p>
        </w:tc>
        <w:tc>
          <w:tcPr>
            <w:tcW w:w="809" w:type="pct"/>
            <w:tcBorders>
              <w:top w:val="nil"/>
            </w:tcBorders>
          </w:tcPr>
          <w:p w14:paraId="62780C1E" w14:textId="77777777" w:rsidR="006E5EF4" w:rsidRPr="006E5EF4" w:rsidRDefault="006E5EF4" w:rsidP="006E5EF4">
            <w:pPr>
              <w:pStyle w:val="TableBodyText"/>
              <w:rPr>
                <w:szCs w:val="18"/>
              </w:rPr>
            </w:pPr>
            <w:r w:rsidRPr="006E5EF4">
              <w:rPr>
                <w:szCs w:val="18"/>
              </w:rPr>
              <w:t>505,112</w:t>
            </w:r>
          </w:p>
        </w:tc>
        <w:tc>
          <w:tcPr>
            <w:tcW w:w="809" w:type="pct"/>
            <w:tcBorders>
              <w:top w:val="nil"/>
            </w:tcBorders>
          </w:tcPr>
          <w:p w14:paraId="3275BCAE" w14:textId="77777777" w:rsidR="006E5EF4" w:rsidRPr="006E5EF4" w:rsidRDefault="006E5EF4" w:rsidP="006E5EF4">
            <w:pPr>
              <w:pStyle w:val="TableBodyText"/>
              <w:rPr>
                <w:szCs w:val="18"/>
              </w:rPr>
            </w:pPr>
            <w:r w:rsidRPr="006E5EF4">
              <w:rPr>
                <w:szCs w:val="18"/>
              </w:rPr>
              <w:t>586,732</w:t>
            </w:r>
          </w:p>
        </w:tc>
      </w:tr>
      <w:tr w:rsidR="006E5EF4" w:rsidRPr="006E5EF4" w14:paraId="34F6AEF2" w14:textId="77777777" w:rsidTr="00D11F96">
        <w:tc>
          <w:tcPr>
            <w:tcW w:w="2794" w:type="pct"/>
          </w:tcPr>
          <w:p w14:paraId="0DD9D6AF" w14:textId="77777777" w:rsidR="006E5EF4" w:rsidRPr="006E5EF4" w:rsidRDefault="006E5EF4" w:rsidP="00D11F96">
            <w:pPr>
              <w:pStyle w:val="TableBodyText"/>
              <w:jc w:val="left"/>
              <w:rPr>
                <w:szCs w:val="18"/>
              </w:rPr>
            </w:pPr>
            <w:r w:rsidRPr="006E5EF4">
              <w:rPr>
                <w:szCs w:val="18"/>
              </w:rPr>
              <w:t>Reserves</w:t>
            </w:r>
          </w:p>
        </w:tc>
        <w:tc>
          <w:tcPr>
            <w:tcW w:w="588" w:type="pct"/>
          </w:tcPr>
          <w:p w14:paraId="790DA0C8" w14:textId="1588FC41" w:rsidR="006E5EF4" w:rsidRPr="006E5EF4" w:rsidRDefault="006E5EF4" w:rsidP="006E5EF4">
            <w:pPr>
              <w:pStyle w:val="TableBodyText"/>
              <w:rPr>
                <w:szCs w:val="18"/>
              </w:rPr>
            </w:pPr>
            <w:r w:rsidRPr="006E5EF4">
              <w:rPr>
                <w:szCs w:val="18"/>
              </w:rPr>
              <w:t>N/A</w:t>
            </w:r>
          </w:p>
        </w:tc>
        <w:tc>
          <w:tcPr>
            <w:tcW w:w="809" w:type="pct"/>
          </w:tcPr>
          <w:p w14:paraId="1ADE151D" w14:textId="77777777" w:rsidR="006E5EF4" w:rsidRPr="006E5EF4" w:rsidRDefault="006E5EF4" w:rsidP="006E5EF4">
            <w:pPr>
              <w:pStyle w:val="TableBodyText"/>
              <w:rPr>
                <w:szCs w:val="18"/>
              </w:rPr>
            </w:pPr>
            <w:r w:rsidRPr="006E5EF4">
              <w:rPr>
                <w:szCs w:val="18"/>
              </w:rPr>
              <w:t>4,528,828</w:t>
            </w:r>
          </w:p>
        </w:tc>
        <w:tc>
          <w:tcPr>
            <w:tcW w:w="809" w:type="pct"/>
          </w:tcPr>
          <w:p w14:paraId="54DCC822" w14:textId="77777777" w:rsidR="006E5EF4" w:rsidRPr="006E5EF4" w:rsidRDefault="006E5EF4" w:rsidP="006E5EF4">
            <w:pPr>
              <w:pStyle w:val="TableBodyText"/>
              <w:rPr>
                <w:szCs w:val="18"/>
              </w:rPr>
            </w:pPr>
            <w:r w:rsidRPr="006E5EF4">
              <w:rPr>
                <w:szCs w:val="18"/>
              </w:rPr>
              <w:t>4,537,189</w:t>
            </w:r>
          </w:p>
        </w:tc>
      </w:tr>
      <w:tr w:rsidR="006E5EF4" w:rsidRPr="006E5EF4" w14:paraId="7065E961" w14:textId="77777777" w:rsidTr="00D11F96">
        <w:tc>
          <w:tcPr>
            <w:tcW w:w="2794" w:type="pct"/>
            <w:tcBorders>
              <w:bottom w:val="single" w:sz="4" w:space="0" w:color="auto"/>
            </w:tcBorders>
          </w:tcPr>
          <w:p w14:paraId="76A257A5" w14:textId="77777777" w:rsidR="006E5EF4" w:rsidRPr="006E5EF4" w:rsidRDefault="006E5EF4" w:rsidP="00D11F96">
            <w:pPr>
              <w:pStyle w:val="TableBodyText"/>
              <w:jc w:val="left"/>
              <w:rPr>
                <w:szCs w:val="18"/>
              </w:rPr>
            </w:pPr>
            <w:r w:rsidRPr="006E5EF4">
              <w:rPr>
                <w:szCs w:val="18"/>
              </w:rPr>
              <w:t>Retained profits</w:t>
            </w:r>
          </w:p>
        </w:tc>
        <w:tc>
          <w:tcPr>
            <w:tcW w:w="588" w:type="pct"/>
            <w:tcBorders>
              <w:bottom w:val="single" w:sz="4" w:space="0" w:color="auto"/>
            </w:tcBorders>
          </w:tcPr>
          <w:p w14:paraId="4D095E0F" w14:textId="434200C3" w:rsidR="006E5EF4" w:rsidRPr="006E5EF4" w:rsidRDefault="006E5EF4" w:rsidP="006E5EF4">
            <w:pPr>
              <w:pStyle w:val="TableBodyText"/>
              <w:rPr>
                <w:szCs w:val="18"/>
              </w:rPr>
            </w:pPr>
            <w:r w:rsidRPr="006E5EF4">
              <w:rPr>
                <w:szCs w:val="18"/>
              </w:rPr>
              <w:t>N/A</w:t>
            </w:r>
          </w:p>
        </w:tc>
        <w:tc>
          <w:tcPr>
            <w:tcW w:w="809" w:type="pct"/>
            <w:tcBorders>
              <w:bottom w:val="single" w:sz="4" w:space="0" w:color="auto"/>
            </w:tcBorders>
          </w:tcPr>
          <w:p w14:paraId="7B6A4EDF" w14:textId="77777777" w:rsidR="006E5EF4" w:rsidRPr="006E5EF4" w:rsidRDefault="006E5EF4" w:rsidP="006E5EF4">
            <w:pPr>
              <w:pStyle w:val="TableBodyText"/>
              <w:rPr>
                <w:szCs w:val="18"/>
              </w:rPr>
            </w:pPr>
            <w:r w:rsidRPr="006E5EF4">
              <w:rPr>
                <w:szCs w:val="18"/>
              </w:rPr>
              <w:t>2,941,381</w:t>
            </w:r>
          </w:p>
        </w:tc>
        <w:tc>
          <w:tcPr>
            <w:tcW w:w="809" w:type="pct"/>
            <w:tcBorders>
              <w:bottom w:val="single" w:sz="4" w:space="0" w:color="auto"/>
            </w:tcBorders>
          </w:tcPr>
          <w:p w14:paraId="3860B0A8" w14:textId="77777777" w:rsidR="006E5EF4" w:rsidRPr="006E5EF4" w:rsidRDefault="006E5EF4" w:rsidP="006E5EF4">
            <w:pPr>
              <w:pStyle w:val="TableBodyText"/>
              <w:rPr>
                <w:szCs w:val="18"/>
              </w:rPr>
            </w:pPr>
            <w:r w:rsidRPr="006E5EF4">
              <w:rPr>
                <w:szCs w:val="18"/>
              </w:rPr>
              <w:t>2,830,011</w:t>
            </w:r>
          </w:p>
        </w:tc>
      </w:tr>
      <w:tr w:rsidR="006E5EF4" w:rsidRPr="006E5EF4" w14:paraId="5650DAB3" w14:textId="77777777" w:rsidTr="00D11F96">
        <w:tc>
          <w:tcPr>
            <w:tcW w:w="2794" w:type="pct"/>
            <w:tcBorders>
              <w:top w:val="single" w:sz="4" w:space="0" w:color="auto"/>
              <w:bottom w:val="single" w:sz="4" w:space="0" w:color="auto"/>
            </w:tcBorders>
          </w:tcPr>
          <w:p w14:paraId="10B731F7" w14:textId="77777777" w:rsidR="006E5EF4" w:rsidRPr="006E5EF4" w:rsidRDefault="006E5EF4" w:rsidP="00D11F96">
            <w:pPr>
              <w:pStyle w:val="TableBodyTextBold"/>
              <w:jc w:val="left"/>
              <w:rPr>
                <w:szCs w:val="18"/>
              </w:rPr>
            </w:pPr>
            <w:r w:rsidRPr="006E5EF4">
              <w:rPr>
                <w:szCs w:val="18"/>
              </w:rPr>
              <w:t>Total equity</w:t>
            </w:r>
          </w:p>
        </w:tc>
        <w:tc>
          <w:tcPr>
            <w:tcW w:w="588" w:type="pct"/>
            <w:tcBorders>
              <w:top w:val="single" w:sz="4" w:space="0" w:color="auto"/>
              <w:bottom w:val="single" w:sz="4" w:space="0" w:color="auto"/>
            </w:tcBorders>
          </w:tcPr>
          <w:p w14:paraId="5F0490CB" w14:textId="562406B0" w:rsidR="006E5EF4" w:rsidRPr="006E5EF4" w:rsidRDefault="006E5EF4" w:rsidP="006E5EF4">
            <w:pPr>
              <w:pStyle w:val="TableBodyText"/>
              <w:rPr>
                <w:szCs w:val="18"/>
              </w:rPr>
            </w:pPr>
            <w:r w:rsidRPr="006E5EF4">
              <w:rPr>
                <w:szCs w:val="18"/>
              </w:rPr>
              <w:t>N/A</w:t>
            </w:r>
          </w:p>
        </w:tc>
        <w:tc>
          <w:tcPr>
            <w:tcW w:w="809" w:type="pct"/>
            <w:tcBorders>
              <w:top w:val="single" w:sz="4" w:space="0" w:color="auto"/>
              <w:bottom w:val="single" w:sz="4" w:space="0" w:color="auto"/>
            </w:tcBorders>
          </w:tcPr>
          <w:p w14:paraId="4D33A133" w14:textId="77777777" w:rsidR="006E5EF4" w:rsidRPr="006E5EF4" w:rsidRDefault="006E5EF4" w:rsidP="006E5EF4">
            <w:pPr>
              <w:pStyle w:val="TableBodyTextBold"/>
              <w:rPr>
                <w:szCs w:val="18"/>
              </w:rPr>
            </w:pPr>
            <w:r w:rsidRPr="006E5EF4">
              <w:rPr>
                <w:szCs w:val="18"/>
              </w:rPr>
              <w:t>7,975,321</w:t>
            </w:r>
          </w:p>
        </w:tc>
        <w:tc>
          <w:tcPr>
            <w:tcW w:w="809" w:type="pct"/>
            <w:tcBorders>
              <w:top w:val="single" w:sz="4" w:space="0" w:color="auto"/>
              <w:bottom w:val="single" w:sz="4" w:space="0" w:color="auto"/>
            </w:tcBorders>
          </w:tcPr>
          <w:p w14:paraId="50BBF91E" w14:textId="77777777" w:rsidR="006E5EF4" w:rsidRPr="006E5EF4" w:rsidRDefault="006E5EF4" w:rsidP="006E5EF4">
            <w:pPr>
              <w:pStyle w:val="TableBodyTextBold"/>
              <w:rPr>
                <w:szCs w:val="18"/>
              </w:rPr>
            </w:pPr>
            <w:r w:rsidRPr="006E5EF4">
              <w:rPr>
                <w:szCs w:val="18"/>
              </w:rPr>
              <w:t>7,953,932</w:t>
            </w:r>
          </w:p>
        </w:tc>
      </w:tr>
    </w:tbl>
    <w:p w14:paraId="51FB938B" w14:textId="0807F996" w:rsidR="006E5EF4" w:rsidRPr="005E5B43" w:rsidRDefault="006E5EF4" w:rsidP="00421D8C">
      <w:pPr>
        <w:pStyle w:val="BodyText"/>
        <w:spacing w:before="200"/>
      </w:pPr>
      <w:r w:rsidRPr="006E5EF4">
        <w:t xml:space="preserve">The above Statement of Financial Position should be read in conjunction with the accompanying notes on </w:t>
      </w:r>
      <w:r w:rsidR="005E5B43" w:rsidRPr="005E5B43">
        <w:t xml:space="preserve">pages </w:t>
      </w:r>
      <w:r w:rsidR="005E5B43" w:rsidRPr="005E5B43">
        <w:fldChar w:fldCharType="begin"/>
      </w:r>
      <w:r w:rsidR="005E5B43" w:rsidRPr="005E5B43">
        <w:instrText xml:space="preserve"> PAGEREF _Ref179557522 \h </w:instrText>
      </w:r>
      <w:r w:rsidR="005E5B43" w:rsidRPr="005E5B43">
        <w:fldChar w:fldCharType="separate"/>
      </w:r>
      <w:r w:rsidR="00C80BD8">
        <w:rPr>
          <w:noProof/>
        </w:rPr>
        <w:t>113</w:t>
      </w:r>
      <w:r w:rsidR="005E5B43" w:rsidRPr="005E5B43">
        <w:fldChar w:fldCharType="end"/>
      </w:r>
      <w:r w:rsidR="005E5B43" w:rsidRPr="005E5B43">
        <w:t>-</w:t>
      </w:r>
      <w:r w:rsidR="005E5B43" w:rsidRPr="005E5B43">
        <w:fldChar w:fldCharType="begin"/>
      </w:r>
      <w:r w:rsidR="005E5B43" w:rsidRPr="005E5B43">
        <w:instrText xml:space="preserve"> PAGEREF _Ref179557544 \h </w:instrText>
      </w:r>
      <w:r w:rsidR="005E5B43" w:rsidRPr="005E5B43">
        <w:fldChar w:fldCharType="separate"/>
      </w:r>
      <w:r w:rsidR="00C80BD8">
        <w:rPr>
          <w:noProof/>
        </w:rPr>
        <w:t>192</w:t>
      </w:r>
      <w:r w:rsidR="005E5B43" w:rsidRPr="005E5B43">
        <w:fldChar w:fldCharType="end"/>
      </w:r>
      <w:r w:rsidRPr="005E5B43">
        <w:t>.</w:t>
      </w:r>
    </w:p>
    <w:p w14:paraId="3B58151C" w14:textId="77777777" w:rsidR="006E5EF4" w:rsidRPr="006E5EF4" w:rsidRDefault="006E5EF4" w:rsidP="006E5EF4">
      <w:pPr>
        <w:pStyle w:val="BodyText"/>
      </w:pPr>
      <w:r w:rsidRPr="006E5EF4">
        <w:t>Note:</w:t>
      </w:r>
    </w:p>
    <w:p w14:paraId="3D2EB64D" w14:textId="423853D2" w:rsidR="006E5EF4" w:rsidRPr="006E5EF4" w:rsidRDefault="006E5EF4" w:rsidP="006E5EF4">
      <w:pPr>
        <w:pStyle w:val="BodyText"/>
      </w:pPr>
      <w:bookmarkStart w:id="242" w:name="NoteAStatementofFinancialPosition"/>
      <w:r>
        <w:t xml:space="preserve">(a) </w:t>
      </w:r>
      <w:bookmarkEnd w:id="242"/>
      <w:r w:rsidRPr="006E5EF4">
        <w:t xml:space="preserve">Prior year carrying amounts have been re-classified ($448.7 million) from current interest bearing liabilities to non-current interest bearing liabilities as per the accounting policy change adopted in the current period. </w:t>
      </w:r>
      <w:r w:rsidRPr="006E5EF4">
        <w:rPr>
          <w:u w:val="single"/>
        </w:rPr>
        <w:t>Refer to Note 7.9</w:t>
      </w:r>
      <w:r w:rsidRPr="006E5EF4">
        <w:t>.</w:t>
      </w:r>
    </w:p>
    <w:p w14:paraId="78E03396" w14:textId="7E7AA653" w:rsidR="006E5EF4" w:rsidRDefault="006E5EF4" w:rsidP="006E5EF4">
      <w:pPr>
        <w:pStyle w:val="BodyText"/>
      </w:pPr>
      <w:bookmarkStart w:id="243" w:name="NoteBStatementofFinancialPosition"/>
      <w:r>
        <w:t xml:space="preserve">(b) </w:t>
      </w:r>
      <w:bookmarkEnd w:id="243"/>
      <w:r w:rsidRPr="006E5EF4">
        <w:t>Prior year carrying amounts have been re-classified ($0.2 million) between Land, buildings, infrastructure, plant and equipment and service concession arrangements and</w:t>
      </w:r>
      <w:r>
        <w:t xml:space="preserve"> </w:t>
      </w:r>
      <w:r w:rsidRPr="006E5EF4">
        <w:t>Intangible</w:t>
      </w:r>
      <w:r>
        <w:t xml:space="preserve"> </w:t>
      </w:r>
      <w:r w:rsidR="00171A6A">
        <w:t>assets</w:t>
      </w:r>
      <w:r>
        <w:t>.</w:t>
      </w:r>
    </w:p>
    <w:p w14:paraId="4BB43B8C" w14:textId="77777777" w:rsidR="001822F9" w:rsidRPr="006160B1" w:rsidRDefault="001822F9" w:rsidP="004120CD">
      <w:pPr>
        <w:pStyle w:val="Heading2"/>
      </w:pPr>
      <w:bookmarkStart w:id="244" w:name="_Ref179557493"/>
      <w:bookmarkStart w:id="245" w:name="_Toc179906829"/>
      <w:r w:rsidRPr="006E5EF4">
        <w:lastRenderedPageBreak/>
        <w:t>Statement</w:t>
      </w:r>
      <w:r w:rsidRPr="006160B1">
        <w:t xml:space="preserve"> of Changes in Equity</w:t>
      </w:r>
      <w:bookmarkEnd w:id="244"/>
      <w:bookmarkEnd w:id="245"/>
    </w:p>
    <w:p w14:paraId="5C5D487E" w14:textId="77777777" w:rsidR="001822F9" w:rsidRPr="006E5EF4" w:rsidRDefault="001822F9" w:rsidP="004120CD">
      <w:pPr>
        <w:pStyle w:val="BodyText"/>
        <w:keepNext/>
        <w:rPr>
          <w:rStyle w:val="Bold"/>
        </w:rPr>
      </w:pPr>
      <w:r w:rsidRPr="006E5EF4">
        <w:rPr>
          <w:rStyle w:val="Bold"/>
        </w:rPr>
        <w:t>For the year ended 30 June 2024</w:t>
      </w:r>
    </w:p>
    <w:tbl>
      <w:tblPr>
        <w:tblStyle w:val="TableFinancial"/>
        <w:tblW w:w="5000" w:type="pct"/>
        <w:tblLayout w:type="fixed"/>
        <w:tblLook w:val="0620" w:firstRow="1" w:lastRow="0" w:firstColumn="0" w:lastColumn="0" w:noHBand="1" w:noVBand="1"/>
      </w:tblPr>
      <w:tblGrid>
        <w:gridCol w:w="2554"/>
        <w:gridCol w:w="1418"/>
        <w:gridCol w:w="1419"/>
        <w:gridCol w:w="1417"/>
        <w:gridCol w:w="1417"/>
        <w:gridCol w:w="1417"/>
      </w:tblGrid>
      <w:tr w:rsidR="00841119" w:rsidRPr="008263CB" w14:paraId="71AEB61F" w14:textId="77777777" w:rsidTr="00D11F96">
        <w:trPr>
          <w:cnfStyle w:val="100000000000" w:firstRow="1" w:lastRow="0" w:firstColumn="0" w:lastColumn="0" w:oddVBand="0" w:evenVBand="0" w:oddHBand="0" w:evenHBand="0" w:firstRowFirstColumn="0" w:firstRowLastColumn="0" w:lastRowFirstColumn="0" w:lastRowLastColumn="0"/>
        </w:trPr>
        <w:tc>
          <w:tcPr>
            <w:tcW w:w="1324" w:type="pct"/>
          </w:tcPr>
          <w:p w14:paraId="4ECB8774" w14:textId="77777777" w:rsidR="001822F9" w:rsidRPr="008263CB" w:rsidRDefault="001822F9" w:rsidP="004120CD">
            <w:pPr>
              <w:pStyle w:val="TableBodyText"/>
              <w:keepNext/>
              <w:jc w:val="left"/>
              <w:rPr>
                <w:szCs w:val="18"/>
              </w:rPr>
            </w:pPr>
            <w:bookmarkStart w:id="246" w:name="ColumnTitle_35"/>
            <w:r w:rsidRPr="008263CB">
              <w:rPr>
                <w:szCs w:val="18"/>
              </w:rPr>
              <w:t>Notes</w:t>
            </w:r>
          </w:p>
        </w:tc>
        <w:tc>
          <w:tcPr>
            <w:tcW w:w="735" w:type="pct"/>
          </w:tcPr>
          <w:p w14:paraId="34816E63" w14:textId="5501BC9E" w:rsidR="001822F9" w:rsidRPr="008263CB" w:rsidRDefault="001822F9" w:rsidP="004120CD">
            <w:pPr>
              <w:pStyle w:val="TableBodyText"/>
              <w:keepNext/>
              <w:rPr>
                <w:szCs w:val="18"/>
              </w:rPr>
            </w:pPr>
            <w:r w:rsidRPr="008263CB">
              <w:rPr>
                <w:szCs w:val="18"/>
              </w:rPr>
              <w:t>Contributed</w:t>
            </w:r>
            <w:r w:rsidR="008263CB" w:rsidRPr="008263CB">
              <w:rPr>
                <w:szCs w:val="18"/>
              </w:rPr>
              <w:t xml:space="preserve"> E</w:t>
            </w:r>
            <w:r w:rsidRPr="008263CB">
              <w:rPr>
                <w:szCs w:val="18"/>
              </w:rPr>
              <w:t>quity</w:t>
            </w:r>
          </w:p>
          <w:p w14:paraId="726A616A" w14:textId="63ABBC78" w:rsidR="008263CB" w:rsidRPr="008263CB" w:rsidRDefault="008263CB" w:rsidP="004120CD">
            <w:pPr>
              <w:pStyle w:val="TableBodyText"/>
              <w:keepNext/>
              <w:rPr>
                <w:szCs w:val="18"/>
              </w:rPr>
            </w:pPr>
            <w:r w:rsidRPr="008263CB">
              <w:rPr>
                <w:szCs w:val="18"/>
              </w:rPr>
              <w:t>($ thousands)</w:t>
            </w:r>
          </w:p>
        </w:tc>
        <w:tc>
          <w:tcPr>
            <w:tcW w:w="736" w:type="pct"/>
          </w:tcPr>
          <w:p w14:paraId="67EE71EF" w14:textId="77777777" w:rsidR="001822F9" w:rsidRDefault="001822F9" w:rsidP="004120CD">
            <w:pPr>
              <w:pStyle w:val="TableBodyText"/>
              <w:keepNext/>
              <w:rPr>
                <w:szCs w:val="18"/>
              </w:rPr>
            </w:pPr>
            <w:r w:rsidRPr="008263CB">
              <w:rPr>
                <w:szCs w:val="18"/>
              </w:rPr>
              <w:t>Asset revaluation</w:t>
            </w:r>
            <w:r w:rsidR="008263CB">
              <w:rPr>
                <w:szCs w:val="18"/>
              </w:rPr>
              <w:t xml:space="preserve"> </w:t>
            </w:r>
            <w:r w:rsidRPr="008263CB">
              <w:rPr>
                <w:szCs w:val="18"/>
              </w:rPr>
              <w:t>reserve</w:t>
            </w:r>
          </w:p>
          <w:p w14:paraId="7B6105EE" w14:textId="2ED97AD1" w:rsidR="008263CB" w:rsidRPr="008263CB" w:rsidRDefault="008263CB" w:rsidP="004120CD">
            <w:pPr>
              <w:pStyle w:val="TableBodyText"/>
              <w:keepNext/>
              <w:rPr>
                <w:szCs w:val="18"/>
              </w:rPr>
            </w:pPr>
            <w:r>
              <w:rPr>
                <w:szCs w:val="18"/>
              </w:rPr>
              <w:t>($ thousands)</w:t>
            </w:r>
          </w:p>
        </w:tc>
        <w:tc>
          <w:tcPr>
            <w:tcW w:w="735" w:type="pct"/>
          </w:tcPr>
          <w:p w14:paraId="5F22DBA3" w14:textId="77777777" w:rsidR="001822F9" w:rsidRDefault="001822F9" w:rsidP="004120CD">
            <w:pPr>
              <w:pStyle w:val="TableBodyText"/>
              <w:keepNext/>
              <w:rPr>
                <w:szCs w:val="18"/>
              </w:rPr>
            </w:pPr>
            <w:r w:rsidRPr="008263CB">
              <w:rPr>
                <w:szCs w:val="18"/>
              </w:rPr>
              <w:t>Other</w:t>
            </w:r>
            <w:r w:rsidR="008263CB">
              <w:rPr>
                <w:szCs w:val="18"/>
              </w:rPr>
              <w:t xml:space="preserve"> </w:t>
            </w:r>
            <w:r w:rsidRPr="008263CB">
              <w:rPr>
                <w:szCs w:val="18"/>
              </w:rPr>
              <w:t>reserves</w:t>
            </w:r>
          </w:p>
          <w:p w14:paraId="6CF71CA5" w14:textId="4FF8A62E" w:rsidR="008263CB" w:rsidRPr="008263CB" w:rsidRDefault="008263CB" w:rsidP="004120CD">
            <w:pPr>
              <w:pStyle w:val="TableBodyText"/>
              <w:keepNext/>
              <w:rPr>
                <w:szCs w:val="18"/>
              </w:rPr>
            </w:pPr>
            <w:r>
              <w:rPr>
                <w:szCs w:val="18"/>
              </w:rPr>
              <w:t>($ thousands)</w:t>
            </w:r>
          </w:p>
        </w:tc>
        <w:tc>
          <w:tcPr>
            <w:tcW w:w="735" w:type="pct"/>
          </w:tcPr>
          <w:p w14:paraId="64500AF6" w14:textId="77777777" w:rsidR="001822F9" w:rsidRDefault="001822F9" w:rsidP="004120CD">
            <w:pPr>
              <w:pStyle w:val="TableBodyText"/>
              <w:keepNext/>
              <w:rPr>
                <w:szCs w:val="18"/>
              </w:rPr>
            </w:pPr>
            <w:r w:rsidRPr="008263CB">
              <w:rPr>
                <w:szCs w:val="18"/>
              </w:rPr>
              <w:t>Retained</w:t>
            </w:r>
            <w:r w:rsidR="008263CB">
              <w:rPr>
                <w:szCs w:val="18"/>
              </w:rPr>
              <w:t xml:space="preserve"> p</w:t>
            </w:r>
            <w:r w:rsidRPr="008263CB">
              <w:rPr>
                <w:szCs w:val="18"/>
              </w:rPr>
              <w:t>rofits</w:t>
            </w:r>
          </w:p>
          <w:p w14:paraId="705F2A6E" w14:textId="5DDF3313" w:rsidR="008263CB" w:rsidRPr="008263CB" w:rsidRDefault="008263CB" w:rsidP="004120CD">
            <w:pPr>
              <w:pStyle w:val="TableBodyText"/>
              <w:keepNext/>
              <w:rPr>
                <w:szCs w:val="18"/>
              </w:rPr>
            </w:pPr>
            <w:r>
              <w:rPr>
                <w:szCs w:val="18"/>
              </w:rPr>
              <w:t>($ thousands)</w:t>
            </w:r>
          </w:p>
        </w:tc>
        <w:tc>
          <w:tcPr>
            <w:tcW w:w="736" w:type="pct"/>
          </w:tcPr>
          <w:p w14:paraId="52EC091E" w14:textId="77777777" w:rsidR="001822F9" w:rsidRDefault="001822F9" w:rsidP="004120CD">
            <w:pPr>
              <w:pStyle w:val="TableBodyText"/>
              <w:keepNext/>
              <w:rPr>
                <w:szCs w:val="18"/>
              </w:rPr>
            </w:pPr>
            <w:r w:rsidRPr="008263CB">
              <w:rPr>
                <w:szCs w:val="18"/>
              </w:rPr>
              <w:t>Total</w:t>
            </w:r>
          </w:p>
          <w:p w14:paraId="238CF564" w14:textId="51462BF7" w:rsidR="008263CB" w:rsidRPr="008263CB" w:rsidRDefault="008263CB" w:rsidP="004120CD">
            <w:pPr>
              <w:pStyle w:val="TableBodyText"/>
              <w:keepNext/>
              <w:rPr>
                <w:szCs w:val="18"/>
              </w:rPr>
            </w:pPr>
            <w:r>
              <w:rPr>
                <w:szCs w:val="18"/>
              </w:rPr>
              <w:t>($ thousands)</w:t>
            </w:r>
          </w:p>
        </w:tc>
      </w:tr>
      <w:bookmarkEnd w:id="246"/>
      <w:tr w:rsidR="00841119" w:rsidRPr="008263CB" w14:paraId="149378D4" w14:textId="77777777" w:rsidTr="00A64DD3">
        <w:tc>
          <w:tcPr>
            <w:tcW w:w="1324" w:type="pct"/>
            <w:tcBorders>
              <w:bottom w:val="single" w:sz="4" w:space="0" w:color="auto"/>
            </w:tcBorders>
          </w:tcPr>
          <w:p w14:paraId="568DB753" w14:textId="77777777" w:rsidR="001822F9" w:rsidRPr="008263CB" w:rsidRDefault="001822F9" w:rsidP="004120CD">
            <w:pPr>
              <w:pStyle w:val="TableBodyText"/>
              <w:keepNext/>
              <w:jc w:val="left"/>
              <w:rPr>
                <w:szCs w:val="18"/>
              </w:rPr>
            </w:pPr>
            <w:r w:rsidRPr="008263CB">
              <w:rPr>
                <w:szCs w:val="18"/>
              </w:rPr>
              <w:t>Balance at 1 July 2023</w:t>
            </w:r>
          </w:p>
        </w:tc>
        <w:tc>
          <w:tcPr>
            <w:tcW w:w="735" w:type="pct"/>
            <w:tcBorders>
              <w:bottom w:val="single" w:sz="4" w:space="0" w:color="auto"/>
            </w:tcBorders>
          </w:tcPr>
          <w:p w14:paraId="15BED2EE" w14:textId="77777777" w:rsidR="001822F9" w:rsidRPr="008263CB" w:rsidRDefault="001822F9" w:rsidP="004120CD">
            <w:pPr>
              <w:pStyle w:val="TableBodyText"/>
              <w:keepNext/>
              <w:rPr>
                <w:szCs w:val="18"/>
              </w:rPr>
            </w:pPr>
            <w:r w:rsidRPr="008263CB">
              <w:rPr>
                <w:szCs w:val="18"/>
              </w:rPr>
              <w:t>586,732</w:t>
            </w:r>
          </w:p>
        </w:tc>
        <w:tc>
          <w:tcPr>
            <w:tcW w:w="736" w:type="pct"/>
            <w:tcBorders>
              <w:bottom w:val="single" w:sz="4" w:space="0" w:color="auto"/>
            </w:tcBorders>
          </w:tcPr>
          <w:p w14:paraId="54AEBDE4" w14:textId="77777777" w:rsidR="001822F9" w:rsidRPr="008263CB" w:rsidRDefault="001822F9" w:rsidP="004120CD">
            <w:pPr>
              <w:pStyle w:val="TableBodyText"/>
              <w:keepNext/>
              <w:rPr>
                <w:szCs w:val="18"/>
              </w:rPr>
            </w:pPr>
            <w:r w:rsidRPr="008263CB">
              <w:rPr>
                <w:szCs w:val="18"/>
              </w:rPr>
              <w:t>4,537,164</w:t>
            </w:r>
          </w:p>
        </w:tc>
        <w:tc>
          <w:tcPr>
            <w:tcW w:w="735" w:type="pct"/>
            <w:tcBorders>
              <w:bottom w:val="single" w:sz="4" w:space="0" w:color="auto"/>
            </w:tcBorders>
          </w:tcPr>
          <w:p w14:paraId="4EB7ADF7" w14:textId="77777777" w:rsidR="001822F9" w:rsidRPr="008263CB" w:rsidRDefault="001822F9" w:rsidP="004120CD">
            <w:pPr>
              <w:pStyle w:val="TableBodyText"/>
              <w:keepNext/>
              <w:rPr>
                <w:szCs w:val="18"/>
              </w:rPr>
            </w:pPr>
            <w:r w:rsidRPr="008263CB">
              <w:rPr>
                <w:szCs w:val="18"/>
              </w:rPr>
              <w:t>25</w:t>
            </w:r>
          </w:p>
        </w:tc>
        <w:tc>
          <w:tcPr>
            <w:tcW w:w="735" w:type="pct"/>
            <w:tcBorders>
              <w:bottom w:val="single" w:sz="4" w:space="0" w:color="auto"/>
            </w:tcBorders>
          </w:tcPr>
          <w:p w14:paraId="7799CA46" w14:textId="77777777" w:rsidR="001822F9" w:rsidRPr="008263CB" w:rsidRDefault="001822F9" w:rsidP="004120CD">
            <w:pPr>
              <w:pStyle w:val="TableBodyText"/>
              <w:keepNext/>
              <w:rPr>
                <w:szCs w:val="18"/>
              </w:rPr>
            </w:pPr>
            <w:r w:rsidRPr="008263CB">
              <w:rPr>
                <w:szCs w:val="18"/>
              </w:rPr>
              <w:t>2,830,011</w:t>
            </w:r>
          </w:p>
        </w:tc>
        <w:tc>
          <w:tcPr>
            <w:tcW w:w="736" w:type="pct"/>
            <w:tcBorders>
              <w:bottom w:val="single" w:sz="4" w:space="0" w:color="auto"/>
            </w:tcBorders>
          </w:tcPr>
          <w:p w14:paraId="61F1CEB2" w14:textId="77777777" w:rsidR="001822F9" w:rsidRPr="008263CB" w:rsidRDefault="001822F9" w:rsidP="004120CD">
            <w:pPr>
              <w:pStyle w:val="TableBodyText"/>
              <w:keepNext/>
              <w:rPr>
                <w:szCs w:val="18"/>
              </w:rPr>
            </w:pPr>
            <w:r w:rsidRPr="008263CB">
              <w:rPr>
                <w:szCs w:val="18"/>
              </w:rPr>
              <w:t>7,953,932</w:t>
            </w:r>
          </w:p>
        </w:tc>
      </w:tr>
      <w:tr w:rsidR="00841119" w:rsidRPr="008263CB" w14:paraId="48D8BF4A" w14:textId="77777777" w:rsidTr="00A64DD3">
        <w:tc>
          <w:tcPr>
            <w:tcW w:w="1324" w:type="pct"/>
            <w:tcBorders>
              <w:top w:val="single" w:sz="4" w:space="0" w:color="auto"/>
              <w:bottom w:val="nil"/>
            </w:tcBorders>
          </w:tcPr>
          <w:p w14:paraId="788F21A6" w14:textId="77777777" w:rsidR="001822F9" w:rsidRPr="008263CB" w:rsidRDefault="001822F9" w:rsidP="004120CD">
            <w:pPr>
              <w:pStyle w:val="TableBodyTextBold"/>
              <w:keepNext/>
              <w:jc w:val="left"/>
              <w:rPr>
                <w:szCs w:val="18"/>
              </w:rPr>
            </w:pPr>
            <w:r w:rsidRPr="008263CB">
              <w:rPr>
                <w:szCs w:val="18"/>
              </w:rPr>
              <w:t>Comprehensive income for the period after tax</w:t>
            </w:r>
          </w:p>
        </w:tc>
        <w:tc>
          <w:tcPr>
            <w:tcW w:w="735" w:type="pct"/>
            <w:tcBorders>
              <w:top w:val="single" w:sz="4" w:space="0" w:color="auto"/>
              <w:bottom w:val="nil"/>
            </w:tcBorders>
          </w:tcPr>
          <w:p w14:paraId="260AC5D5" w14:textId="177335B5" w:rsidR="001822F9" w:rsidRPr="008263CB" w:rsidRDefault="00841119" w:rsidP="004120CD">
            <w:pPr>
              <w:pStyle w:val="TableBodyText"/>
              <w:keepNext/>
              <w:rPr>
                <w:szCs w:val="18"/>
              </w:rPr>
            </w:pPr>
            <w:r w:rsidRPr="008263CB">
              <w:rPr>
                <w:szCs w:val="18"/>
              </w:rPr>
              <w:t>N/A</w:t>
            </w:r>
          </w:p>
        </w:tc>
        <w:tc>
          <w:tcPr>
            <w:tcW w:w="736" w:type="pct"/>
            <w:tcBorders>
              <w:top w:val="single" w:sz="4" w:space="0" w:color="auto"/>
              <w:bottom w:val="nil"/>
            </w:tcBorders>
          </w:tcPr>
          <w:p w14:paraId="06543ED8" w14:textId="35DB3C09" w:rsidR="001822F9" w:rsidRPr="008263CB" w:rsidRDefault="00841119" w:rsidP="004120CD">
            <w:pPr>
              <w:pStyle w:val="TableBodyText"/>
              <w:keepNext/>
              <w:rPr>
                <w:szCs w:val="18"/>
              </w:rPr>
            </w:pPr>
            <w:r w:rsidRPr="008263CB">
              <w:rPr>
                <w:szCs w:val="18"/>
              </w:rPr>
              <w:t>N/A</w:t>
            </w:r>
          </w:p>
        </w:tc>
        <w:tc>
          <w:tcPr>
            <w:tcW w:w="735" w:type="pct"/>
            <w:tcBorders>
              <w:top w:val="single" w:sz="4" w:space="0" w:color="auto"/>
              <w:bottom w:val="nil"/>
            </w:tcBorders>
          </w:tcPr>
          <w:p w14:paraId="68FB9C5D" w14:textId="39E02145" w:rsidR="001822F9" w:rsidRPr="008263CB" w:rsidRDefault="00841119" w:rsidP="004120CD">
            <w:pPr>
              <w:pStyle w:val="TableBodyText"/>
              <w:keepNext/>
              <w:rPr>
                <w:szCs w:val="18"/>
              </w:rPr>
            </w:pPr>
            <w:r w:rsidRPr="008263CB">
              <w:rPr>
                <w:szCs w:val="18"/>
              </w:rPr>
              <w:t>N/A</w:t>
            </w:r>
          </w:p>
        </w:tc>
        <w:tc>
          <w:tcPr>
            <w:tcW w:w="735" w:type="pct"/>
            <w:tcBorders>
              <w:top w:val="single" w:sz="4" w:space="0" w:color="auto"/>
              <w:bottom w:val="nil"/>
            </w:tcBorders>
          </w:tcPr>
          <w:p w14:paraId="17AA88F5" w14:textId="6669169A" w:rsidR="001822F9" w:rsidRPr="008263CB" w:rsidRDefault="00841119" w:rsidP="004120CD">
            <w:pPr>
              <w:pStyle w:val="TableBodyText"/>
              <w:keepNext/>
              <w:rPr>
                <w:szCs w:val="18"/>
              </w:rPr>
            </w:pPr>
            <w:r w:rsidRPr="008263CB">
              <w:rPr>
                <w:szCs w:val="18"/>
              </w:rPr>
              <w:t>N/A</w:t>
            </w:r>
          </w:p>
        </w:tc>
        <w:tc>
          <w:tcPr>
            <w:tcW w:w="736" w:type="pct"/>
            <w:tcBorders>
              <w:top w:val="single" w:sz="4" w:space="0" w:color="auto"/>
              <w:bottom w:val="nil"/>
            </w:tcBorders>
          </w:tcPr>
          <w:p w14:paraId="0454EB6F" w14:textId="6894F72C" w:rsidR="001822F9" w:rsidRPr="008263CB" w:rsidRDefault="00841119" w:rsidP="004120CD">
            <w:pPr>
              <w:pStyle w:val="TableBodyText"/>
              <w:keepNext/>
              <w:rPr>
                <w:szCs w:val="18"/>
              </w:rPr>
            </w:pPr>
            <w:r w:rsidRPr="008263CB">
              <w:rPr>
                <w:szCs w:val="18"/>
              </w:rPr>
              <w:t>N/A</w:t>
            </w:r>
          </w:p>
        </w:tc>
      </w:tr>
      <w:tr w:rsidR="008263CB" w:rsidRPr="008263CB" w14:paraId="69DB407F" w14:textId="77777777" w:rsidTr="00A64DD3">
        <w:tc>
          <w:tcPr>
            <w:tcW w:w="1324" w:type="pct"/>
            <w:tcBorders>
              <w:top w:val="nil"/>
            </w:tcBorders>
          </w:tcPr>
          <w:p w14:paraId="3E2F5C0A" w14:textId="77777777" w:rsidR="00841119" w:rsidRPr="008263CB" w:rsidRDefault="00841119" w:rsidP="00D11F96">
            <w:pPr>
              <w:pStyle w:val="TableBodyText"/>
              <w:jc w:val="left"/>
              <w:rPr>
                <w:szCs w:val="18"/>
              </w:rPr>
            </w:pPr>
            <w:r w:rsidRPr="008263CB">
              <w:rPr>
                <w:szCs w:val="18"/>
              </w:rPr>
              <w:t>Net result for the period after tax</w:t>
            </w:r>
          </w:p>
        </w:tc>
        <w:tc>
          <w:tcPr>
            <w:tcW w:w="735" w:type="pct"/>
            <w:tcBorders>
              <w:top w:val="nil"/>
            </w:tcBorders>
          </w:tcPr>
          <w:p w14:paraId="39EAC386" w14:textId="1D579A88" w:rsidR="00841119" w:rsidRPr="008263CB" w:rsidRDefault="00841119" w:rsidP="008263CB">
            <w:pPr>
              <w:pStyle w:val="TableBodyText"/>
              <w:rPr>
                <w:szCs w:val="18"/>
              </w:rPr>
            </w:pPr>
            <w:r w:rsidRPr="008263CB">
              <w:rPr>
                <w:szCs w:val="18"/>
              </w:rPr>
              <w:t>N/A</w:t>
            </w:r>
          </w:p>
        </w:tc>
        <w:tc>
          <w:tcPr>
            <w:tcW w:w="736" w:type="pct"/>
            <w:tcBorders>
              <w:top w:val="nil"/>
            </w:tcBorders>
          </w:tcPr>
          <w:p w14:paraId="7E5BC7FD" w14:textId="5DC10EB9" w:rsidR="00841119" w:rsidRPr="008263CB" w:rsidRDefault="00841119" w:rsidP="008263CB">
            <w:pPr>
              <w:pStyle w:val="TableBodyText"/>
              <w:rPr>
                <w:szCs w:val="18"/>
              </w:rPr>
            </w:pPr>
            <w:r w:rsidRPr="008263CB">
              <w:rPr>
                <w:szCs w:val="18"/>
              </w:rPr>
              <w:t>N/A</w:t>
            </w:r>
          </w:p>
        </w:tc>
        <w:tc>
          <w:tcPr>
            <w:tcW w:w="735" w:type="pct"/>
            <w:tcBorders>
              <w:top w:val="nil"/>
            </w:tcBorders>
          </w:tcPr>
          <w:p w14:paraId="22142CB9" w14:textId="184537F8" w:rsidR="00841119" w:rsidRPr="008263CB" w:rsidRDefault="00841119" w:rsidP="008263CB">
            <w:pPr>
              <w:pStyle w:val="TableBodyText"/>
              <w:rPr>
                <w:szCs w:val="18"/>
              </w:rPr>
            </w:pPr>
            <w:r w:rsidRPr="008263CB">
              <w:rPr>
                <w:szCs w:val="18"/>
              </w:rPr>
              <w:t>N/A</w:t>
            </w:r>
          </w:p>
        </w:tc>
        <w:tc>
          <w:tcPr>
            <w:tcW w:w="735" w:type="pct"/>
            <w:tcBorders>
              <w:top w:val="nil"/>
            </w:tcBorders>
          </w:tcPr>
          <w:p w14:paraId="7B0479C3" w14:textId="77777777" w:rsidR="00841119" w:rsidRPr="008263CB" w:rsidRDefault="00841119" w:rsidP="008263CB">
            <w:pPr>
              <w:pStyle w:val="TableBodyText"/>
              <w:rPr>
                <w:szCs w:val="18"/>
              </w:rPr>
            </w:pPr>
            <w:r w:rsidRPr="008263CB">
              <w:rPr>
                <w:szCs w:val="18"/>
              </w:rPr>
              <w:t>149,709</w:t>
            </w:r>
          </w:p>
        </w:tc>
        <w:tc>
          <w:tcPr>
            <w:tcW w:w="736" w:type="pct"/>
            <w:tcBorders>
              <w:top w:val="nil"/>
            </w:tcBorders>
          </w:tcPr>
          <w:p w14:paraId="75C035C2" w14:textId="77777777" w:rsidR="00841119" w:rsidRPr="008263CB" w:rsidRDefault="00841119" w:rsidP="008263CB">
            <w:pPr>
              <w:pStyle w:val="TableBodyText"/>
              <w:rPr>
                <w:szCs w:val="18"/>
              </w:rPr>
            </w:pPr>
            <w:r w:rsidRPr="008263CB">
              <w:rPr>
                <w:szCs w:val="18"/>
              </w:rPr>
              <w:t>149,709</w:t>
            </w:r>
          </w:p>
        </w:tc>
      </w:tr>
      <w:tr w:rsidR="00841119" w:rsidRPr="008263CB" w14:paraId="5EE75904" w14:textId="77777777" w:rsidTr="00341A02">
        <w:tc>
          <w:tcPr>
            <w:tcW w:w="1324" w:type="pct"/>
            <w:tcBorders>
              <w:bottom w:val="single" w:sz="4" w:space="0" w:color="auto"/>
            </w:tcBorders>
          </w:tcPr>
          <w:p w14:paraId="1B462D11" w14:textId="77777777" w:rsidR="00841119" w:rsidRPr="008263CB" w:rsidRDefault="00841119" w:rsidP="00D11F96">
            <w:pPr>
              <w:pStyle w:val="TableBodyText"/>
              <w:jc w:val="left"/>
              <w:rPr>
                <w:szCs w:val="18"/>
              </w:rPr>
            </w:pPr>
            <w:r w:rsidRPr="008263CB">
              <w:rPr>
                <w:szCs w:val="18"/>
              </w:rPr>
              <w:t>Other comprehensive income/(loss) for the period after tax</w:t>
            </w:r>
          </w:p>
        </w:tc>
        <w:tc>
          <w:tcPr>
            <w:tcW w:w="735" w:type="pct"/>
            <w:tcBorders>
              <w:bottom w:val="single" w:sz="4" w:space="0" w:color="auto"/>
            </w:tcBorders>
          </w:tcPr>
          <w:p w14:paraId="6E3BB259" w14:textId="7C03B981" w:rsidR="00841119" w:rsidRPr="008263CB" w:rsidRDefault="00841119" w:rsidP="008263CB">
            <w:pPr>
              <w:pStyle w:val="TableBodyText"/>
              <w:rPr>
                <w:szCs w:val="18"/>
              </w:rPr>
            </w:pPr>
            <w:r w:rsidRPr="008263CB">
              <w:rPr>
                <w:szCs w:val="18"/>
              </w:rPr>
              <w:t>N/A</w:t>
            </w:r>
          </w:p>
        </w:tc>
        <w:tc>
          <w:tcPr>
            <w:tcW w:w="736" w:type="pct"/>
            <w:tcBorders>
              <w:bottom w:val="single" w:sz="4" w:space="0" w:color="auto"/>
            </w:tcBorders>
          </w:tcPr>
          <w:p w14:paraId="033603FC" w14:textId="77777777" w:rsidR="00841119" w:rsidRPr="008263CB" w:rsidRDefault="00841119" w:rsidP="008263CB">
            <w:pPr>
              <w:pStyle w:val="TableBodyText"/>
              <w:rPr>
                <w:szCs w:val="18"/>
              </w:rPr>
            </w:pPr>
            <w:r w:rsidRPr="008263CB">
              <w:rPr>
                <w:szCs w:val="18"/>
              </w:rPr>
              <w:t>(8,336)</w:t>
            </w:r>
          </w:p>
        </w:tc>
        <w:tc>
          <w:tcPr>
            <w:tcW w:w="735" w:type="pct"/>
            <w:tcBorders>
              <w:bottom w:val="single" w:sz="4" w:space="0" w:color="auto"/>
            </w:tcBorders>
          </w:tcPr>
          <w:p w14:paraId="4A439391" w14:textId="77777777" w:rsidR="00841119" w:rsidRPr="008263CB" w:rsidRDefault="00841119" w:rsidP="008263CB">
            <w:pPr>
              <w:pStyle w:val="TableBodyText"/>
              <w:rPr>
                <w:szCs w:val="18"/>
              </w:rPr>
            </w:pPr>
            <w:r w:rsidRPr="008263CB">
              <w:rPr>
                <w:szCs w:val="18"/>
              </w:rPr>
              <w:t>(25)</w:t>
            </w:r>
          </w:p>
        </w:tc>
        <w:tc>
          <w:tcPr>
            <w:tcW w:w="735" w:type="pct"/>
            <w:tcBorders>
              <w:bottom w:val="single" w:sz="4" w:space="0" w:color="auto"/>
            </w:tcBorders>
          </w:tcPr>
          <w:p w14:paraId="1D810449" w14:textId="77777777" w:rsidR="00841119" w:rsidRPr="008263CB" w:rsidRDefault="00841119" w:rsidP="008263CB">
            <w:pPr>
              <w:pStyle w:val="TableBodyText"/>
              <w:rPr>
                <w:szCs w:val="18"/>
              </w:rPr>
            </w:pPr>
            <w:r w:rsidRPr="008263CB">
              <w:rPr>
                <w:szCs w:val="18"/>
              </w:rPr>
              <w:t>9,304</w:t>
            </w:r>
          </w:p>
        </w:tc>
        <w:tc>
          <w:tcPr>
            <w:tcW w:w="736" w:type="pct"/>
            <w:tcBorders>
              <w:bottom w:val="single" w:sz="4" w:space="0" w:color="auto"/>
            </w:tcBorders>
          </w:tcPr>
          <w:p w14:paraId="798E307E" w14:textId="77777777" w:rsidR="00841119" w:rsidRPr="008263CB" w:rsidRDefault="00841119" w:rsidP="008263CB">
            <w:pPr>
              <w:pStyle w:val="TableBodyText"/>
              <w:rPr>
                <w:szCs w:val="18"/>
              </w:rPr>
            </w:pPr>
            <w:r w:rsidRPr="008263CB">
              <w:rPr>
                <w:szCs w:val="18"/>
              </w:rPr>
              <w:t>943</w:t>
            </w:r>
          </w:p>
        </w:tc>
      </w:tr>
      <w:tr w:rsidR="008263CB" w:rsidRPr="008263CB" w14:paraId="170C4BD8" w14:textId="77777777" w:rsidTr="00341A02">
        <w:tc>
          <w:tcPr>
            <w:tcW w:w="1324" w:type="pct"/>
            <w:tcBorders>
              <w:top w:val="single" w:sz="4" w:space="0" w:color="auto"/>
              <w:bottom w:val="nil"/>
            </w:tcBorders>
          </w:tcPr>
          <w:p w14:paraId="6C4EE968" w14:textId="77777777" w:rsidR="00841119" w:rsidRPr="008263CB" w:rsidRDefault="00841119" w:rsidP="00D11F96">
            <w:pPr>
              <w:pStyle w:val="TableBodyTextBold"/>
              <w:jc w:val="left"/>
              <w:rPr>
                <w:szCs w:val="18"/>
              </w:rPr>
            </w:pPr>
            <w:r w:rsidRPr="008263CB">
              <w:rPr>
                <w:szCs w:val="18"/>
              </w:rPr>
              <w:t>Total comprehensive income for the period after tax</w:t>
            </w:r>
          </w:p>
        </w:tc>
        <w:tc>
          <w:tcPr>
            <w:tcW w:w="735" w:type="pct"/>
            <w:tcBorders>
              <w:top w:val="single" w:sz="4" w:space="0" w:color="auto"/>
              <w:bottom w:val="nil"/>
            </w:tcBorders>
          </w:tcPr>
          <w:p w14:paraId="2A5D3DC2" w14:textId="64BA44DA" w:rsidR="00841119" w:rsidRPr="008263CB" w:rsidRDefault="00841119" w:rsidP="00341A02">
            <w:pPr>
              <w:pStyle w:val="TableBodyText"/>
            </w:pPr>
            <w:r w:rsidRPr="00341A02">
              <w:t>N</w:t>
            </w:r>
            <w:r w:rsidRPr="008263CB">
              <w:t>/A</w:t>
            </w:r>
          </w:p>
        </w:tc>
        <w:tc>
          <w:tcPr>
            <w:tcW w:w="736" w:type="pct"/>
            <w:tcBorders>
              <w:top w:val="single" w:sz="4" w:space="0" w:color="auto"/>
              <w:bottom w:val="nil"/>
            </w:tcBorders>
          </w:tcPr>
          <w:p w14:paraId="5617026F" w14:textId="77777777" w:rsidR="00841119" w:rsidRPr="008263CB" w:rsidRDefault="00841119" w:rsidP="008263CB">
            <w:pPr>
              <w:pStyle w:val="TableBodyTextBold"/>
              <w:rPr>
                <w:szCs w:val="18"/>
              </w:rPr>
            </w:pPr>
            <w:r w:rsidRPr="008263CB">
              <w:rPr>
                <w:szCs w:val="18"/>
              </w:rPr>
              <w:t>(8,336)</w:t>
            </w:r>
          </w:p>
        </w:tc>
        <w:tc>
          <w:tcPr>
            <w:tcW w:w="735" w:type="pct"/>
            <w:tcBorders>
              <w:top w:val="single" w:sz="4" w:space="0" w:color="auto"/>
              <w:bottom w:val="nil"/>
            </w:tcBorders>
          </w:tcPr>
          <w:p w14:paraId="4BC536B0" w14:textId="77777777" w:rsidR="00841119" w:rsidRPr="008263CB" w:rsidRDefault="00841119" w:rsidP="008263CB">
            <w:pPr>
              <w:pStyle w:val="TableBodyTextBold"/>
              <w:rPr>
                <w:szCs w:val="18"/>
              </w:rPr>
            </w:pPr>
            <w:r w:rsidRPr="008263CB">
              <w:rPr>
                <w:szCs w:val="18"/>
              </w:rPr>
              <w:t>(25)</w:t>
            </w:r>
          </w:p>
        </w:tc>
        <w:tc>
          <w:tcPr>
            <w:tcW w:w="735" w:type="pct"/>
            <w:tcBorders>
              <w:top w:val="single" w:sz="4" w:space="0" w:color="auto"/>
              <w:bottom w:val="nil"/>
            </w:tcBorders>
          </w:tcPr>
          <w:p w14:paraId="67CFDA06" w14:textId="77777777" w:rsidR="00841119" w:rsidRPr="008263CB" w:rsidRDefault="00841119" w:rsidP="008263CB">
            <w:pPr>
              <w:pStyle w:val="TableBodyTextBold"/>
              <w:rPr>
                <w:szCs w:val="18"/>
              </w:rPr>
            </w:pPr>
            <w:r w:rsidRPr="008263CB">
              <w:rPr>
                <w:szCs w:val="18"/>
              </w:rPr>
              <w:t>159,013</w:t>
            </w:r>
          </w:p>
        </w:tc>
        <w:tc>
          <w:tcPr>
            <w:tcW w:w="736" w:type="pct"/>
            <w:tcBorders>
              <w:top w:val="single" w:sz="4" w:space="0" w:color="auto"/>
              <w:bottom w:val="nil"/>
            </w:tcBorders>
          </w:tcPr>
          <w:p w14:paraId="2BEBFB16" w14:textId="77777777" w:rsidR="00841119" w:rsidRPr="008263CB" w:rsidRDefault="00841119" w:rsidP="008263CB">
            <w:pPr>
              <w:pStyle w:val="TableBodyTextBold"/>
              <w:rPr>
                <w:szCs w:val="18"/>
              </w:rPr>
            </w:pPr>
            <w:r w:rsidRPr="008263CB">
              <w:rPr>
                <w:szCs w:val="18"/>
              </w:rPr>
              <w:t>150,652</w:t>
            </w:r>
          </w:p>
        </w:tc>
      </w:tr>
      <w:tr w:rsidR="008263CB" w:rsidRPr="008263CB" w14:paraId="6447CF1B" w14:textId="77777777" w:rsidTr="00341A02">
        <w:tc>
          <w:tcPr>
            <w:tcW w:w="1324" w:type="pct"/>
            <w:tcBorders>
              <w:top w:val="nil"/>
            </w:tcBorders>
          </w:tcPr>
          <w:p w14:paraId="4DC65092" w14:textId="77777777" w:rsidR="00841119" w:rsidRPr="008263CB" w:rsidRDefault="00841119" w:rsidP="00D11F96">
            <w:pPr>
              <w:pStyle w:val="TableBodyTextBold"/>
              <w:jc w:val="left"/>
              <w:rPr>
                <w:szCs w:val="18"/>
              </w:rPr>
            </w:pPr>
            <w:r w:rsidRPr="008263CB">
              <w:rPr>
                <w:szCs w:val="18"/>
              </w:rPr>
              <w:t>Transactions with equity holders</w:t>
            </w:r>
          </w:p>
        </w:tc>
        <w:tc>
          <w:tcPr>
            <w:tcW w:w="735" w:type="pct"/>
            <w:tcBorders>
              <w:top w:val="nil"/>
            </w:tcBorders>
          </w:tcPr>
          <w:p w14:paraId="4C0DC63B" w14:textId="2EDE0BB0" w:rsidR="00841119" w:rsidRPr="008263CB" w:rsidRDefault="00841119" w:rsidP="008263CB">
            <w:pPr>
              <w:pStyle w:val="TableBodyText"/>
              <w:rPr>
                <w:szCs w:val="18"/>
              </w:rPr>
            </w:pPr>
            <w:r w:rsidRPr="008263CB">
              <w:rPr>
                <w:szCs w:val="18"/>
              </w:rPr>
              <w:t>N/A</w:t>
            </w:r>
          </w:p>
        </w:tc>
        <w:tc>
          <w:tcPr>
            <w:tcW w:w="736" w:type="pct"/>
            <w:tcBorders>
              <w:top w:val="nil"/>
            </w:tcBorders>
          </w:tcPr>
          <w:p w14:paraId="477AB36E" w14:textId="2BCC4DEF" w:rsidR="00841119" w:rsidRPr="008263CB" w:rsidRDefault="00841119" w:rsidP="008263CB">
            <w:pPr>
              <w:pStyle w:val="TableBodyText"/>
              <w:rPr>
                <w:szCs w:val="18"/>
              </w:rPr>
            </w:pPr>
            <w:r w:rsidRPr="008263CB">
              <w:rPr>
                <w:szCs w:val="18"/>
              </w:rPr>
              <w:t>N/A</w:t>
            </w:r>
          </w:p>
        </w:tc>
        <w:tc>
          <w:tcPr>
            <w:tcW w:w="735" w:type="pct"/>
            <w:tcBorders>
              <w:top w:val="nil"/>
            </w:tcBorders>
          </w:tcPr>
          <w:p w14:paraId="49424F50" w14:textId="57D685EA" w:rsidR="00841119" w:rsidRPr="008263CB" w:rsidRDefault="00841119" w:rsidP="008263CB">
            <w:pPr>
              <w:pStyle w:val="TableBodyText"/>
              <w:rPr>
                <w:szCs w:val="18"/>
              </w:rPr>
            </w:pPr>
            <w:r w:rsidRPr="008263CB">
              <w:rPr>
                <w:szCs w:val="18"/>
              </w:rPr>
              <w:t>N/A</w:t>
            </w:r>
          </w:p>
        </w:tc>
        <w:tc>
          <w:tcPr>
            <w:tcW w:w="735" w:type="pct"/>
            <w:tcBorders>
              <w:top w:val="nil"/>
            </w:tcBorders>
          </w:tcPr>
          <w:p w14:paraId="0FE98D6D" w14:textId="5BDC55C5" w:rsidR="00841119" w:rsidRPr="008263CB" w:rsidRDefault="00841119" w:rsidP="008263CB">
            <w:pPr>
              <w:pStyle w:val="TableBodyText"/>
              <w:rPr>
                <w:szCs w:val="18"/>
              </w:rPr>
            </w:pPr>
            <w:r w:rsidRPr="008263CB">
              <w:rPr>
                <w:szCs w:val="18"/>
              </w:rPr>
              <w:t>N/A</w:t>
            </w:r>
          </w:p>
        </w:tc>
        <w:tc>
          <w:tcPr>
            <w:tcW w:w="736" w:type="pct"/>
            <w:tcBorders>
              <w:top w:val="nil"/>
            </w:tcBorders>
          </w:tcPr>
          <w:p w14:paraId="0DE34E84" w14:textId="31290102" w:rsidR="00841119" w:rsidRPr="008263CB" w:rsidRDefault="00841119" w:rsidP="008263CB">
            <w:pPr>
              <w:pStyle w:val="TableBodyText"/>
              <w:rPr>
                <w:szCs w:val="18"/>
              </w:rPr>
            </w:pPr>
            <w:r w:rsidRPr="008263CB">
              <w:rPr>
                <w:szCs w:val="18"/>
              </w:rPr>
              <w:t>N/A</w:t>
            </w:r>
          </w:p>
        </w:tc>
      </w:tr>
      <w:tr w:rsidR="008263CB" w:rsidRPr="008263CB" w14:paraId="7B8F5CF6" w14:textId="77777777" w:rsidTr="00D11F96">
        <w:tc>
          <w:tcPr>
            <w:tcW w:w="1324" w:type="pct"/>
          </w:tcPr>
          <w:p w14:paraId="31E11EA5" w14:textId="6B54FEBF" w:rsidR="00841119" w:rsidRPr="008263CB" w:rsidRDefault="00841119" w:rsidP="00D11F96">
            <w:pPr>
              <w:pStyle w:val="TableBodyText"/>
              <w:jc w:val="left"/>
              <w:rPr>
                <w:szCs w:val="18"/>
              </w:rPr>
            </w:pPr>
            <w:r w:rsidRPr="008263CB">
              <w:rPr>
                <w:szCs w:val="18"/>
              </w:rPr>
              <w:t xml:space="preserve">Dividends paid </w:t>
            </w:r>
            <w:hyperlink w:anchor="NoteAStatementofChangesinEquty" w:history="1">
              <w:r w:rsidR="00341A02">
                <w:rPr>
                  <w:rStyle w:val="Hyperlink"/>
                  <w:szCs w:val="18"/>
                </w:rPr>
                <w:t>refer no</w:t>
              </w:r>
              <w:r w:rsidRPr="008263CB">
                <w:rPr>
                  <w:rStyle w:val="Hyperlink"/>
                  <w:szCs w:val="18"/>
                </w:rPr>
                <w:t>te (a)</w:t>
              </w:r>
            </w:hyperlink>
          </w:p>
        </w:tc>
        <w:tc>
          <w:tcPr>
            <w:tcW w:w="735" w:type="pct"/>
          </w:tcPr>
          <w:p w14:paraId="24615FA2" w14:textId="759BD8F7" w:rsidR="00841119" w:rsidRPr="008263CB" w:rsidRDefault="00841119" w:rsidP="008263CB">
            <w:pPr>
              <w:pStyle w:val="TableBodyText"/>
              <w:rPr>
                <w:szCs w:val="18"/>
              </w:rPr>
            </w:pPr>
            <w:r w:rsidRPr="008263CB">
              <w:rPr>
                <w:szCs w:val="18"/>
              </w:rPr>
              <w:t>N/A</w:t>
            </w:r>
          </w:p>
        </w:tc>
        <w:tc>
          <w:tcPr>
            <w:tcW w:w="736" w:type="pct"/>
          </w:tcPr>
          <w:p w14:paraId="469E8C76" w14:textId="75E1BA28" w:rsidR="00841119" w:rsidRPr="008263CB" w:rsidRDefault="00841119" w:rsidP="008263CB">
            <w:pPr>
              <w:pStyle w:val="TableBodyText"/>
              <w:rPr>
                <w:szCs w:val="18"/>
              </w:rPr>
            </w:pPr>
            <w:r w:rsidRPr="008263CB">
              <w:rPr>
                <w:szCs w:val="18"/>
              </w:rPr>
              <w:t>N/A</w:t>
            </w:r>
          </w:p>
        </w:tc>
        <w:tc>
          <w:tcPr>
            <w:tcW w:w="735" w:type="pct"/>
          </w:tcPr>
          <w:p w14:paraId="4B7F7710" w14:textId="3E6441A1" w:rsidR="00841119" w:rsidRPr="008263CB" w:rsidRDefault="00841119" w:rsidP="008263CB">
            <w:pPr>
              <w:pStyle w:val="TableBodyText"/>
              <w:rPr>
                <w:szCs w:val="18"/>
              </w:rPr>
            </w:pPr>
            <w:r w:rsidRPr="008263CB">
              <w:rPr>
                <w:szCs w:val="18"/>
              </w:rPr>
              <w:t>N/A</w:t>
            </w:r>
          </w:p>
        </w:tc>
        <w:tc>
          <w:tcPr>
            <w:tcW w:w="735" w:type="pct"/>
          </w:tcPr>
          <w:p w14:paraId="740785BD" w14:textId="77777777" w:rsidR="00841119" w:rsidRPr="008263CB" w:rsidRDefault="00841119" w:rsidP="008263CB">
            <w:pPr>
              <w:pStyle w:val="TableBodyText"/>
              <w:rPr>
                <w:szCs w:val="18"/>
              </w:rPr>
            </w:pPr>
            <w:r w:rsidRPr="008263CB">
              <w:rPr>
                <w:szCs w:val="18"/>
              </w:rPr>
              <w:t>(47,643)</w:t>
            </w:r>
          </w:p>
        </w:tc>
        <w:tc>
          <w:tcPr>
            <w:tcW w:w="736" w:type="pct"/>
          </w:tcPr>
          <w:p w14:paraId="5FA29733" w14:textId="77777777" w:rsidR="00841119" w:rsidRPr="008263CB" w:rsidRDefault="00841119" w:rsidP="008263CB">
            <w:pPr>
              <w:pStyle w:val="TableBodyText"/>
              <w:rPr>
                <w:szCs w:val="18"/>
              </w:rPr>
            </w:pPr>
            <w:r w:rsidRPr="008263CB">
              <w:rPr>
                <w:szCs w:val="18"/>
              </w:rPr>
              <w:t>(47,643)</w:t>
            </w:r>
          </w:p>
        </w:tc>
      </w:tr>
      <w:tr w:rsidR="008263CB" w:rsidRPr="008263CB" w14:paraId="084CC001" w14:textId="77777777" w:rsidTr="00D11F96">
        <w:tc>
          <w:tcPr>
            <w:tcW w:w="1324" w:type="pct"/>
          </w:tcPr>
          <w:p w14:paraId="45EE369D" w14:textId="755AFFDF" w:rsidR="00841119" w:rsidRPr="008263CB" w:rsidRDefault="00841119" w:rsidP="00D11F96">
            <w:pPr>
              <w:pStyle w:val="TableBodyText"/>
              <w:jc w:val="left"/>
              <w:rPr>
                <w:szCs w:val="18"/>
              </w:rPr>
            </w:pPr>
            <w:r w:rsidRPr="008263CB">
              <w:rPr>
                <w:szCs w:val="18"/>
              </w:rPr>
              <w:t xml:space="preserve">Capital repatriation paid </w:t>
            </w:r>
            <w:hyperlink w:anchor="NoteBStatementofChangesinEquity" w:history="1">
              <w:r w:rsidR="00341A02">
                <w:rPr>
                  <w:rStyle w:val="Hyperlink"/>
                  <w:szCs w:val="18"/>
                </w:rPr>
                <w:t>r</w:t>
              </w:r>
              <w:r w:rsidR="00341A02">
                <w:rPr>
                  <w:rStyle w:val="Hyperlink"/>
                </w:rPr>
                <w:t>efer n</w:t>
              </w:r>
              <w:r w:rsidRPr="008263CB">
                <w:rPr>
                  <w:rStyle w:val="Hyperlink"/>
                  <w:szCs w:val="18"/>
                </w:rPr>
                <w:t>ote</w:t>
              </w:r>
              <w:r w:rsidR="005957E9">
                <w:rPr>
                  <w:rStyle w:val="Hyperlink"/>
                  <w:szCs w:val="18"/>
                </w:rPr>
                <w:t> </w:t>
              </w:r>
              <w:r w:rsidRPr="008263CB">
                <w:rPr>
                  <w:rStyle w:val="Hyperlink"/>
                  <w:szCs w:val="18"/>
                </w:rPr>
                <w:t>(b)</w:t>
              </w:r>
            </w:hyperlink>
          </w:p>
        </w:tc>
        <w:tc>
          <w:tcPr>
            <w:tcW w:w="735" w:type="pct"/>
          </w:tcPr>
          <w:p w14:paraId="5EB1F894" w14:textId="77777777" w:rsidR="00841119" w:rsidRPr="008263CB" w:rsidRDefault="00841119" w:rsidP="008263CB">
            <w:pPr>
              <w:pStyle w:val="TableBodyText"/>
              <w:rPr>
                <w:szCs w:val="18"/>
              </w:rPr>
            </w:pPr>
            <w:r w:rsidRPr="008263CB">
              <w:rPr>
                <w:szCs w:val="18"/>
              </w:rPr>
              <w:t>(80,820)</w:t>
            </w:r>
          </w:p>
        </w:tc>
        <w:tc>
          <w:tcPr>
            <w:tcW w:w="736" w:type="pct"/>
          </w:tcPr>
          <w:p w14:paraId="6C9A33E8" w14:textId="5CAB3E68" w:rsidR="00841119" w:rsidRPr="008263CB" w:rsidRDefault="00841119" w:rsidP="008263CB">
            <w:pPr>
              <w:pStyle w:val="TableBodyText"/>
              <w:rPr>
                <w:szCs w:val="18"/>
              </w:rPr>
            </w:pPr>
            <w:r w:rsidRPr="008263CB">
              <w:rPr>
                <w:szCs w:val="18"/>
              </w:rPr>
              <w:t>N/A</w:t>
            </w:r>
          </w:p>
        </w:tc>
        <w:tc>
          <w:tcPr>
            <w:tcW w:w="735" w:type="pct"/>
          </w:tcPr>
          <w:p w14:paraId="72C64BEE" w14:textId="1EA840E0" w:rsidR="00841119" w:rsidRPr="008263CB" w:rsidRDefault="00841119" w:rsidP="008263CB">
            <w:pPr>
              <w:pStyle w:val="TableBodyText"/>
              <w:rPr>
                <w:szCs w:val="18"/>
              </w:rPr>
            </w:pPr>
            <w:r w:rsidRPr="008263CB">
              <w:rPr>
                <w:szCs w:val="18"/>
              </w:rPr>
              <w:t>N/A</w:t>
            </w:r>
          </w:p>
        </w:tc>
        <w:tc>
          <w:tcPr>
            <w:tcW w:w="735" w:type="pct"/>
          </w:tcPr>
          <w:p w14:paraId="3C5BE505" w14:textId="648DB86C" w:rsidR="00841119" w:rsidRPr="008263CB" w:rsidRDefault="00841119" w:rsidP="008263CB">
            <w:pPr>
              <w:pStyle w:val="TableBodyText"/>
              <w:rPr>
                <w:szCs w:val="18"/>
              </w:rPr>
            </w:pPr>
            <w:r w:rsidRPr="008263CB">
              <w:rPr>
                <w:szCs w:val="18"/>
              </w:rPr>
              <w:t>N/A</w:t>
            </w:r>
          </w:p>
        </w:tc>
        <w:tc>
          <w:tcPr>
            <w:tcW w:w="736" w:type="pct"/>
          </w:tcPr>
          <w:p w14:paraId="2C6DB886" w14:textId="77777777" w:rsidR="00841119" w:rsidRPr="008263CB" w:rsidRDefault="00841119" w:rsidP="008263CB">
            <w:pPr>
              <w:pStyle w:val="TableBodyText"/>
              <w:rPr>
                <w:szCs w:val="18"/>
              </w:rPr>
            </w:pPr>
            <w:r w:rsidRPr="008263CB">
              <w:rPr>
                <w:szCs w:val="18"/>
              </w:rPr>
              <w:t>(80,820)</w:t>
            </w:r>
          </w:p>
        </w:tc>
      </w:tr>
      <w:tr w:rsidR="008263CB" w:rsidRPr="008263CB" w14:paraId="46ABBD02" w14:textId="77777777" w:rsidTr="00341A02">
        <w:tc>
          <w:tcPr>
            <w:tcW w:w="1324" w:type="pct"/>
            <w:tcBorders>
              <w:bottom w:val="single" w:sz="4" w:space="0" w:color="auto"/>
            </w:tcBorders>
          </w:tcPr>
          <w:p w14:paraId="036E993E" w14:textId="614308F7" w:rsidR="00841119" w:rsidRPr="008263CB" w:rsidRDefault="00841119" w:rsidP="00D11F96">
            <w:pPr>
              <w:pStyle w:val="TableBodyText"/>
              <w:jc w:val="left"/>
              <w:rPr>
                <w:szCs w:val="18"/>
              </w:rPr>
            </w:pPr>
            <w:r w:rsidRPr="008263CB">
              <w:rPr>
                <w:szCs w:val="18"/>
              </w:rPr>
              <w:t>Contributed assets</w:t>
            </w:r>
          </w:p>
        </w:tc>
        <w:tc>
          <w:tcPr>
            <w:tcW w:w="735" w:type="pct"/>
            <w:tcBorders>
              <w:bottom w:val="single" w:sz="4" w:space="0" w:color="auto"/>
            </w:tcBorders>
          </w:tcPr>
          <w:p w14:paraId="44F99FD0" w14:textId="77777777" w:rsidR="00841119" w:rsidRPr="008263CB" w:rsidRDefault="00841119" w:rsidP="008263CB">
            <w:pPr>
              <w:pStyle w:val="TableBodyText"/>
              <w:rPr>
                <w:szCs w:val="18"/>
              </w:rPr>
            </w:pPr>
            <w:r w:rsidRPr="008263CB">
              <w:rPr>
                <w:szCs w:val="18"/>
              </w:rPr>
              <w:t>(800)</w:t>
            </w:r>
          </w:p>
        </w:tc>
        <w:tc>
          <w:tcPr>
            <w:tcW w:w="736" w:type="pct"/>
            <w:tcBorders>
              <w:bottom w:val="single" w:sz="4" w:space="0" w:color="auto"/>
            </w:tcBorders>
          </w:tcPr>
          <w:p w14:paraId="3774C28F" w14:textId="73B4B4DA" w:rsidR="00841119" w:rsidRPr="008263CB" w:rsidRDefault="00841119" w:rsidP="008263CB">
            <w:pPr>
              <w:pStyle w:val="TableBodyText"/>
              <w:rPr>
                <w:szCs w:val="18"/>
              </w:rPr>
            </w:pPr>
            <w:r w:rsidRPr="008263CB">
              <w:rPr>
                <w:szCs w:val="18"/>
              </w:rPr>
              <w:t>N/A</w:t>
            </w:r>
          </w:p>
        </w:tc>
        <w:tc>
          <w:tcPr>
            <w:tcW w:w="735" w:type="pct"/>
            <w:tcBorders>
              <w:bottom w:val="single" w:sz="4" w:space="0" w:color="auto"/>
            </w:tcBorders>
          </w:tcPr>
          <w:p w14:paraId="1558B32E" w14:textId="768AF2C6" w:rsidR="00841119" w:rsidRPr="008263CB" w:rsidRDefault="00841119" w:rsidP="008263CB">
            <w:pPr>
              <w:pStyle w:val="TableBodyText"/>
              <w:rPr>
                <w:szCs w:val="18"/>
              </w:rPr>
            </w:pPr>
            <w:r w:rsidRPr="008263CB">
              <w:rPr>
                <w:szCs w:val="18"/>
              </w:rPr>
              <w:t>N/A</w:t>
            </w:r>
          </w:p>
        </w:tc>
        <w:tc>
          <w:tcPr>
            <w:tcW w:w="735" w:type="pct"/>
            <w:tcBorders>
              <w:bottom w:val="single" w:sz="4" w:space="0" w:color="auto"/>
            </w:tcBorders>
          </w:tcPr>
          <w:p w14:paraId="06DEAD47" w14:textId="4B907F34" w:rsidR="00841119" w:rsidRPr="008263CB" w:rsidRDefault="00841119" w:rsidP="008263CB">
            <w:pPr>
              <w:pStyle w:val="TableBodyText"/>
              <w:rPr>
                <w:szCs w:val="18"/>
              </w:rPr>
            </w:pPr>
            <w:r w:rsidRPr="008263CB">
              <w:rPr>
                <w:szCs w:val="18"/>
              </w:rPr>
              <w:t>N/A</w:t>
            </w:r>
          </w:p>
        </w:tc>
        <w:tc>
          <w:tcPr>
            <w:tcW w:w="736" w:type="pct"/>
            <w:tcBorders>
              <w:bottom w:val="single" w:sz="4" w:space="0" w:color="auto"/>
            </w:tcBorders>
          </w:tcPr>
          <w:p w14:paraId="27AA2DCC" w14:textId="77777777" w:rsidR="00841119" w:rsidRPr="008263CB" w:rsidRDefault="00841119" w:rsidP="008263CB">
            <w:pPr>
              <w:pStyle w:val="TableBodyText"/>
              <w:rPr>
                <w:szCs w:val="18"/>
              </w:rPr>
            </w:pPr>
            <w:r w:rsidRPr="008263CB">
              <w:rPr>
                <w:szCs w:val="18"/>
              </w:rPr>
              <w:t>(800)</w:t>
            </w:r>
          </w:p>
        </w:tc>
      </w:tr>
      <w:tr w:rsidR="008263CB" w:rsidRPr="008263CB" w14:paraId="77D0B87D" w14:textId="77777777" w:rsidTr="00341A02">
        <w:tc>
          <w:tcPr>
            <w:tcW w:w="1324" w:type="pct"/>
            <w:tcBorders>
              <w:top w:val="single" w:sz="4" w:space="0" w:color="auto"/>
              <w:bottom w:val="nil"/>
            </w:tcBorders>
          </w:tcPr>
          <w:p w14:paraId="457EBDA8" w14:textId="58C961DE" w:rsidR="00841119" w:rsidRPr="008263CB" w:rsidRDefault="00841119" w:rsidP="00D11F96">
            <w:pPr>
              <w:pStyle w:val="TableBodyTextBold"/>
              <w:jc w:val="left"/>
              <w:rPr>
                <w:szCs w:val="18"/>
              </w:rPr>
            </w:pPr>
            <w:r w:rsidRPr="008263CB">
              <w:rPr>
                <w:szCs w:val="18"/>
              </w:rPr>
              <w:t>Total transactions with owners</w:t>
            </w:r>
          </w:p>
        </w:tc>
        <w:tc>
          <w:tcPr>
            <w:tcW w:w="735" w:type="pct"/>
            <w:tcBorders>
              <w:top w:val="single" w:sz="4" w:space="0" w:color="auto"/>
              <w:bottom w:val="nil"/>
            </w:tcBorders>
          </w:tcPr>
          <w:p w14:paraId="2A3EBE42" w14:textId="77777777" w:rsidR="00841119" w:rsidRPr="008263CB" w:rsidRDefault="00841119" w:rsidP="008263CB">
            <w:pPr>
              <w:pStyle w:val="TableBodyTextBold"/>
              <w:rPr>
                <w:szCs w:val="18"/>
              </w:rPr>
            </w:pPr>
            <w:r w:rsidRPr="008263CB">
              <w:rPr>
                <w:szCs w:val="18"/>
              </w:rPr>
              <w:t>(81,620)</w:t>
            </w:r>
          </w:p>
        </w:tc>
        <w:tc>
          <w:tcPr>
            <w:tcW w:w="736" w:type="pct"/>
            <w:tcBorders>
              <w:top w:val="single" w:sz="4" w:space="0" w:color="auto"/>
              <w:bottom w:val="nil"/>
            </w:tcBorders>
          </w:tcPr>
          <w:p w14:paraId="4415B6DA" w14:textId="035DBEAD" w:rsidR="00841119" w:rsidRPr="005957E9" w:rsidRDefault="00841119" w:rsidP="005957E9">
            <w:pPr>
              <w:pStyle w:val="TableBodyText"/>
              <w:rPr>
                <w:szCs w:val="18"/>
              </w:rPr>
            </w:pPr>
            <w:r w:rsidRPr="005957E9">
              <w:rPr>
                <w:szCs w:val="18"/>
              </w:rPr>
              <w:t>N/A</w:t>
            </w:r>
          </w:p>
        </w:tc>
        <w:tc>
          <w:tcPr>
            <w:tcW w:w="735" w:type="pct"/>
            <w:tcBorders>
              <w:top w:val="single" w:sz="4" w:space="0" w:color="auto"/>
              <w:bottom w:val="nil"/>
            </w:tcBorders>
          </w:tcPr>
          <w:p w14:paraId="1014B0F9" w14:textId="504E697D" w:rsidR="00841119" w:rsidRPr="005957E9" w:rsidRDefault="00841119" w:rsidP="005957E9">
            <w:pPr>
              <w:pStyle w:val="TableBodyText"/>
              <w:rPr>
                <w:szCs w:val="18"/>
              </w:rPr>
            </w:pPr>
            <w:r w:rsidRPr="005957E9">
              <w:rPr>
                <w:szCs w:val="18"/>
              </w:rPr>
              <w:t>N/A</w:t>
            </w:r>
          </w:p>
        </w:tc>
        <w:tc>
          <w:tcPr>
            <w:tcW w:w="735" w:type="pct"/>
            <w:tcBorders>
              <w:top w:val="single" w:sz="4" w:space="0" w:color="auto"/>
              <w:bottom w:val="nil"/>
            </w:tcBorders>
          </w:tcPr>
          <w:p w14:paraId="04D609E4" w14:textId="77777777" w:rsidR="00841119" w:rsidRPr="008263CB" w:rsidRDefault="00841119" w:rsidP="008263CB">
            <w:pPr>
              <w:pStyle w:val="TableBodyTextBold"/>
              <w:rPr>
                <w:szCs w:val="18"/>
              </w:rPr>
            </w:pPr>
            <w:r w:rsidRPr="008263CB">
              <w:rPr>
                <w:szCs w:val="18"/>
              </w:rPr>
              <w:t>(47,643)</w:t>
            </w:r>
          </w:p>
        </w:tc>
        <w:tc>
          <w:tcPr>
            <w:tcW w:w="736" w:type="pct"/>
            <w:tcBorders>
              <w:top w:val="single" w:sz="4" w:space="0" w:color="auto"/>
              <w:bottom w:val="nil"/>
            </w:tcBorders>
          </w:tcPr>
          <w:p w14:paraId="2246239B" w14:textId="77777777" w:rsidR="00841119" w:rsidRPr="008263CB" w:rsidRDefault="00841119" w:rsidP="008263CB">
            <w:pPr>
              <w:pStyle w:val="TableBodyTextBold"/>
              <w:rPr>
                <w:szCs w:val="18"/>
              </w:rPr>
            </w:pPr>
            <w:r w:rsidRPr="008263CB">
              <w:rPr>
                <w:szCs w:val="18"/>
              </w:rPr>
              <w:t>(129,263)</w:t>
            </w:r>
          </w:p>
        </w:tc>
      </w:tr>
      <w:tr w:rsidR="008263CB" w:rsidRPr="008263CB" w14:paraId="0BEE6266" w14:textId="77777777" w:rsidTr="00341A02">
        <w:tc>
          <w:tcPr>
            <w:tcW w:w="1324" w:type="pct"/>
            <w:tcBorders>
              <w:top w:val="nil"/>
              <w:bottom w:val="single" w:sz="4" w:space="0" w:color="auto"/>
            </w:tcBorders>
          </w:tcPr>
          <w:p w14:paraId="1D4282AE" w14:textId="77777777" w:rsidR="00841119" w:rsidRPr="008263CB" w:rsidRDefault="00841119" w:rsidP="00D11F96">
            <w:pPr>
              <w:pStyle w:val="TableBodyTextBold"/>
              <w:jc w:val="left"/>
              <w:rPr>
                <w:szCs w:val="18"/>
              </w:rPr>
            </w:pPr>
            <w:r w:rsidRPr="008263CB">
              <w:rPr>
                <w:szCs w:val="18"/>
              </w:rPr>
              <w:t>Balance at 30 June 2024</w:t>
            </w:r>
          </w:p>
        </w:tc>
        <w:tc>
          <w:tcPr>
            <w:tcW w:w="735" w:type="pct"/>
            <w:tcBorders>
              <w:top w:val="nil"/>
              <w:bottom w:val="single" w:sz="4" w:space="0" w:color="auto"/>
            </w:tcBorders>
          </w:tcPr>
          <w:p w14:paraId="1B9C1D03" w14:textId="77777777" w:rsidR="00841119" w:rsidRPr="008263CB" w:rsidRDefault="00841119" w:rsidP="008263CB">
            <w:pPr>
              <w:pStyle w:val="TableBodyTextBold"/>
              <w:rPr>
                <w:szCs w:val="18"/>
              </w:rPr>
            </w:pPr>
            <w:r w:rsidRPr="008263CB">
              <w:rPr>
                <w:szCs w:val="18"/>
              </w:rPr>
              <w:t>505,112</w:t>
            </w:r>
          </w:p>
        </w:tc>
        <w:tc>
          <w:tcPr>
            <w:tcW w:w="736" w:type="pct"/>
            <w:tcBorders>
              <w:top w:val="nil"/>
              <w:bottom w:val="single" w:sz="4" w:space="0" w:color="auto"/>
            </w:tcBorders>
          </w:tcPr>
          <w:p w14:paraId="4F11C0B9" w14:textId="77777777" w:rsidR="00841119" w:rsidRPr="008263CB" w:rsidRDefault="00841119" w:rsidP="008263CB">
            <w:pPr>
              <w:pStyle w:val="TableBodyTextBold"/>
              <w:rPr>
                <w:szCs w:val="18"/>
              </w:rPr>
            </w:pPr>
            <w:r w:rsidRPr="008263CB">
              <w:rPr>
                <w:szCs w:val="18"/>
              </w:rPr>
              <w:t>4,528,828</w:t>
            </w:r>
          </w:p>
        </w:tc>
        <w:tc>
          <w:tcPr>
            <w:tcW w:w="735" w:type="pct"/>
            <w:tcBorders>
              <w:top w:val="nil"/>
              <w:bottom w:val="single" w:sz="4" w:space="0" w:color="auto"/>
            </w:tcBorders>
          </w:tcPr>
          <w:p w14:paraId="771B61BB" w14:textId="515E4B40" w:rsidR="00841119" w:rsidRPr="005957E9" w:rsidRDefault="00841119" w:rsidP="005957E9">
            <w:pPr>
              <w:pStyle w:val="TableBodyText"/>
              <w:rPr>
                <w:szCs w:val="18"/>
              </w:rPr>
            </w:pPr>
            <w:r w:rsidRPr="005957E9">
              <w:rPr>
                <w:szCs w:val="18"/>
              </w:rPr>
              <w:t>N/A</w:t>
            </w:r>
          </w:p>
        </w:tc>
        <w:tc>
          <w:tcPr>
            <w:tcW w:w="735" w:type="pct"/>
            <w:tcBorders>
              <w:top w:val="nil"/>
              <w:bottom w:val="single" w:sz="4" w:space="0" w:color="auto"/>
            </w:tcBorders>
          </w:tcPr>
          <w:p w14:paraId="70812BAE" w14:textId="77777777" w:rsidR="00841119" w:rsidRPr="008263CB" w:rsidRDefault="00841119" w:rsidP="008263CB">
            <w:pPr>
              <w:pStyle w:val="TableBodyTextBold"/>
              <w:rPr>
                <w:szCs w:val="18"/>
              </w:rPr>
            </w:pPr>
            <w:r w:rsidRPr="008263CB">
              <w:rPr>
                <w:szCs w:val="18"/>
              </w:rPr>
              <w:t>2,941,381</w:t>
            </w:r>
          </w:p>
        </w:tc>
        <w:tc>
          <w:tcPr>
            <w:tcW w:w="736" w:type="pct"/>
            <w:tcBorders>
              <w:top w:val="nil"/>
              <w:bottom w:val="single" w:sz="4" w:space="0" w:color="auto"/>
            </w:tcBorders>
          </w:tcPr>
          <w:p w14:paraId="2675B004" w14:textId="77777777" w:rsidR="00841119" w:rsidRPr="008263CB" w:rsidRDefault="00841119" w:rsidP="008263CB">
            <w:pPr>
              <w:pStyle w:val="TableBodyTextBold"/>
              <w:rPr>
                <w:szCs w:val="18"/>
              </w:rPr>
            </w:pPr>
            <w:r w:rsidRPr="008263CB">
              <w:rPr>
                <w:szCs w:val="18"/>
              </w:rPr>
              <w:t>7,975,321</w:t>
            </w:r>
          </w:p>
        </w:tc>
      </w:tr>
      <w:tr w:rsidR="008263CB" w:rsidRPr="008263CB" w14:paraId="14AB8AD7" w14:textId="77777777" w:rsidTr="00A64DD3">
        <w:tc>
          <w:tcPr>
            <w:tcW w:w="1324" w:type="pct"/>
            <w:tcBorders>
              <w:top w:val="single" w:sz="4" w:space="0" w:color="auto"/>
              <w:bottom w:val="nil"/>
            </w:tcBorders>
          </w:tcPr>
          <w:p w14:paraId="13F6EB13" w14:textId="77777777" w:rsidR="00841119" w:rsidRPr="008263CB" w:rsidRDefault="00841119" w:rsidP="00D11F96">
            <w:pPr>
              <w:pStyle w:val="TableBodyTextBold"/>
              <w:jc w:val="left"/>
              <w:rPr>
                <w:szCs w:val="18"/>
              </w:rPr>
            </w:pPr>
            <w:r w:rsidRPr="008263CB">
              <w:rPr>
                <w:szCs w:val="18"/>
              </w:rPr>
              <w:t>Balance at 1 July 2022</w:t>
            </w:r>
          </w:p>
        </w:tc>
        <w:tc>
          <w:tcPr>
            <w:tcW w:w="735" w:type="pct"/>
            <w:tcBorders>
              <w:top w:val="single" w:sz="4" w:space="0" w:color="auto"/>
              <w:bottom w:val="nil"/>
            </w:tcBorders>
          </w:tcPr>
          <w:p w14:paraId="0F3C7381" w14:textId="77777777" w:rsidR="00841119" w:rsidRPr="008263CB" w:rsidRDefault="00841119" w:rsidP="008263CB">
            <w:pPr>
              <w:pStyle w:val="TableBodyTextBold"/>
              <w:rPr>
                <w:szCs w:val="18"/>
              </w:rPr>
            </w:pPr>
            <w:r w:rsidRPr="008263CB">
              <w:rPr>
                <w:szCs w:val="18"/>
              </w:rPr>
              <w:t>470,592</w:t>
            </w:r>
          </w:p>
        </w:tc>
        <w:tc>
          <w:tcPr>
            <w:tcW w:w="736" w:type="pct"/>
            <w:tcBorders>
              <w:top w:val="single" w:sz="4" w:space="0" w:color="auto"/>
              <w:bottom w:val="nil"/>
            </w:tcBorders>
          </w:tcPr>
          <w:p w14:paraId="1BC5BFB9" w14:textId="77777777" w:rsidR="00841119" w:rsidRPr="008263CB" w:rsidRDefault="00841119" w:rsidP="008263CB">
            <w:pPr>
              <w:pStyle w:val="TableBodyTextBold"/>
              <w:rPr>
                <w:szCs w:val="18"/>
              </w:rPr>
            </w:pPr>
            <w:r w:rsidRPr="008263CB">
              <w:rPr>
                <w:szCs w:val="18"/>
              </w:rPr>
              <w:t>3,851,649</w:t>
            </w:r>
          </w:p>
        </w:tc>
        <w:tc>
          <w:tcPr>
            <w:tcW w:w="735" w:type="pct"/>
            <w:tcBorders>
              <w:top w:val="single" w:sz="4" w:space="0" w:color="auto"/>
              <w:bottom w:val="nil"/>
            </w:tcBorders>
          </w:tcPr>
          <w:p w14:paraId="46E7B574" w14:textId="3F115540" w:rsidR="00841119" w:rsidRPr="005957E9" w:rsidRDefault="00841119" w:rsidP="005957E9">
            <w:pPr>
              <w:pStyle w:val="TableBodyText"/>
              <w:rPr>
                <w:szCs w:val="18"/>
              </w:rPr>
            </w:pPr>
            <w:r w:rsidRPr="005957E9">
              <w:rPr>
                <w:szCs w:val="18"/>
              </w:rPr>
              <w:t>N/A</w:t>
            </w:r>
          </w:p>
        </w:tc>
        <w:tc>
          <w:tcPr>
            <w:tcW w:w="735" w:type="pct"/>
            <w:tcBorders>
              <w:top w:val="single" w:sz="4" w:space="0" w:color="auto"/>
              <w:bottom w:val="nil"/>
            </w:tcBorders>
          </w:tcPr>
          <w:p w14:paraId="37AC4FCF" w14:textId="77777777" w:rsidR="00841119" w:rsidRPr="008263CB" w:rsidRDefault="00841119" w:rsidP="008263CB">
            <w:pPr>
              <w:pStyle w:val="TableBodyTextBold"/>
              <w:rPr>
                <w:szCs w:val="18"/>
              </w:rPr>
            </w:pPr>
            <w:r w:rsidRPr="008263CB">
              <w:rPr>
                <w:szCs w:val="18"/>
              </w:rPr>
              <w:t>2,713,389</w:t>
            </w:r>
          </w:p>
        </w:tc>
        <w:tc>
          <w:tcPr>
            <w:tcW w:w="736" w:type="pct"/>
            <w:tcBorders>
              <w:top w:val="single" w:sz="4" w:space="0" w:color="auto"/>
              <w:bottom w:val="nil"/>
            </w:tcBorders>
          </w:tcPr>
          <w:p w14:paraId="573483A7" w14:textId="77777777" w:rsidR="00841119" w:rsidRPr="008263CB" w:rsidRDefault="00841119" w:rsidP="008263CB">
            <w:pPr>
              <w:pStyle w:val="TableBodyTextBold"/>
              <w:rPr>
                <w:szCs w:val="18"/>
              </w:rPr>
            </w:pPr>
            <w:r w:rsidRPr="008263CB">
              <w:rPr>
                <w:szCs w:val="18"/>
              </w:rPr>
              <w:t>7,035,630</w:t>
            </w:r>
          </w:p>
        </w:tc>
      </w:tr>
      <w:tr w:rsidR="008263CB" w:rsidRPr="008263CB" w14:paraId="3546FFA3" w14:textId="77777777" w:rsidTr="00A64DD3">
        <w:tc>
          <w:tcPr>
            <w:tcW w:w="1324" w:type="pct"/>
            <w:tcBorders>
              <w:top w:val="nil"/>
            </w:tcBorders>
          </w:tcPr>
          <w:p w14:paraId="13FA2689" w14:textId="77777777" w:rsidR="00841119" w:rsidRPr="008263CB" w:rsidRDefault="00841119" w:rsidP="00D11F96">
            <w:pPr>
              <w:pStyle w:val="TableBodyTextBold"/>
              <w:jc w:val="left"/>
              <w:rPr>
                <w:szCs w:val="18"/>
              </w:rPr>
            </w:pPr>
            <w:r w:rsidRPr="008263CB">
              <w:rPr>
                <w:szCs w:val="18"/>
              </w:rPr>
              <w:t>Comprehensive income for the period after tax</w:t>
            </w:r>
          </w:p>
        </w:tc>
        <w:tc>
          <w:tcPr>
            <w:tcW w:w="735" w:type="pct"/>
            <w:tcBorders>
              <w:top w:val="nil"/>
            </w:tcBorders>
          </w:tcPr>
          <w:p w14:paraId="7EA513BB" w14:textId="53061BB3" w:rsidR="00841119" w:rsidRPr="008263CB" w:rsidRDefault="00841119" w:rsidP="008263CB">
            <w:pPr>
              <w:pStyle w:val="TableBodyText"/>
              <w:rPr>
                <w:szCs w:val="18"/>
              </w:rPr>
            </w:pPr>
            <w:r w:rsidRPr="008263CB">
              <w:rPr>
                <w:szCs w:val="18"/>
              </w:rPr>
              <w:t>N/A</w:t>
            </w:r>
          </w:p>
        </w:tc>
        <w:tc>
          <w:tcPr>
            <w:tcW w:w="736" w:type="pct"/>
            <w:tcBorders>
              <w:top w:val="nil"/>
            </w:tcBorders>
          </w:tcPr>
          <w:p w14:paraId="1DF2F575" w14:textId="1C04E4F9" w:rsidR="00841119" w:rsidRPr="008263CB" w:rsidRDefault="00841119" w:rsidP="008263CB">
            <w:pPr>
              <w:pStyle w:val="TableBodyText"/>
              <w:rPr>
                <w:szCs w:val="18"/>
              </w:rPr>
            </w:pPr>
            <w:r w:rsidRPr="008263CB">
              <w:rPr>
                <w:szCs w:val="18"/>
              </w:rPr>
              <w:t>N/A</w:t>
            </w:r>
          </w:p>
        </w:tc>
        <w:tc>
          <w:tcPr>
            <w:tcW w:w="735" w:type="pct"/>
            <w:tcBorders>
              <w:top w:val="nil"/>
            </w:tcBorders>
          </w:tcPr>
          <w:p w14:paraId="0CBF3B2F" w14:textId="17003BEA" w:rsidR="00841119" w:rsidRPr="008263CB" w:rsidRDefault="00841119" w:rsidP="008263CB">
            <w:pPr>
              <w:pStyle w:val="TableBodyText"/>
              <w:rPr>
                <w:szCs w:val="18"/>
              </w:rPr>
            </w:pPr>
            <w:r w:rsidRPr="008263CB">
              <w:rPr>
                <w:szCs w:val="18"/>
              </w:rPr>
              <w:t>N/A</w:t>
            </w:r>
          </w:p>
        </w:tc>
        <w:tc>
          <w:tcPr>
            <w:tcW w:w="735" w:type="pct"/>
            <w:tcBorders>
              <w:top w:val="nil"/>
            </w:tcBorders>
          </w:tcPr>
          <w:p w14:paraId="1F4E3DF6" w14:textId="757A5F3A" w:rsidR="00841119" w:rsidRPr="008263CB" w:rsidRDefault="00841119" w:rsidP="008263CB">
            <w:pPr>
              <w:pStyle w:val="TableBodyText"/>
              <w:rPr>
                <w:szCs w:val="18"/>
              </w:rPr>
            </w:pPr>
            <w:r w:rsidRPr="008263CB">
              <w:rPr>
                <w:szCs w:val="18"/>
              </w:rPr>
              <w:t>N/A</w:t>
            </w:r>
          </w:p>
        </w:tc>
        <w:tc>
          <w:tcPr>
            <w:tcW w:w="736" w:type="pct"/>
            <w:tcBorders>
              <w:top w:val="nil"/>
            </w:tcBorders>
          </w:tcPr>
          <w:p w14:paraId="17ABCF93" w14:textId="72A42369" w:rsidR="00841119" w:rsidRPr="008263CB" w:rsidRDefault="00841119" w:rsidP="008263CB">
            <w:pPr>
              <w:pStyle w:val="TableBodyText"/>
              <w:rPr>
                <w:szCs w:val="18"/>
              </w:rPr>
            </w:pPr>
            <w:r w:rsidRPr="008263CB">
              <w:rPr>
                <w:szCs w:val="18"/>
              </w:rPr>
              <w:t>N/A</w:t>
            </w:r>
          </w:p>
        </w:tc>
      </w:tr>
      <w:tr w:rsidR="008263CB" w:rsidRPr="008263CB" w14:paraId="12019F9F" w14:textId="77777777" w:rsidTr="00D11F96">
        <w:tc>
          <w:tcPr>
            <w:tcW w:w="1324" w:type="pct"/>
          </w:tcPr>
          <w:p w14:paraId="7FC9E3C2" w14:textId="77777777" w:rsidR="00841119" w:rsidRPr="008263CB" w:rsidRDefault="00841119" w:rsidP="00D11F96">
            <w:pPr>
              <w:pStyle w:val="TableBodyText"/>
              <w:jc w:val="left"/>
              <w:rPr>
                <w:szCs w:val="18"/>
              </w:rPr>
            </w:pPr>
            <w:r w:rsidRPr="008263CB">
              <w:rPr>
                <w:szCs w:val="18"/>
              </w:rPr>
              <w:t>Net result for the period after tax</w:t>
            </w:r>
          </w:p>
        </w:tc>
        <w:tc>
          <w:tcPr>
            <w:tcW w:w="735" w:type="pct"/>
          </w:tcPr>
          <w:p w14:paraId="7F33779E" w14:textId="36775BAE" w:rsidR="00841119" w:rsidRPr="008263CB" w:rsidRDefault="00841119" w:rsidP="008263CB">
            <w:pPr>
              <w:pStyle w:val="TableBodyText"/>
              <w:rPr>
                <w:szCs w:val="18"/>
              </w:rPr>
            </w:pPr>
            <w:r w:rsidRPr="008263CB">
              <w:rPr>
                <w:szCs w:val="18"/>
              </w:rPr>
              <w:t>N/A</w:t>
            </w:r>
          </w:p>
        </w:tc>
        <w:tc>
          <w:tcPr>
            <w:tcW w:w="736" w:type="pct"/>
          </w:tcPr>
          <w:p w14:paraId="7480E933" w14:textId="25CFA5C2" w:rsidR="00841119" w:rsidRPr="008263CB" w:rsidRDefault="00841119" w:rsidP="008263CB">
            <w:pPr>
              <w:pStyle w:val="TableBodyText"/>
              <w:rPr>
                <w:szCs w:val="18"/>
              </w:rPr>
            </w:pPr>
            <w:r w:rsidRPr="008263CB">
              <w:rPr>
                <w:szCs w:val="18"/>
              </w:rPr>
              <w:t>N/A</w:t>
            </w:r>
          </w:p>
        </w:tc>
        <w:tc>
          <w:tcPr>
            <w:tcW w:w="735" w:type="pct"/>
          </w:tcPr>
          <w:p w14:paraId="107F2CA9" w14:textId="526E8C4C" w:rsidR="00841119" w:rsidRPr="008263CB" w:rsidRDefault="00841119" w:rsidP="008263CB">
            <w:pPr>
              <w:pStyle w:val="TableBodyText"/>
              <w:rPr>
                <w:szCs w:val="18"/>
              </w:rPr>
            </w:pPr>
            <w:r w:rsidRPr="008263CB">
              <w:rPr>
                <w:szCs w:val="18"/>
              </w:rPr>
              <w:t>N/A</w:t>
            </w:r>
          </w:p>
        </w:tc>
        <w:tc>
          <w:tcPr>
            <w:tcW w:w="735" w:type="pct"/>
          </w:tcPr>
          <w:p w14:paraId="79E10EDB" w14:textId="77777777" w:rsidR="00841119" w:rsidRPr="008263CB" w:rsidRDefault="00841119" w:rsidP="008263CB">
            <w:pPr>
              <w:pStyle w:val="TableBodyText"/>
              <w:rPr>
                <w:szCs w:val="18"/>
              </w:rPr>
            </w:pPr>
            <w:r w:rsidRPr="008263CB">
              <w:rPr>
                <w:szCs w:val="18"/>
              </w:rPr>
              <w:t>119,069</w:t>
            </w:r>
          </w:p>
        </w:tc>
        <w:tc>
          <w:tcPr>
            <w:tcW w:w="736" w:type="pct"/>
          </w:tcPr>
          <w:p w14:paraId="4A03E1FE" w14:textId="77777777" w:rsidR="00841119" w:rsidRPr="008263CB" w:rsidRDefault="00841119" w:rsidP="008263CB">
            <w:pPr>
              <w:pStyle w:val="TableBodyText"/>
              <w:rPr>
                <w:szCs w:val="18"/>
              </w:rPr>
            </w:pPr>
            <w:r w:rsidRPr="008263CB">
              <w:rPr>
                <w:szCs w:val="18"/>
              </w:rPr>
              <w:t>119,069</w:t>
            </w:r>
          </w:p>
        </w:tc>
      </w:tr>
      <w:tr w:rsidR="00841119" w:rsidRPr="008263CB" w14:paraId="3805497A" w14:textId="77777777" w:rsidTr="00A64DD3">
        <w:tc>
          <w:tcPr>
            <w:tcW w:w="1324" w:type="pct"/>
            <w:tcBorders>
              <w:bottom w:val="single" w:sz="4" w:space="0" w:color="auto"/>
            </w:tcBorders>
          </w:tcPr>
          <w:p w14:paraId="63556223" w14:textId="77777777" w:rsidR="00841119" w:rsidRPr="008263CB" w:rsidRDefault="00841119" w:rsidP="00D11F96">
            <w:pPr>
              <w:pStyle w:val="TableBodyText"/>
              <w:jc w:val="left"/>
              <w:rPr>
                <w:szCs w:val="18"/>
              </w:rPr>
            </w:pPr>
            <w:r w:rsidRPr="008263CB">
              <w:rPr>
                <w:szCs w:val="18"/>
              </w:rPr>
              <w:t>Other comprehensive income/(loss) for the period after tax</w:t>
            </w:r>
          </w:p>
        </w:tc>
        <w:tc>
          <w:tcPr>
            <w:tcW w:w="735" w:type="pct"/>
            <w:tcBorders>
              <w:bottom w:val="single" w:sz="4" w:space="0" w:color="auto"/>
            </w:tcBorders>
          </w:tcPr>
          <w:p w14:paraId="5DA2CE93" w14:textId="68FD819F" w:rsidR="00841119" w:rsidRPr="008263CB" w:rsidRDefault="00841119" w:rsidP="008263CB">
            <w:pPr>
              <w:pStyle w:val="TableBodyText"/>
              <w:rPr>
                <w:szCs w:val="18"/>
              </w:rPr>
            </w:pPr>
            <w:r w:rsidRPr="008263CB">
              <w:rPr>
                <w:szCs w:val="18"/>
              </w:rPr>
              <w:t>N/A</w:t>
            </w:r>
          </w:p>
        </w:tc>
        <w:tc>
          <w:tcPr>
            <w:tcW w:w="736" w:type="pct"/>
            <w:tcBorders>
              <w:bottom w:val="single" w:sz="4" w:space="0" w:color="auto"/>
            </w:tcBorders>
          </w:tcPr>
          <w:p w14:paraId="49DBD2E4" w14:textId="77777777" w:rsidR="00841119" w:rsidRPr="008263CB" w:rsidRDefault="00841119" w:rsidP="008263CB">
            <w:pPr>
              <w:pStyle w:val="TableBodyText"/>
              <w:rPr>
                <w:szCs w:val="18"/>
              </w:rPr>
            </w:pPr>
            <w:r w:rsidRPr="008263CB">
              <w:rPr>
                <w:szCs w:val="18"/>
              </w:rPr>
              <w:t>685,515</w:t>
            </w:r>
          </w:p>
        </w:tc>
        <w:tc>
          <w:tcPr>
            <w:tcW w:w="735" w:type="pct"/>
            <w:tcBorders>
              <w:bottom w:val="single" w:sz="4" w:space="0" w:color="auto"/>
            </w:tcBorders>
          </w:tcPr>
          <w:p w14:paraId="1136477A" w14:textId="77777777" w:rsidR="00841119" w:rsidRPr="008263CB" w:rsidRDefault="00841119" w:rsidP="008263CB">
            <w:pPr>
              <w:pStyle w:val="TableBodyText"/>
              <w:rPr>
                <w:szCs w:val="18"/>
              </w:rPr>
            </w:pPr>
            <w:r w:rsidRPr="008263CB">
              <w:rPr>
                <w:szCs w:val="18"/>
              </w:rPr>
              <w:t>25</w:t>
            </w:r>
          </w:p>
        </w:tc>
        <w:tc>
          <w:tcPr>
            <w:tcW w:w="735" w:type="pct"/>
            <w:tcBorders>
              <w:bottom w:val="single" w:sz="4" w:space="0" w:color="auto"/>
            </w:tcBorders>
          </w:tcPr>
          <w:p w14:paraId="6A60D435" w14:textId="77777777" w:rsidR="00841119" w:rsidRPr="008263CB" w:rsidRDefault="00841119" w:rsidP="008263CB">
            <w:pPr>
              <w:pStyle w:val="TableBodyText"/>
              <w:rPr>
                <w:szCs w:val="18"/>
              </w:rPr>
            </w:pPr>
            <w:r w:rsidRPr="008263CB">
              <w:rPr>
                <w:szCs w:val="18"/>
              </w:rPr>
              <w:t>7,916</w:t>
            </w:r>
          </w:p>
        </w:tc>
        <w:tc>
          <w:tcPr>
            <w:tcW w:w="736" w:type="pct"/>
            <w:tcBorders>
              <w:bottom w:val="single" w:sz="4" w:space="0" w:color="auto"/>
            </w:tcBorders>
          </w:tcPr>
          <w:p w14:paraId="1FB9DAA2" w14:textId="77777777" w:rsidR="00841119" w:rsidRPr="008263CB" w:rsidRDefault="00841119" w:rsidP="008263CB">
            <w:pPr>
              <w:pStyle w:val="TableBodyText"/>
              <w:rPr>
                <w:szCs w:val="18"/>
              </w:rPr>
            </w:pPr>
            <w:r w:rsidRPr="008263CB">
              <w:rPr>
                <w:szCs w:val="18"/>
              </w:rPr>
              <w:t>693,456</w:t>
            </w:r>
          </w:p>
        </w:tc>
      </w:tr>
      <w:tr w:rsidR="008263CB" w:rsidRPr="008263CB" w14:paraId="296F397B" w14:textId="77777777" w:rsidTr="00A64DD3">
        <w:tc>
          <w:tcPr>
            <w:tcW w:w="1324" w:type="pct"/>
            <w:tcBorders>
              <w:top w:val="single" w:sz="4" w:space="0" w:color="auto"/>
              <w:bottom w:val="nil"/>
            </w:tcBorders>
          </w:tcPr>
          <w:p w14:paraId="3DE091E1" w14:textId="77777777" w:rsidR="00841119" w:rsidRPr="008263CB" w:rsidRDefault="00841119" w:rsidP="00D11F96">
            <w:pPr>
              <w:pStyle w:val="TableBodyTextBold"/>
              <w:jc w:val="left"/>
              <w:rPr>
                <w:szCs w:val="18"/>
              </w:rPr>
            </w:pPr>
            <w:r w:rsidRPr="008263CB">
              <w:rPr>
                <w:szCs w:val="18"/>
              </w:rPr>
              <w:t>Total comprehensive income for the period after tax</w:t>
            </w:r>
          </w:p>
        </w:tc>
        <w:tc>
          <w:tcPr>
            <w:tcW w:w="735" w:type="pct"/>
            <w:tcBorders>
              <w:top w:val="single" w:sz="4" w:space="0" w:color="auto"/>
              <w:bottom w:val="nil"/>
            </w:tcBorders>
          </w:tcPr>
          <w:p w14:paraId="6B49464B" w14:textId="3FE1E251" w:rsidR="00841119" w:rsidRPr="005957E9" w:rsidRDefault="00841119" w:rsidP="005957E9">
            <w:pPr>
              <w:pStyle w:val="TableBodyText"/>
              <w:rPr>
                <w:szCs w:val="18"/>
              </w:rPr>
            </w:pPr>
            <w:r w:rsidRPr="005957E9">
              <w:rPr>
                <w:szCs w:val="18"/>
              </w:rPr>
              <w:t>N/A</w:t>
            </w:r>
          </w:p>
        </w:tc>
        <w:tc>
          <w:tcPr>
            <w:tcW w:w="736" w:type="pct"/>
            <w:tcBorders>
              <w:top w:val="single" w:sz="4" w:space="0" w:color="auto"/>
              <w:bottom w:val="nil"/>
            </w:tcBorders>
          </w:tcPr>
          <w:p w14:paraId="751A981D" w14:textId="77777777" w:rsidR="00841119" w:rsidRPr="008263CB" w:rsidRDefault="00841119" w:rsidP="008263CB">
            <w:pPr>
              <w:pStyle w:val="TableBodyTextBold"/>
              <w:rPr>
                <w:szCs w:val="18"/>
              </w:rPr>
            </w:pPr>
            <w:r w:rsidRPr="008263CB">
              <w:rPr>
                <w:szCs w:val="18"/>
              </w:rPr>
              <w:t>685,515</w:t>
            </w:r>
          </w:p>
        </w:tc>
        <w:tc>
          <w:tcPr>
            <w:tcW w:w="735" w:type="pct"/>
            <w:tcBorders>
              <w:top w:val="single" w:sz="4" w:space="0" w:color="auto"/>
              <w:bottom w:val="nil"/>
            </w:tcBorders>
          </w:tcPr>
          <w:p w14:paraId="184A8DE5" w14:textId="77777777" w:rsidR="00841119" w:rsidRPr="008263CB" w:rsidRDefault="00841119" w:rsidP="008263CB">
            <w:pPr>
              <w:pStyle w:val="TableBodyTextBold"/>
              <w:rPr>
                <w:szCs w:val="18"/>
              </w:rPr>
            </w:pPr>
            <w:r w:rsidRPr="008263CB">
              <w:rPr>
                <w:szCs w:val="18"/>
              </w:rPr>
              <w:t>25</w:t>
            </w:r>
          </w:p>
        </w:tc>
        <w:tc>
          <w:tcPr>
            <w:tcW w:w="735" w:type="pct"/>
            <w:tcBorders>
              <w:top w:val="single" w:sz="4" w:space="0" w:color="auto"/>
              <w:bottom w:val="nil"/>
            </w:tcBorders>
          </w:tcPr>
          <w:p w14:paraId="7F323951" w14:textId="77777777" w:rsidR="00841119" w:rsidRPr="008263CB" w:rsidRDefault="00841119" w:rsidP="008263CB">
            <w:pPr>
              <w:pStyle w:val="TableBodyTextBold"/>
              <w:rPr>
                <w:szCs w:val="18"/>
              </w:rPr>
            </w:pPr>
            <w:r w:rsidRPr="008263CB">
              <w:rPr>
                <w:szCs w:val="18"/>
              </w:rPr>
              <w:t>126,985</w:t>
            </w:r>
          </w:p>
        </w:tc>
        <w:tc>
          <w:tcPr>
            <w:tcW w:w="736" w:type="pct"/>
            <w:tcBorders>
              <w:top w:val="single" w:sz="4" w:space="0" w:color="auto"/>
              <w:bottom w:val="nil"/>
            </w:tcBorders>
          </w:tcPr>
          <w:p w14:paraId="44CDE24B" w14:textId="77777777" w:rsidR="00841119" w:rsidRPr="008263CB" w:rsidRDefault="00841119" w:rsidP="008263CB">
            <w:pPr>
              <w:pStyle w:val="TableBodyTextBold"/>
              <w:rPr>
                <w:szCs w:val="18"/>
              </w:rPr>
            </w:pPr>
            <w:r w:rsidRPr="008263CB">
              <w:rPr>
                <w:szCs w:val="18"/>
              </w:rPr>
              <w:t>812,525</w:t>
            </w:r>
          </w:p>
        </w:tc>
      </w:tr>
      <w:tr w:rsidR="008263CB" w:rsidRPr="008263CB" w14:paraId="66570F7D" w14:textId="77777777" w:rsidTr="00A64DD3">
        <w:tc>
          <w:tcPr>
            <w:tcW w:w="1324" w:type="pct"/>
            <w:tcBorders>
              <w:top w:val="nil"/>
            </w:tcBorders>
          </w:tcPr>
          <w:p w14:paraId="2AFCDC2E" w14:textId="77777777" w:rsidR="00841119" w:rsidRPr="008263CB" w:rsidRDefault="00841119" w:rsidP="00D11F96">
            <w:pPr>
              <w:pStyle w:val="TableBodyTextBold"/>
              <w:jc w:val="left"/>
              <w:rPr>
                <w:szCs w:val="18"/>
              </w:rPr>
            </w:pPr>
            <w:r w:rsidRPr="008263CB">
              <w:rPr>
                <w:szCs w:val="18"/>
              </w:rPr>
              <w:t>Transactions with equity holders</w:t>
            </w:r>
          </w:p>
        </w:tc>
        <w:tc>
          <w:tcPr>
            <w:tcW w:w="735" w:type="pct"/>
            <w:tcBorders>
              <w:top w:val="nil"/>
            </w:tcBorders>
          </w:tcPr>
          <w:p w14:paraId="4197A8E7" w14:textId="57B4074E" w:rsidR="00841119" w:rsidRPr="008263CB" w:rsidRDefault="00841119" w:rsidP="008263CB">
            <w:pPr>
              <w:pStyle w:val="TableBodyText"/>
              <w:rPr>
                <w:szCs w:val="18"/>
              </w:rPr>
            </w:pPr>
            <w:r w:rsidRPr="008263CB">
              <w:rPr>
                <w:szCs w:val="18"/>
              </w:rPr>
              <w:t>N/A</w:t>
            </w:r>
          </w:p>
        </w:tc>
        <w:tc>
          <w:tcPr>
            <w:tcW w:w="736" w:type="pct"/>
            <w:tcBorders>
              <w:top w:val="nil"/>
            </w:tcBorders>
          </w:tcPr>
          <w:p w14:paraId="723777BD" w14:textId="19C0B79A" w:rsidR="00841119" w:rsidRPr="008263CB" w:rsidRDefault="00841119" w:rsidP="008263CB">
            <w:pPr>
              <w:pStyle w:val="TableBodyText"/>
              <w:rPr>
                <w:szCs w:val="18"/>
              </w:rPr>
            </w:pPr>
            <w:r w:rsidRPr="008263CB">
              <w:rPr>
                <w:szCs w:val="18"/>
              </w:rPr>
              <w:t>N/A</w:t>
            </w:r>
          </w:p>
        </w:tc>
        <w:tc>
          <w:tcPr>
            <w:tcW w:w="735" w:type="pct"/>
            <w:tcBorders>
              <w:top w:val="nil"/>
            </w:tcBorders>
          </w:tcPr>
          <w:p w14:paraId="54F974FC" w14:textId="11505887" w:rsidR="00841119" w:rsidRPr="008263CB" w:rsidRDefault="00841119" w:rsidP="008263CB">
            <w:pPr>
              <w:pStyle w:val="TableBodyText"/>
              <w:rPr>
                <w:szCs w:val="18"/>
              </w:rPr>
            </w:pPr>
            <w:r w:rsidRPr="008263CB">
              <w:rPr>
                <w:szCs w:val="18"/>
              </w:rPr>
              <w:t>N/A</w:t>
            </w:r>
          </w:p>
        </w:tc>
        <w:tc>
          <w:tcPr>
            <w:tcW w:w="735" w:type="pct"/>
            <w:tcBorders>
              <w:top w:val="nil"/>
            </w:tcBorders>
          </w:tcPr>
          <w:p w14:paraId="0109D3F9" w14:textId="5260F4C1" w:rsidR="00841119" w:rsidRPr="008263CB" w:rsidRDefault="00841119" w:rsidP="008263CB">
            <w:pPr>
              <w:pStyle w:val="TableBodyText"/>
              <w:rPr>
                <w:szCs w:val="18"/>
              </w:rPr>
            </w:pPr>
            <w:r w:rsidRPr="008263CB">
              <w:rPr>
                <w:szCs w:val="18"/>
              </w:rPr>
              <w:t>N/A</w:t>
            </w:r>
          </w:p>
        </w:tc>
        <w:tc>
          <w:tcPr>
            <w:tcW w:w="736" w:type="pct"/>
            <w:tcBorders>
              <w:top w:val="nil"/>
            </w:tcBorders>
          </w:tcPr>
          <w:p w14:paraId="7115A490" w14:textId="6C9A756A" w:rsidR="00841119" w:rsidRPr="008263CB" w:rsidRDefault="00841119" w:rsidP="008263CB">
            <w:pPr>
              <w:pStyle w:val="TableBodyText"/>
              <w:rPr>
                <w:szCs w:val="18"/>
              </w:rPr>
            </w:pPr>
            <w:r w:rsidRPr="008263CB">
              <w:rPr>
                <w:szCs w:val="18"/>
              </w:rPr>
              <w:t>N/A</w:t>
            </w:r>
          </w:p>
        </w:tc>
      </w:tr>
      <w:tr w:rsidR="00841119" w:rsidRPr="008263CB" w14:paraId="1346B1F4" w14:textId="77777777" w:rsidTr="00D11F96">
        <w:tc>
          <w:tcPr>
            <w:tcW w:w="1324" w:type="pct"/>
          </w:tcPr>
          <w:p w14:paraId="34FA186F" w14:textId="24CBC90D" w:rsidR="00841119" w:rsidRPr="008263CB" w:rsidRDefault="00841119" w:rsidP="00D11F96">
            <w:pPr>
              <w:pStyle w:val="TableBodyText"/>
              <w:jc w:val="left"/>
              <w:rPr>
                <w:szCs w:val="18"/>
              </w:rPr>
            </w:pPr>
            <w:r w:rsidRPr="008263CB">
              <w:rPr>
                <w:szCs w:val="18"/>
              </w:rPr>
              <w:t xml:space="preserve">Dividends paid </w:t>
            </w:r>
            <w:hyperlink w:anchor="NoteAStatementofChangesinEquty" w:history="1">
              <w:r w:rsidR="00341A02">
                <w:rPr>
                  <w:rStyle w:val="Hyperlink"/>
                  <w:szCs w:val="18"/>
                </w:rPr>
                <w:t>r</w:t>
              </w:r>
              <w:r w:rsidR="00341A02">
                <w:rPr>
                  <w:rStyle w:val="Hyperlink"/>
                </w:rPr>
                <w:t>efer n</w:t>
              </w:r>
              <w:r w:rsidRPr="008263CB">
                <w:rPr>
                  <w:rStyle w:val="Hyperlink"/>
                  <w:szCs w:val="18"/>
                </w:rPr>
                <w:t>ote (a)</w:t>
              </w:r>
            </w:hyperlink>
          </w:p>
        </w:tc>
        <w:tc>
          <w:tcPr>
            <w:tcW w:w="735" w:type="pct"/>
          </w:tcPr>
          <w:p w14:paraId="798834FC" w14:textId="168DEA8E" w:rsidR="00841119" w:rsidRPr="008263CB" w:rsidRDefault="00841119" w:rsidP="008263CB">
            <w:pPr>
              <w:pStyle w:val="TableBodyText"/>
              <w:rPr>
                <w:szCs w:val="18"/>
              </w:rPr>
            </w:pPr>
            <w:r w:rsidRPr="008263CB">
              <w:rPr>
                <w:szCs w:val="18"/>
              </w:rPr>
              <w:t>N/A</w:t>
            </w:r>
          </w:p>
        </w:tc>
        <w:tc>
          <w:tcPr>
            <w:tcW w:w="736" w:type="pct"/>
          </w:tcPr>
          <w:p w14:paraId="79659F81" w14:textId="254DDAFE" w:rsidR="00841119" w:rsidRPr="008263CB" w:rsidRDefault="00841119" w:rsidP="008263CB">
            <w:pPr>
              <w:pStyle w:val="TableBodyText"/>
              <w:rPr>
                <w:szCs w:val="18"/>
              </w:rPr>
            </w:pPr>
            <w:r w:rsidRPr="008263CB">
              <w:rPr>
                <w:szCs w:val="18"/>
              </w:rPr>
              <w:t>N/A</w:t>
            </w:r>
          </w:p>
        </w:tc>
        <w:tc>
          <w:tcPr>
            <w:tcW w:w="735" w:type="pct"/>
          </w:tcPr>
          <w:p w14:paraId="4AA510B9" w14:textId="266B79E3" w:rsidR="00841119" w:rsidRPr="008263CB" w:rsidRDefault="00841119" w:rsidP="008263CB">
            <w:pPr>
              <w:pStyle w:val="TableBodyText"/>
              <w:rPr>
                <w:szCs w:val="18"/>
              </w:rPr>
            </w:pPr>
            <w:r w:rsidRPr="008263CB">
              <w:rPr>
                <w:szCs w:val="18"/>
              </w:rPr>
              <w:t>N/A</w:t>
            </w:r>
          </w:p>
        </w:tc>
        <w:tc>
          <w:tcPr>
            <w:tcW w:w="735" w:type="pct"/>
          </w:tcPr>
          <w:p w14:paraId="397F6299" w14:textId="77777777" w:rsidR="00841119" w:rsidRPr="008263CB" w:rsidRDefault="00841119" w:rsidP="008263CB">
            <w:pPr>
              <w:pStyle w:val="TableBodyText"/>
              <w:rPr>
                <w:szCs w:val="18"/>
              </w:rPr>
            </w:pPr>
            <w:r w:rsidRPr="008263CB">
              <w:rPr>
                <w:szCs w:val="18"/>
              </w:rPr>
              <w:t>(10,363)</w:t>
            </w:r>
          </w:p>
        </w:tc>
        <w:tc>
          <w:tcPr>
            <w:tcW w:w="736" w:type="pct"/>
          </w:tcPr>
          <w:p w14:paraId="66F655CE" w14:textId="77777777" w:rsidR="00841119" w:rsidRPr="008263CB" w:rsidRDefault="00841119" w:rsidP="008263CB">
            <w:pPr>
              <w:pStyle w:val="TableBodyText"/>
              <w:rPr>
                <w:szCs w:val="18"/>
              </w:rPr>
            </w:pPr>
            <w:r w:rsidRPr="008263CB">
              <w:rPr>
                <w:szCs w:val="18"/>
              </w:rPr>
              <w:t>(10,363)</w:t>
            </w:r>
          </w:p>
        </w:tc>
      </w:tr>
      <w:tr w:rsidR="008263CB" w:rsidRPr="008263CB" w14:paraId="4383C66D" w14:textId="77777777" w:rsidTr="00D11F96">
        <w:tc>
          <w:tcPr>
            <w:tcW w:w="1324" w:type="pct"/>
          </w:tcPr>
          <w:p w14:paraId="1A25A99F" w14:textId="72C2CCF2" w:rsidR="00841119" w:rsidRPr="008263CB" w:rsidRDefault="00841119" w:rsidP="00D11F96">
            <w:pPr>
              <w:pStyle w:val="TableBodyText"/>
              <w:jc w:val="left"/>
              <w:rPr>
                <w:szCs w:val="18"/>
              </w:rPr>
            </w:pPr>
            <w:r w:rsidRPr="008263CB">
              <w:rPr>
                <w:szCs w:val="18"/>
              </w:rPr>
              <w:t>Capital repatriation paid</w:t>
            </w:r>
            <w:r w:rsidR="005957E9">
              <w:rPr>
                <w:szCs w:val="18"/>
              </w:rPr>
              <w:t xml:space="preserve"> </w:t>
            </w:r>
            <w:hyperlink w:anchor="NoteBStatementofChangesinEquity" w:history="1">
              <w:r w:rsidR="00341A02">
                <w:rPr>
                  <w:rStyle w:val="Hyperlink"/>
                  <w:szCs w:val="18"/>
                </w:rPr>
                <w:t>refer note</w:t>
              </w:r>
              <w:r w:rsidR="005957E9">
                <w:rPr>
                  <w:rStyle w:val="Hyperlink"/>
                  <w:szCs w:val="18"/>
                </w:rPr>
                <w:t> </w:t>
              </w:r>
              <w:r w:rsidR="005957E9" w:rsidRPr="008263CB">
                <w:rPr>
                  <w:rStyle w:val="Hyperlink"/>
                  <w:szCs w:val="18"/>
                </w:rPr>
                <w:t>(b)</w:t>
              </w:r>
            </w:hyperlink>
          </w:p>
        </w:tc>
        <w:tc>
          <w:tcPr>
            <w:tcW w:w="735" w:type="pct"/>
          </w:tcPr>
          <w:p w14:paraId="31E8F348" w14:textId="1664779F" w:rsidR="00841119" w:rsidRPr="008263CB" w:rsidRDefault="00841119" w:rsidP="008263CB">
            <w:pPr>
              <w:pStyle w:val="TableBodyText"/>
              <w:rPr>
                <w:szCs w:val="18"/>
              </w:rPr>
            </w:pPr>
            <w:r w:rsidRPr="008263CB">
              <w:rPr>
                <w:szCs w:val="18"/>
              </w:rPr>
              <w:t>N/A</w:t>
            </w:r>
          </w:p>
        </w:tc>
        <w:tc>
          <w:tcPr>
            <w:tcW w:w="736" w:type="pct"/>
          </w:tcPr>
          <w:p w14:paraId="50C9E5AD" w14:textId="733F0EA6" w:rsidR="00841119" w:rsidRPr="008263CB" w:rsidRDefault="00841119" w:rsidP="008263CB">
            <w:pPr>
              <w:pStyle w:val="TableBodyText"/>
              <w:rPr>
                <w:szCs w:val="18"/>
              </w:rPr>
            </w:pPr>
            <w:r w:rsidRPr="008263CB">
              <w:rPr>
                <w:szCs w:val="18"/>
              </w:rPr>
              <w:t>N/A</w:t>
            </w:r>
          </w:p>
        </w:tc>
        <w:tc>
          <w:tcPr>
            <w:tcW w:w="735" w:type="pct"/>
          </w:tcPr>
          <w:p w14:paraId="6C7CF37D" w14:textId="378B42E0" w:rsidR="00841119" w:rsidRPr="008263CB" w:rsidRDefault="00841119" w:rsidP="008263CB">
            <w:pPr>
              <w:pStyle w:val="TableBodyText"/>
              <w:rPr>
                <w:szCs w:val="18"/>
              </w:rPr>
            </w:pPr>
            <w:r w:rsidRPr="008263CB">
              <w:rPr>
                <w:szCs w:val="18"/>
              </w:rPr>
              <w:t>N/A</w:t>
            </w:r>
          </w:p>
        </w:tc>
        <w:tc>
          <w:tcPr>
            <w:tcW w:w="735" w:type="pct"/>
          </w:tcPr>
          <w:p w14:paraId="1095F3DB" w14:textId="7A465952" w:rsidR="00841119" w:rsidRPr="008263CB" w:rsidRDefault="00841119" w:rsidP="008263CB">
            <w:pPr>
              <w:pStyle w:val="TableBodyText"/>
              <w:rPr>
                <w:szCs w:val="18"/>
              </w:rPr>
            </w:pPr>
            <w:r w:rsidRPr="008263CB">
              <w:rPr>
                <w:szCs w:val="18"/>
              </w:rPr>
              <w:t>N/A</w:t>
            </w:r>
          </w:p>
        </w:tc>
        <w:tc>
          <w:tcPr>
            <w:tcW w:w="736" w:type="pct"/>
          </w:tcPr>
          <w:p w14:paraId="63B8CC55" w14:textId="0A37FE79" w:rsidR="00841119" w:rsidRPr="008263CB" w:rsidRDefault="00841119" w:rsidP="008263CB">
            <w:pPr>
              <w:pStyle w:val="TableBodyText"/>
              <w:rPr>
                <w:szCs w:val="18"/>
              </w:rPr>
            </w:pPr>
            <w:r w:rsidRPr="008263CB">
              <w:rPr>
                <w:szCs w:val="18"/>
              </w:rPr>
              <w:t>N/A</w:t>
            </w:r>
          </w:p>
        </w:tc>
      </w:tr>
      <w:tr w:rsidR="008263CB" w:rsidRPr="008263CB" w14:paraId="79022525" w14:textId="77777777" w:rsidTr="00A64DD3">
        <w:tc>
          <w:tcPr>
            <w:tcW w:w="1324" w:type="pct"/>
            <w:tcBorders>
              <w:bottom w:val="single" w:sz="4" w:space="0" w:color="auto"/>
            </w:tcBorders>
          </w:tcPr>
          <w:p w14:paraId="31600C81" w14:textId="77777777" w:rsidR="00841119" w:rsidRPr="008263CB" w:rsidRDefault="00841119" w:rsidP="00D11F96">
            <w:pPr>
              <w:pStyle w:val="TableBodyText"/>
              <w:jc w:val="left"/>
              <w:rPr>
                <w:szCs w:val="18"/>
              </w:rPr>
            </w:pPr>
            <w:r w:rsidRPr="008263CB">
              <w:rPr>
                <w:szCs w:val="18"/>
              </w:rPr>
              <w:t>Contributed assets</w:t>
            </w:r>
          </w:p>
        </w:tc>
        <w:tc>
          <w:tcPr>
            <w:tcW w:w="735" w:type="pct"/>
            <w:tcBorders>
              <w:bottom w:val="single" w:sz="4" w:space="0" w:color="auto"/>
            </w:tcBorders>
          </w:tcPr>
          <w:p w14:paraId="4CCC8096" w14:textId="77777777" w:rsidR="00841119" w:rsidRPr="008263CB" w:rsidRDefault="00841119" w:rsidP="008263CB">
            <w:pPr>
              <w:pStyle w:val="TableBodyText"/>
              <w:rPr>
                <w:szCs w:val="18"/>
              </w:rPr>
            </w:pPr>
            <w:r w:rsidRPr="008263CB">
              <w:rPr>
                <w:szCs w:val="18"/>
              </w:rPr>
              <w:t>116,140</w:t>
            </w:r>
          </w:p>
        </w:tc>
        <w:tc>
          <w:tcPr>
            <w:tcW w:w="736" w:type="pct"/>
            <w:tcBorders>
              <w:bottom w:val="single" w:sz="4" w:space="0" w:color="auto"/>
            </w:tcBorders>
          </w:tcPr>
          <w:p w14:paraId="5C6DDE85" w14:textId="5521DB4F" w:rsidR="00841119" w:rsidRPr="008263CB" w:rsidRDefault="00841119" w:rsidP="008263CB">
            <w:pPr>
              <w:pStyle w:val="TableBodyText"/>
              <w:rPr>
                <w:szCs w:val="18"/>
              </w:rPr>
            </w:pPr>
            <w:r w:rsidRPr="008263CB">
              <w:rPr>
                <w:szCs w:val="18"/>
              </w:rPr>
              <w:t>N/A</w:t>
            </w:r>
          </w:p>
        </w:tc>
        <w:tc>
          <w:tcPr>
            <w:tcW w:w="735" w:type="pct"/>
            <w:tcBorders>
              <w:bottom w:val="single" w:sz="4" w:space="0" w:color="auto"/>
            </w:tcBorders>
          </w:tcPr>
          <w:p w14:paraId="7DFE80F5" w14:textId="4948FD0D" w:rsidR="00841119" w:rsidRPr="008263CB" w:rsidRDefault="00841119" w:rsidP="008263CB">
            <w:pPr>
              <w:pStyle w:val="TableBodyText"/>
              <w:rPr>
                <w:szCs w:val="18"/>
              </w:rPr>
            </w:pPr>
            <w:r w:rsidRPr="008263CB">
              <w:rPr>
                <w:szCs w:val="18"/>
              </w:rPr>
              <w:t>N/A</w:t>
            </w:r>
          </w:p>
        </w:tc>
        <w:tc>
          <w:tcPr>
            <w:tcW w:w="735" w:type="pct"/>
            <w:tcBorders>
              <w:bottom w:val="single" w:sz="4" w:space="0" w:color="auto"/>
            </w:tcBorders>
          </w:tcPr>
          <w:p w14:paraId="27A645BE" w14:textId="1020A515" w:rsidR="00841119" w:rsidRPr="008263CB" w:rsidRDefault="00841119" w:rsidP="008263CB">
            <w:pPr>
              <w:pStyle w:val="TableBodyText"/>
              <w:rPr>
                <w:szCs w:val="18"/>
              </w:rPr>
            </w:pPr>
            <w:r w:rsidRPr="008263CB">
              <w:rPr>
                <w:szCs w:val="18"/>
              </w:rPr>
              <w:t>N/A</w:t>
            </w:r>
          </w:p>
        </w:tc>
        <w:tc>
          <w:tcPr>
            <w:tcW w:w="736" w:type="pct"/>
            <w:tcBorders>
              <w:bottom w:val="single" w:sz="4" w:space="0" w:color="auto"/>
            </w:tcBorders>
          </w:tcPr>
          <w:p w14:paraId="30CE64EA" w14:textId="77777777" w:rsidR="00841119" w:rsidRPr="008263CB" w:rsidRDefault="00841119" w:rsidP="008263CB">
            <w:pPr>
              <w:pStyle w:val="TableBodyText"/>
              <w:rPr>
                <w:szCs w:val="18"/>
              </w:rPr>
            </w:pPr>
            <w:r w:rsidRPr="008263CB">
              <w:rPr>
                <w:szCs w:val="18"/>
              </w:rPr>
              <w:t>116,140</w:t>
            </w:r>
          </w:p>
        </w:tc>
      </w:tr>
      <w:tr w:rsidR="008263CB" w:rsidRPr="008263CB" w14:paraId="5FDF36A8" w14:textId="77777777" w:rsidTr="00A64DD3">
        <w:tc>
          <w:tcPr>
            <w:tcW w:w="1324" w:type="pct"/>
            <w:tcBorders>
              <w:top w:val="single" w:sz="4" w:space="0" w:color="auto"/>
              <w:bottom w:val="single" w:sz="4" w:space="0" w:color="auto"/>
            </w:tcBorders>
          </w:tcPr>
          <w:p w14:paraId="6257E8DC" w14:textId="77777777" w:rsidR="00841119" w:rsidRPr="008263CB" w:rsidRDefault="00841119" w:rsidP="00D11F96">
            <w:pPr>
              <w:pStyle w:val="TableBodyTextBold"/>
              <w:jc w:val="left"/>
              <w:rPr>
                <w:szCs w:val="18"/>
              </w:rPr>
            </w:pPr>
            <w:r w:rsidRPr="008263CB">
              <w:rPr>
                <w:szCs w:val="18"/>
              </w:rPr>
              <w:lastRenderedPageBreak/>
              <w:t>Total transactions with owners</w:t>
            </w:r>
          </w:p>
        </w:tc>
        <w:tc>
          <w:tcPr>
            <w:tcW w:w="735" w:type="pct"/>
            <w:tcBorders>
              <w:top w:val="single" w:sz="4" w:space="0" w:color="auto"/>
              <w:bottom w:val="single" w:sz="4" w:space="0" w:color="auto"/>
            </w:tcBorders>
          </w:tcPr>
          <w:p w14:paraId="618D39D4" w14:textId="77777777" w:rsidR="00841119" w:rsidRPr="008263CB" w:rsidRDefault="00841119" w:rsidP="008263CB">
            <w:pPr>
              <w:pStyle w:val="TableBodyTextBold"/>
              <w:rPr>
                <w:szCs w:val="18"/>
              </w:rPr>
            </w:pPr>
            <w:r w:rsidRPr="008263CB">
              <w:rPr>
                <w:szCs w:val="18"/>
              </w:rPr>
              <w:t>116,140</w:t>
            </w:r>
          </w:p>
        </w:tc>
        <w:tc>
          <w:tcPr>
            <w:tcW w:w="736" w:type="pct"/>
            <w:tcBorders>
              <w:top w:val="single" w:sz="4" w:space="0" w:color="auto"/>
              <w:bottom w:val="single" w:sz="4" w:space="0" w:color="auto"/>
            </w:tcBorders>
          </w:tcPr>
          <w:p w14:paraId="01F0682A" w14:textId="57A2ECA2" w:rsidR="00841119" w:rsidRPr="005957E9" w:rsidRDefault="00841119" w:rsidP="005957E9">
            <w:pPr>
              <w:pStyle w:val="TableBodyText"/>
              <w:rPr>
                <w:szCs w:val="18"/>
              </w:rPr>
            </w:pPr>
            <w:r w:rsidRPr="005957E9">
              <w:rPr>
                <w:szCs w:val="18"/>
              </w:rPr>
              <w:t>N/A</w:t>
            </w:r>
          </w:p>
        </w:tc>
        <w:tc>
          <w:tcPr>
            <w:tcW w:w="735" w:type="pct"/>
            <w:tcBorders>
              <w:top w:val="single" w:sz="4" w:space="0" w:color="auto"/>
              <w:bottom w:val="single" w:sz="4" w:space="0" w:color="auto"/>
            </w:tcBorders>
          </w:tcPr>
          <w:p w14:paraId="7ED8C72E" w14:textId="7C7BF193" w:rsidR="00841119" w:rsidRPr="005957E9" w:rsidRDefault="00841119" w:rsidP="005957E9">
            <w:pPr>
              <w:pStyle w:val="TableBodyText"/>
              <w:rPr>
                <w:szCs w:val="18"/>
              </w:rPr>
            </w:pPr>
            <w:r w:rsidRPr="005957E9">
              <w:rPr>
                <w:szCs w:val="18"/>
              </w:rPr>
              <w:t>N/A</w:t>
            </w:r>
          </w:p>
        </w:tc>
        <w:tc>
          <w:tcPr>
            <w:tcW w:w="735" w:type="pct"/>
            <w:tcBorders>
              <w:top w:val="single" w:sz="4" w:space="0" w:color="auto"/>
              <w:bottom w:val="single" w:sz="4" w:space="0" w:color="auto"/>
            </w:tcBorders>
          </w:tcPr>
          <w:p w14:paraId="5D5E2B32" w14:textId="77777777" w:rsidR="00841119" w:rsidRPr="008263CB" w:rsidRDefault="00841119" w:rsidP="008263CB">
            <w:pPr>
              <w:pStyle w:val="TableBodyTextBold"/>
              <w:rPr>
                <w:szCs w:val="18"/>
              </w:rPr>
            </w:pPr>
            <w:r w:rsidRPr="008263CB">
              <w:rPr>
                <w:szCs w:val="18"/>
              </w:rPr>
              <w:t>(10,363)</w:t>
            </w:r>
          </w:p>
        </w:tc>
        <w:tc>
          <w:tcPr>
            <w:tcW w:w="736" w:type="pct"/>
            <w:tcBorders>
              <w:top w:val="single" w:sz="4" w:space="0" w:color="auto"/>
              <w:bottom w:val="single" w:sz="4" w:space="0" w:color="auto"/>
            </w:tcBorders>
          </w:tcPr>
          <w:p w14:paraId="00ABF4E9" w14:textId="77777777" w:rsidR="00841119" w:rsidRPr="008263CB" w:rsidRDefault="00841119" w:rsidP="008263CB">
            <w:pPr>
              <w:pStyle w:val="TableBodyTextBold"/>
              <w:rPr>
                <w:szCs w:val="18"/>
              </w:rPr>
            </w:pPr>
            <w:r w:rsidRPr="008263CB">
              <w:rPr>
                <w:szCs w:val="18"/>
              </w:rPr>
              <w:t>105,777</w:t>
            </w:r>
          </w:p>
        </w:tc>
      </w:tr>
      <w:tr w:rsidR="008263CB" w:rsidRPr="008263CB" w14:paraId="0BE7CE67" w14:textId="77777777" w:rsidTr="00A64DD3">
        <w:tc>
          <w:tcPr>
            <w:tcW w:w="1324" w:type="pct"/>
            <w:tcBorders>
              <w:top w:val="single" w:sz="4" w:space="0" w:color="auto"/>
              <w:bottom w:val="single" w:sz="4" w:space="0" w:color="auto"/>
            </w:tcBorders>
          </w:tcPr>
          <w:p w14:paraId="1140A4BA" w14:textId="77777777" w:rsidR="001822F9" w:rsidRPr="008263CB" w:rsidRDefault="001822F9" w:rsidP="00D11F96">
            <w:pPr>
              <w:pStyle w:val="TableBodyTextBold"/>
              <w:jc w:val="left"/>
              <w:rPr>
                <w:szCs w:val="18"/>
              </w:rPr>
            </w:pPr>
            <w:r w:rsidRPr="008263CB">
              <w:rPr>
                <w:szCs w:val="18"/>
              </w:rPr>
              <w:t>Balance at 30 June 2023</w:t>
            </w:r>
          </w:p>
        </w:tc>
        <w:tc>
          <w:tcPr>
            <w:tcW w:w="735" w:type="pct"/>
            <w:tcBorders>
              <w:top w:val="single" w:sz="4" w:space="0" w:color="auto"/>
              <w:bottom w:val="single" w:sz="4" w:space="0" w:color="auto"/>
            </w:tcBorders>
          </w:tcPr>
          <w:p w14:paraId="77FC1C67" w14:textId="77777777" w:rsidR="001822F9" w:rsidRPr="008263CB" w:rsidRDefault="001822F9" w:rsidP="008263CB">
            <w:pPr>
              <w:pStyle w:val="TableBodyTextBold"/>
              <w:rPr>
                <w:szCs w:val="18"/>
              </w:rPr>
            </w:pPr>
            <w:r w:rsidRPr="008263CB">
              <w:rPr>
                <w:szCs w:val="18"/>
              </w:rPr>
              <w:t>586,732</w:t>
            </w:r>
          </w:p>
        </w:tc>
        <w:tc>
          <w:tcPr>
            <w:tcW w:w="736" w:type="pct"/>
            <w:tcBorders>
              <w:top w:val="single" w:sz="4" w:space="0" w:color="auto"/>
              <w:bottom w:val="single" w:sz="4" w:space="0" w:color="auto"/>
            </w:tcBorders>
          </w:tcPr>
          <w:p w14:paraId="1DDA9B66" w14:textId="77777777" w:rsidR="001822F9" w:rsidRPr="008263CB" w:rsidRDefault="001822F9" w:rsidP="008263CB">
            <w:pPr>
              <w:pStyle w:val="TableBodyTextBold"/>
              <w:rPr>
                <w:szCs w:val="18"/>
              </w:rPr>
            </w:pPr>
            <w:r w:rsidRPr="008263CB">
              <w:rPr>
                <w:szCs w:val="18"/>
              </w:rPr>
              <w:t>4,537,164</w:t>
            </w:r>
          </w:p>
        </w:tc>
        <w:tc>
          <w:tcPr>
            <w:tcW w:w="735" w:type="pct"/>
            <w:tcBorders>
              <w:top w:val="single" w:sz="4" w:space="0" w:color="auto"/>
              <w:bottom w:val="single" w:sz="4" w:space="0" w:color="auto"/>
            </w:tcBorders>
          </w:tcPr>
          <w:p w14:paraId="668854D2" w14:textId="77777777" w:rsidR="001822F9" w:rsidRPr="008263CB" w:rsidRDefault="001822F9" w:rsidP="008263CB">
            <w:pPr>
              <w:pStyle w:val="TableBodyTextBold"/>
              <w:rPr>
                <w:szCs w:val="18"/>
              </w:rPr>
            </w:pPr>
            <w:r w:rsidRPr="008263CB">
              <w:rPr>
                <w:szCs w:val="18"/>
              </w:rPr>
              <w:t>25</w:t>
            </w:r>
          </w:p>
        </w:tc>
        <w:tc>
          <w:tcPr>
            <w:tcW w:w="735" w:type="pct"/>
            <w:tcBorders>
              <w:top w:val="single" w:sz="4" w:space="0" w:color="auto"/>
              <w:bottom w:val="single" w:sz="4" w:space="0" w:color="auto"/>
            </w:tcBorders>
          </w:tcPr>
          <w:p w14:paraId="172AE20B" w14:textId="77777777" w:rsidR="001822F9" w:rsidRPr="008263CB" w:rsidRDefault="001822F9" w:rsidP="008263CB">
            <w:pPr>
              <w:pStyle w:val="TableBodyTextBold"/>
              <w:rPr>
                <w:szCs w:val="18"/>
              </w:rPr>
            </w:pPr>
            <w:r w:rsidRPr="008263CB">
              <w:rPr>
                <w:szCs w:val="18"/>
              </w:rPr>
              <w:t>2,830,011</w:t>
            </w:r>
          </w:p>
        </w:tc>
        <w:tc>
          <w:tcPr>
            <w:tcW w:w="736" w:type="pct"/>
            <w:tcBorders>
              <w:top w:val="single" w:sz="4" w:space="0" w:color="auto"/>
              <w:bottom w:val="single" w:sz="4" w:space="0" w:color="auto"/>
            </w:tcBorders>
          </w:tcPr>
          <w:p w14:paraId="632E8D18" w14:textId="77777777" w:rsidR="001822F9" w:rsidRPr="008263CB" w:rsidRDefault="001822F9" w:rsidP="008263CB">
            <w:pPr>
              <w:pStyle w:val="TableBodyTextBold"/>
              <w:rPr>
                <w:szCs w:val="18"/>
              </w:rPr>
            </w:pPr>
            <w:r w:rsidRPr="008263CB">
              <w:rPr>
                <w:szCs w:val="18"/>
              </w:rPr>
              <w:t>7,953,932</w:t>
            </w:r>
          </w:p>
        </w:tc>
      </w:tr>
    </w:tbl>
    <w:p w14:paraId="0FE887BE" w14:textId="267DA8D3" w:rsidR="00841119" w:rsidRPr="005E5B43" w:rsidRDefault="00841119" w:rsidP="00421D8C">
      <w:pPr>
        <w:spacing w:before="200"/>
      </w:pPr>
      <w:r w:rsidRPr="006160B1">
        <w:t xml:space="preserve">The above Statement of Changes in Equity should be read in conjunction with the accompanying notes on </w:t>
      </w:r>
      <w:r w:rsidR="005E5B43" w:rsidRPr="005E5B43">
        <w:t xml:space="preserve">pages </w:t>
      </w:r>
      <w:r w:rsidR="005E5B43" w:rsidRPr="005E5B43">
        <w:fldChar w:fldCharType="begin"/>
      </w:r>
      <w:r w:rsidR="005E5B43" w:rsidRPr="005E5B43">
        <w:instrText xml:space="preserve"> PAGEREF _Ref179557522 \h </w:instrText>
      </w:r>
      <w:r w:rsidR="005E5B43" w:rsidRPr="005E5B43">
        <w:fldChar w:fldCharType="separate"/>
      </w:r>
      <w:r w:rsidR="00C80BD8">
        <w:rPr>
          <w:noProof/>
        </w:rPr>
        <w:t>113</w:t>
      </w:r>
      <w:r w:rsidR="005E5B43" w:rsidRPr="005E5B43">
        <w:fldChar w:fldCharType="end"/>
      </w:r>
      <w:r w:rsidR="005E5B43" w:rsidRPr="005E5B43">
        <w:t>-</w:t>
      </w:r>
      <w:r w:rsidR="005E5B43" w:rsidRPr="005E5B43">
        <w:fldChar w:fldCharType="begin"/>
      </w:r>
      <w:r w:rsidR="005E5B43" w:rsidRPr="005E5B43">
        <w:instrText xml:space="preserve"> PAGEREF _Ref179557544 \h </w:instrText>
      </w:r>
      <w:r w:rsidR="005E5B43" w:rsidRPr="005E5B43">
        <w:fldChar w:fldCharType="separate"/>
      </w:r>
      <w:r w:rsidR="00C80BD8">
        <w:rPr>
          <w:noProof/>
        </w:rPr>
        <w:t>192</w:t>
      </w:r>
      <w:r w:rsidR="005E5B43" w:rsidRPr="005E5B43">
        <w:fldChar w:fldCharType="end"/>
      </w:r>
      <w:r w:rsidR="005E5B43" w:rsidRPr="005E5B43">
        <w:t>.</w:t>
      </w:r>
    </w:p>
    <w:p w14:paraId="0C7E21CD" w14:textId="77777777" w:rsidR="00841119" w:rsidRPr="006160B1" w:rsidRDefault="00841119" w:rsidP="00F14CB2">
      <w:pPr>
        <w:pStyle w:val="BodyText"/>
      </w:pPr>
      <w:r w:rsidRPr="006160B1">
        <w:t>Note:</w:t>
      </w:r>
    </w:p>
    <w:p w14:paraId="5DE37DDA" w14:textId="5F3D85EC" w:rsidR="00841119" w:rsidRPr="006160B1" w:rsidRDefault="00841119" w:rsidP="00F14CB2">
      <w:pPr>
        <w:pStyle w:val="BodyText"/>
      </w:pPr>
      <w:bookmarkStart w:id="247" w:name="NoteAStatementofChangesinEquty"/>
      <w:r>
        <w:t xml:space="preserve">(a) </w:t>
      </w:r>
      <w:bookmarkEnd w:id="247"/>
      <w:r w:rsidRPr="006160B1">
        <w:t>During 2023-24 the Corporation paid total dividends of $47.6 million (2022-23 $10.3 million) consisting of a final dividend for prior year of $11.1 million (2022-23: $10.3 million), an interim dividend for current year of $11.1 million (2022-23: zero) and a new efficiency dividend for current year of $25.4 million (2022-23: zero). Dividends are determined by the Treasurer of Victoria after consultation with the Corporation’s Board of Directors and the Minister for Water. In the current year in addition to the interim and final dividends, the Treasurer determined that Melbourne Water Corporation pay a dividend for efficiency savings as part of the government’s COVID Debt Repayment Plan.</w:t>
      </w:r>
    </w:p>
    <w:p w14:paraId="556E88AC" w14:textId="195EF98C" w:rsidR="00841119" w:rsidRDefault="00841119" w:rsidP="00F14CB2">
      <w:pPr>
        <w:pStyle w:val="BodyText"/>
      </w:pPr>
      <w:bookmarkStart w:id="248" w:name="NoteBStatementofChangesinEquity"/>
      <w:r>
        <w:t xml:space="preserve">(b) </w:t>
      </w:r>
      <w:bookmarkEnd w:id="248"/>
      <w:r w:rsidRPr="006160B1">
        <w:t>During 2023-24 the Corporation paid total capital repatriations of $80.8 million (2022-23: nil). Capital repatriations are determined by the Treasurer of Victoria after</w:t>
      </w:r>
      <w:r>
        <w:t xml:space="preserve"> </w:t>
      </w:r>
      <w:r w:rsidRPr="006160B1">
        <w:t>consultation with the Corporation’s Board of Directors and the Minister</w:t>
      </w:r>
      <w:r>
        <w:t xml:space="preserve"> for Water.</w:t>
      </w:r>
    </w:p>
    <w:p w14:paraId="19F87918" w14:textId="77777777" w:rsidR="001822F9" w:rsidRPr="00A6095D" w:rsidRDefault="001822F9" w:rsidP="004120CD">
      <w:pPr>
        <w:pStyle w:val="Heading2"/>
      </w:pPr>
      <w:bookmarkStart w:id="249" w:name="_Ref179804387"/>
      <w:bookmarkStart w:id="250" w:name="_Toc179906830"/>
      <w:r w:rsidRPr="00A6095D">
        <w:lastRenderedPageBreak/>
        <w:t>Statement of Cash Flows</w:t>
      </w:r>
      <w:bookmarkEnd w:id="249"/>
      <w:bookmarkEnd w:id="250"/>
    </w:p>
    <w:p w14:paraId="6C4A3E58" w14:textId="77777777" w:rsidR="001822F9" w:rsidRPr="008263CB" w:rsidRDefault="001822F9" w:rsidP="004120CD">
      <w:pPr>
        <w:pStyle w:val="BodyText"/>
        <w:keepNext/>
        <w:rPr>
          <w:rStyle w:val="Bold"/>
        </w:rPr>
      </w:pPr>
      <w:r w:rsidRPr="008263CB">
        <w:rPr>
          <w:rStyle w:val="Bold"/>
        </w:rPr>
        <w:t>For the year ended 30 June 2024</w:t>
      </w:r>
    </w:p>
    <w:tbl>
      <w:tblPr>
        <w:tblStyle w:val="TableFinancial"/>
        <w:tblW w:w="5000" w:type="pct"/>
        <w:tblLayout w:type="fixed"/>
        <w:tblLook w:val="0620" w:firstRow="1" w:lastRow="0" w:firstColumn="0" w:lastColumn="0" w:noHBand="1" w:noVBand="1"/>
      </w:tblPr>
      <w:tblGrid>
        <w:gridCol w:w="5813"/>
        <w:gridCol w:w="991"/>
        <w:gridCol w:w="1421"/>
        <w:gridCol w:w="1417"/>
      </w:tblGrid>
      <w:tr w:rsidR="001822F9" w:rsidRPr="005D31CC" w14:paraId="26BF7101" w14:textId="77777777" w:rsidTr="00A64DD3">
        <w:trPr>
          <w:cnfStyle w:val="100000000000" w:firstRow="1" w:lastRow="0" w:firstColumn="0" w:lastColumn="0" w:oddVBand="0" w:evenVBand="0" w:oddHBand="0" w:evenHBand="0" w:firstRowFirstColumn="0" w:firstRowLastColumn="0" w:lastRowFirstColumn="0" w:lastRowLastColumn="0"/>
        </w:trPr>
        <w:tc>
          <w:tcPr>
            <w:tcW w:w="3014" w:type="pct"/>
          </w:tcPr>
          <w:p w14:paraId="0D71A9F3" w14:textId="3083B2D1" w:rsidR="001822F9" w:rsidRPr="005D31CC" w:rsidRDefault="008263CB" w:rsidP="004120CD">
            <w:pPr>
              <w:pStyle w:val="TableBodyText"/>
              <w:keepNext/>
              <w:jc w:val="left"/>
              <w:rPr>
                <w:szCs w:val="18"/>
              </w:rPr>
            </w:pPr>
            <w:bookmarkStart w:id="251" w:name="ColumnTitle_36"/>
            <w:r w:rsidRPr="005D31CC">
              <w:rPr>
                <w:szCs w:val="18"/>
              </w:rPr>
              <w:t>Item</w:t>
            </w:r>
          </w:p>
        </w:tc>
        <w:tc>
          <w:tcPr>
            <w:tcW w:w="514" w:type="pct"/>
          </w:tcPr>
          <w:p w14:paraId="5C918E71" w14:textId="77777777" w:rsidR="001822F9" w:rsidRPr="005D31CC" w:rsidRDefault="001822F9" w:rsidP="004120CD">
            <w:pPr>
              <w:pStyle w:val="TableBodyText"/>
              <w:keepNext/>
              <w:rPr>
                <w:szCs w:val="18"/>
              </w:rPr>
            </w:pPr>
            <w:r w:rsidRPr="005D31CC">
              <w:rPr>
                <w:b/>
                <w:szCs w:val="18"/>
              </w:rPr>
              <w:t>Notes</w:t>
            </w:r>
          </w:p>
        </w:tc>
        <w:tc>
          <w:tcPr>
            <w:tcW w:w="737" w:type="pct"/>
          </w:tcPr>
          <w:p w14:paraId="718A7526" w14:textId="77777777" w:rsidR="001822F9" w:rsidRDefault="001822F9" w:rsidP="004120CD">
            <w:pPr>
              <w:pStyle w:val="TableBodyText"/>
              <w:keepNext/>
              <w:rPr>
                <w:b/>
                <w:szCs w:val="18"/>
              </w:rPr>
            </w:pPr>
            <w:r w:rsidRPr="005D31CC">
              <w:rPr>
                <w:b/>
                <w:szCs w:val="18"/>
              </w:rPr>
              <w:t>2024</w:t>
            </w:r>
          </w:p>
          <w:p w14:paraId="5712639C" w14:textId="5E54BCE7" w:rsidR="005D31CC" w:rsidRPr="005D31CC" w:rsidRDefault="005D31CC" w:rsidP="004120CD">
            <w:pPr>
              <w:pStyle w:val="TableBodyText"/>
              <w:keepNext/>
              <w:rPr>
                <w:szCs w:val="18"/>
              </w:rPr>
            </w:pPr>
            <w:r>
              <w:rPr>
                <w:b/>
                <w:szCs w:val="18"/>
              </w:rPr>
              <w:t>($ thousands)</w:t>
            </w:r>
          </w:p>
        </w:tc>
        <w:tc>
          <w:tcPr>
            <w:tcW w:w="735" w:type="pct"/>
          </w:tcPr>
          <w:p w14:paraId="6ACD367E" w14:textId="77777777" w:rsidR="001822F9" w:rsidRDefault="001822F9" w:rsidP="004120CD">
            <w:pPr>
              <w:pStyle w:val="TableBodyText"/>
              <w:keepNext/>
              <w:rPr>
                <w:b/>
                <w:szCs w:val="18"/>
              </w:rPr>
            </w:pPr>
            <w:r w:rsidRPr="005D31CC">
              <w:rPr>
                <w:b/>
                <w:szCs w:val="18"/>
              </w:rPr>
              <w:t>2023</w:t>
            </w:r>
          </w:p>
          <w:p w14:paraId="77843A59" w14:textId="2067F16A" w:rsidR="005D31CC" w:rsidRPr="005D31CC" w:rsidRDefault="005D31CC" w:rsidP="004120CD">
            <w:pPr>
              <w:pStyle w:val="TableBodyText"/>
              <w:keepNext/>
              <w:rPr>
                <w:b/>
                <w:szCs w:val="18"/>
              </w:rPr>
            </w:pPr>
            <w:r>
              <w:rPr>
                <w:b/>
                <w:szCs w:val="18"/>
              </w:rPr>
              <w:t>($ thousands)</w:t>
            </w:r>
          </w:p>
        </w:tc>
      </w:tr>
      <w:bookmarkEnd w:id="251"/>
      <w:tr w:rsidR="005D31CC" w:rsidRPr="005D31CC" w14:paraId="1895E044" w14:textId="77777777" w:rsidTr="00A64DD3">
        <w:tc>
          <w:tcPr>
            <w:tcW w:w="3014" w:type="pct"/>
          </w:tcPr>
          <w:p w14:paraId="195EF2D5" w14:textId="77777777" w:rsidR="005D31CC" w:rsidRPr="005D31CC" w:rsidRDefault="005D31CC" w:rsidP="004120CD">
            <w:pPr>
              <w:pStyle w:val="TableBodyTextBold"/>
              <w:keepNext/>
              <w:jc w:val="left"/>
            </w:pPr>
            <w:r w:rsidRPr="005D31CC">
              <w:t>Cash flows from operating activities</w:t>
            </w:r>
          </w:p>
        </w:tc>
        <w:tc>
          <w:tcPr>
            <w:tcW w:w="514" w:type="pct"/>
          </w:tcPr>
          <w:p w14:paraId="6A968315" w14:textId="1D865653" w:rsidR="005D31CC" w:rsidRPr="005D31CC" w:rsidRDefault="005D31CC" w:rsidP="004120CD">
            <w:pPr>
              <w:pStyle w:val="TableBodyText"/>
              <w:keepNext/>
              <w:rPr>
                <w:szCs w:val="18"/>
              </w:rPr>
            </w:pPr>
            <w:r w:rsidRPr="005D31CC">
              <w:rPr>
                <w:szCs w:val="18"/>
              </w:rPr>
              <w:t>N/A</w:t>
            </w:r>
          </w:p>
        </w:tc>
        <w:tc>
          <w:tcPr>
            <w:tcW w:w="737" w:type="pct"/>
          </w:tcPr>
          <w:p w14:paraId="2B2FB531" w14:textId="18693CB7" w:rsidR="005D31CC" w:rsidRPr="005D31CC" w:rsidRDefault="005D31CC" w:rsidP="004120CD">
            <w:pPr>
              <w:pStyle w:val="TableBodyText"/>
              <w:keepNext/>
              <w:rPr>
                <w:szCs w:val="18"/>
              </w:rPr>
            </w:pPr>
            <w:r w:rsidRPr="005D31CC">
              <w:rPr>
                <w:szCs w:val="18"/>
              </w:rPr>
              <w:t>N/A</w:t>
            </w:r>
          </w:p>
        </w:tc>
        <w:tc>
          <w:tcPr>
            <w:tcW w:w="735" w:type="pct"/>
          </w:tcPr>
          <w:p w14:paraId="6046D63E" w14:textId="184AF10E" w:rsidR="005D31CC" w:rsidRPr="005D31CC" w:rsidRDefault="005D31CC" w:rsidP="004120CD">
            <w:pPr>
              <w:pStyle w:val="TableBodyText"/>
              <w:keepNext/>
              <w:rPr>
                <w:szCs w:val="18"/>
              </w:rPr>
            </w:pPr>
            <w:r w:rsidRPr="005D31CC">
              <w:rPr>
                <w:szCs w:val="18"/>
              </w:rPr>
              <w:t>N/A</w:t>
            </w:r>
          </w:p>
        </w:tc>
      </w:tr>
      <w:tr w:rsidR="005D31CC" w:rsidRPr="005D31CC" w14:paraId="3F617FCC" w14:textId="77777777" w:rsidTr="00A64DD3">
        <w:tc>
          <w:tcPr>
            <w:tcW w:w="3014" w:type="pct"/>
          </w:tcPr>
          <w:p w14:paraId="48C95F14" w14:textId="77777777" w:rsidR="005D31CC" w:rsidRPr="005D31CC" w:rsidRDefault="005D31CC" w:rsidP="004120CD">
            <w:pPr>
              <w:pStyle w:val="TableBodyText"/>
              <w:keepNext/>
              <w:jc w:val="left"/>
              <w:rPr>
                <w:szCs w:val="18"/>
              </w:rPr>
            </w:pPr>
            <w:r w:rsidRPr="005D31CC">
              <w:rPr>
                <w:szCs w:val="18"/>
              </w:rPr>
              <w:t>Receipts from contracts with customers (inclusive of Goods and Service Tax)</w:t>
            </w:r>
          </w:p>
        </w:tc>
        <w:tc>
          <w:tcPr>
            <w:tcW w:w="514" w:type="pct"/>
          </w:tcPr>
          <w:p w14:paraId="70515BF4" w14:textId="4FD9A778" w:rsidR="005D31CC" w:rsidRPr="005D31CC" w:rsidRDefault="005D31CC" w:rsidP="004120CD">
            <w:pPr>
              <w:pStyle w:val="TableBodyText"/>
              <w:keepNext/>
              <w:rPr>
                <w:szCs w:val="18"/>
              </w:rPr>
            </w:pPr>
            <w:r w:rsidRPr="005D31CC">
              <w:rPr>
                <w:szCs w:val="18"/>
              </w:rPr>
              <w:t>N/A</w:t>
            </w:r>
          </w:p>
        </w:tc>
        <w:tc>
          <w:tcPr>
            <w:tcW w:w="737" w:type="pct"/>
          </w:tcPr>
          <w:p w14:paraId="7C4189BC" w14:textId="77777777" w:rsidR="005D31CC" w:rsidRPr="005D31CC" w:rsidRDefault="005D31CC" w:rsidP="004120CD">
            <w:pPr>
              <w:pStyle w:val="TableBodyText"/>
              <w:keepNext/>
              <w:rPr>
                <w:szCs w:val="18"/>
              </w:rPr>
            </w:pPr>
            <w:r w:rsidRPr="005D31CC">
              <w:rPr>
                <w:szCs w:val="18"/>
              </w:rPr>
              <w:t>2,161,410</w:t>
            </w:r>
          </w:p>
        </w:tc>
        <w:tc>
          <w:tcPr>
            <w:tcW w:w="735" w:type="pct"/>
          </w:tcPr>
          <w:p w14:paraId="794DF94A" w14:textId="77777777" w:rsidR="005D31CC" w:rsidRPr="005D31CC" w:rsidRDefault="005D31CC" w:rsidP="004120CD">
            <w:pPr>
              <w:pStyle w:val="TableBodyText"/>
              <w:keepNext/>
              <w:rPr>
                <w:szCs w:val="18"/>
              </w:rPr>
            </w:pPr>
            <w:r w:rsidRPr="005D31CC">
              <w:rPr>
                <w:szCs w:val="18"/>
              </w:rPr>
              <w:t>2,008,520</w:t>
            </w:r>
          </w:p>
        </w:tc>
      </w:tr>
      <w:tr w:rsidR="005D31CC" w:rsidRPr="005D31CC" w14:paraId="1F9FA7F5" w14:textId="77777777" w:rsidTr="00A64DD3">
        <w:tc>
          <w:tcPr>
            <w:tcW w:w="3014" w:type="pct"/>
          </w:tcPr>
          <w:p w14:paraId="1A708EF3" w14:textId="77777777" w:rsidR="005D31CC" w:rsidRPr="005D31CC" w:rsidRDefault="005D31CC" w:rsidP="004120CD">
            <w:pPr>
              <w:pStyle w:val="TableBodyText"/>
              <w:keepNext/>
              <w:jc w:val="left"/>
              <w:rPr>
                <w:szCs w:val="18"/>
              </w:rPr>
            </w:pPr>
            <w:r w:rsidRPr="005D31CC">
              <w:rPr>
                <w:szCs w:val="18"/>
              </w:rPr>
              <w:t>Payments to suppliers and employees (inclusive of Goods and Service Tax)</w:t>
            </w:r>
          </w:p>
        </w:tc>
        <w:tc>
          <w:tcPr>
            <w:tcW w:w="514" w:type="pct"/>
          </w:tcPr>
          <w:p w14:paraId="6B28D1F2" w14:textId="6BFA7484" w:rsidR="005D31CC" w:rsidRPr="005D31CC" w:rsidRDefault="005D31CC" w:rsidP="004120CD">
            <w:pPr>
              <w:pStyle w:val="TableBodyText"/>
              <w:keepNext/>
              <w:rPr>
                <w:szCs w:val="18"/>
              </w:rPr>
            </w:pPr>
            <w:r w:rsidRPr="005D31CC">
              <w:rPr>
                <w:szCs w:val="18"/>
              </w:rPr>
              <w:t>N/A</w:t>
            </w:r>
          </w:p>
        </w:tc>
        <w:tc>
          <w:tcPr>
            <w:tcW w:w="737" w:type="pct"/>
          </w:tcPr>
          <w:p w14:paraId="180B30AB" w14:textId="77777777" w:rsidR="005D31CC" w:rsidRPr="005D31CC" w:rsidRDefault="005D31CC" w:rsidP="004120CD">
            <w:pPr>
              <w:pStyle w:val="TableBodyText"/>
              <w:keepNext/>
              <w:rPr>
                <w:szCs w:val="18"/>
              </w:rPr>
            </w:pPr>
            <w:r w:rsidRPr="005D31CC">
              <w:rPr>
                <w:szCs w:val="18"/>
              </w:rPr>
              <w:t>(859,622)</w:t>
            </w:r>
          </w:p>
        </w:tc>
        <w:tc>
          <w:tcPr>
            <w:tcW w:w="735" w:type="pct"/>
          </w:tcPr>
          <w:p w14:paraId="0056DE6D" w14:textId="77777777" w:rsidR="005D31CC" w:rsidRPr="005D31CC" w:rsidRDefault="005D31CC" w:rsidP="004120CD">
            <w:pPr>
              <w:pStyle w:val="TableBodyText"/>
              <w:keepNext/>
              <w:rPr>
                <w:szCs w:val="18"/>
              </w:rPr>
            </w:pPr>
            <w:r w:rsidRPr="005D31CC">
              <w:rPr>
                <w:szCs w:val="18"/>
              </w:rPr>
              <w:t>(784,583)</w:t>
            </w:r>
          </w:p>
        </w:tc>
      </w:tr>
      <w:tr w:rsidR="005D31CC" w:rsidRPr="005D31CC" w14:paraId="55F6506A" w14:textId="77777777" w:rsidTr="00A64DD3">
        <w:tc>
          <w:tcPr>
            <w:tcW w:w="3014" w:type="pct"/>
          </w:tcPr>
          <w:p w14:paraId="4AFB29DC" w14:textId="77777777" w:rsidR="005D31CC" w:rsidRPr="005D31CC" w:rsidRDefault="005D31CC" w:rsidP="004120CD">
            <w:pPr>
              <w:pStyle w:val="TableBodyText"/>
              <w:keepNext/>
              <w:jc w:val="left"/>
              <w:rPr>
                <w:szCs w:val="18"/>
              </w:rPr>
            </w:pPr>
            <w:r w:rsidRPr="005D31CC">
              <w:rPr>
                <w:szCs w:val="18"/>
              </w:rPr>
              <w:t>Income tax paid</w:t>
            </w:r>
          </w:p>
        </w:tc>
        <w:tc>
          <w:tcPr>
            <w:tcW w:w="514" w:type="pct"/>
          </w:tcPr>
          <w:p w14:paraId="2081CC91" w14:textId="0254E890" w:rsidR="005D31CC" w:rsidRPr="005D31CC" w:rsidRDefault="005D31CC" w:rsidP="004120CD">
            <w:pPr>
              <w:pStyle w:val="TableBodyText"/>
              <w:keepNext/>
              <w:rPr>
                <w:szCs w:val="18"/>
              </w:rPr>
            </w:pPr>
            <w:r w:rsidRPr="005D31CC">
              <w:rPr>
                <w:szCs w:val="18"/>
              </w:rPr>
              <w:t>N/A</w:t>
            </w:r>
          </w:p>
        </w:tc>
        <w:tc>
          <w:tcPr>
            <w:tcW w:w="737" w:type="pct"/>
          </w:tcPr>
          <w:p w14:paraId="2E91A2E1" w14:textId="77777777" w:rsidR="005D31CC" w:rsidRPr="005D31CC" w:rsidRDefault="005D31CC" w:rsidP="004120CD">
            <w:pPr>
              <w:pStyle w:val="TableBodyText"/>
              <w:keepNext/>
              <w:rPr>
                <w:szCs w:val="18"/>
              </w:rPr>
            </w:pPr>
            <w:r w:rsidRPr="005D31CC">
              <w:rPr>
                <w:szCs w:val="18"/>
              </w:rPr>
              <w:t>(76,763)</w:t>
            </w:r>
          </w:p>
        </w:tc>
        <w:tc>
          <w:tcPr>
            <w:tcW w:w="735" w:type="pct"/>
          </w:tcPr>
          <w:p w14:paraId="2422612A" w14:textId="77777777" w:rsidR="005D31CC" w:rsidRPr="005D31CC" w:rsidRDefault="005D31CC" w:rsidP="004120CD">
            <w:pPr>
              <w:pStyle w:val="TableBodyText"/>
              <w:keepNext/>
              <w:rPr>
                <w:szCs w:val="18"/>
              </w:rPr>
            </w:pPr>
            <w:r w:rsidRPr="005D31CC">
              <w:rPr>
                <w:szCs w:val="18"/>
              </w:rPr>
              <w:t>(112,189)</w:t>
            </w:r>
          </w:p>
        </w:tc>
      </w:tr>
      <w:tr w:rsidR="005D31CC" w:rsidRPr="005D31CC" w14:paraId="2A37744E" w14:textId="77777777" w:rsidTr="00A64DD3">
        <w:tc>
          <w:tcPr>
            <w:tcW w:w="3014" w:type="pct"/>
          </w:tcPr>
          <w:p w14:paraId="6577C946" w14:textId="77777777" w:rsidR="005D31CC" w:rsidRPr="005D31CC" w:rsidRDefault="005D31CC" w:rsidP="004120CD">
            <w:pPr>
              <w:pStyle w:val="TableBodyText"/>
              <w:keepNext/>
              <w:jc w:val="left"/>
              <w:rPr>
                <w:szCs w:val="18"/>
              </w:rPr>
            </w:pPr>
            <w:r w:rsidRPr="005D31CC">
              <w:rPr>
                <w:szCs w:val="18"/>
              </w:rPr>
              <w:t>Interest received</w:t>
            </w:r>
          </w:p>
        </w:tc>
        <w:tc>
          <w:tcPr>
            <w:tcW w:w="514" w:type="pct"/>
          </w:tcPr>
          <w:p w14:paraId="3F71694E" w14:textId="0E6A927D" w:rsidR="005D31CC" w:rsidRPr="005D31CC" w:rsidRDefault="005D31CC" w:rsidP="004120CD">
            <w:pPr>
              <w:pStyle w:val="TableBodyText"/>
              <w:keepNext/>
              <w:rPr>
                <w:szCs w:val="18"/>
              </w:rPr>
            </w:pPr>
            <w:r w:rsidRPr="005D31CC">
              <w:rPr>
                <w:szCs w:val="18"/>
              </w:rPr>
              <w:t>N/A</w:t>
            </w:r>
          </w:p>
        </w:tc>
        <w:tc>
          <w:tcPr>
            <w:tcW w:w="737" w:type="pct"/>
          </w:tcPr>
          <w:p w14:paraId="7CE1BE3B" w14:textId="77777777" w:rsidR="005D31CC" w:rsidRPr="005D31CC" w:rsidRDefault="005D31CC" w:rsidP="004120CD">
            <w:pPr>
              <w:pStyle w:val="TableBodyText"/>
              <w:keepNext/>
              <w:rPr>
                <w:szCs w:val="18"/>
              </w:rPr>
            </w:pPr>
            <w:r w:rsidRPr="005D31CC">
              <w:rPr>
                <w:szCs w:val="18"/>
              </w:rPr>
              <w:t>519</w:t>
            </w:r>
          </w:p>
        </w:tc>
        <w:tc>
          <w:tcPr>
            <w:tcW w:w="735" w:type="pct"/>
          </w:tcPr>
          <w:p w14:paraId="7B4BE906" w14:textId="77777777" w:rsidR="005D31CC" w:rsidRPr="005D31CC" w:rsidRDefault="005D31CC" w:rsidP="004120CD">
            <w:pPr>
              <w:pStyle w:val="TableBodyText"/>
              <w:keepNext/>
              <w:rPr>
                <w:szCs w:val="18"/>
              </w:rPr>
            </w:pPr>
            <w:r w:rsidRPr="005D31CC">
              <w:rPr>
                <w:szCs w:val="18"/>
              </w:rPr>
              <w:t>94</w:t>
            </w:r>
          </w:p>
        </w:tc>
      </w:tr>
      <w:tr w:rsidR="005D31CC" w:rsidRPr="005D31CC" w14:paraId="47584EEB" w14:textId="77777777" w:rsidTr="00A64DD3">
        <w:tc>
          <w:tcPr>
            <w:tcW w:w="3014" w:type="pct"/>
          </w:tcPr>
          <w:p w14:paraId="2C75A82F" w14:textId="77777777" w:rsidR="005D31CC" w:rsidRPr="005D31CC" w:rsidRDefault="005D31CC" w:rsidP="004120CD">
            <w:pPr>
              <w:pStyle w:val="TableBodyText"/>
              <w:keepNext/>
              <w:jc w:val="left"/>
              <w:rPr>
                <w:szCs w:val="18"/>
              </w:rPr>
            </w:pPr>
            <w:r w:rsidRPr="005D31CC">
              <w:rPr>
                <w:szCs w:val="18"/>
              </w:rPr>
              <w:t>Interest and other costs of finance paid</w:t>
            </w:r>
          </w:p>
        </w:tc>
        <w:tc>
          <w:tcPr>
            <w:tcW w:w="514" w:type="pct"/>
          </w:tcPr>
          <w:p w14:paraId="38C1D05E" w14:textId="29828567" w:rsidR="005D31CC" w:rsidRPr="005D31CC" w:rsidRDefault="005D31CC" w:rsidP="004120CD">
            <w:pPr>
              <w:pStyle w:val="TableBodyText"/>
              <w:keepNext/>
              <w:rPr>
                <w:szCs w:val="18"/>
              </w:rPr>
            </w:pPr>
            <w:r w:rsidRPr="005D31CC">
              <w:rPr>
                <w:szCs w:val="18"/>
              </w:rPr>
              <w:t>N/A</w:t>
            </w:r>
          </w:p>
        </w:tc>
        <w:tc>
          <w:tcPr>
            <w:tcW w:w="737" w:type="pct"/>
          </w:tcPr>
          <w:p w14:paraId="7E636FF3" w14:textId="77777777" w:rsidR="005D31CC" w:rsidRPr="005D31CC" w:rsidRDefault="005D31CC" w:rsidP="004120CD">
            <w:pPr>
              <w:pStyle w:val="TableBodyText"/>
              <w:keepNext/>
              <w:rPr>
                <w:szCs w:val="18"/>
              </w:rPr>
            </w:pPr>
            <w:r w:rsidRPr="005D31CC">
              <w:rPr>
                <w:szCs w:val="18"/>
              </w:rPr>
              <w:t>(559,979)</w:t>
            </w:r>
          </w:p>
        </w:tc>
        <w:tc>
          <w:tcPr>
            <w:tcW w:w="735" w:type="pct"/>
          </w:tcPr>
          <w:p w14:paraId="47CABA42" w14:textId="77777777" w:rsidR="005D31CC" w:rsidRPr="005D31CC" w:rsidRDefault="005D31CC" w:rsidP="004120CD">
            <w:pPr>
              <w:pStyle w:val="TableBodyText"/>
              <w:keepNext/>
              <w:rPr>
                <w:szCs w:val="18"/>
              </w:rPr>
            </w:pPr>
            <w:r w:rsidRPr="005D31CC">
              <w:rPr>
                <w:szCs w:val="18"/>
              </w:rPr>
              <w:t>(548,890)</w:t>
            </w:r>
          </w:p>
        </w:tc>
      </w:tr>
      <w:tr w:rsidR="005D31CC" w:rsidRPr="005D31CC" w14:paraId="30FE329E" w14:textId="77777777" w:rsidTr="00A64DD3">
        <w:tc>
          <w:tcPr>
            <w:tcW w:w="3014" w:type="pct"/>
          </w:tcPr>
          <w:p w14:paraId="21D85827" w14:textId="77777777" w:rsidR="005D31CC" w:rsidRPr="005D31CC" w:rsidRDefault="005D31CC" w:rsidP="004120CD">
            <w:pPr>
              <w:pStyle w:val="TableBodyText"/>
              <w:keepNext/>
              <w:jc w:val="left"/>
              <w:rPr>
                <w:szCs w:val="18"/>
              </w:rPr>
            </w:pPr>
            <w:r w:rsidRPr="005D31CC">
              <w:rPr>
                <w:szCs w:val="18"/>
              </w:rPr>
              <w:t>Other receipts</w:t>
            </w:r>
          </w:p>
        </w:tc>
        <w:tc>
          <w:tcPr>
            <w:tcW w:w="514" w:type="pct"/>
          </w:tcPr>
          <w:p w14:paraId="03BA8E4A" w14:textId="0F448F8C" w:rsidR="005D31CC" w:rsidRPr="005D31CC" w:rsidRDefault="005D31CC" w:rsidP="004120CD">
            <w:pPr>
              <w:pStyle w:val="TableBodyText"/>
              <w:keepNext/>
              <w:rPr>
                <w:szCs w:val="18"/>
              </w:rPr>
            </w:pPr>
            <w:r w:rsidRPr="005D31CC">
              <w:rPr>
                <w:szCs w:val="18"/>
              </w:rPr>
              <w:t>N/A</w:t>
            </w:r>
          </w:p>
        </w:tc>
        <w:tc>
          <w:tcPr>
            <w:tcW w:w="737" w:type="pct"/>
          </w:tcPr>
          <w:p w14:paraId="26F15040" w14:textId="77777777" w:rsidR="005D31CC" w:rsidRPr="005D31CC" w:rsidRDefault="005D31CC" w:rsidP="004120CD">
            <w:pPr>
              <w:pStyle w:val="TableBodyText"/>
              <w:keepNext/>
              <w:rPr>
                <w:szCs w:val="18"/>
              </w:rPr>
            </w:pPr>
            <w:r w:rsidRPr="005D31CC">
              <w:rPr>
                <w:szCs w:val="18"/>
              </w:rPr>
              <w:t>16,155</w:t>
            </w:r>
          </w:p>
        </w:tc>
        <w:tc>
          <w:tcPr>
            <w:tcW w:w="735" w:type="pct"/>
          </w:tcPr>
          <w:p w14:paraId="12A076E7" w14:textId="77777777" w:rsidR="005D31CC" w:rsidRPr="005D31CC" w:rsidRDefault="005D31CC" w:rsidP="004120CD">
            <w:pPr>
              <w:pStyle w:val="TableBodyText"/>
              <w:keepNext/>
              <w:rPr>
                <w:szCs w:val="18"/>
              </w:rPr>
            </w:pPr>
            <w:r w:rsidRPr="005D31CC">
              <w:rPr>
                <w:szCs w:val="18"/>
              </w:rPr>
              <w:t>20,151</w:t>
            </w:r>
          </w:p>
        </w:tc>
      </w:tr>
      <w:tr w:rsidR="005D31CC" w:rsidRPr="005D31CC" w14:paraId="684F3E7C" w14:textId="77777777" w:rsidTr="00A64DD3">
        <w:tc>
          <w:tcPr>
            <w:tcW w:w="3014" w:type="pct"/>
            <w:tcBorders>
              <w:bottom w:val="single" w:sz="4" w:space="0" w:color="auto"/>
            </w:tcBorders>
          </w:tcPr>
          <w:p w14:paraId="22E8A1CE" w14:textId="77777777" w:rsidR="005D31CC" w:rsidRPr="005D31CC" w:rsidRDefault="005D31CC" w:rsidP="004120CD">
            <w:pPr>
              <w:pStyle w:val="TableBodyText"/>
              <w:keepNext/>
              <w:jc w:val="left"/>
              <w:rPr>
                <w:szCs w:val="18"/>
              </w:rPr>
            </w:pPr>
            <w:r w:rsidRPr="005D31CC">
              <w:rPr>
                <w:szCs w:val="18"/>
              </w:rPr>
              <w:t>Payments for low value, short term and variable lease payments</w:t>
            </w:r>
          </w:p>
        </w:tc>
        <w:tc>
          <w:tcPr>
            <w:tcW w:w="514" w:type="pct"/>
            <w:tcBorders>
              <w:bottom w:val="single" w:sz="4" w:space="0" w:color="auto"/>
            </w:tcBorders>
          </w:tcPr>
          <w:p w14:paraId="51941D79" w14:textId="54439A24" w:rsidR="005D31CC" w:rsidRPr="005D31CC" w:rsidRDefault="005D31CC" w:rsidP="004120CD">
            <w:pPr>
              <w:pStyle w:val="TableBodyText"/>
              <w:keepNext/>
              <w:rPr>
                <w:szCs w:val="18"/>
              </w:rPr>
            </w:pPr>
            <w:r w:rsidRPr="005D31CC">
              <w:rPr>
                <w:szCs w:val="18"/>
              </w:rPr>
              <w:t>N/A</w:t>
            </w:r>
          </w:p>
        </w:tc>
        <w:tc>
          <w:tcPr>
            <w:tcW w:w="737" w:type="pct"/>
            <w:tcBorders>
              <w:bottom w:val="single" w:sz="4" w:space="0" w:color="auto"/>
            </w:tcBorders>
          </w:tcPr>
          <w:p w14:paraId="3A3B894B" w14:textId="77777777" w:rsidR="005D31CC" w:rsidRPr="005D31CC" w:rsidRDefault="005D31CC" w:rsidP="004120CD">
            <w:pPr>
              <w:pStyle w:val="TableBodyText"/>
              <w:keepNext/>
              <w:rPr>
                <w:szCs w:val="18"/>
              </w:rPr>
            </w:pPr>
            <w:r w:rsidRPr="005D31CC">
              <w:rPr>
                <w:szCs w:val="18"/>
              </w:rPr>
              <w:t>(373)</w:t>
            </w:r>
          </w:p>
        </w:tc>
        <w:tc>
          <w:tcPr>
            <w:tcW w:w="735" w:type="pct"/>
            <w:tcBorders>
              <w:bottom w:val="single" w:sz="4" w:space="0" w:color="auto"/>
            </w:tcBorders>
          </w:tcPr>
          <w:p w14:paraId="190ED006" w14:textId="77777777" w:rsidR="005D31CC" w:rsidRPr="005D31CC" w:rsidRDefault="005D31CC" w:rsidP="004120CD">
            <w:pPr>
              <w:pStyle w:val="TableBodyText"/>
              <w:keepNext/>
              <w:rPr>
                <w:szCs w:val="18"/>
              </w:rPr>
            </w:pPr>
            <w:r w:rsidRPr="005D31CC">
              <w:rPr>
                <w:szCs w:val="18"/>
              </w:rPr>
              <w:t>(2,601)</w:t>
            </w:r>
          </w:p>
        </w:tc>
      </w:tr>
      <w:tr w:rsidR="001822F9" w:rsidRPr="005D31CC" w14:paraId="28798D88" w14:textId="77777777" w:rsidTr="00A64DD3">
        <w:tc>
          <w:tcPr>
            <w:tcW w:w="3014" w:type="pct"/>
            <w:tcBorders>
              <w:top w:val="single" w:sz="4" w:space="0" w:color="auto"/>
              <w:bottom w:val="single" w:sz="4" w:space="0" w:color="auto"/>
            </w:tcBorders>
          </w:tcPr>
          <w:p w14:paraId="431CFFC0" w14:textId="77777777" w:rsidR="001822F9" w:rsidRPr="005D31CC" w:rsidRDefault="001822F9" w:rsidP="004120CD">
            <w:pPr>
              <w:pStyle w:val="TableBodyTextBold"/>
              <w:keepNext/>
              <w:jc w:val="left"/>
            </w:pPr>
            <w:r w:rsidRPr="005D31CC">
              <w:t>Net cash inflow from operating activities</w:t>
            </w:r>
          </w:p>
        </w:tc>
        <w:tc>
          <w:tcPr>
            <w:tcW w:w="514" w:type="pct"/>
            <w:tcBorders>
              <w:top w:val="single" w:sz="4" w:space="0" w:color="auto"/>
              <w:bottom w:val="single" w:sz="4" w:space="0" w:color="auto"/>
            </w:tcBorders>
          </w:tcPr>
          <w:p w14:paraId="4A8C4762" w14:textId="22A0AC5E" w:rsidR="001822F9" w:rsidRPr="005D31CC" w:rsidRDefault="009109A7" w:rsidP="004120CD">
            <w:pPr>
              <w:pStyle w:val="TableBodyText"/>
              <w:keepNext/>
              <w:rPr>
                <w:szCs w:val="18"/>
              </w:rPr>
            </w:pPr>
            <w:r>
              <w:rPr>
                <w:szCs w:val="18"/>
              </w:rPr>
              <w:fldChar w:fldCharType="begin"/>
            </w:r>
            <w:r>
              <w:rPr>
                <w:szCs w:val="18"/>
              </w:rPr>
              <w:instrText xml:space="preserve"> REF Heading52 \h </w:instrText>
            </w:r>
            <w:r>
              <w:rPr>
                <w:szCs w:val="18"/>
              </w:rPr>
            </w:r>
            <w:r>
              <w:rPr>
                <w:szCs w:val="18"/>
              </w:rPr>
              <w:fldChar w:fldCharType="separate"/>
            </w:r>
            <w:r w:rsidR="00C80BD8">
              <w:t xml:space="preserve">5.2 </w:t>
            </w:r>
            <w:r>
              <w:rPr>
                <w:szCs w:val="18"/>
              </w:rPr>
              <w:fldChar w:fldCharType="end"/>
            </w:r>
          </w:p>
        </w:tc>
        <w:tc>
          <w:tcPr>
            <w:tcW w:w="737" w:type="pct"/>
            <w:tcBorders>
              <w:top w:val="single" w:sz="4" w:space="0" w:color="auto"/>
              <w:bottom w:val="single" w:sz="4" w:space="0" w:color="auto"/>
            </w:tcBorders>
          </w:tcPr>
          <w:p w14:paraId="029B6441" w14:textId="77777777" w:rsidR="001822F9" w:rsidRPr="005D31CC" w:rsidRDefault="001822F9" w:rsidP="004120CD">
            <w:pPr>
              <w:pStyle w:val="TableBodyTextBold"/>
              <w:keepNext/>
            </w:pPr>
            <w:r w:rsidRPr="005D31CC">
              <w:t>681,347</w:t>
            </w:r>
          </w:p>
        </w:tc>
        <w:tc>
          <w:tcPr>
            <w:tcW w:w="735" w:type="pct"/>
            <w:tcBorders>
              <w:top w:val="single" w:sz="4" w:space="0" w:color="auto"/>
              <w:bottom w:val="single" w:sz="4" w:space="0" w:color="auto"/>
            </w:tcBorders>
          </w:tcPr>
          <w:p w14:paraId="1E61C970" w14:textId="77777777" w:rsidR="001822F9" w:rsidRPr="005D31CC" w:rsidRDefault="001822F9" w:rsidP="004120CD">
            <w:pPr>
              <w:pStyle w:val="TableBodyTextBold"/>
              <w:keepNext/>
            </w:pPr>
            <w:r w:rsidRPr="005D31CC">
              <w:t>580,502</w:t>
            </w:r>
          </w:p>
        </w:tc>
      </w:tr>
      <w:tr w:rsidR="005D31CC" w:rsidRPr="005D31CC" w14:paraId="1276DB43" w14:textId="77777777" w:rsidTr="00A64DD3">
        <w:tc>
          <w:tcPr>
            <w:tcW w:w="3014" w:type="pct"/>
            <w:tcBorders>
              <w:top w:val="single" w:sz="4" w:space="0" w:color="auto"/>
            </w:tcBorders>
          </w:tcPr>
          <w:p w14:paraId="18C1B11C" w14:textId="77777777" w:rsidR="005D31CC" w:rsidRPr="005D31CC" w:rsidRDefault="005D31CC" w:rsidP="004120CD">
            <w:pPr>
              <w:pStyle w:val="TableBodyTextBold"/>
              <w:keepNext/>
              <w:jc w:val="left"/>
            </w:pPr>
            <w:r w:rsidRPr="005D31CC">
              <w:t>Cash flows from investing activities</w:t>
            </w:r>
          </w:p>
        </w:tc>
        <w:tc>
          <w:tcPr>
            <w:tcW w:w="514" w:type="pct"/>
            <w:tcBorders>
              <w:top w:val="single" w:sz="4" w:space="0" w:color="auto"/>
            </w:tcBorders>
          </w:tcPr>
          <w:p w14:paraId="59B43F4F" w14:textId="6F3541EE" w:rsidR="005D31CC" w:rsidRPr="005D31CC" w:rsidRDefault="005D31CC" w:rsidP="004120CD">
            <w:pPr>
              <w:pStyle w:val="TableBodyText"/>
              <w:keepNext/>
              <w:rPr>
                <w:szCs w:val="18"/>
              </w:rPr>
            </w:pPr>
            <w:r w:rsidRPr="005D31CC">
              <w:rPr>
                <w:szCs w:val="18"/>
              </w:rPr>
              <w:t>N/A</w:t>
            </w:r>
          </w:p>
        </w:tc>
        <w:tc>
          <w:tcPr>
            <w:tcW w:w="737" w:type="pct"/>
            <w:tcBorders>
              <w:top w:val="single" w:sz="4" w:space="0" w:color="auto"/>
            </w:tcBorders>
          </w:tcPr>
          <w:p w14:paraId="72EDA61E" w14:textId="692F4171" w:rsidR="005D31CC" w:rsidRPr="005D31CC" w:rsidRDefault="005D31CC" w:rsidP="004120CD">
            <w:pPr>
              <w:pStyle w:val="TableBodyText"/>
              <w:keepNext/>
              <w:rPr>
                <w:szCs w:val="18"/>
              </w:rPr>
            </w:pPr>
            <w:r w:rsidRPr="005D31CC">
              <w:rPr>
                <w:szCs w:val="18"/>
              </w:rPr>
              <w:t>N/A</w:t>
            </w:r>
          </w:p>
        </w:tc>
        <w:tc>
          <w:tcPr>
            <w:tcW w:w="735" w:type="pct"/>
            <w:tcBorders>
              <w:top w:val="single" w:sz="4" w:space="0" w:color="auto"/>
            </w:tcBorders>
          </w:tcPr>
          <w:p w14:paraId="220AC6BC" w14:textId="54EE812A" w:rsidR="005D31CC" w:rsidRPr="005D31CC" w:rsidRDefault="005D31CC" w:rsidP="004120CD">
            <w:pPr>
              <w:pStyle w:val="TableBodyText"/>
              <w:keepNext/>
              <w:rPr>
                <w:szCs w:val="18"/>
              </w:rPr>
            </w:pPr>
            <w:r w:rsidRPr="005D31CC">
              <w:rPr>
                <w:szCs w:val="18"/>
              </w:rPr>
              <w:t>N/A</w:t>
            </w:r>
          </w:p>
        </w:tc>
      </w:tr>
      <w:tr w:rsidR="001822F9" w:rsidRPr="005D31CC" w14:paraId="2D3A323B" w14:textId="77777777" w:rsidTr="00A64DD3">
        <w:tc>
          <w:tcPr>
            <w:tcW w:w="3014" w:type="pct"/>
          </w:tcPr>
          <w:p w14:paraId="74C65F52" w14:textId="77777777" w:rsidR="001822F9" w:rsidRPr="005D31CC" w:rsidRDefault="001822F9" w:rsidP="004120CD">
            <w:pPr>
              <w:pStyle w:val="TableBodyText"/>
              <w:keepNext/>
              <w:jc w:val="left"/>
              <w:rPr>
                <w:szCs w:val="18"/>
              </w:rPr>
            </w:pPr>
            <w:r w:rsidRPr="005D31CC">
              <w:rPr>
                <w:szCs w:val="18"/>
              </w:rPr>
              <w:t>Payments for property, plant and equipment and intangibles</w:t>
            </w:r>
          </w:p>
        </w:tc>
        <w:tc>
          <w:tcPr>
            <w:tcW w:w="514" w:type="pct"/>
          </w:tcPr>
          <w:p w14:paraId="7943BFA7" w14:textId="08A73024" w:rsidR="001822F9" w:rsidRPr="005D31CC" w:rsidRDefault="005D31CC" w:rsidP="004120CD">
            <w:pPr>
              <w:pStyle w:val="TableBodyText"/>
              <w:keepNext/>
              <w:rPr>
                <w:szCs w:val="18"/>
              </w:rPr>
            </w:pPr>
            <w:r w:rsidRPr="005D31CC">
              <w:rPr>
                <w:szCs w:val="18"/>
              </w:rPr>
              <w:t>N/A</w:t>
            </w:r>
          </w:p>
        </w:tc>
        <w:tc>
          <w:tcPr>
            <w:tcW w:w="737" w:type="pct"/>
          </w:tcPr>
          <w:p w14:paraId="371C550B" w14:textId="77777777" w:rsidR="001822F9" w:rsidRPr="005D31CC" w:rsidRDefault="001822F9" w:rsidP="004120CD">
            <w:pPr>
              <w:pStyle w:val="TableBodyText"/>
              <w:keepNext/>
              <w:rPr>
                <w:szCs w:val="18"/>
              </w:rPr>
            </w:pPr>
            <w:r w:rsidRPr="005D31CC">
              <w:rPr>
                <w:szCs w:val="18"/>
              </w:rPr>
              <w:t>(826,538)</w:t>
            </w:r>
          </w:p>
        </w:tc>
        <w:tc>
          <w:tcPr>
            <w:tcW w:w="735" w:type="pct"/>
          </w:tcPr>
          <w:p w14:paraId="54F745B6" w14:textId="77777777" w:rsidR="001822F9" w:rsidRPr="005D31CC" w:rsidRDefault="001822F9" w:rsidP="004120CD">
            <w:pPr>
              <w:pStyle w:val="TableBodyText"/>
              <w:keepNext/>
              <w:rPr>
                <w:szCs w:val="18"/>
              </w:rPr>
            </w:pPr>
            <w:r w:rsidRPr="005D31CC">
              <w:rPr>
                <w:szCs w:val="18"/>
              </w:rPr>
              <w:t>(682,782)</w:t>
            </w:r>
          </w:p>
        </w:tc>
      </w:tr>
      <w:tr w:rsidR="005D31CC" w:rsidRPr="005D31CC" w14:paraId="4282851A" w14:textId="77777777" w:rsidTr="00A64DD3">
        <w:tc>
          <w:tcPr>
            <w:tcW w:w="3014" w:type="pct"/>
            <w:tcBorders>
              <w:bottom w:val="single" w:sz="4" w:space="0" w:color="auto"/>
            </w:tcBorders>
          </w:tcPr>
          <w:p w14:paraId="2CA5D67B" w14:textId="77777777" w:rsidR="005D31CC" w:rsidRPr="005D31CC" w:rsidRDefault="005D31CC" w:rsidP="004120CD">
            <w:pPr>
              <w:pStyle w:val="TableBodyText"/>
              <w:keepNext/>
              <w:jc w:val="left"/>
              <w:rPr>
                <w:szCs w:val="18"/>
              </w:rPr>
            </w:pPr>
            <w:r w:rsidRPr="005D31CC">
              <w:rPr>
                <w:szCs w:val="18"/>
              </w:rPr>
              <w:t>Proceeds from sales of property, plant and equipment and intangibles</w:t>
            </w:r>
          </w:p>
        </w:tc>
        <w:tc>
          <w:tcPr>
            <w:tcW w:w="514" w:type="pct"/>
            <w:tcBorders>
              <w:bottom w:val="single" w:sz="4" w:space="0" w:color="auto"/>
            </w:tcBorders>
          </w:tcPr>
          <w:p w14:paraId="7121E660" w14:textId="77DCF709" w:rsidR="005D31CC" w:rsidRPr="005D31CC" w:rsidRDefault="005D31CC" w:rsidP="004120CD">
            <w:pPr>
              <w:pStyle w:val="TableBodyText"/>
              <w:keepNext/>
              <w:rPr>
                <w:szCs w:val="18"/>
              </w:rPr>
            </w:pPr>
            <w:r w:rsidRPr="005D31CC">
              <w:rPr>
                <w:szCs w:val="18"/>
              </w:rPr>
              <w:t>N/A</w:t>
            </w:r>
          </w:p>
        </w:tc>
        <w:tc>
          <w:tcPr>
            <w:tcW w:w="737" w:type="pct"/>
            <w:tcBorders>
              <w:bottom w:val="single" w:sz="4" w:space="0" w:color="auto"/>
            </w:tcBorders>
          </w:tcPr>
          <w:p w14:paraId="3C8FEBD5" w14:textId="77777777" w:rsidR="005D31CC" w:rsidRPr="005D31CC" w:rsidRDefault="005D31CC" w:rsidP="004120CD">
            <w:pPr>
              <w:pStyle w:val="TableBodyText"/>
              <w:keepNext/>
              <w:rPr>
                <w:szCs w:val="18"/>
              </w:rPr>
            </w:pPr>
            <w:r w:rsidRPr="005D31CC">
              <w:rPr>
                <w:szCs w:val="18"/>
              </w:rPr>
              <w:t>36,009</w:t>
            </w:r>
          </w:p>
        </w:tc>
        <w:tc>
          <w:tcPr>
            <w:tcW w:w="735" w:type="pct"/>
            <w:tcBorders>
              <w:bottom w:val="single" w:sz="4" w:space="0" w:color="auto"/>
            </w:tcBorders>
          </w:tcPr>
          <w:p w14:paraId="78572710" w14:textId="77777777" w:rsidR="005D31CC" w:rsidRPr="005D31CC" w:rsidRDefault="005D31CC" w:rsidP="004120CD">
            <w:pPr>
              <w:pStyle w:val="TableBodyText"/>
              <w:keepNext/>
              <w:rPr>
                <w:szCs w:val="18"/>
              </w:rPr>
            </w:pPr>
            <w:r w:rsidRPr="005D31CC">
              <w:rPr>
                <w:szCs w:val="18"/>
              </w:rPr>
              <w:t>34,289</w:t>
            </w:r>
          </w:p>
        </w:tc>
      </w:tr>
      <w:tr w:rsidR="005D31CC" w:rsidRPr="005D31CC" w14:paraId="6FEF9795" w14:textId="77777777" w:rsidTr="00A64DD3">
        <w:tc>
          <w:tcPr>
            <w:tcW w:w="3014" w:type="pct"/>
            <w:tcBorders>
              <w:top w:val="single" w:sz="4" w:space="0" w:color="auto"/>
              <w:bottom w:val="single" w:sz="4" w:space="0" w:color="auto"/>
            </w:tcBorders>
          </w:tcPr>
          <w:p w14:paraId="24390CB1" w14:textId="77777777" w:rsidR="005D31CC" w:rsidRPr="005D31CC" w:rsidRDefault="005D31CC" w:rsidP="00A64DD3">
            <w:pPr>
              <w:pStyle w:val="TableBodyTextBold"/>
              <w:jc w:val="left"/>
            </w:pPr>
            <w:r w:rsidRPr="005D31CC">
              <w:t>Net cash (outflow) from investing activities</w:t>
            </w:r>
          </w:p>
        </w:tc>
        <w:tc>
          <w:tcPr>
            <w:tcW w:w="514" w:type="pct"/>
            <w:tcBorders>
              <w:top w:val="single" w:sz="4" w:space="0" w:color="auto"/>
              <w:bottom w:val="single" w:sz="4" w:space="0" w:color="auto"/>
            </w:tcBorders>
          </w:tcPr>
          <w:p w14:paraId="3BA89866" w14:textId="72FE0EC6" w:rsidR="005D31CC" w:rsidRPr="005D31CC" w:rsidRDefault="005D31CC" w:rsidP="005D31CC">
            <w:pPr>
              <w:pStyle w:val="TableBodyText"/>
            </w:pPr>
            <w:r w:rsidRPr="005D31CC">
              <w:t>N/A</w:t>
            </w:r>
          </w:p>
        </w:tc>
        <w:tc>
          <w:tcPr>
            <w:tcW w:w="737" w:type="pct"/>
            <w:tcBorders>
              <w:top w:val="single" w:sz="4" w:space="0" w:color="auto"/>
              <w:bottom w:val="single" w:sz="4" w:space="0" w:color="auto"/>
            </w:tcBorders>
          </w:tcPr>
          <w:p w14:paraId="4DEB6070" w14:textId="77777777" w:rsidR="005D31CC" w:rsidRPr="005D31CC" w:rsidRDefault="005D31CC" w:rsidP="005D31CC">
            <w:pPr>
              <w:pStyle w:val="TableBodyTextBold"/>
            </w:pPr>
            <w:r w:rsidRPr="005D31CC">
              <w:t>(790,529)</w:t>
            </w:r>
          </w:p>
        </w:tc>
        <w:tc>
          <w:tcPr>
            <w:tcW w:w="735" w:type="pct"/>
            <w:tcBorders>
              <w:top w:val="single" w:sz="4" w:space="0" w:color="auto"/>
              <w:bottom w:val="single" w:sz="4" w:space="0" w:color="auto"/>
            </w:tcBorders>
          </w:tcPr>
          <w:p w14:paraId="59DF8B4B" w14:textId="77777777" w:rsidR="005D31CC" w:rsidRPr="005D31CC" w:rsidRDefault="005D31CC" w:rsidP="005D31CC">
            <w:pPr>
              <w:pStyle w:val="TableBodyTextBold"/>
            </w:pPr>
            <w:r w:rsidRPr="005D31CC">
              <w:t>(648,493)</w:t>
            </w:r>
          </w:p>
        </w:tc>
      </w:tr>
      <w:tr w:rsidR="005D31CC" w:rsidRPr="005D31CC" w14:paraId="70794238" w14:textId="77777777" w:rsidTr="00A64DD3">
        <w:tc>
          <w:tcPr>
            <w:tcW w:w="3014" w:type="pct"/>
            <w:tcBorders>
              <w:top w:val="single" w:sz="4" w:space="0" w:color="auto"/>
            </w:tcBorders>
          </w:tcPr>
          <w:p w14:paraId="20A9E81D" w14:textId="77777777" w:rsidR="005D31CC" w:rsidRPr="005D31CC" w:rsidRDefault="005D31CC" w:rsidP="00A64DD3">
            <w:pPr>
              <w:pStyle w:val="TableBodyTextBold"/>
              <w:jc w:val="left"/>
            </w:pPr>
            <w:r w:rsidRPr="005D31CC">
              <w:t>Cash flows from financing activities</w:t>
            </w:r>
          </w:p>
        </w:tc>
        <w:tc>
          <w:tcPr>
            <w:tcW w:w="514" w:type="pct"/>
            <w:tcBorders>
              <w:top w:val="single" w:sz="4" w:space="0" w:color="auto"/>
            </w:tcBorders>
          </w:tcPr>
          <w:p w14:paraId="313A5DD4" w14:textId="1789C189" w:rsidR="005D31CC" w:rsidRPr="005D31CC" w:rsidRDefault="005D31CC" w:rsidP="005D31CC">
            <w:pPr>
              <w:pStyle w:val="TableBodyText"/>
              <w:rPr>
                <w:szCs w:val="18"/>
              </w:rPr>
            </w:pPr>
            <w:r w:rsidRPr="005D31CC">
              <w:rPr>
                <w:szCs w:val="18"/>
              </w:rPr>
              <w:t>N/A</w:t>
            </w:r>
          </w:p>
        </w:tc>
        <w:tc>
          <w:tcPr>
            <w:tcW w:w="737" w:type="pct"/>
            <w:tcBorders>
              <w:top w:val="single" w:sz="4" w:space="0" w:color="auto"/>
            </w:tcBorders>
          </w:tcPr>
          <w:p w14:paraId="272E57D2" w14:textId="5C6EC387" w:rsidR="005D31CC" w:rsidRPr="005D31CC" w:rsidRDefault="005D31CC" w:rsidP="005D31CC">
            <w:pPr>
              <w:pStyle w:val="TableBodyText"/>
              <w:rPr>
                <w:szCs w:val="18"/>
              </w:rPr>
            </w:pPr>
            <w:r w:rsidRPr="005D31CC">
              <w:rPr>
                <w:szCs w:val="18"/>
              </w:rPr>
              <w:t>N/A</w:t>
            </w:r>
          </w:p>
        </w:tc>
        <w:tc>
          <w:tcPr>
            <w:tcW w:w="735" w:type="pct"/>
            <w:tcBorders>
              <w:top w:val="single" w:sz="4" w:space="0" w:color="auto"/>
            </w:tcBorders>
          </w:tcPr>
          <w:p w14:paraId="37EBE9E8" w14:textId="20500296" w:rsidR="005D31CC" w:rsidRPr="005D31CC" w:rsidRDefault="005D31CC" w:rsidP="005D31CC">
            <w:pPr>
              <w:pStyle w:val="TableBodyText"/>
              <w:rPr>
                <w:szCs w:val="18"/>
              </w:rPr>
            </w:pPr>
            <w:r w:rsidRPr="005D31CC">
              <w:rPr>
                <w:szCs w:val="18"/>
              </w:rPr>
              <w:t>N/A</w:t>
            </w:r>
          </w:p>
        </w:tc>
      </w:tr>
      <w:tr w:rsidR="005D31CC" w:rsidRPr="005D31CC" w14:paraId="190FC420" w14:textId="77777777" w:rsidTr="00A64DD3">
        <w:tc>
          <w:tcPr>
            <w:tcW w:w="3014" w:type="pct"/>
          </w:tcPr>
          <w:p w14:paraId="76EE4F7C" w14:textId="33B703FA" w:rsidR="005D31CC" w:rsidRPr="005D31CC" w:rsidRDefault="005D31CC" w:rsidP="00A64DD3">
            <w:pPr>
              <w:pStyle w:val="TableBodyText"/>
              <w:jc w:val="left"/>
              <w:rPr>
                <w:szCs w:val="18"/>
              </w:rPr>
            </w:pPr>
            <w:r w:rsidRPr="005D31CC">
              <w:rPr>
                <w:szCs w:val="18"/>
              </w:rPr>
              <w:t>Net proceeds from borrowings</w:t>
            </w:r>
            <w:r>
              <w:rPr>
                <w:szCs w:val="18"/>
              </w:rPr>
              <w:t xml:space="preserve"> </w:t>
            </w:r>
            <w:hyperlink w:anchor="NoteAStatementofCashFlows" w:history="1">
              <w:r w:rsidR="00F14CB2">
                <w:rPr>
                  <w:rStyle w:val="Hyperlink"/>
                  <w:szCs w:val="18"/>
                </w:rPr>
                <w:t>refer no</w:t>
              </w:r>
              <w:r w:rsidRPr="005D31CC">
                <w:rPr>
                  <w:rStyle w:val="Hyperlink"/>
                  <w:szCs w:val="18"/>
                </w:rPr>
                <w:t>te (a)</w:t>
              </w:r>
            </w:hyperlink>
          </w:p>
        </w:tc>
        <w:tc>
          <w:tcPr>
            <w:tcW w:w="514" w:type="pct"/>
          </w:tcPr>
          <w:p w14:paraId="2F6C2CAD" w14:textId="1AD26523" w:rsidR="005D31CC" w:rsidRPr="005D31CC" w:rsidRDefault="005D31CC" w:rsidP="005D31CC">
            <w:pPr>
              <w:pStyle w:val="TableBodyText"/>
              <w:rPr>
                <w:szCs w:val="18"/>
              </w:rPr>
            </w:pPr>
            <w:r w:rsidRPr="005D31CC">
              <w:rPr>
                <w:szCs w:val="18"/>
              </w:rPr>
              <w:t>N/A</w:t>
            </w:r>
          </w:p>
        </w:tc>
        <w:tc>
          <w:tcPr>
            <w:tcW w:w="737" w:type="pct"/>
          </w:tcPr>
          <w:p w14:paraId="63FAC096" w14:textId="77777777" w:rsidR="005D31CC" w:rsidRPr="005D31CC" w:rsidRDefault="005D31CC" w:rsidP="005D31CC">
            <w:pPr>
              <w:pStyle w:val="TableBodyText"/>
              <w:rPr>
                <w:szCs w:val="18"/>
              </w:rPr>
            </w:pPr>
            <w:r w:rsidRPr="005D31CC">
              <w:rPr>
                <w:szCs w:val="18"/>
              </w:rPr>
              <w:t>292,318</w:t>
            </w:r>
          </w:p>
        </w:tc>
        <w:tc>
          <w:tcPr>
            <w:tcW w:w="735" w:type="pct"/>
          </w:tcPr>
          <w:p w14:paraId="25BB2F3B" w14:textId="77777777" w:rsidR="005D31CC" w:rsidRPr="005D31CC" w:rsidRDefault="005D31CC" w:rsidP="005D31CC">
            <w:pPr>
              <w:pStyle w:val="TableBodyText"/>
              <w:rPr>
                <w:szCs w:val="18"/>
              </w:rPr>
            </w:pPr>
            <w:r w:rsidRPr="005D31CC">
              <w:rPr>
                <w:szCs w:val="18"/>
              </w:rPr>
              <w:t>113,600</w:t>
            </w:r>
          </w:p>
        </w:tc>
      </w:tr>
      <w:tr w:rsidR="005D31CC" w:rsidRPr="005D31CC" w14:paraId="41DF8BFF" w14:textId="77777777" w:rsidTr="00A64DD3">
        <w:tc>
          <w:tcPr>
            <w:tcW w:w="3014" w:type="pct"/>
          </w:tcPr>
          <w:p w14:paraId="0CE3C35D" w14:textId="77777777" w:rsidR="005D31CC" w:rsidRPr="005D31CC" w:rsidRDefault="005D31CC" w:rsidP="00A64DD3">
            <w:pPr>
              <w:pStyle w:val="TableBodyText"/>
              <w:jc w:val="left"/>
              <w:rPr>
                <w:szCs w:val="18"/>
              </w:rPr>
            </w:pPr>
            <w:r w:rsidRPr="005D31CC">
              <w:rPr>
                <w:szCs w:val="18"/>
              </w:rPr>
              <w:t>Repayments for the Victorian Desalination Plant (VDP) service concession liability</w:t>
            </w:r>
          </w:p>
        </w:tc>
        <w:tc>
          <w:tcPr>
            <w:tcW w:w="514" w:type="pct"/>
          </w:tcPr>
          <w:p w14:paraId="18CA820E" w14:textId="147EA451" w:rsidR="005D31CC" w:rsidRPr="005D31CC" w:rsidRDefault="005D31CC" w:rsidP="005D31CC">
            <w:pPr>
              <w:pStyle w:val="TableBodyText"/>
              <w:rPr>
                <w:szCs w:val="18"/>
              </w:rPr>
            </w:pPr>
            <w:r w:rsidRPr="005D31CC">
              <w:rPr>
                <w:szCs w:val="18"/>
              </w:rPr>
              <w:t>N/A</w:t>
            </w:r>
          </w:p>
        </w:tc>
        <w:tc>
          <w:tcPr>
            <w:tcW w:w="737" w:type="pct"/>
          </w:tcPr>
          <w:p w14:paraId="2BEC2090" w14:textId="77777777" w:rsidR="005D31CC" w:rsidRPr="005D31CC" w:rsidRDefault="005D31CC" w:rsidP="005D31CC">
            <w:pPr>
              <w:pStyle w:val="TableBodyText"/>
              <w:rPr>
                <w:szCs w:val="18"/>
              </w:rPr>
            </w:pPr>
            <w:r w:rsidRPr="005D31CC">
              <w:rPr>
                <w:szCs w:val="18"/>
              </w:rPr>
              <w:t>(47,486)</w:t>
            </w:r>
          </w:p>
        </w:tc>
        <w:tc>
          <w:tcPr>
            <w:tcW w:w="735" w:type="pct"/>
          </w:tcPr>
          <w:p w14:paraId="1CAA071C" w14:textId="77777777" w:rsidR="005D31CC" w:rsidRPr="005D31CC" w:rsidRDefault="005D31CC" w:rsidP="005D31CC">
            <w:pPr>
              <w:pStyle w:val="TableBodyText"/>
              <w:rPr>
                <w:szCs w:val="18"/>
              </w:rPr>
            </w:pPr>
            <w:r w:rsidRPr="005D31CC">
              <w:rPr>
                <w:szCs w:val="18"/>
              </w:rPr>
              <w:t>(32,509)</w:t>
            </w:r>
          </w:p>
        </w:tc>
      </w:tr>
      <w:tr w:rsidR="005D31CC" w:rsidRPr="005D31CC" w14:paraId="60928B89" w14:textId="77777777" w:rsidTr="00A64DD3">
        <w:tc>
          <w:tcPr>
            <w:tcW w:w="3014" w:type="pct"/>
          </w:tcPr>
          <w:p w14:paraId="380A92C6" w14:textId="77777777" w:rsidR="005D31CC" w:rsidRPr="005D31CC" w:rsidRDefault="005D31CC" w:rsidP="00A64DD3">
            <w:pPr>
              <w:pStyle w:val="TableBodyText"/>
              <w:jc w:val="left"/>
              <w:rPr>
                <w:szCs w:val="18"/>
              </w:rPr>
            </w:pPr>
            <w:r w:rsidRPr="005D31CC">
              <w:rPr>
                <w:szCs w:val="18"/>
              </w:rPr>
              <w:t>Repayments of lease liabilities</w:t>
            </w:r>
          </w:p>
        </w:tc>
        <w:tc>
          <w:tcPr>
            <w:tcW w:w="514" w:type="pct"/>
          </w:tcPr>
          <w:p w14:paraId="08AD874E" w14:textId="59727E88" w:rsidR="005D31CC" w:rsidRPr="005D31CC" w:rsidRDefault="005D31CC" w:rsidP="005D31CC">
            <w:pPr>
              <w:pStyle w:val="TableBodyText"/>
              <w:rPr>
                <w:szCs w:val="18"/>
              </w:rPr>
            </w:pPr>
            <w:r w:rsidRPr="005D31CC">
              <w:rPr>
                <w:szCs w:val="18"/>
              </w:rPr>
              <w:t>N/A</w:t>
            </w:r>
          </w:p>
        </w:tc>
        <w:tc>
          <w:tcPr>
            <w:tcW w:w="737" w:type="pct"/>
          </w:tcPr>
          <w:p w14:paraId="042C78DB" w14:textId="77777777" w:rsidR="005D31CC" w:rsidRPr="005D31CC" w:rsidRDefault="005D31CC" w:rsidP="005D31CC">
            <w:pPr>
              <w:pStyle w:val="TableBodyText"/>
              <w:rPr>
                <w:szCs w:val="18"/>
              </w:rPr>
            </w:pPr>
            <w:r w:rsidRPr="005D31CC">
              <w:rPr>
                <w:szCs w:val="18"/>
              </w:rPr>
              <w:t>(8,112)</w:t>
            </w:r>
          </w:p>
        </w:tc>
        <w:tc>
          <w:tcPr>
            <w:tcW w:w="735" w:type="pct"/>
          </w:tcPr>
          <w:p w14:paraId="392521E8" w14:textId="77777777" w:rsidR="005D31CC" w:rsidRPr="005D31CC" w:rsidRDefault="005D31CC" w:rsidP="005D31CC">
            <w:pPr>
              <w:pStyle w:val="TableBodyText"/>
              <w:rPr>
                <w:szCs w:val="18"/>
              </w:rPr>
            </w:pPr>
            <w:r w:rsidRPr="005D31CC">
              <w:rPr>
                <w:szCs w:val="18"/>
              </w:rPr>
              <w:t>(7,651)</w:t>
            </w:r>
          </w:p>
        </w:tc>
      </w:tr>
      <w:tr w:rsidR="001822F9" w:rsidRPr="005D31CC" w14:paraId="5842620E" w14:textId="77777777" w:rsidTr="00A64DD3">
        <w:tc>
          <w:tcPr>
            <w:tcW w:w="3014" w:type="pct"/>
          </w:tcPr>
          <w:p w14:paraId="70FFE0D5" w14:textId="77777777" w:rsidR="001822F9" w:rsidRPr="005D31CC" w:rsidRDefault="001822F9" w:rsidP="00A64DD3">
            <w:pPr>
              <w:pStyle w:val="TableBodyText"/>
              <w:jc w:val="left"/>
              <w:rPr>
                <w:szCs w:val="18"/>
              </w:rPr>
            </w:pPr>
            <w:r w:rsidRPr="005D31CC">
              <w:rPr>
                <w:szCs w:val="18"/>
              </w:rPr>
              <w:t>Dividends paid</w:t>
            </w:r>
          </w:p>
        </w:tc>
        <w:tc>
          <w:tcPr>
            <w:tcW w:w="514" w:type="pct"/>
          </w:tcPr>
          <w:p w14:paraId="236131F5" w14:textId="5DB4BEA8" w:rsidR="001822F9" w:rsidRPr="005D31CC" w:rsidRDefault="009109A7" w:rsidP="005D31CC">
            <w:pPr>
              <w:pStyle w:val="TableBodyText"/>
              <w:rPr>
                <w:b/>
                <w:szCs w:val="18"/>
              </w:rPr>
            </w:pPr>
            <w:r>
              <w:rPr>
                <w:b/>
                <w:szCs w:val="18"/>
              </w:rPr>
              <w:fldChar w:fldCharType="begin"/>
            </w:r>
            <w:r>
              <w:rPr>
                <w:b/>
                <w:szCs w:val="18"/>
              </w:rPr>
              <w:instrText xml:space="preserve"> REF Heading74 \h </w:instrText>
            </w:r>
            <w:r>
              <w:rPr>
                <w:b/>
                <w:szCs w:val="18"/>
              </w:rPr>
            </w:r>
            <w:r>
              <w:rPr>
                <w:b/>
                <w:szCs w:val="18"/>
              </w:rPr>
              <w:fldChar w:fldCharType="separate"/>
            </w:r>
            <w:r w:rsidR="00C80BD8">
              <w:t>7.4</w:t>
            </w:r>
            <w:r>
              <w:rPr>
                <w:b/>
                <w:szCs w:val="18"/>
              </w:rPr>
              <w:fldChar w:fldCharType="end"/>
            </w:r>
          </w:p>
        </w:tc>
        <w:tc>
          <w:tcPr>
            <w:tcW w:w="737" w:type="pct"/>
          </w:tcPr>
          <w:p w14:paraId="62C6511A" w14:textId="77777777" w:rsidR="001822F9" w:rsidRPr="005D31CC" w:rsidRDefault="001822F9" w:rsidP="005D31CC">
            <w:pPr>
              <w:pStyle w:val="TableBodyText"/>
              <w:rPr>
                <w:szCs w:val="18"/>
              </w:rPr>
            </w:pPr>
            <w:r w:rsidRPr="005D31CC">
              <w:rPr>
                <w:szCs w:val="18"/>
              </w:rPr>
              <w:t>(47,643)</w:t>
            </w:r>
          </w:p>
        </w:tc>
        <w:tc>
          <w:tcPr>
            <w:tcW w:w="735" w:type="pct"/>
          </w:tcPr>
          <w:p w14:paraId="6D224F20" w14:textId="77777777" w:rsidR="001822F9" w:rsidRPr="005D31CC" w:rsidRDefault="001822F9" w:rsidP="005D31CC">
            <w:pPr>
              <w:pStyle w:val="TableBodyText"/>
              <w:rPr>
                <w:szCs w:val="18"/>
              </w:rPr>
            </w:pPr>
            <w:r w:rsidRPr="005D31CC">
              <w:rPr>
                <w:szCs w:val="18"/>
              </w:rPr>
              <w:t>(10,363)</w:t>
            </w:r>
          </w:p>
        </w:tc>
      </w:tr>
      <w:tr w:rsidR="001822F9" w:rsidRPr="005D31CC" w14:paraId="5D638A91" w14:textId="77777777" w:rsidTr="00A64DD3">
        <w:tc>
          <w:tcPr>
            <w:tcW w:w="3014" w:type="pct"/>
            <w:tcBorders>
              <w:bottom w:val="single" w:sz="4" w:space="0" w:color="auto"/>
            </w:tcBorders>
          </w:tcPr>
          <w:p w14:paraId="05B88E6D" w14:textId="77777777" w:rsidR="001822F9" w:rsidRPr="005D31CC" w:rsidRDefault="001822F9" w:rsidP="00A64DD3">
            <w:pPr>
              <w:pStyle w:val="TableBodyText"/>
              <w:jc w:val="left"/>
              <w:rPr>
                <w:szCs w:val="18"/>
              </w:rPr>
            </w:pPr>
            <w:r w:rsidRPr="005D31CC">
              <w:rPr>
                <w:szCs w:val="18"/>
              </w:rPr>
              <w:t>Capital repatriation paid</w:t>
            </w:r>
          </w:p>
        </w:tc>
        <w:tc>
          <w:tcPr>
            <w:tcW w:w="514" w:type="pct"/>
            <w:tcBorders>
              <w:bottom w:val="single" w:sz="4" w:space="0" w:color="auto"/>
            </w:tcBorders>
          </w:tcPr>
          <w:p w14:paraId="143CAF30" w14:textId="374EB482" w:rsidR="001822F9" w:rsidRPr="005D31CC" w:rsidRDefault="009109A7" w:rsidP="005D31CC">
            <w:pPr>
              <w:pStyle w:val="TableBodyText"/>
              <w:rPr>
                <w:b/>
                <w:szCs w:val="18"/>
              </w:rPr>
            </w:pPr>
            <w:r>
              <w:rPr>
                <w:b/>
                <w:szCs w:val="18"/>
              </w:rPr>
              <w:fldChar w:fldCharType="begin"/>
            </w:r>
            <w:r>
              <w:rPr>
                <w:b/>
                <w:szCs w:val="18"/>
              </w:rPr>
              <w:instrText xml:space="preserve"> REF Heading74 \h </w:instrText>
            </w:r>
            <w:r>
              <w:rPr>
                <w:b/>
                <w:szCs w:val="18"/>
              </w:rPr>
            </w:r>
            <w:r>
              <w:rPr>
                <w:b/>
                <w:szCs w:val="18"/>
              </w:rPr>
              <w:fldChar w:fldCharType="separate"/>
            </w:r>
            <w:r w:rsidR="00C80BD8">
              <w:t>7.4</w:t>
            </w:r>
            <w:r>
              <w:rPr>
                <w:b/>
                <w:szCs w:val="18"/>
              </w:rPr>
              <w:fldChar w:fldCharType="end"/>
            </w:r>
          </w:p>
        </w:tc>
        <w:tc>
          <w:tcPr>
            <w:tcW w:w="737" w:type="pct"/>
            <w:tcBorders>
              <w:bottom w:val="single" w:sz="4" w:space="0" w:color="auto"/>
            </w:tcBorders>
          </w:tcPr>
          <w:p w14:paraId="771971C4" w14:textId="77777777" w:rsidR="001822F9" w:rsidRPr="005D31CC" w:rsidRDefault="001822F9" w:rsidP="005D31CC">
            <w:pPr>
              <w:pStyle w:val="TableBodyText"/>
              <w:rPr>
                <w:szCs w:val="18"/>
              </w:rPr>
            </w:pPr>
            <w:r w:rsidRPr="005D31CC">
              <w:rPr>
                <w:szCs w:val="18"/>
              </w:rPr>
              <w:t>(80,820)</w:t>
            </w:r>
          </w:p>
        </w:tc>
        <w:tc>
          <w:tcPr>
            <w:tcW w:w="735" w:type="pct"/>
            <w:tcBorders>
              <w:bottom w:val="single" w:sz="4" w:space="0" w:color="auto"/>
            </w:tcBorders>
          </w:tcPr>
          <w:p w14:paraId="262E6849" w14:textId="5011B37A" w:rsidR="001822F9" w:rsidRPr="005D31CC" w:rsidRDefault="005D31CC" w:rsidP="005D31CC">
            <w:pPr>
              <w:pStyle w:val="TableBodyText"/>
              <w:rPr>
                <w:szCs w:val="18"/>
              </w:rPr>
            </w:pPr>
            <w:r w:rsidRPr="005D31CC">
              <w:rPr>
                <w:szCs w:val="18"/>
              </w:rPr>
              <w:t>N/A</w:t>
            </w:r>
          </w:p>
        </w:tc>
      </w:tr>
      <w:tr w:rsidR="005D31CC" w:rsidRPr="005D31CC" w14:paraId="5F02D5E8" w14:textId="77777777" w:rsidTr="00A64DD3">
        <w:tc>
          <w:tcPr>
            <w:tcW w:w="3014" w:type="pct"/>
            <w:tcBorders>
              <w:top w:val="single" w:sz="4" w:space="0" w:color="auto"/>
              <w:bottom w:val="single" w:sz="4" w:space="0" w:color="auto"/>
            </w:tcBorders>
          </w:tcPr>
          <w:p w14:paraId="4EC7B28B" w14:textId="77777777" w:rsidR="005D31CC" w:rsidRPr="005D31CC" w:rsidRDefault="005D31CC" w:rsidP="00A64DD3">
            <w:pPr>
              <w:pStyle w:val="TableBodyTextBold"/>
              <w:jc w:val="left"/>
            </w:pPr>
            <w:r w:rsidRPr="005D31CC">
              <w:t>Net cash inflow / (outflow) from financing activities</w:t>
            </w:r>
          </w:p>
        </w:tc>
        <w:tc>
          <w:tcPr>
            <w:tcW w:w="514" w:type="pct"/>
            <w:tcBorders>
              <w:top w:val="single" w:sz="4" w:space="0" w:color="auto"/>
              <w:bottom w:val="single" w:sz="4" w:space="0" w:color="auto"/>
            </w:tcBorders>
          </w:tcPr>
          <w:p w14:paraId="5E195E7A" w14:textId="77B6FC24" w:rsidR="005D31CC" w:rsidRPr="005D31CC" w:rsidRDefault="005D31CC" w:rsidP="005D31CC">
            <w:pPr>
              <w:pStyle w:val="TableBodyText"/>
              <w:rPr>
                <w:szCs w:val="18"/>
              </w:rPr>
            </w:pPr>
            <w:r w:rsidRPr="005D31CC">
              <w:rPr>
                <w:szCs w:val="18"/>
              </w:rPr>
              <w:t>N/A</w:t>
            </w:r>
          </w:p>
        </w:tc>
        <w:tc>
          <w:tcPr>
            <w:tcW w:w="737" w:type="pct"/>
            <w:tcBorders>
              <w:top w:val="single" w:sz="4" w:space="0" w:color="auto"/>
              <w:bottom w:val="single" w:sz="4" w:space="0" w:color="auto"/>
            </w:tcBorders>
          </w:tcPr>
          <w:p w14:paraId="0E4A6250" w14:textId="77777777" w:rsidR="005D31CC" w:rsidRPr="005D31CC" w:rsidRDefault="005D31CC" w:rsidP="005D31CC">
            <w:pPr>
              <w:pStyle w:val="TableBodyTextBold"/>
            </w:pPr>
            <w:r w:rsidRPr="005D31CC">
              <w:t>108,257</w:t>
            </w:r>
          </w:p>
        </w:tc>
        <w:tc>
          <w:tcPr>
            <w:tcW w:w="735" w:type="pct"/>
            <w:tcBorders>
              <w:top w:val="single" w:sz="4" w:space="0" w:color="auto"/>
              <w:bottom w:val="single" w:sz="4" w:space="0" w:color="auto"/>
            </w:tcBorders>
          </w:tcPr>
          <w:p w14:paraId="56AA516E" w14:textId="77777777" w:rsidR="005D31CC" w:rsidRPr="005D31CC" w:rsidRDefault="005D31CC" w:rsidP="005D31CC">
            <w:pPr>
              <w:pStyle w:val="TableBodyTextBold"/>
            </w:pPr>
            <w:r w:rsidRPr="005D31CC">
              <w:t>63,077</w:t>
            </w:r>
          </w:p>
        </w:tc>
      </w:tr>
      <w:tr w:rsidR="005D31CC" w:rsidRPr="005D31CC" w14:paraId="53F225CC" w14:textId="77777777" w:rsidTr="00A64DD3">
        <w:tc>
          <w:tcPr>
            <w:tcW w:w="3014" w:type="pct"/>
            <w:tcBorders>
              <w:top w:val="single" w:sz="4" w:space="0" w:color="auto"/>
            </w:tcBorders>
          </w:tcPr>
          <w:p w14:paraId="28E752F4" w14:textId="77777777" w:rsidR="005D31CC" w:rsidRPr="005D31CC" w:rsidRDefault="005D31CC" w:rsidP="00A64DD3">
            <w:pPr>
              <w:pStyle w:val="TableBodyText"/>
              <w:jc w:val="left"/>
              <w:rPr>
                <w:szCs w:val="18"/>
              </w:rPr>
            </w:pPr>
            <w:r w:rsidRPr="005D31CC">
              <w:rPr>
                <w:szCs w:val="18"/>
              </w:rPr>
              <w:t>Net (decrease)/increase in cash and cash equivalents</w:t>
            </w:r>
          </w:p>
        </w:tc>
        <w:tc>
          <w:tcPr>
            <w:tcW w:w="514" w:type="pct"/>
            <w:tcBorders>
              <w:top w:val="single" w:sz="4" w:space="0" w:color="auto"/>
            </w:tcBorders>
          </w:tcPr>
          <w:p w14:paraId="4D66154F" w14:textId="41F3E691" w:rsidR="005D31CC" w:rsidRPr="005D31CC" w:rsidRDefault="005D31CC" w:rsidP="005D31CC">
            <w:pPr>
              <w:pStyle w:val="TableBodyText"/>
              <w:rPr>
                <w:szCs w:val="18"/>
              </w:rPr>
            </w:pPr>
            <w:r w:rsidRPr="005D31CC">
              <w:rPr>
                <w:szCs w:val="18"/>
              </w:rPr>
              <w:t>N/A</w:t>
            </w:r>
          </w:p>
        </w:tc>
        <w:tc>
          <w:tcPr>
            <w:tcW w:w="737" w:type="pct"/>
            <w:tcBorders>
              <w:top w:val="single" w:sz="4" w:space="0" w:color="auto"/>
            </w:tcBorders>
          </w:tcPr>
          <w:p w14:paraId="6C2B7DEE" w14:textId="77777777" w:rsidR="005D31CC" w:rsidRPr="005D31CC" w:rsidRDefault="005D31CC" w:rsidP="005D31CC">
            <w:pPr>
              <w:pStyle w:val="TableBodyText"/>
              <w:rPr>
                <w:szCs w:val="18"/>
              </w:rPr>
            </w:pPr>
            <w:r w:rsidRPr="005D31CC">
              <w:rPr>
                <w:szCs w:val="18"/>
              </w:rPr>
              <w:t>(925)</w:t>
            </w:r>
          </w:p>
        </w:tc>
        <w:tc>
          <w:tcPr>
            <w:tcW w:w="735" w:type="pct"/>
            <w:tcBorders>
              <w:top w:val="single" w:sz="4" w:space="0" w:color="auto"/>
            </w:tcBorders>
          </w:tcPr>
          <w:p w14:paraId="7F64AA9C" w14:textId="77777777" w:rsidR="005D31CC" w:rsidRPr="005D31CC" w:rsidRDefault="005D31CC" w:rsidP="005D31CC">
            <w:pPr>
              <w:pStyle w:val="TableBodyText"/>
              <w:rPr>
                <w:szCs w:val="18"/>
              </w:rPr>
            </w:pPr>
            <w:r w:rsidRPr="005D31CC">
              <w:rPr>
                <w:szCs w:val="18"/>
              </w:rPr>
              <w:t>(4,914)</w:t>
            </w:r>
          </w:p>
        </w:tc>
      </w:tr>
      <w:tr w:rsidR="005D31CC" w:rsidRPr="005D31CC" w14:paraId="0F389E79" w14:textId="77777777" w:rsidTr="00A64DD3">
        <w:tc>
          <w:tcPr>
            <w:tcW w:w="3014" w:type="pct"/>
            <w:tcBorders>
              <w:bottom w:val="single" w:sz="4" w:space="0" w:color="auto"/>
            </w:tcBorders>
          </w:tcPr>
          <w:p w14:paraId="0BA0D828" w14:textId="77777777" w:rsidR="005D31CC" w:rsidRPr="005D31CC" w:rsidRDefault="005D31CC" w:rsidP="00A64DD3">
            <w:pPr>
              <w:pStyle w:val="TableBodyText"/>
              <w:jc w:val="left"/>
              <w:rPr>
                <w:szCs w:val="18"/>
              </w:rPr>
            </w:pPr>
            <w:r w:rsidRPr="005D31CC">
              <w:rPr>
                <w:szCs w:val="18"/>
              </w:rPr>
              <w:t>Cash and cash equivalents at the beginning of the financial year</w:t>
            </w:r>
          </w:p>
        </w:tc>
        <w:tc>
          <w:tcPr>
            <w:tcW w:w="514" w:type="pct"/>
            <w:tcBorders>
              <w:bottom w:val="single" w:sz="4" w:space="0" w:color="auto"/>
            </w:tcBorders>
          </w:tcPr>
          <w:p w14:paraId="3491303A" w14:textId="44E11B52" w:rsidR="005D31CC" w:rsidRPr="005D31CC" w:rsidRDefault="005D31CC" w:rsidP="005D31CC">
            <w:pPr>
              <w:pStyle w:val="TableBodyText"/>
              <w:rPr>
                <w:szCs w:val="18"/>
              </w:rPr>
            </w:pPr>
            <w:r w:rsidRPr="005D31CC">
              <w:rPr>
                <w:szCs w:val="18"/>
              </w:rPr>
              <w:t>N/A</w:t>
            </w:r>
          </w:p>
        </w:tc>
        <w:tc>
          <w:tcPr>
            <w:tcW w:w="737" w:type="pct"/>
            <w:tcBorders>
              <w:bottom w:val="single" w:sz="4" w:space="0" w:color="auto"/>
            </w:tcBorders>
          </w:tcPr>
          <w:p w14:paraId="40F3F5AA" w14:textId="77777777" w:rsidR="005D31CC" w:rsidRPr="005D31CC" w:rsidRDefault="005D31CC" w:rsidP="005D31CC">
            <w:pPr>
              <w:pStyle w:val="TableBodyText"/>
              <w:rPr>
                <w:szCs w:val="18"/>
              </w:rPr>
            </w:pPr>
            <w:r w:rsidRPr="005D31CC">
              <w:rPr>
                <w:szCs w:val="18"/>
              </w:rPr>
              <w:t>1,433</w:t>
            </w:r>
          </w:p>
        </w:tc>
        <w:tc>
          <w:tcPr>
            <w:tcW w:w="735" w:type="pct"/>
            <w:tcBorders>
              <w:bottom w:val="single" w:sz="4" w:space="0" w:color="auto"/>
            </w:tcBorders>
          </w:tcPr>
          <w:p w14:paraId="6A24575E" w14:textId="77777777" w:rsidR="005D31CC" w:rsidRPr="005D31CC" w:rsidRDefault="005D31CC" w:rsidP="005D31CC">
            <w:pPr>
              <w:pStyle w:val="TableBodyText"/>
              <w:rPr>
                <w:szCs w:val="18"/>
              </w:rPr>
            </w:pPr>
            <w:r w:rsidRPr="005D31CC">
              <w:rPr>
                <w:szCs w:val="18"/>
              </w:rPr>
              <w:t>6,347</w:t>
            </w:r>
          </w:p>
        </w:tc>
      </w:tr>
      <w:tr w:rsidR="005D31CC" w:rsidRPr="005D31CC" w14:paraId="379860E7" w14:textId="77777777" w:rsidTr="00A64DD3">
        <w:tc>
          <w:tcPr>
            <w:tcW w:w="3014" w:type="pct"/>
            <w:tcBorders>
              <w:top w:val="single" w:sz="4" w:space="0" w:color="auto"/>
              <w:bottom w:val="single" w:sz="4" w:space="0" w:color="auto"/>
            </w:tcBorders>
          </w:tcPr>
          <w:p w14:paraId="0A243BF6" w14:textId="77777777" w:rsidR="005D31CC" w:rsidRPr="005D31CC" w:rsidRDefault="005D31CC" w:rsidP="00A64DD3">
            <w:pPr>
              <w:pStyle w:val="TableBodyTextBold"/>
              <w:jc w:val="left"/>
            </w:pPr>
            <w:r w:rsidRPr="005D31CC">
              <w:t>Cash and cash equivalents at the end of the financial year</w:t>
            </w:r>
          </w:p>
        </w:tc>
        <w:tc>
          <w:tcPr>
            <w:tcW w:w="514" w:type="pct"/>
            <w:tcBorders>
              <w:top w:val="single" w:sz="4" w:space="0" w:color="auto"/>
              <w:bottom w:val="single" w:sz="4" w:space="0" w:color="auto"/>
            </w:tcBorders>
          </w:tcPr>
          <w:p w14:paraId="2B1D0218" w14:textId="0AE2000B" w:rsidR="005D31CC" w:rsidRPr="005D31CC" w:rsidRDefault="005D31CC" w:rsidP="005D31CC">
            <w:pPr>
              <w:pStyle w:val="TableBodyText"/>
            </w:pPr>
            <w:r w:rsidRPr="005D31CC">
              <w:t>N/A</w:t>
            </w:r>
          </w:p>
        </w:tc>
        <w:tc>
          <w:tcPr>
            <w:tcW w:w="737" w:type="pct"/>
            <w:tcBorders>
              <w:top w:val="single" w:sz="4" w:space="0" w:color="auto"/>
              <w:bottom w:val="single" w:sz="4" w:space="0" w:color="auto"/>
            </w:tcBorders>
          </w:tcPr>
          <w:p w14:paraId="12E60F44" w14:textId="77777777" w:rsidR="005D31CC" w:rsidRPr="005D31CC" w:rsidRDefault="005D31CC" w:rsidP="005D31CC">
            <w:pPr>
              <w:pStyle w:val="TableBodyTextBold"/>
            </w:pPr>
            <w:r w:rsidRPr="005D31CC">
              <w:t>508</w:t>
            </w:r>
          </w:p>
        </w:tc>
        <w:tc>
          <w:tcPr>
            <w:tcW w:w="735" w:type="pct"/>
            <w:tcBorders>
              <w:top w:val="single" w:sz="4" w:space="0" w:color="auto"/>
              <w:bottom w:val="single" w:sz="4" w:space="0" w:color="auto"/>
            </w:tcBorders>
          </w:tcPr>
          <w:p w14:paraId="1EE44E31" w14:textId="77777777" w:rsidR="005D31CC" w:rsidRPr="005D31CC" w:rsidRDefault="005D31CC" w:rsidP="005D31CC">
            <w:pPr>
              <w:pStyle w:val="TableBodyTextBold"/>
            </w:pPr>
            <w:r w:rsidRPr="005D31CC">
              <w:t>1,433</w:t>
            </w:r>
          </w:p>
        </w:tc>
      </w:tr>
    </w:tbl>
    <w:p w14:paraId="662C8E0B" w14:textId="30B44635" w:rsidR="005D31CC" w:rsidRPr="005E5B43" w:rsidRDefault="005D31CC" w:rsidP="00421D8C">
      <w:pPr>
        <w:pStyle w:val="BodyText"/>
        <w:spacing w:before="200"/>
      </w:pPr>
      <w:r w:rsidRPr="006160B1">
        <w:t>The above Statement of Cash Flows should be read in conjunction with the accompanying notes on</w:t>
      </w:r>
      <w:r w:rsidR="005E5B43">
        <w:t xml:space="preserve"> </w:t>
      </w:r>
      <w:r w:rsidR="005E5B43" w:rsidRPr="005E5B43">
        <w:rPr>
          <w:sz w:val="18"/>
          <w:szCs w:val="18"/>
        </w:rPr>
        <w:t xml:space="preserve">pages </w:t>
      </w:r>
      <w:r w:rsidR="005E5B43" w:rsidRPr="005E5B43">
        <w:fldChar w:fldCharType="begin"/>
      </w:r>
      <w:r w:rsidR="005E5B43" w:rsidRPr="005E5B43">
        <w:instrText xml:space="preserve"> PAGEREF _Ref179557522 \h </w:instrText>
      </w:r>
      <w:r w:rsidR="005E5B43" w:rsidRPr="005E5B43">
        <w:fldChar w:fldCharType="separate"/>
      </w:r>
      <w:r w:rsidR="00C80BD8">
        <w:rPr>
          <w:noProof/>
        </w:rPr>
        <w:t>113</w:t>
      </w:r>
      <w:r w:rsidR="005E5B43" w:rsidRPr="005E5B43">
        <w:fldChar w:fldCharType="end"/>
      </w:r>
      <w:r w:rsidR="005E5B43" w:rsidRPr="005E5B43">
        <w:t>-</w:t>
      </w:r>
      <w:r w:rsidR="005E5B43" w:rsidRPr="005E5B43">
        <w:fldChar w:fldCharType="begin"/>
      </w:r>
      <w:r w:rsidR="005E5B43" w:rsidRPr="005E5B43">
        <w:instrText xml:space="preserve"> PAGEREF _Ref179557544 \h </w:instrText>
      </w:r>
      <w:r w:rsidR="005E5B43" w:rsidRPr="005E5B43">
        <w:fldChar w:fldCharType="separate"/>
      </w:r>
      <w:r w:rsidR="00C80BD8">
        <w:rPr>
          <w:noProof/>
        </w:rPr>
        <w:t>192</w:t>
      </w:r>
      <w:r w:rsidR="005E5B43" w:rsidRPr="005E5B43">
        <w:fldChar w:fldCharType="end"/>
      </w:r>
      <w:r w:rsidR="005E5B43">
        <w:t>.</w:t>
      </w:r>
    </w:p>
    <w:p w14:paraId="099C9F01" w14:textId="77777777" w:rsidR="005D31CC" w:rsidRPr="006160B1" w:rsidRDefault="005D31CC" w:rsidP="005D31CC">
      <w:pPr>
        <w:pStyle w:val="BodyText"/>
      </w:pPr>
      <w:r w:rsidRPr="006160B1">
        <w:t>Note:</w:t>
      </w:r>
    </w:p>
    <w:p w14:paraId="79994FF0" w14:textId="588CA3BB" w:rsidR="005D31CC" w:rsidRDefault="005D31CC" w:rsidP="005D31CC">
      <w:pPr>
        <w:pStyle w:val="BodyText"/>
      </w:pPr>
      <w:bookmarkStart w:id="252" w:name="NoteAStatementofCashFlows"/>
      <w:r w:rsidRPr="006160B1">
        <w:t>(a)</w:t>
      </w:r>
      <w:bookmarkEnd w:id="252"/>
      <w:r w:rsidRPr="006160B1">
        <w:t xml:space="preserve"> Proceeds from borrowings exclude debt roll-overs and refinancing of existing debt and are shown on a net basis.</w:t>
      </w:r>
    </w:p>
    <w:p w14:paraId="67D25D16" w14:textId="77777777" w:rsidR="001822F9" w:rsidRPr="006160B1" w:rsidRDefault="001822F9" w:rsidP="001822F9">
      <w:pPr>
        <w:pStyle w:val="Heading2"/>
      </w:pPr>
      <w:bookmarkStart w:id="253" w:name="_Ref179557522"/>
      <w:bookmarkStart w:id="254" w:name="_Toc179906831"/>
      <w:r w:rsidRPr="006160B1">
        <w:lastRenderedPageBreak/>
        <w:t>About this Report</w:t>
      </w:r>
      <w:bookmarkEnd w:id="253"/>
      <w:bookmarkEnd w:id="254"/>
    </w:p>
    <w:p w14:paraId="0C49FE1F" w14:textId="77777777" w:rsidR="001822F9" w:rsidRPr="005D31CC" w:rsidRDefault="001822F9" w:rsidP="006424FB">
      <w:pPr>
        <w:pStyle w:val="Heading3"/>
      </w:pPr>
      <w:bookmarkStart w:id="255" w:name="_Ref179559691"/>
      <w:bookmarkStart w:id="256" w:name="_Toc179906832"/>
      <w:r w:rsidRPr="005D31CC">
        <w:t>Basis of preparation</w:t>
      </w:r>
      <w:bookmarkEnd w:id="255"/>
      <w:bookmarkEnd w:id="256"/>
    </w:p>
    <w:p w14:paraId="0DA698AC" w14:textId="77777777" w:rsidR="001822F9" w:rsidRPr="006160B1" w:rsidRDefault="001822F9" w:rsidP="001822F9">
      <w:pPr>
        <w:pStyle w:val="BodyText"/>
      </w:pPr>
      <w:r w:rsidRPr="006160B1">
        <w:t>This Annual Financial Report presents the audited general purpose financial statements of Melbourne Water Corporation ('the Corporation' or 'Melbourne Water') for the year ended 30 June 2024. This report informs users about the Corporation's stewardship of the resources entrusted to it.</w:t>
      </w:r>
    </w:p>
    <w:p w14:paraId="4B3BB4CF" w14:textId="77777777" w:rsidR="001822F9" w:rsidRPr="006160B1" w:rsidRDefault="001822F9" w:rsidP="001822F9">
      <w:pPr>
        <w:pStyle w:val="BodyText"/>
      </w:pPr>
      <w:r w:rsidRPr="006160B1">
        <w:t>A description of the nature of the Corporation's operations and principal activities is included in the report of operations which does not form part of these financial statements.</w:t>
      </w:r>
    </w:p>
    <w:p w14:paraId="4C943720" w14:textId="77777777" w:rsidR="001822F9" w:rsidRPr="006160B1" w:rsidRDefault="001822F9" w:rsidP="001822F9">
      <w:pPr>
        <w:pStyle w:val="BodyText"/>
      </w:pPr>
      <w:r w:rsidRPr="006160B1">
        <w:t>The Corporation is classified as a for-profit entity for the purposes of reporting.</w:t>
      </w:r>
    </w:p>
    <w:p w14:paraId="6D139CDD" w14:textId="77777777" w:rsidR="001822F9" w:rsidRPr="006160B1" w:rsidRDefault="001822F9" w:rsidP="001822F9">
      <w:pPr>
        <w:pStyle w:val="BodyText"/>
      </w:pPr>
      <w:r w:rsidRPr="006160B1">
        <w:t>Accounting policies selected and applied ensure that the resulting financial information satisfies the concepts of relevance and reliability, thereby ensuring that the substance of the underlying transactions or other events is reported.</w:t>
      </w:r>
    </w:p>
    <w:p w14:paraId="2475CD1D" w14:textId="77777777" w:rsidR="001822F9" w:rsidRPr="006160B1" w:rsidRDefault="001822F9" w:rsidP="001822F9">
      <w:pPr>
        <w:pStyle w:val="BodyText"/>
      </w:pPr>
      <w:r w:rsidRPr="006160B1">
        <w:t>The accrual basis of accounting has been applied, where assets, liabilities, equity, income and expenses are recognised in the reporting period to which they relate, regardless of when cash is received or paid.</w:t>
      </w:r>
    </w:p>
    <w:p w14:paraId="564A8AB4" w14:textId="77777777" w:rsidR="001822F9" w:rsidRPr="006424FB" w:rsidRDefault="001822F9" w:rsidP="006424FB">
      <w:pPr>
        <w:pStyle w:val="Heading4"/>
      </w:pPr>
      <w:r w:rsidRPr="006424FB">
        <w:t>Functional and presentation currency</w:t>
      </w:r>
    </w:p>
    <w:p w14:paraId="04B80BF0" w14:textId="77777777" w:rsidR="001822F9" w:rsidRPr="006160B1" w:rsidRDefault="001822F9" w:rsidP="001822F9">
      <w:pPr>
        <w:pStyle w:val="BodyText"/>
      </w:pPr>
      <w:r w:rsidRPr="006160B1">
        <w:t>These financial statements are in Australian dollars, the functional and presentation currency of the Corporation, and the historical cost convention is used except for the revaluation of certain classes of infrastructure, property, plant and equipment and financial instruments.</w:t>
      </w:r>
    </w:p>
    <w:p w14:paraId="23AEA2EC" w14:textId="77777777" w:rsidR="001822F9" w:rsidRPr="006424FB" w:rsidRDefault="001822F9" w:rsidP="006424FB">
      <w:pPr>
        <w:pStyle w:val="Heading4"/>
      </w:pPr>
      <w:r w:rsidRPr="006424FB">
        <w:t>Rounding</w:t>
      </w:r>
    </w:p>
    <w:p w14:paraId="7DACFC11" w14:textId="77777777" w:rsidR="001822F9" w:rsidRPr="006160B1" w:rsidRDefault="001822F9" w:rsidP="001822F9">
      <w:pPr>
        <w:pStyle w:val="BodyText"/>
      </w:pPr>
      <w:r w:rsidRPr="006160B1">
        <w:t>Unless otherwise stated, amounts in the report have been rounded to the nearest thousand dollars.</w:t>
      </w:r>
    </w:p>
    <w:p w14:paraId="704F0B30" w14:textId="77777777" w:rsidR="001822F9" w:rsidRPr="006424FB" w:rsidRDefault="001822F9" w:rsidP="006424FB">
      <w:pPr>
        <w:pStyle w:val="Heading4"/>
      </w:pPr>
      <w:r w:rsidRPr="006424FB">
        <w:t>Classification between current and non-current</w:t>
      </w:r>
    </w:p>
    <w:p w14:paraId="2DE76139" w14:textId="1C0184BA" w:rsidR="001822F9" w:rsidRPr="006160B1" w:rsidRDefault="001822F9" w:rsidP="001822F9">
      <w:pPr>
        <w:pStyle w:val="BodyText"/>
      </w:pPr>
      <w:r w:rsidRPr="006160B1">
        <w:t>In the determination of whether an asset or liability is current or non-current, consideration has been given to the time when</w:t>
      </w:r>
      <w:r w:rsidR="006424FB">
        <w:t xml:space="preserve"> </w:t>
      </w:r>
      <w:r w:rsidRPr="006160B1">
        <w:t>each asset or liability is expected to be realised or paid. The asset or liability has been classified as current if it is expected to be exhausted over the next 12 months.</w:t>
      </w:r>
    </w:p>
    <w:p w14:paraId="2089A392" w14:textId="77777777" w:rsidR="001822F9" w:rsidRPr="006424FB" w:rsidRDefault="001822F9" w:rsidP="006424FB">
      <w:pPr>
        <w:pStyle w:val="Heading4"/>
      </w:pPr>
      <w:r w:rsidRPr="006424FB">
        <w:t>Historical cost convention</w:t>
      </w:r>
    </w:p>
    <w:p w14:paraId="5B54E60A" w14:textId="77777777" w:rsidR="001822F9" w:rsidRPr="006160B1" w:rsidRDefault="001822F9" w:rsidP="001822F9">
      <w:pPr>
        <w:pStyle w:val="BodyText"/>
      </w:pPr>
      <w:r w:rsidRPr="006160B1">
        <w:t>These financial statements have been prepared under the historical cost convention, except for the revaluation of financial assets, all classes of infrastructure, property, plant and equipment.</w:t>
      </w:r>
    </w:p>
    <w:p w14:paraId="6309EAD7" w14:textId="77777777" w:rsidR="001822F9" w:rsidRPr="006424FB" w:rsidRDefault="001822F9" w:rsidP="006424FB">
      <w:pPr>
        <w:pStyle w:val="Heading4"/>
      </w:pPr>
      <w:r w:rsidRPr="006424FB">
        <w:t>Comparative information</w:t>
      </w:r>
    </w:p>
    <w:p w14:paraId="5B273CF5" w14:textId="0D8E087C" w:rsidR="001822F9" w:rsidRPr="006160B1" w:rsidRDefault="001822F9" w:rsidP="001822F9">
      <w:pPr>
        <w:pStyle w:val="BodyText"/>
      </w:pPr>
      <w:r w:rsidRPr="006160B1">
        <w:t>In these financial statements the Corporation has changed the classification or presentation of certain disclosures (and relevant comparative information) to improve readability by the user.</w:t>
      </w:r>
      <w:r w:rsidR="00E90BDB">
        <w:t xml:space="preserve"> </w:t>
      </w:r>
      <w:r w:rsidRPr="006160B1">
        <w:t>This change in the presentation has not arisen as a result of the identification of errors or changes in accounting policies by the Corporation.</w:t>
      </w:r>
    </w:p>
    <w:p w14:paraId="0B5A6217" w14:textId="77777777" w:rsidR="001822F9" w:rsidRPr="006424FB" w:rsidRDefault="001822F9" w:rsidP="006424FB">
      <w:pPr>
        <w:pStyle w:val="Heading4"/>
      </w:pPr>
      <w:r w:rsidRPr="006424FB">
        <w:t>Accounting estimates</w:t>
      </w:r>
    </w:p>
    <w:p w14:paraId="2571D317" w14:textId="77777777" w:rsidR="001822F9" w:rsidRPr="006160B1" w:rsidRDefault="001822F9" w:rsidP="001822F9">
      <w:pPr>
        <w:pStyle w:val="BodyText"/>
      </w:pPr>
      <w:r w:rsidRPr="006160B1">
        <w:t>Judgements and estimates require assumptions to be made about highly uncertain external factors such as discount rates, probability factors, the effects of inflation, changing technology, political and social trends and climate change. There are many uncertainties in the estimation process and assumptions that are valid at the time of estimation but may change significantly when new information becomes available.</w:t>
      </w:r>
    </w:p>
    <w:p w14:paraId="576FE6DF" w14:textId="255739DE" w:rsidR="001822F9" w:rsidRPr="006160B1" w:rsidRDefault="001822F9" w:rsidP="004120CD">
      <w:pPr>
        <w:pStyle w:val="BodyText"/>
        <w:keepLines/>
      </w:pPr>
      <w:r w:rsidRPr="006160B1">
        <w:lastRenderedPageBreak/>
        <w:t>Judgements, estimates and assumptions are required to be made about financial information presented. The significant judgements made in the preparation of these financial statements are disclosed in the notes where amounts affected by those judgements are disclosed. The estimates and associated assumptions are based on professional judgements derived from historical experience and various other factors that are believed to be reasonable under the circumstances. Actual results may differ from these estimates.</w:t>
      </w:r>
      <w:r w:rsidR="00A3275C">
        <w:t xml:space="preserve"> </w:t>
      </w:r>
      <w:r w:rsidRPr="006160B1">
        <w:t>Revisions to accounting estimates are recognised in the period in which the estimate is revised and also in future periods that are affected by the revision.</w:t>
      </w:r>
      <w:r w:rsidR="00A3275C">
        <w:t xml:space="preserve"> </w:t>
      </w:r>
      <w:r w:rsidRPr="006160B1">
        <w:t>Judgements and assumptions made by management in applying Australian Accounting Standards that have significant effects on the financial statements and estimates relate to:</w:t>
      </w:r>
    </w:p>
    <w:tbl>
      <w:tblPr>
        <w:tblStyle w:val="TableGrid"/>
        <w:tblW w:w="5000" w:type="pct"/>
        <w:tblLayout w:type="fixed"/>
        <w:tblLook w:val="0620" w:firstRow="1" w:lastRow="0" w:firstColumn="0" w:lastColumn="0" w:noHBand="1" w:noVBand="1"/>
      </w:tblPr>
      <w:tblGrid>
        <w:gridCol w:w="7422"/>
        <w:gridCol w:w="2220"/>
      </w:tblGrid>
      <w:tr w:rsidR="001822F9" w:rsidRPr="00914DCF" w14:paraId="3549BBD1" w14:textId="77777777" w:rsidTr="006424FB">
        <w:trPr>
          <w:cnfStyle w:val="100000000000" w:firstRow="1" w:lastRow="0" w:firstColumn="0" w:lastColumn="0" w:oddVBand="0" w:evenVBand="0" w:oddHBand="0" w:evenHBand="0" w:firstRowFirstColumn="0" w:firstRowLastColumn="0" w:lastRowFirstColumn="0" w:lastRowLastColumn="0"/>
        </w:trPr>
        <w:tc>
          <w:tcPr>
            <w:tcW w:w="3849" w:type="pct"/>
          </w:tcPr>
          <w:p w14:paraId="7AF8D46C" w14:textId="77777777" w:rsidR="001822F9" w:rsidRPr="00914DCF" w:rsidRDefault="001822F9" w:rsidP="006424FB">
            <w:pPr>
              <w:pStyle w:val="TableBodyText"/>
              <w:rPr>
                <w:sz w:val="18"/>
                <w:szCs w:val="18"/>
              </w:rPr>
            </w:pPr>
            <w:bookmarkStart w:id="257" w:name="ColumnTitle_37"/>
            <w:r w:rsidRPr="00914DCF">
              <w:rPr>
                <w:sz w:val="18"/>
                <w:szCs w:val="18"/>
              </w:rPr>
              <w:t>Significant judgement and estimation area</w:t>
            </w:r>
          </w:p>
        </w:tc>
        <w:tc>
          <w:tcPr>
            <w:tcW w:w="1151" w:type="pct"/>
          </w:tcPr>
          <w:p w14:paraId="36FA2427" w14:textId="77777777" w:rsidR="001822F9" w:rsidRPr="00914DCF" w:rsidRDefault="001822F9" w:rsidP="006424FB">
            <w:pPr>
              <w:pStyle w:val="TableBodyText"/>
              <w:rPr>
                <w:sz w:val="18"/>
                <w:szCs w:val="18"/>
              </w:rPr>
            </w:pPr>
            <w:r w:rsidRPr="00914DCF">
              <w:rPr>
                <w:sz w:val="18"/>
                <w:szCs w:val="18"/>
              </w:rPr>
              <w:t>Note number</w:t>
            </w:r>
          </w:p>
        </w:tc>
      </w:tr>
      <w:bookmarkEnd w:id="257"/>
      <w:tr w:rsidR="001822F9" w:rsidRPr="00914DCF" w14:paraId="0E6B0E11" w14:textId="77777777" w:rsidTr="006424FB">
        <w:tc>
          <w:tcPr>
            <w:tcW w:w="3849" w:type="pct"/>
          </w:tcPr>
          <w:p w14:paraId="68B71DFC" w14:textId="77777777" w:rsidR="001822F9" w:rsidRPr="00914DCF" w:rsidRDefault="001822F9" w:rsidP="006424FB">
            <w:pPr>
              <w:pStyle w:val="TableBodyTextBold"/>
              <w:rPr>
                <w:szCs w:val="18"/>
              </w:rPr>
            </w:pPr>
            <w:r w:rsidRPr="00914DCF">
              <w:rPr>
                <w:szCs w:val="18"/>
              </w:rPr>
              <w:t>Revenue recognition</w:t>
            </w:r>
          </w:p>
        </w:tc>
        <w:tc>
          <w:tcPr>
            <w:tcW w:w="1151" w:type="pct"/>
          </w:tcPr>
          <w:p w14:paraId="54063D50" w14:textId="3AD8385B" w:rsidR="001822F9" w:rsidRPr="00914DCF" w:rsidRDefault="006424FB" w:rsidP="006424FB">
            <w:pPr>
              <w:pStyle w:val="TableBodyText"/>
              <w:rPr>
                <w:sz w:val="18"/>
                <w:szCs w:val="18"/>
              </w:rPr>
            </w:pPr>
            <w:r w:rsidRPr="00914DCF">
              <w:rPr>
                <w:sz w:val="18"/>
                <w:szCs w:val="18"/>
              </w:rPr>
              <w:t>N/A</w:t>
            </w:r>
          </w:p>
        </w:tc>
      </w:tr>
      <w:tr w:rsidR="001822F9" w:rsidRPr="00914DCF" w14:paraId="64ECE96F" w14:textId="77777777" w:rsidTr="006424FB">
        <w:tc>
          <w:tcPr>
            <w:tcW w:w="3849" w:type="pct"/>
          </w:tcPr>
          <w:p w14:paraId="3C075A26" w14:textId="77777777" w:rsidR="001822F9" w:rsidRPr="00914DCF" w:rsidRDefault="001822F9" w:rsidP="006424FB">
            <w:pPr>
              <w:pStyle w:val="TableBodyText"/>
              <w:rPr>
                <w:sz w:val="18"/>
                <w:szCs w:val="18"/>
              </w:rPr>
            </w:pPr>
            <w:r w:rsidRPr="00914DCF">
              <w:rPr>
                <w:sz w:val="18"/>
                <w:szCs w:val="18"/>
              </w:rPr>
              <w:t>Timing and satisfaction of performance obligations</w:t>
            </w:r>
          </w:p>
        </w:tc>
        <w:tc>
          <w:tcPr>
            <w:tcW w:w="1151" w:type="pct"/>
          </w:tcPr>
          <w:p w14:paraId="011A3196" w14:textId="39E6CB35" w:rsidR="001822F9" w:rsidRPr="00914DCF" w:rsidRDefault="009109A7" w:rsidP="006424FB">
            <w:pPr>
              <w:pStyle w:val="TableBodyText"/>
              <w:rPr>
                <w:sz w:val="18"/>
                <w:szCs w:val="18"/>
              </w:rPr>
            </w:pPr>
            <w:r w:rsidRPr="00914DCF">
              <w:rPr>
                <w:sz w:val="18"/>
                <w:szCs w:val="18"/>
              </w:rPr>
              <w:fldChar w:fldCharType="begin"/>
            </w:r>
            <w:r w:rsidRPr="00914DCF">
              <w:rPr>
                <w:sz w:val="18"/>
                <w:szCs w:val="18"/>
              </w:rPr>
              <w:instrText xml:space="preserve"> REF Heading21 \h </w:instrText>
            </w:r>
            <w:r w:rsidR="00914DCF">
              <w:rPr>
                <w:sz w:val="18"/>
                <w:szCs w:val="18"/>
              </w:rPr>
              <w:instrText xml:space="preserve"> \* MERGEFORMAT </w:instrText>
            </w:r>
            <w:r w:rsidRPr="00914DCF">
              <w:rPr>
                <w:sz w:val="18"/>
                <w:szCs w:val="18"/>
              </w:rPr>
            </w:r>
            <w:r w:rsidRPr="00914DCF">
              <w:rPr>
                <w:sz w:val="18"/>
                <w:szCs w:val="18"/>
              </w:rPr>
              <w:fldChar w:fldCharType="separate"/>
            </w:r>
            <w:r w:rsidR="00C80BD8" w:rsidRPr="00C80BD8">
              <w:rPr>
                <w:sz w:val="18"/>
                <w:szCs w:val="18"/>
              </w:rPr>
              <w:t xml:space="preserve">2.1 </w:t>
            </w:r>
            <w:r w:rsidRPr="00914DCF">
              <w:rPr>
                <w:sz w:val="18"/>
                <w:szCs w:val="18"/>
              </w:rPr>
              <w:fldChar w:fldCharType="end"/>
            </w:r>
          </w:p>
        </w:tc>
      </w:tr>
      <w:tr w:rsidR="001822F9" w:rsidRPr="00914DCF" w14:paraId="6B3E5F35" w14:textId="77777777" w:rsidTr="006424FB">
        <w:tc>
          <w:tcPr>
            <w:tcW w:w="3849" w:type="pct"/>
          </w:tcPr>
          <w:p w14:paraId="6FC42C07" w14:textId="77777777" w:rsidR="001822F9" w:rsidRPr="00914DCF" w:rsidRDefault="001822F9" w:rsidP="006424FB">
            <w:pPr>
              <w:pStyle w:val="TableBodyText"/>
              <w:rPr>
                <w:sz w:val="18"/>
                <w:szCs w:val="18"/>
              </w:rPr>
            </w:pPr>
            <w:r w:rsidRPr="00914DCF">
              <w:rPr>
                <w:sz w:val="18"/>
                <w:szCs w:val="18"/>
              </w:rPr>
              <w:t>Determining transaction price and amounts allocated to performance obligations</w:t>
            </w:r>
          </w:p>
        </w:tc>
        <w:tc>
          <w:tcPr>
            <w:tcW w:w="1151" w:type="pct"/>
          </w:tcPr>
          <w:p w14:paraId="53D9F2A4" w14:textId="5C3DE1E7" w:rsidR="001822F9" w:rsidRPr="00914DCF" w:rsidRDefault="009109A7" w:rsidP="006424FB">
            <w:pPr>
              <w:pStyle w:val="TableBodyText"/>
              <w:rPr>
                <w:sz w:val="18"/>
                <w:szCs w:val="18"/>
              </w:rPr>
            </w:pPr>
            <w:r w:rsidRPr="00914DCF">
              <w:rPr>
                <w:sz w:val="18"/>
                <w:szCs w:val="18"/>
              </w:rPr>
              <w:fldChar w:fldCharType="begin"/>
            </w:r>
            <w:r w:rsidRPr="00914DCF">
              <w:rPr>
                <w:sz w:val="18"/>
                <w:szCs w:val="18"/>
              </w:rPr>
              <w:instrText xml:space="preserve"> REF Heading21 \h </w:instrText>
            </w:r>
            <w:r w:rsidR="00914DCF">
              <w:rPr>
                <w:sz w:val="18"/>
                <w:szCs w:val="18"/>
              </w:rPr>
              <w:instrText xml:space="preserve"> \* MERGEFORMAT </w:instrText>
            </w:r>
            <w:r w:rsidRPr="00914DCF">
              <w:rPr>
                <w:sz w:val="18"/>
                <w:szCs w:val="18"/>
              </w:rPr>
            </w:r>
            <w:r w:rsidRPr="00914DCF">
              <w:rPr>
                <w:sz w:val="18"/>
                <w:szCs w:val="18"/>
              </w:rPr>
              <w:fldChar w:fldCharType="separate"/>
            </w:r>
            <w:r w:rsidR="00C80BD8" w:rsidRPr="00C80BD8">
              <w:rPr>
                <w:sz w:val="18"/>
                <w:szCs w:val="18"/>
              </w:rPr>
              <w:t xml:space="preserve">2.1 </w:t>
            </w:r>
            <w:r w:rsidRPr="00914DCF">
              <w:rPr>
                <w:sz w:val="18"/>
                <w:szCs w:val="18"/>
              </w:rPr>
              <w:fldChar w:fldCharType="end"/>
            </w:r>
          </w:p>
        </w:tc>
      </w:tr>
      <w:tr w:rsidR="001822F9" w:rsidRPr="00914DCF" w14:paraId="0AE7DD86" w14:textId="77777777" w:rsidTr="006424FB">
        <w:tc>
          <w:tcPr>
            <w:tcW w:w="3849" w:type="pct"/>
          </w:tcPr>
          <w:p w14:paraId="52D76818" w14:textId="77777777" w:rsidR="001822F9" w:rsidRPr="00914DCF" w:rsidRDefault="001822F9" w:rsidP="006424FB">
            <w:pPr>
              <w:pStyle w:val="TableBodyTextBold"/>
              <w:rPr>
                <w:szCs w:val="18"/>
              </w:rPr>
            </w:pPr>
            <w:r w:rsidRPr="00914DCF">
              <w:rPr>
                <w:szCs w:val="18"/>
              </w:rPr>
              <w:t>Asset valuations</w:t>
            </w:r>
          </w:p>
        </w:tc>
        <w:tc>
          <w:tcPr>
            <w:tcW w:w="1151" w:type="pct"/>
          </w:tcPr>
          <w:p w14:paraId="2CC133AA" w14:textId="7BFB4128" w:rsidR="001822F9" w:rsidRPr="00914DCF" w:rsidRDefault="006424FB" w:rsidP="006424FB">
            <w:pPr>
              <w:pStyle w:val="TableBodyText"/>
              <w:rPr>
                <w:sz w:val="18"/>
                <w:szCs w:val="18"/>
              </w:rPr>
            </w:pPr>
            <w:r w:rsidRPr="00914DCF">
              <w:rPr>
                <w:sz w:val="18"/>
                <w:szCs w:val="18"/>
              </w:rPr>
              <w:t>N/A</w:t>
            </w:r>
          </w:p>
        </w:tc>
      </w:tr>
      <w:tr w:rsidR="001822F9" w:rsidRPr="00914DCF" w14:paraId="08374080" w14:textId="77777777" w:rsidTr="006424FB">
        <w:tc>
          <w:tcPr>
            <w:tcW w:w="3849" w:type="pct"/>
          </w:tcPr>
          <w:p w14:paraId="7C2A0C35" w14:textId="77777777" w:rsidR="001822F9" w:rsidRPr="00914DCF" w:rsidRDefault="001822F9" w:rsidP="006424FB">
            <w:pPr>
              <w:pStyle w:val="TableBodyText"/>
              <w:rPr>
                <w:sz w:val="18"/>
                <w:szCs w:val="18"/>
              </w:rPr>
            </w:pPr>
            <w:r w:rsidRPr="00914DCF">
              <w:rPr>
                <w:sz w:val="18"/>
                <w:szCs w:val="18"/>
              </w:rPr>
              <w:t>Fair value of land, buildings, infrastructure, plant and equipment</w:t>
            </w:r>
          </w:p>
        </w:tc>
        <w:tc>
          <w:tcPr>
            <w:tcW w:w="1151" w:type="pct"/>
          </w:tcPr>
          <w:p w14:paraId="742345BC" w14:textId="021261FF" w:rsidR="001822F9" w:rsidRPr="00914DCF" w:rsidRDefault="009109A7" w:rsidP="006424FB">
            <w:pPr>
              <w:pStyle w:val="TableBodyText"/>
              <w:rPr>
                <w:sz w:val="18"/>
                <w:szCs w:val="18"/>
              </w:rPr>
            </w:pPr>
            <w:r w:rsidRPr="00914DCF">
              <w:rPr>
                <w:sz w:val="18"/>
                <w:szCs w:val="18"/>
                <w:u w:val="single"/>
              </w:rPr>
              <w:fldChar w:fldCharType="begin"/>
            </w:r>
            <w:r w:rsidRPr="00914DCF">
              <w:rPr>
                <w:sz w:val="18"/>
                <w:szCs w:val="18"/>
                <w:u w:val="single"/>
              </w:rPr>
              <w:instrText xml:space="preserve"> REF Heading412 \h </w:instrText>
            </w:r>
            <w:r w:rsidR="00914DCF">
              <w:rPr>
                <w:sz w:val="18"/>
                <w:szCs w:val="18"/>
                <w:u w:val="single"/>
              </w:rPr>
              <w:instrText xml:space="preserve"> \* MERGEFORMAT </w:instrText>
            </w:r>
            <w:r w:rsidRPr="00914DCF">
              <w:rPr>
                <w:sz w:val="18"/>
                <w:szCs w:val="18"/>
                <w:u w:val="single"/>
              </w:rPr>
            </w:r>
            <w:r w:rsidRPr="00914DCF">
              <w:rPr>
                <w:sz w:val="18"/>
                <w:szCs w:val="18"/>
                <w:u w:val="single"/>
              </w:rPr>
              <w:fldChar w:fldCharType="separate"/>
            </w:r>
            <w:r w:rsidR="00C80BD8" w:rsidRPr="00C80BD8">
              <w:rPr>
                <w:sz w:val="18"/>
                <w:szCs w:val="18"/>
              </w:rPr>
              <w:t xml:space="preserve">4.1.2 </w:t>
            </w:r>
            <w:r w:rsidRPr="00914DCF">
              <w:rPr>
                <w:sz w:val="18"/>
                <w:szCs w:val="18"/>
                <w:u w:val="single"/>
              </w:rPr>
              <w:fldChar w:fldCharType="end"/>
            </w:r>
          </w:p>
        </w:tc>
      </w:tr>
      <w:tr w:rsidR="001822F9" w:rsidRPr="00914DCF" w14:paraId="4A00611A" w14:textId="77777777" w:rsidTr="006424FB">
        <w:tc>
          <w:tcPr>
            <w:tcW w:w="3849" w:type="pct"/>
          </w:tcPr>
          <w:p w14:paraId="4AB22413" w14:textId="77777777" w:rsidR="001822F9" w:rsidRPr="00914DCF" w:rsidRDefault="001822F9" w:rsidP="006424FB">
            <w:pPr>
              <w:pStyle w:val="TableBodyText"/>
              <w:rPr>
                <w:sz w:val="18"/>
                <w:szCs w:val="18"/>
              </w:rPr>
            </w:pPr>
            <w:r w:rsidRPr="00914DCF">
              <w:rPr>
                <w:sz w:val="18"/>
                <w:szCs w:val="18"/>
              </w:rPr>
              <w:t>Defined benefit superannuation asset/liability</w:t>
            </w:r>
          </w:p>
        </w:tc>
        <w:tc>
          <w:tcPr>
            <w:tcW w:w="1151" w:type="pct"/>
          </w:tcPr>
          <w:p w14:paraId="2F1EC1DF" w14:textId="3737F889" w:rsidR="001822F9" w:rsidRPr="00914DCF" w:rsidRDefault="009109A7" w:rsidP="006424FB">
            <w:pPr>
              <w:pStyle w:val="TableBodyText"/>
              <w:rPr>
                <w:sz w:val="18"/>
                <w:szCs w:val="18"/>
              </w:rPr>
            </w:pPr>
            <w:r w:rsidRPr="00914DCF">
              <w:rPr>
                <w:sz w:val="18"/>
                <w:szCs w:val="18"/>
              </w:rPr>
              <w:fldChar w:fldCharType="begin"/>
            </w:r>
            <w:r w:rsidRPr="00914DCF">
              <w:rPr>
                <w:sz w:val="18"/>
                <w:szCs w:val="18"/>
              </w:rPr>
              <w:instrText xml:space="preserve"> REF Heading71 \h </w:instrText>
            </w:r>
            <w:r w:rsidR="00914DCF">
              <w:rPr>
                <w:sz w:val="18"/>
                <w:szCs w:val="18"/>
              </w:rPr>
              <w:instrText xml:space="preserve"> \* MERGEFORMAT </w:instrText>
            </w:r>
            <w:r w:rsidRPr="00914DCF">
              <w:rPr>
                <w:sz w:val="18"/>
                <w:szCs w:val="18"/>
              </w:rPr>
            </w:r>
            <w:r w:rsidRPr="00914DCF">
              <w:rPr>
                <w:sz w:val="18"/>
                <w:szCs w:val="18"/>
              </w:rPr>
              <w:fldChar w:fldCharType="separate"/>
            </w:r>
            <w:r w:rsidR="00C80BD8" w:rsidRPr="00C80BD8">
              <w:rPr>
                <w:sz w:val="18"/>
                <w:szCs w:val="18"/>
              </w:rPr>
              <w:t xml:space="preserve">7.1 </w:t>
            </w:r>
            <w:r w:rsidRPr="00914DCF">
              <w:rPr>
                <w:sz w:val="18"/>
                <w:szCs w:val="18"/>
              </w:rPr>
              <w:fldChar w:fldCharType="end"/>
            </w:r>
          </w:p>
        </w:tc>
      </w:tr>
      <w:tr w:rsidR="001822F9" w:rsidRPr="00914DCF" w14:paraId="525452D4" w14:textId="77777777" w:rsidTr="006424FB">
        <w:tc>
          <w:tcPr>
            <w:tcW w:w="3849" w:type="pct"/>
          </w:tcPr>
          <w:p w14:paraId="0B99FB2A" w14:textId="77777777" w:rsidR="001822F9" w:rsidRPr="00914DCF" w:rsidRDefault="001822F9" w:rsidP="006424FB">
            <w:pPr>
              <w:pStyle w:val="TableBodyText"/>
              <w:rPr>
                <w:sz w:val="18"/>
                <w:szCs w:val="18"/>
              </w:rPr>
            </w:pPr>
            <w:r w:rsidRPr="00914DCF">
              <w:rPr>
                <w:sz w:val="18"/>
                <w:szCs w:val="18"/>
              </w:rPr>
              <w:t>Useful lives of non-current assets</w:t>
            </w:r>
          </w:p>
        </w:tc>
        <w:tc>
          <w:tcPr>
            <w:tcW w:w="1151" w:type="pct"/>
          </w:tcPr>
          <w:p w14:paraId="2D453022" w14:textId="0E26C0B3" w:rsidR="001822F9" w:rsidRPr="00914DCF" w:rsidRDefault="009109A7" w:rsidP="006424FB">
            <w:pPr>
              <w:pStyle w:val="TableBodyText"/>
              <w:rPr>
                <w:sz w:val="18"/>
                <w:szCs w:val="18"/>
              </w:rPr>
            </w:pPr>
            <w:r w:rsidRPr="00914DCF">
              <w:rPr>
                <w:sz w:val="18"/>
                <w:szCs w:val="18"/>
              </w:rPr>
              <w:fldChar w:fldCharType="begin"/>
            </w:r>
            <w:r w:rsidRPr="00914DCF">
              <w:rPr>
                <w:sz w:val="18"/>
                <w:szCs w:val="18"/>
              </w:rPr>
              <w:instrText xml:space="preserve"> REF Heading413 \h </w:instrText>
            </w:r>
            <w:r w:rsidR="00914DCF">
              <w:rPr>
                <w:sz w:val="18"/>
                <w:szCs w:val="18"/>
              </w:rPr>
              <w:instrText xml:space="preserve"> \* MERGEFORMAT </w:instrText>
            </w:r>
            <w:r w:rsidRPr="00914DCF">
              <w:rPr>
                <w:sz w:val="18"/>
                <w:szCs w:val="18"/>
              </w:rPr>
            </w:r>
            <w:r w:rsidRPr="00914DCF">
              <w:rPr>
                <w:sz w:val="18"/>
                <w:szCs w:val="18"/>
              </w:rPr>
              <w:fldChar w:fldCharType="separate"/>
            </w:r>
            <w:r w:rsidR="00C80BD8" w:rsidRPr="00C80BD8">
              <w:rPr>
                <w:sz w:val="18"/>
                <w:szCs w:val="18"/>
              </w:rPr>
              <w:t xml:space="preserve">4.1.3 </w:t>
            </w:r>
            <w:r w:rsidRPr="00914DCF">
              <w:rPr>
                <w:sz w:val="18"/>
                <w:szCs w:val="18"/>
              </w:rPr>
              <w:fldChar w:fldCharType="end"/>
            </w:r>
          </w:p>
        </w:tc>
      </w:tr>
      <w:tr w:rsidR="001822F9" w:rsidRPr="00914DCF" w14:paraId="74D034FD" w14:textId="77777777" w:rsidTr="006424FB">
        <w:tc>
          <w:tcPr>
            <w:tcW w:w="3849" w:type="pct"/>
          </w:tcPr>
          <w:p w14:paraId="07FA7DFD" w14:textId="77777777" w:rsidR="001822F9" w:rsidRPr="00914DCF" w:rsidRDefault="001822F9" w:rsidP="006424FB">
            <w:pPr>
              <w:pStyle w:val="TableBodyTextBold"/>
              <w:rPr>
                <w:szCs w:val="18"/>
              </w:rPr>
            </w:pPr>
            <w:r w:rsidRPr="00914DCF">
              <w:rPr>
                <w:szCs w:val="18"/>
              </w:rPr>
              <w:t>Service concession assets and leases</w:t>
            </w:r>
          </w:p>
        </w:tc>
        <w:tc>
          <w:tcPr>
            <w:tcW w:w="1151" w:type="pct"/>
          </w:tcPr>
          <w:p w14:paraId="2FC006C3" w14:textId="70FF8E8B" w:rsidR="001822F9" w:rsidRPr="00914DCF" w:rsidRDefault="006424FB" w:rsidP="006424FB">
            <w:pPr>
              <w:pStyle w:val="TableBodyText"/>
              <w:rPr>
                <w:sz w:val="18"/>
                <w:szCs w:val="18"/>
              </w:rPr>
            </w:pPr>
            <w:r w:rsidRPr="00914DCF">
              <w:rPr>
                <w:sz w:val="18"/>
                <w:szCs w:val="18"/>
              </w:rPr>
              <w:t>N/A</w:t>
            </w:r>
          </w:p>
        </w:tc>
      </w:tr>
      <w:tr w:rsidR="001822F9" w:rsidRPr="00914DCF" w14:paraId="45B54F2F" w14:textId="77777777" w:rsidTr="006424FB">
        <w:tc>
          <w:tcPr>
            <w:tcW w:w="3849" w:type="pct"/>
          </w:tcPr>
          <w:p w14:paraId="728DB90E" w14:textId="77777777" w:rsidR="001822F9" w:rsidRPr="00914DCF" w:rsidRDefault="001822F9" w:rsidP="006424FB">
            <w:pPr>
              <w:pStyle w:val="TableBodyText"/>
              <w:rPr>
                <w:sz w:val="18"/>
                <w:szCs w:val="18"/>
              </w:rPr>
            </w:pPr>
            <w:r w:rsidRPr="00914DCF">
              <w:rPr>
                <w:sz w:val="18"/>
                <w:szCs w:val="18"/>
              </w:rPr>
              <w:t>Victorian Desalination Plant (VDP) service concession asset and liability and operating commitments</w:t>
            </w:r>
          </w:p>
        </w:tc>
        <w:tc>
          <w:tcPr>
            <w:tcW w:w="1151" w:type="pct"/>
          </w:tcPr>
          <w:p w14:paraId="420144B3" w14:textId="581F8101" w:rsidR="001822F9" w:rsidRPr="00914DCF" w:rsidRDefault="009109A7" w:rsidP="006424FB">
            <w:pPr>
              <w:pStyle w:val="TableBodyText"/>
              <w:rPr>
                <w:sz w:val="18"/>
                <w:szCs w:val="18"/>
              </w:rPr>
            </w:pPr>
            <w:r w:rsidRPr="00914DCF">
              <w:rPr>
                <w:sz w:val="18"/>
                <w:szCs w:val="18"/>
                <w:u w:val="single"/>
              </w:rPr>
              <w:fldChar w:fldCharType="begin"/>
            </w:r>
            <w:r w:rsidRPr="00914DCF">
              <w:rPr>
                <w:sz w:val="18"/>
                <w:szCs w:val="18"/>
                <w:u w:val="single"/>
              </w:rPr>
              <w:instrText xml:space="preserve"> REF Heading41 \h </w:instrText>
            </w:r>
            <w:r w:rsidR="00914DCF">
              <w:rPr>
                <w:sz w:val="18"/>
                <w:szCs w:val="18"/>
                <w:u w:val="single"/>
              </w:rPr>
              <w:instrText xml:space="preserve"> \* MERGEFORMAT </w:instrText>
            </w:r>
            <w:r w:rsidRPr="00914DCF">
              <w:rPr>
                <w:sz w:val="18"/>
                <w:szCs w:val="18"/>
                <w:u w:val="single"/>
              </w:rPr>
            </w:r>
            <w:r w:rsidRPr="00914DCF">
              <w:rPr>
                <w:sz w:val="18"/>
                <w:szCs w:val="18"/>
                <w:u w:val="single"/>
              </w:rPr>
              <w:fldChar w:fldCharType="separate"/>
            </w:r>
            <w:r w:rsidR="00C80BD8" w:rsidRPr="00C80BD8">
              <w:rPr>
                <w:sz w:val="18"/>
                <w:szCs w:val="18"/>
              </w:rPr>
              <w:t xml:space="preserve">4.1 </w:t>
            </w:r>
            <w:r w:rsidRPr="00914DCF">
              <w:rPr>
                <w:sz w:val="18"/>
                <w:szCs w:val="18"/>
                <w:u w:val="single"/>
              </w:rPr>
              <w:fldChar w:fldCharType="end"/>
            </w:r>
            <w:r w:rsidR="001822F9" w:rsidRPr="00914DCF">
              <w:rPr>
                <w:sz w:val="18"/>
                <w:szCs w:val="18"/>
              </w:rPr>
              <w:t xml:space="preserve">and </w:t>
            </w:r>
            <w:r w:rsidRPr="00914DCF">
              <w:rPr>
                <w:sz w:val="18"/>
                <w:szCs w:val="18"/>
              </w:rPr>
              <w:fldChar w:fldCharType="begin"/>
            </w:r>
            <w:r w:rsidRPr="00914DCF">
              <w:rPr>
                <w:sz w:val="18"/>
                <w:szCs w:val="18"/>
              </w:rPr>
              <w:instrText xml:space="preserve"> REF Heading54 \h </w:instrText>
            </w:r>
            <w:r w:rsidR="00914DCF">
              <w:rPr>
                <w:sz w:val="18"/>
                <w:szCs w:val="18"/>
              </w:rPr>
              <w:instrText xml:space="preserve"> \* MERGEFORMAT </w:instrText>
            </w:r>
            <w:r w:rsidRPr="00914DCF">
              <w:rPr>
                <w:sz w:val="18"/>
                <w:szCs w:val="18"/>
              </w:rPr>
            </w:r>
            <w:r w:rsidRPr="00914DCF">
              <w:rPr>
                <w:sz w:val="18"/>
                <w:szCs w:val="18"/>
              </w:rPr>
              <w:fldChar w:fldCharType="separate"/>
            </w:r>
            <w:r w:rsidR="00C80BD8" w:rsidRPr="00C80BD8">
              <w:rPr>
                <w:sz w:val="18"/>
                <w:szCs w:val="18"/>
              </w:rPr>
              <w:t xml:space="preserve">5.4 </w:t>
            </w:r>
            <w:r w:rsidRPr="00914DCF">
              <w:rPr>
                <w:sz w:val="18"/>
                <w:szCs w:val="18"/>
              </w:rPr>
              <w:fldChar w:fldCharType="end"/>
            </w:r>
          </w:p>
        </w:tc>
      </w:tr>
      <w:tr w:rsidR="001822F9" w:rsidRPr="00914DCF" w14:paraId="1B05A016" w14:textId="77777777" w:rsidTr="006424FB">
        <w:tc>
          <w:tcPr>
            <w:tcW w:w="3849" w:type="pct"/>
          </w:tcPr>
          <w:p w14:paraId="57AB94D7" w14:textId="77777777" w:rsidR="001822F9" w:rsidRPr="00914DCF" w:rsidRDefault="001822F9" w:rsidP="006424FB">
            <w:pPr>
              <w:pStyle w:val="TableBodyText"/>
              <w:rPr>
                <w:sz w:val="18"/>
                <w:szCs w:val="18"/>
              </w:rPr>
            </w:pPr>
            <w:r w:rsidRPr="00914DCF">
              <w:rPr>
                <w:sz w:val="18"/>
                <w:szCs w:val="18"/>
              </w:rPr>
              <w:t>Right of use assets and lease liabilities</w:t>
            </w:r>
          </w:p>
        </w:tc>
        <w:tc>
          <w:tcPr>
            <w:tcW w:w="1151" w:type="pct"/>
          </w:tcPr>
          <w:p w14:paraId="6C79E2FB" w14:textId="566DACD2" w:rsidR="001822F9" w:rsidRPr="00914DCF" w:rsidRDefault="009109A7" w:rsidP="006424FB">
            <w:pPr>
              <w:pStyle w:val="TableBodyText"/>
              <w:rPr>
                <w:sz w:val="18"/>
                <w:szCs w:val="18"/>
              </w:rPr>
            </w:pPr>
            <w:r w:rsidRPr="00914DCF">
              <w:rPr>
                <w:sz w:val="18"/>
                <w:szCs w:val="18"/>
              </w:rPr>
              <w:fldChar w:fldCharType="begin"/>
            </w:r>
            <w:r w:rsidRPr="00914DCF">
              <w:rPr>
                <w:sz w:val="18"/>
                <w:szCs w:val="18"/>
              </w:rPr>
              <w:instrText xml:space="preserve"> REF Heading44 \h </w:instrText>
            </w:r>
            <w:r w:rsidR="00914DCF">
              <w:rPr>
                <w:sz w:val="18"/>
                <w:szCs w:val="18"/>
              </w:rPr>
              <w:instrText xml:space="preserve"> \* MERGEFORMAT </w:instrText>
            </w:r>
            <w:r w:rsidRPr="00914DCF">
              <w:rPr>
                <w:sz w:val="18"/>
                <w:szCs w:val="18"/>
              </w:rPr>
            </w:r>
            <w:r w:rsidRPr="00914DCF">
              <w:rPr>
                <w:sz w:val="18"/>
                <w:szCs w:val="18"/>
              </w:rPr>
              <w:fldChar w:fldCharType="separate"/>
            </w:r>
            <w:r w:rsidR="00C80BD8" w:rsidRPr="00C80BD8">
              <w:rPr>
                <w:sz w:val="18"/>
                <w:szCs w:val="18"/>
              </w:rPr>
              <w:t xml:space="preserve">4.4 </w:t>
            </w:r>
            <w:r w:rsidRPr="00914DCF">
              <w:rPr>
                <w:sz w:val="18"/>
                <w:szCs w:val="18"/>
              </w:rPr>
              <w:fldChar w:fldCharType="end"/>
            </w:r>
          </w:p>
        </w:tc>
      </w:tr>
      <w:tr w:rsidR="001822F9" w:rsidRPr="00914DCF" w14:paraId="1D72B97A" w14:textId="77777777" w:rsidTr="006424FB">
        <w:tc>
          <w:tcPr>
            <w:tcW w:w="3849" w:type="pct"/>
          </w:tcPr>
          <w:p w14:paraId="41DB2ADB" w14:textId="77777777" w:rsidR="001822F9" w:rsidRPr="00914DCF" w:rsidRDefault="001822F9" w:rsidP="006424FB">
            <w:pPr>
              <w:pStyle w:val="TableBodyTextBold"/>
              <w:rPr>
                <w:szCs w:val="18"/>
              </w:rPr>
            </w:pPr>
            <w:r w:rsidRPr="00914DCF">
              <w:rPr>
                <w:szCs w:val="18"/>
              </w:rPr>
              <w:t>Other</w:t>
            </w:r>
          </w:p>
        </w:tc>
        <w:tc>
          <w:tcPr>
            <w:tcW w:w="1151" w:type="pct"/>
          </w:tcPr>
          <w:p w14:paraId="1007FC9C" w14:textId="170C63CF" w:rsidR="001822F9" w:rsidRPr="00914DCF" w:rsidRDefault="006424FB" w:rsidP="006424FB">
            <w:pPr>
              <w:pStyle w:val="TableBodyText"/>
              <w:rPr>
                <w:sz w:val="18"/>
                <w:szCs w:val="18"/>
              </w:rPr>
            </w:pPr>
            <w:r w:rsidRPr="00914DCF">
              <w:rPr>
                <w:sz w:val="18"/>
                <w:szCs w:val="18"/>
              </w:rPr>
              <w:t>N/A</w:t>
            </w:r>
          </w:p>
        </w:tc>
      </w:tr>
      <w:tr w:rsidR="001822F9" w:rsidRPr="00914DCF" w14:paraId="189BF0E1" w14:textId="77777777" w:rsidTr="006424FB">
        <w:tc>
          <w:tcPr>
            <w:tcW w:w="3849" w:type="pct"/>
          </w:tcPr>
          <w:p w14:paraId="554237C3" w14:textId="77777777" w:rsidR="001822F9" w:rsidRPr="00914DCF" w:rsidRDefault="001822F9" w:rsidP="006424FB">
            <w:pPr>
              <w:pStyle w:val="TableBodyText"/>
              <w:rPr>
                <w:sz w:val="18"/>
                <w:szCs w:val="18"/>
              </w:rPr>
            </w:pPr>
            <w:r w:rsidRPr="00914DCF">
              <w:rPr>
                <w:sz w:val="18"/>
                <w:szCs w:val="18"/>
              </w:rPr>
              <w:t>Employee benefits expenses and provisions</w:t>
            </w:r>
          </w:p>
        </w:tc>
        <w:tc>
          <w:tcPr>
            <w:tcW w:w="1151" w:type="pct"/>
          </w:tcPr>
          <w:p w14:paraId="686227C0" w14:textId="1B4A0AAF" w:rsidR="001822F9" w:rsidRPr="00914DCF" w:rsidRDefault="009109A7" w:rsidP="006424FB">
            <w:pPr>
              <w:pStyle w:val="TableBodyText"/>
              <w:rPr>
                <w:sz w:val="18"/>
                <w:szCs w:val="18"/>
              </w:rPr>
            </w:pPr>
            <w:r w:rsidRPr="00914DCF">
              <w:rPr>
                <w:sz w:val="18"/>
                <w:szCs w:val="18"/>
                <w:u w:val="single"/>
              </w:rPr>
              <w:fldChar w:fldCharType="begin"/>
            </w:r>
            <w:r w:rsidRPr="00914DCF">
              <w:rPr>
                <w:sz w:val="18"/>
                <w:szCs w:val="18"/>
                <w:u w:val="single"/>
              </w:rPr>
              <w:instrText xml:space="preserve"> REF Heading32 \h </w:instrText>
            </w:r>
            <w:r w:rsidR="00914DCF">
              <w:rPr>
                <w:sz w:val="18"/>
                <w:szCs w:val="18"/>
                <w:u w:val="single"/>
              </w:rPr>
              <w:instrText xml:space="preserve"> \* MERGEFORMAT </w:instrText>
            </w:r>
            <w:r w:rsidRPr="00914DCF">
              <w:rPr>
                <w:sz w:val="18"/>
                <w:szCs w:val="18"/>
                <w:u w:val="single"/>
              </w:rPr>
            </w:r>
            <w:r w:rsidRPr="00914DCF">
              <w:rPr>
                <w:sz w:val="18"/>
                <w:szCs w:val="18"/>
                <w:u w:val="single"/>
              </w:rPr>
              <w:fldChar w:fldCharType="separate"/>
            </w:r>
            <w:r w:rsidR="00C80BD8" w:rsidRPr="00C80BD8">
              <w:rPr>
                <w:sz w:val="18"/>
                <w:szCs w:val="18"/>
              </w:rPr>
              <w:t xml:space="preserve">3.2 </w:t>
            </w:r>
            <w:r w:rsidRPr="00914DCF">
              <w:rPr>
                <w:sz w:val="18"/>
                <w:szCs w:val="18"/>
                <w:u w:val="single"/>
              </w:rPr>
              <w:fldChar w:fldCharType="end"/>
            </w:r>
            <w:r w:rsidR="001822F9" w:rsidRPr="00914DCF">
              <w:rPr>
                <w:sz w:val="18"/>
                <w:szCs w:val="18"/>
              </w:rPr>
              <w:t xml:space="preserve">and </w:t>
            </w:r>
            <w:r w:rsidRPr="00914DCF">
              <w:rPr>
                <w:sz w:val="18"/>
                <w:szCs w:val="18"/>
              </w:rPr>
              <w:fldChar w:fldCharType="begin"/>
            </w:r>
            <w:r w:rsidRPr="00914DCF">
              <w:rPr>
                <w:sz w:val="18"/>
                <w:szCs w:val="18"/>
              </w:rPr>
              <w:instrText xml:space="preserve"> REF Heading311 \h </w:instrText>
            </w:r>
            <w:r w:rsidR="00914DCF">
              <w:rPr>
                <w:sz w:val="18"/>
                <w:szCs w:val="18"/>
              </w:rPr>
              <w:instrText xml:space="preserve"> \* MERGEFORMAT </w:instrText>
            </w:r>
            <w:r w:rsidRPr="00914DCF">
              <w:rPr>
                <w:sz w:val="18"/>
                <w:szCs w:val="18"/>
              </w:rPr>
            </w:r>
            <w:r w:rsidRPr="00914DCF">
              <w:rPr>
                <w:sz w:val="18"/>
                <w:szCs w:val="18"/>
              </w:rPr>
              <w:fldChar w:fldCharType="separate"/>
            </w:r>
            <w:r w:rsidR="00C80BD8" w:rsidRPr="00C80BD8">
              <w:rPr>
                <w:sz w:val="18"/>
                <w:szCs w:val="18"/>
              </w:rPr>
              <w:t xml:space="preserve">3.11 </w:t>
            </w:r>
            <w:r w:rsidRPr="00914DCF">
              <w:rPr>
                <w:sz w:val="18"/>
                <w:szCs w:val="18"/>
              </w:rPr>
              <w:fldChar w:fldCharType="end"/>
            </w:r>
          </w:p>
        </w:tc>
      </w:tr>
      <w:tr w:rsidR="001822F9" w:rsidRPr="00914DCF" w14:paraId="2B47402A" w14:textId="77777777" w:rsidTr="006424FB">
        <w:tc>
          <w:tcPr>
            <w:tcW w:w="3849" w:type="pct"/>
          </w:tcPr>
          <w:p w14:paraId="3174B271" w14:textId="77777777" w:rsidR="001822F9" w:rsidRPr="00914DCF" w:rsidRDefault="001822F9" w:rsidP="006424FB">
            <w:pPr>
              <w:pStyle w:val="TableBodyText"/>
              <w:rPr>
                <w:sz w:val="18"/>
                <w:szCs w:val="18"/>
              </w:rPr>
            </w:pPr>
            <w:r w:rsidRPr="00914DCF">
              <w:rPr>
                <w:sz w:val="18"/>
                <w:szCs w:val="18"/>
              </w:rPr>
              <w:t>Recognition and measurement of Software as a Service (SaaS) arrangements</w:t>
            </w:r>
          </w:p>
        </w:tc>
        <w:tc>
          <w:tcPr>
            <w:tcW w:w="1151" w:type="pct"/>
          </w:tcPr>
          <w:p w14:paraId="64EE768F" w14:textId="6A058ABD" w:rsidR="001822F9" w:rsidRPr="00914DCF" w:rsidRDefault="009109A7" w:rsidP="006424FB">
            <w:pPr>
              <w:pStyle w:val="TableBodyText"/>
              <w:rPr>
                <w:sz w:val="18"/>
                <w:szCs w:val="18"/>
              </w:rPr>
            </w:pPr>
            <w:r w:rsidRPr="00914DCF">
              <w:rPr>
                <w:sz w:val="18"/>
                <w:szCs w:val="18"/>
              </w:rPr>
              <w:fldChar w:fldCharType="begin"/>
            </w:r>
            <w:r w:rsidRPr="00914DCF">
              <w:rPr>
                <w:sz w:val="18"/>
                <w:szCs w:val="18"/>
              </w:rPr>
              <w:instrText xml:space="preserve"> REF Heading42 \h </w:instrText>
            </w:r>
            <w:r w:rsidR="00914DCF">
              <w:rPr>
                <w:sz w:val="18"/>
                <w:szCs w:val="18"/>
              </w:rPr>
              <w:instrText xml:space="preserve"> \* MERGEFORMAT </w:instrText>
            </w:r>
            <w:r w:rsidRPr="00914DCF">
              <w:rPr>
                <w:sz w:val="18"/>
                <w:szCs w:val="18"/>
              </w:rPr>
            </w:r>
            <w:r w:rsidRPr="00914DCF">
              <w:rPr>
                <w:sz w:val="18"/>
                <w:szCs w:val="18"/>
              </w:rPr>
              <w:fldChar w:fldCharType="separate"/>
            </w:r>
            <w:r w:rsidR="00C80BD8" w:rsidRPr="00C80BD8">
              <w:rPr>
                <w:sz w:val="18"/>
                <w:szCs w:val="18"/>
              </w:rPr>
              <w:t xml:space="preserve">4.2 </w:t>
            </w:r>
            <w:r w:rsidRPr="00914DCF">
              <w:rPr>
                <w:sz w:val="18"/>
                <w:szCs w:val="18"/>
              </w:rPr>
              <w:fldChar w:fldCharType="end"/>
            </w:r>
          </w:p>
        </w:tc>
      </w:tr>
      <w:tr w:rsidR="001822F9" w:rsidRPr="00914DCF" w14:paraId="6A830FEB" w14:textId="77777777" w:rsidTr="006424FB">
        <w:tc>
          <w:tcPr>
            <w:tcW w:w="3849" w:type="pct"/>
          </w:tcPr>
          <w:p w14:paraId="67755A88" w14:textId="77777777" w:rsidR="001822F9" w:rsidRPr="00914DCF" w:rsidRDefault="001822F9" w:rsidP="006424FB">
            <w:pPr>
              <w:pStyle w:val="TableBodyText"/>
              <w:rPr>
                <w:sz w:val="18"/>
                <w:szCs w:val="18"/>
              </w:rPr>
            </w:pPr>
            <w:r w:rsidRPr="00914DCF">
              <w:rPr>
                <w:sz w:val="18"/>
                <w:szCs w:val="18"/>
              </w:rPr>
              <w:t>Recognition of deferred tax balances</w:t>
            </w:r>
          </w:p>
        </w:tc>
        <w:tc>
          <w:tcPr>
            <w:tcW w:w="1151" w:type="pct"/>
          </w:tcPr>
          <w:p w14:paraId="1C1EF3FE" w14:textId="7B9825FA" w:rsidR="001822F9" w:rsidRPr="00914DCF" w:rsidRDefault="009109A7" w:rsidP="006424FB">
            <w:pPr>
              <w:pStyle w:val="TableBodyText"/>
              <w:rPr>
                <w:sz w:val="18"/>
                <w:szCs w:val="18"/>
              </w:rPr>
            </w:pPr>
            <w:r w:rsidRPr="00914DCF">
              <w:rPr>
                <w:sz w:val="18"/>
                <w:szCs w:val="18"/>
              </w:rPr>
              <w:fldChar w:fldCharType="begin"/>
            </w:r>
            <w:r w:rsidRPr="00914DCF">
              <w:rPr>
                <w:sz w:val="18"/>
                <w:szCs w:val="18"/>
              </w:rPr>
              <w:instrText xml:space="preserve"> REF Heading38 \h </w:instrText>
            </w:r>
            <w:r w:rsidR="00914DCF">
              <w:rPr>
                <w:sz w:val="18"/>
                <w:szCs w:val="18"/>
              </w:rPr>
              <w:instrText xml:space="preserve"> \* MERGEFORMAT </w:instrText>
            </w:r>
            <w:r w:rsidRPr="00914DCF">
              <w:rPr>
                <w:sz w:val="18"/>
                <w:szCs w:val="18"/>
              </w:rPr>
            </w:r>
            <w:r w:rsidRPr="00914DCF">
              <w:rPr>
                <w:sz w:val="18"/>
                <w:szCs w:val="18"/>
              </w:rPr>
              <w:fldChar w:fldCharType="separate"/>
            </w:r>
            <w:r w:rsidR="00C80BD8" w:rsidRPr="00C80BD8">
              <w:rPr>
                <w:sz w:val="18"/>
                <w:szCs w:val="18"/>
              </w:rPr>
              <w:t xml:space="preserve">3.8 </w:t>
            </w:r>
            <w:r w:rsidRPr="00914DCF">
              <w:rPr>
                <w:sz w:val="18"/>
                <w:szCs w:val="18"/>
              </w:rPr>
              <w:fldChar w:fldCharType="end"/>
            </w:r>
          </w:p>
        </w:tc>
      </w:tr>
      <w:tr w:rsidR="001822F9" w:rsidRPr="00914DCF" w14:paraId="0AF40F58" w14:textId="77777777" w:rsidTr="006424FB">
        <w:tc>
          <w:tcPr>
            <w:tcW w:w="3849" w:type="pct"/>
          </w:tcPr>
          <w:p w14:paraId="41069080" w14:textId="77777777" w:rsidR="001822F9" w:rsidRPr="00914DCF" w:rsidRDefault="001822F9" w:rsidP="006424FB">
            <w:pPr>
              <w:pStyle w:val="TableBodyText"/>
              <w:rPr>
                <w:sz w:val="18"/>
                <w:szCs w:val="18"/>
              </w:rPr>
            </w:pPr>
            <w:r w:rsidRPr="00914DCF">
              <w:rPr>
                <w:sz w:val="18"/>
                <w:szCs w:val="18"/>
              </w:rPr>
              <w:t>Contingent assets and liabilities</w:t>
            </w:r>
          </w:p>
        </w:tc>
        <w:tc>
          <w:tcPr>
            <w:tcW w:w="1151" w:type="pct"/>
          </w:tcPr>
          <w:p w14:paraId="33E24815" w14:textId="45ADFC64" w:rsidR="001822F9" w:rsidRPr="00914DCF" w:rsidRDefault="009109A7" w:rsidP="006424FB">
            <w:pPr>
              <w:pStyle w:val="TableBodyText"/>
              <w:rPr>
                <w:sz w:val="18"/>
                <w:szCs w:val="18"/>
              </w:rPr>
            </w:pPr>
            <w:r w:rsidRPr="00914DCF">
              <w:rPr>
                <w:sz w:val="18"/>
                <w:szCs w:val="18"/>
              </w:rPr>
              <w:fldChar w:fldCharType="begin"/>
            </w:r>
            <w:r w:rsidRPr="00914DCF">
              <w:rPr>
                <w:sz w:val="18"/>
                <w:szCs w:val="18"/>
              </w:rPr>
              <w:instrText xml:space="preserve"> REF Heading63 \h </w:instrText>
            </w:r>
            <w:r w:rsidR="00914DCF">
              <w:rPr>
                <w:sz w:val="18"/>
                <w:szCs w:val="18"/>
              </w:rPr>
              <w:instrText xml:space="preserve"> \* MERGEFORMAT </w:instrText>
            </w:r>
            <w:r w:rsidRPr="00914DCF">
              <w:rPr>
                <w:sz w:val="18"/>
                <w:szCs w:val="18"/>
              </w:rPr>
            </w:r>
            <w:r w:rsidRPr="00914DCF">
              <w:rPr>
                <w:sz w:val="18"/>
                <w:szCs w:val="18"/>
              </w:rPr>
              <w:fldChar w:fldCharType="separate"/>
            </w:r>
            <w:r w:rsidR="00C80BD8" w:rsidRPr="00C80BD8">
              <w:rPr>
                <w:sz w:val="18"/>
                <w:szCs w:val="18"/>
              </w:rPr>
              <w:t xml:space="preserve">6.3 </w:t>
            </w:r>
            <w:r w:rsidRPr="00914DCF">
              <w:rPr>
                <w:sz w:val="18"/>
                <w:szCs w:val="18"/>
              </w:rPr>
              <w:fldChar w:fldCharType="end"/>
            </w:r>
          </w:p>
        </w:tc>
      </w:tr>
      <w:tr w:rsidR="001822F9" w:rsidRPr="00914DCF" w14:paraId="4DB2DFA7" w14:textId="77777777" w:rsidTr="006424FB">
        <w:tc>
          <w:tcPr>
            <w:tcW w:w="3849" w:type="pct"/>
          </w:tcPr>
          <w:p w14:paraId="4FFD61E8" w14:textId="77777777" w:rsidR="001822F9" w:rsidRPr="00914DCF" w:rsidRDefault="001822F9" w:rsidP="006424FB">
            <w:pPr>
              <w:pStyle w:val="TableBodyText"/>
              <w:rPr>
                <w:sz w:val="18"/>
                <w:szCs w:val="18"/>
              </w:rPr>
            </w:pPr>
            <w:r w:rsidRPr="00914DCF">
              <w:rPr>
                <w:sz w:val="18"/>
                <w:szCs w:val="18"/>
              </w:rPr>
              <w:t>Expected credit loss</w:t>
            </w:r>
          </w:p>
        </w:tc>
        <w:tc>
          <w:tcPr>
            <w:tcW w:w="1151" w:type="pct"/>
          </w:tcPr>
          <w:p w14:paraId="46A1F14D" w14:textId="506CC283" w:rsidR="001822F9" w:rsidRPr="00914DCF" w:rsidRDefault="009109A7" w:rsidP="006424FB">
            <w:pPr>
              <w:pStyle w:val="TableBodyText"/>
              <w:rPr>
                <w:sz w:val="18"/>
                <w:szCs w:val="18"/>
              </w:rPr>
            </w:pPr>
            <w:r w:rsidRPr="00914DCF">
              <w:rPr>
                <w:sz w:val="18"/>
                <w:szCs w:val="18"/>
              </w:rPr>
              <w:fldChar w:fldCharType="begin"/>
            </w:r>
            <w:r w:rsidRPr="00914DCF">
              <w:rPr>
                <w:sz w:val="18"/>
                <w:szCs w:val="18"/>
              </w:rPr>
              <w:instrText xml:space="preserve"> REF Heading22 \h </w:instrText>
            </w:r>
            <w:r w:rsidR="00914DCF">
              <w:rPr>
                <w:sz w:val="18"/>
                <w:szCs w:val="18"/>
              </w:rPr>
              <w:instrText xml:space="preserve"> \* MERGEFORMAT </w:instrText>
            </w:r>
            <w:r w:rsidRPr="00914DCF">
              <w:rPr>
                <w:sz w:val="18"/>
                <w:szCs w:val="18"/>
              </w:rPr>
            </w:r>
            <w:r w:rsidRPr="00914DCF">
              <w:rPr>
                <w:sz w:val="18"/>
                <w:szCs w:val="18"/>
              </w:rPr>
              <w:fldChar w:fldCharType="separate"/>
            </w:r>
            <w:r w:rsidR="00C80BD8" w:rsidRPr="00C80BD8">
              <w:rPr>
                <w:sz w:val="18"/>
                <w:szCs w:val="18"/>
              </w:rPr>
              <w:t xml:space="preserve">2.2 </w:t>
            </w:r>
            <w:r w:rsidRPr="00914DCF">
              <w:rPr>
                <w:sz w:val="18"/>
                <w:szCs w:val="18"/>
              </w:rPr>
              <w:fldChar w:fldCharType="end"/>
            </w:r>
          </w:p>
        </w:tc>
      </w:tr>
      <w:tr w:rsidR="001822F9" w:rsidRPr="00914DCF" w14:paraId="6EFAB13A" w14:textId="77777777" w:rsidTr="006424FB">
        <w:tc>
          <w:tcPr>
            <w:tcW w:w="3849" w:type="pct"/>
          </w:tcPr>
          <w:p w14:paraId="623AEAD9" w14:textId="77777777" w:rsidR="001822F9" w:rsidRPr="00914DCF" w:rsidRDefault="001822F9" w:rsidP="006424FB">
            <w:pPr>
              <w:pStyle w:val="TableBodyText"/>
              <w:rPr>
                <w:sz w:val="18"/>
                <w:szCs w:val="18"/>
              </w:rPr>
            </w:pPr>
            <w:r w:rsidRPr="00914DCF">
              <w:rPr>
                <w:sz w:val="18"/>
                <w:szCs w:val="18"/>
              </w:rPr>
              <w:t>Going concern</w:t>
            </w:r>
          </w:p>
        </w:tc>
        <w:tc>
          <w:tcPr>
            <w:tcW w:w="1151" w:type="pct"/>
          </w:tcPr>
          <w:p w14:paraId="0950773A" w14:textId="53D441B7" w:rsidR="001822F9" w:rsidRPr="00914DCF" w:rsidRDefault="00A53007" w:rsidP="006424FB">
            <w:pPr>
              <w:pStyle w:val="TableBodyText"/>
              <w:rPr>
                <w:sz w:val="18"/>
                <w:szCs w:val="18"/>
              </w:rPr>
            </w:pPr>
            <w:r>
              <w:rPr>
                <w:sz w:val="18"/>
                <w:szCs w:val="18"/>
              </w:rPr>
              <w:t>1</w:t>
            </w:r>
          </w:p>
        </w:tc>
      </w:tr>
    </w:tbl>
    <w:p w14:paraId="226DF103" w14:textId="77777777" w:rsidR="001822F9" w:rsidRPr="006424FB" w:rsidRDefault="001822F9" w:rsidP="006424FB">
      <w:pPr>
        <w:pStyle w:val="Heading4"/>
      </w:pPr>
      <w:bookmarkStart w:id="258" w:name="_Ref179801047"/>
      <w:r w:rsidRPr="006424FB">
        <w:t>Financial reporting impacts of climate related matters</w:t>
      </w:r>
      <w:bookmarkEnd w:id="258"/>
    </w:p>
    <w:p w14:paraId="6EC3CC24" w14:textId="60FAFEEA" w:rsidR="001822F9" w:rsidRPr="006160B1" w:rsidRDefault="001822F9" w:rsidP="001822F9">
      <w:pPr>
        <w:pStyle w:val="BodyText"/>
      </w:pPr>
      <w:r w:rsidRPr="006160B1">
        <w:t>The joint Australian Accounting Standards Board (AASB)/Australian and Assurance Standards Board (AuASB) guidance bulletin (Climate-related and other emerging risks disclosures: assessing financial statement materiality using AASB/International Accounting Standards Board (IASB) Practice Statement 2) specifies that information is material if omitting it or misstating it could influence decisions that users make on the basis of financial information about the Corporation.</w:t>
      </w:r>
    </w:p>
    <w:p w14:paraId="687B68ED" w14:textId="77777777" w:rsidR="001822F9" w:rsidRPr="006160B1" w:rsidRDefault="001822F9" w:rsidP="004120CD">
      <w:pPr>
        <w:pStyle w:val="BodyText"/>
        <w:keepNext/>
      </w:pPr>
      <w:r w:rsidRPr="006160B1">
        <w:t>Having regard to this AASB/AuASB guidance, the potential impacts of climate related risks on the financial statements have been considered within the following notes:</w:t>
      </w:r>
    </w:p>
    <w:p w14:paraId="61754302" w14:textId="6959C114" w:rsidR="001822F9" w:rsidRPr="006160B1" w:rsidRDefault="001822F9" w:rsidP="001822F9">
      <w:pPr>
        <w:pStyle w:val="ListBullet"/>
        <w:numPr>
          <w:ilvl w:val="0"/>
          <w:numId w:val="51"/>
        </w:numPr>
      </w:pPr>
      <w:r w:rsidRPr="006160B1">
        <w:t xml:space="preserve">Note </w:t>
      </w:r>
      <w:r w:rsidR="006D7A61">
        <w:fldChar w:fldCharType="begin"/>
      </w:r>
      <w:r w:rsidR="006D7A61">
        <w:instrText xml:space="preserve"> REF Heading31 \h </w:instrText>
      </w:r>
      <w:r w:rsidR="006D7A61">
        <w:fldChar w:fldCharType="separate"/>
      </w:r>
      <w:r w:rsidR="00C80BD8">
        <w:t xml:space="preserve">3.1 </w:t>
      </w:r>
      <w:r w:rsidR="006D7A61">
        <w:fldChar w:fldCharType="end"/>
      </w:r>
      <w:r w:rsidRPr="006160B1">
        <w:t>Operational expenses;</w:t>
      </w:r>
    </w:p>
    <w:p w14:paraId="6A9887AE" w14:textId="7C4C05D4" w:rsidR="001822F9" w:rsidRPr="006160B1" w:rsidRDefault="001822F9" w:rsidP="001822F9">
      <w:pPr>
        <w:pStyle w:val="ListBullet"/>
        <w:numPr>
          <w:ilvl w:val="0"/>
          <w:numId w:val="77"/>
        </w:numPr>
      </w:pPr>
      <w:r w:rsidRPr="006160B1">
        <w:lastRenderedPageBreak/>
        <w:t xml:space="preserve">Note </w:t>
      </w:r>
      <w:r w:rsidR="006D7A61">
        <w:rPr>
          <w:u w:val="single"/>
        </w:rPr>
        <w:fldChar w:fldCharType="begin"/>
      </w:r>
      <w:r w:rsidR="006D7A61">
        <w:instrText xml:space="preserve"> REF Heading311 \h </w:instrText>
      </w:r>
      <w:r w:rsidR="006D7A61">
        <w:rPr>
          <w:u w:val="single"/>
        </w:rPr>
      </w:r>
      <w:r w:rsidR="006D7A61">
        <w:rPr>
          <w:u w:val="single"/>
        </w:rPr>
        <w:fldChar w:fldCharType="separate"/>
      </w:r>
      <w:r w:rsidR="00C80BD8">
        <w:t xml:space="preserve">3.11 </w:t>
      </w:r>
      <w:r w:rsidR="006D7A61">
        <w:rPr>
          <w:u w:val="single"/>
        </w:rPr>
        <w:fldChar w:fldCharType="end"/>
      </w:r>
      <w:r w:rsidRPr="006160B1">
        <w:t>Provisions;</w:t>
      </w:r>
    </w:p>
    <w:p w14:paraId="789A03E3" w14:textId="0D30C5CC" w:rsidR="001822F9" w:rsidRPr="006160B1" w:rsidRDefault="001822F9" w:rsidP="001822F9">
      <w:pPr>
        <w:pStyle w:val="ListBullet"/>
        <w:numPr>
          <w:ilvl w:val="0"/>
          <w:numId w:val="51"/>
        </w:numPr>
      </w:pPr>
      <w:r w:rsidRPr="006160B1">
        <w:t xml:space="preserve">Note </w:t>
      </w:r>
      <w:r w:rsidR="006D7A61">
        <w:fldChar w:fldCharType="begin"/>
      </w:r>
      <w:r w:rsidR="006D7A61">
        <w:instrText xml:space="preserve"> REF Heading412 \h </w:instrText>
      </w:r>
      <w:r w:rsidR="006D7A61">
        <w:fldChar w:fldCharType="separate"/>
      </w:r>
      <w:r w:rsidR="00C80BD8" w:rsidRPr="006160B1">
        <w:t xml:space="preserve">4.1.2 </w:t>
      </w:r>
      <w:r w:rsidR="006D7A61">
        <w:fldChar w:fldCharType="end"/>
      </w:r>
      <w:r w:rsidRPr="006160B1">
        <w:t>Fair value determination of non-financial physical assets;</w:t>
      </w:r>
    </w:p>
    <w:p w14:paraId="479407F6" w14:textId="380046AB" w:rsidR="001822F9" w:rsidRPr="006160B1" w:rsidRDefault="001822F9" w:rsidP="001822F9">
      <w:pPr>
        <w:pStyle w:val="ListBullet"/>
        <w:numPr>
          <w:ilvl w:val="0"/>
          <w:numId w:val="51"/>
        </w:numPr>
      </w:pPr>
      <w:r w:rsidRPr="006160B1">
        <w:t xml:space="preserve">Note </w:t>
      </w:r>
      <w:r w:rsidR="006D7A61">
        <w:fldChar w:fldCharType="begin"/>
      </w:r>
      <w:r w:rsidR="006D7A61">
        <w:instrText xml:space="preserve"> REF Heading4122 \h </w:instrText>
      </w:r>
      <w:r w:rsidR="006D7A61">
        <w:fldChar w:fldCharType="separate"/>
      </w:r>
      <w:r w:rsidR="00C80BD8" w:rsidRPr="0027518D">
        <w:t xml:space="preserve">4.1.2.2 </w:t>
      </w:r>
      <w:r w:rsidR="006D7A61">
        <w:fldChar w:fldCharType="end"/>
      </w:r>
      <w:r w:rsidRPr="006160B1">
        <w:t>Description of significant unobservable inputs to level 3 valuations;</w:t>
      </w:r>
    </w:p>
    <w:p w14:paraId="150242CF" w14:textId="57E9D7DD" w:rsidR="001822F9" w:rsidRPr="006160B1" w:rsidRDefault="001822F9" w:rsidP="001822F9">
      <w:pPr>
        <w:pStyle w:val="ListBullet"/>
        <w:numPr>
          <w:ilvl w:val="0"/>
          <w:numId w:val="51"/>
        </w:numPr>
      </w:pPr>
      <w:r w:rsidRPr="006160B1">
        <w:t xml:space="preserve">Note </w:t>
      </w:r>
      <w:r w:rsidR="006D7A61">
        <w:rPr>
          <w:u w:val="single"/>
        </w:rPr>
        <w:fldChar w:fldCharType="begin"/>
      </w:r>
      <w:r w:rsidR="006D7A61">
        <w:instrText xml:space="preserve"> REF Heading413 \h </w:instrText>
      </w:r>
      <w:r w:rsidR="006D7A61">
        <w:rPr>
          <w:u w:val="single"/>
        </w:rPr>
      </w:r>
      <w:r w:rsidR="006D7A61">
        <w:rPr>
          <w:u w:val="single"/>
        </w:rPr>
        <w:fldChar w:fldCharType="separate"/>
      </w:r>
      <w:r w:rsidR="00C80BD8" w:rsidRPr="00200833">
        <w:t xml:space="preserve">4.1.3 </w:t>
      </w:r>
      <w:r w:rsidR="006D7A61">
        <w:rPr>
          <w:u w:val="single"/>
        </w:rPr>
        <w:fldChar w:fldCharType="end"/>
      </w:r>
      <w:r w:rsidRPr="006160B1">
        <w:t>Depreciation, amortisation and impairment;</w:t>
      </w:r>
    </w:p>
    <w:p w14:paraId="12C9BBE5" w14:textId="114FFAE6" w:rsidR="001822F9" w:rsidRPr="006160B1" w:rsidRDefault="001822F9" w:rsidP="001822F9">
      <w:pPr>
        <w:pStyle w:val="ListBullet"/>
        <w:numPr>
          <w:ilvl w:val="0"/>
          <w:numId w:val="51"/>
        </w:numPr>
      </w:pPr>
      <w:r w:rsidRPr="006160B1">
        <w:t xml:space="preserve">Note </w:t>
      </w:r>
      <w:r w:rsidR="006D7A61">
        <w:rPr>
          <w:u w:val="single"/>
        </w:rPr>
        <w:fldChar w:fldCharType="begin"/>
      </w:r>
      <w:r w:rsidR="006D7A61">
        <w:instrText xml:space="preserve"> REF Heading51 \h </w:instrText>
      </w:r>
      <w:r w:rsidR="006D7A61">
        <w:rPr>
          <w:u w:val="single"/>
        </w:rPr>
      </w:r>
      <w:r w:rsidR="006D7A61">
        <w:rPr>
          <w:u w:val="single"/>
        </w:rPr>
        <w:fldChar w:fldCharType="separate"/>
      </w:r>
      <w:r w:rsidR="00C80BD8">
        <w:t xml:space="preserve">5.1 </w:t>
      </w:r>
      <w:r w:rsidR="006D7A61">
        <w:rPr>
          <w:u w:val="single"/>
        </w:rPr>
        <w:fldChar w:fldCharType="end"/>
      </w:r>
      <w:r w:rsidRPr="006160B1">
        <w:t>Financing our operations;</w:t>
      </w:r>
    </w:p>
    <w:p w14:paraId="6039F89C" w14:textId="5BF9B8E2" w:rsidR="001822F9" w:rsidRPr="006160B1" w:rsidRDefault="001822F9" w:rsidP="001822F9">
      <w:pPr>
        <w:pStyle w:val="ListBullet"/>
        <w:numPr>
          <w:ilvl w:val="0"/>
          <w:numId w:val="51"/>
        </w:numPr>
      </w:pPr>
      <w:r w:rsidRPr="006160B1">
        <w:t xml:space="preserve">Note </w:t>
      </w:r>
      <w:r w:rsidR="006D7A61">
        <w:rPr>
          <w:u w:val="single"/>
        </w:rPr>
        <w:fldChar w:fldCharType="begin"/>
      </w:r>
      <w:r w:rsidR="006D7A61">
        <w:instrText xml:space="preserve"> REF Heading615 \h </w:instrText>
      </w:r>
      <w:r w:rsidR="006D7A61">
        <w:rPr>
          <w:u w:val="single"/>
        </w:rPr>
      </w:r>
      <w:r w:rsidR="006D7A61">
        <w:rPr>
          <w:u w:val="single"/>
        </w:rPr>
        <w:fldChar w:fldCharType="separate"/>
      </w:r>
      <w:r w:rsidR="00C80BD8">
        <w:t xml:space="preserve">6.1.5 </w:t>
      </w:r>
      <w:r w:rsidR="006D7A61">
        <w:rPr>
          <w:u w:val="single"/>
        </w:rPr>
        <w:fldChar w:fldCharType="end"/>
      </w:r>
      <w:r w:rsidRPr="006160B1">
        <w:t>Climate related risk; and</w:t>
      </w:r>
    </w:p>
    <w:p w14:paraId="2B037042" w14:textId="01EAD502" w:rsidR="001822F9" w:rsidRPr="006160B1" w:rsidRDefault="001822F9" w:rsidP="001822F9">
      <w:pPr>
        <w:pStyle w:val="ListBullet"/>
        <w:numPr>
          <w:ilvl w:val="0"/>
          <w:numId w:val="51"/>
        </w:numPr>
      </w:pPr>
      <w:r w:rsidRPr="006160B1">
        <w:t xml:space="preserve">Note </w:t>
      </w:r>
      <w:r w:rsidR="006D7A61">
        <w:rPr>
          <w:u w:val="single"/>
        </w:rPr>
        <w:fldChar w:fldCharType="begin"/>
      </w:r>
      <w:r w:rsidR="006D7A61">
        <w:instrText xml:space="preserve"> REF Heading63 \h </w:instrText>
      </w:r>
      <w:r w:rsidR="006D7A61">
        <w:rPr>
          <w:u w:val="single"/>
        </w:rPr>
      </w:r>
      <w:r w:rsidR="006D7A61">
        <w:rPr>
          <w:u w:val="single"/>
        </w:rPr>
        <w:fldChar w:fldCharType="separate"/>
      </w:r>
      <w:r w:rsidR="00C80BD8">
        <w:t xml:space="preserve">6.3 </w:t>
      </w:r>
      <w:r w:rsidR="006D7A61">
        <w:rPr>
          <w:u w:val="single"/>
        </w:rPr>
        <w:fldChar w:fldCharType="end"/>
      </w:r>
      <w:r w:rsidRPr="006160B1">
        <w:t>Contingent liabilities.</w:t>
      </w:r>
    </w:p>
    <w:p w14:paraId="3DF669EB" w14:textId="170F7D36" w:rsidR="001822F9" w:rsidRPr="006160B1" w:rsidRDefault="001822F9" w:rsidP="0020141A">
      <w:pPr>
        <w:pStyle w:val="BodyText"/>
        <w:spacing w:before="200"/>
      </w:pPr>
      <w:r w:rsidRPr="006160B1">
        <w:t xml:space="preserve">In October 2023, the AASB released </w:t>
      </w:r>
      <w:r w:rsidRPr="00A83D6E">
        <w:rPr>
          <w:rStyle w:val="ItalicText"/>
        </w:rPr>
        <w:t>Exposure Draft (ED) SR1 Australian Sustainability Reporting Standards –</w:t>
      </w:r>
      <w:r w:rsidR="0020141A">
        <w:rPr>
          <w:rStyle w:val="ItalicText"/>
        </w:rPr>
        <w:t xml:space="preserve"> </w:t>
      </w:r>
      <w:r w:rsidRPr="00A83D6E">
        <w:rPr>
          <w:rStyle w:val="ItalicText"/>
        </w:rPr>
        <w:t>Disclosure of Climate-related Financial Information</w:t>
      </w:r>
      <w:r w:rsidRPr="006160B1">
        <w:t xml:space="preserve">. It is not yet confirmed when/if this ED will become mandatory for the Corporation as a public entity. In the interim, broader climate and sustainability reporting considerations have been informed by the draft </w:t>
      </w:r>
      <w:r w:rsidR="006629CD">
        <w:t>International Sustainability Standards Board</w:t>
      </w:r>
      <w:r w:rsidRPr="006160B1">
        <w:t xml:space="preserve"> climate reporting standards, and the structure of the operating sections of the annual report by the recommendations of the Task Force on Climate Related Financial Disclosures (TCFD).</w:t>
      </w:r>
    </w:p>
    <w:p w14:paraId="314A4353" w14:textId="77777777" w:rsidR="001822F9" w:rsidRPr="0021004E" w:rsidRDefault="001822F9" w:rsidP="0021004E">
      <w:pPr>
        <w:pStyle w:val="Heading4"/>
      </w:pPr>
      <w:bookmarkStart w:id="259" w:name="_Ref179805414"/>
      <w:r w:rsidRPr="0021004E">
        <w:t>Going Concern</w:t>
      </w:r>
      <w:bookmarkEnd w:id="259"/>
    </w:p>
    <w:p w14:paraId="090590A9" w14:textId="77777777" w:rsidR="001822F9" w:rsidRPr="006160B1" w:rsidRDefault="001822F9" w:rsidP="001822F9">
      <w:pPr>
        <w:pStyle w:val="BodyText"/>
      </w:pPr>
      <w:r w:rsidRPr="006160B1">
        <w:t>These financial statements have been prepared on a going concern basis and do not include any adjustments to the carrying amounts and classification of assets, liabilities and reported expenses that may otherwise be required if the going concern basis was not appropriate.</w:t>
      </w:r>
    </w:p>
    <w:p w14:paraId="358B5E24" w14:textId="77777777" w:rsidR="001822F9" w:rsidRPr="0021004E" w:rsidRDefault="001822F9" w:rsidP="0021004E">
      <w:pPr>
        <w:pStyle w:val="Heading4"/>
      </w:pPr>
      <w:r w:rsidRPr="0021004E">
        <w:t>Compliance</w:t>
      </w:r>
    </w:p>
    <w:p w14:paraId="336D845C" w14:textId="5F956BD5" w:rsidR="001822F9" w:rsidRPr="006160B1" w:rsidRDefault="001822F9" w:rsidP="001822F9">
      <w:pPr>
        <w:pStyle w:val="BodyText"/>
      </w:pPr>
      <w:r w:rsidRPr="006160B1">
        <w:t xml:space="preserve">These general purpose financial statements have been prepared in accordance with the </w:t>
      </w:r>
      <w:r w:rsidRPr="00A83D6E">
        <w:rPr>
          <w:rStyle w:val="ItalicText"/>
        </w:rPr>
        <w:t>Financial Management Act 1994</w:t>
      </w:r>
      <w:r w:rsidRPr="006160B1">
        <w:rPr>
          <w:i/>
        </w:rPr>
        <w:t xml:space="preserve"> </w:t>
      </w:r>
      <w:r w:rsidRPr="006160B1">
        <w:t>and applicable Australian Accounting Standards (AAS) which include</w:t>
      </w:r>
      <w:r w:rsidR="0080422C">
        <w:t xml:space="preserve"> </w:t>
      </w:r>
      <w:r w:rsidRPr="006160B1">
        <w:t>Interpretations, issued by the Australian Accounting Standards Board (AASB). They have also been prepared in compliance with applicable Financial Reporting Directions and Standing Directions issued by the Assistant Treasurer.</w:t>
      </w:r>
    </w:p>
    <w:p w14:paraId="0B7B89A1" w14:textId="77777777" w:rsidR="001822F9" w:rsidRPr="0021004E" w:rsidRDefault="001822F9" w:rsidP="0021004E">
      <w:pPr>
        <w:pStyle w:val="Heading4"/>
      </w:pPr>
      <w:r w:rsidRPr="0021004E">
        <w:t>Accounting Policies</w:t>
      </w:r>
    </w:p>
    <w:p w14:paraId="1D5B8E8D" w14:textId="77777777" w:rsidR="001822F9" w:rsidRPr="006160B1" w:rsidRDefault="001822F9" w:rsidP="001822F9">
      <w:pPr>
        <w:pStyle w:val="BodyText"/>
      </w:pPr>
      <w:r w:rsidRPr="006160B1">
        <w:t>The Corporation has adopted the following accounting policy changes in the current period.</w:t>
      </w:r>
    </w:p>
    <w:p w14:paraId="5C787F61" w14:textId="60F8F43D" w:rsidR="001822F9" w:rsidRPr="006160B1" w:rsidRDefault="001822F9" w:rsidP="001822F9">
      <w:pPr>
        <w:pStyle w:val="BodyText"/>
      </w:pPr>
      <w:r w:rsidRPr="006160B1">
        <w:t xml:space="preserve">The Corporation has classified borrowings which mature within 12 months as non current liabilities (previously classified as current). The Corporation has changed its interpretation of "right to defer settlement". The Corporation has discretion to, and will refinance or roll over these loans with </w:t>
      </w:r>
      <w:r w:rsidR="003B11D8">
        <w:t>Treasury Corporation of Victoria</w:t>
      </w:r>
      <w:r w:rsidRPr="006160B1">
        <w:t xml:space="preserve"> pursuant to section 8 of the </w:t>
      </w:r>
      <w:r w:rsidRPr="00A83D6E">
        <w:rPr>
          <w:rStyle w:val="ItalicText"/>
        </w:rPr>
        <w:t>Borrowings and Investment Powers Act 1987</w:t>
      </w:r>
      <w:r w:rsidRPr="006160B1">
        <w:t>. Short term borrowings are classified as current borrowings at floating interest rate.</w:t>
      </w:r>
    </w:p>
    <w:p w14:paraId="15BB8302" w14:textId="77777777" w:rsidR="001822F9" w:rsidRPr="006160B1" w:rsidRDefault="001822F9" w:rsidP="001822F9">
      <w:pPr>
        <w:pStyle w:val="BodyText"/>
      </w:pPr>
      <w:r w:rsidRPr="006160B1">
        <w:t xml:space="preserve">These amendments have been applied retrospectively with comparatives restated. Refer to </w:t>
      </w:r>
      <w:r w:rsidRPr="006160B1">
        <w:rPr>
          <w:u w:val="single"/>
        </w:rPr>
        <w:t>Note 7.9</w:t>
      </w:r>
      <w:r w:rsidRPr="006160B1">
        <w:t xml:space="preserve"> for details and illustrative tables disclosing financial impacts of above changes.</w:t>
      </w:r>
    </w:p>
    <w:p w14:paraId="559DA43D" w14:textId="77777777" w:rsidR="001822F9" w:rsidRPr="006160B1" w:rsidRDefault="001822F9" w:rsidP="001822F9">
      <w:pPr>
        <w:pStyle w:val="BodyText"/>
      </w:pPr>
      <w:r w:rsidRPr="006160B1">
        <w:t>The Corporation has adopted the following accounting standard amendments in the current period.</w:t>
      </w:r>
    </w:p>
    <w:p w14:paraId="1BB2A110" w14:textId="77777777" w:rsidR="001822F9" w:rsidRPr="006160B1" w:rsidRDefault="001822F9" w:rsidP="001822F9">
      <w:pPr>
        <w:pStyle w:val="ListBullet"/>
        <w:numPr>
          <w:ilvl w:val="0"/>
          <w:numId w:val="51"/>
        </w:numPr>
      </w:pPr>
      <w:r w:rsidRPr="006160B1">
        <w:t>Disclosure of Accounting Policies (</w:t>
      </w:r>
      <w:r w:rsidRPr="00A83D6E">
        <w:rPr>
          <w:rStyle w:val="ItalicText"/>
        </w:rPr>
        <w:t>Amendments to Australian Accounting Standards AASB101 – Disclosure of Accounting Policies and Definition of Accounting Estimates</w:t>
      </w:r>
      <w:r w:rsidRPr="006160B1">
        <w:t>) from 1 July 2023. The amendments require the disclosure of ‘material’, rather than ‘significant’, accounting policies.</w:t>
      </w:r>
    </w:p>
    <w:p w14:paraId="2ED9A1AE" w14:textId="77777777" w:rsidR="001822F9" w:rsidRPr="006160B1" w:rsidRDefault="001822F9" w:rsidP="001822F9">
      <w:pPr>
        <w:pStyle w:val="ListBullet"/>
        <w:numPr>
          <w:ilvl w:val="0"/>
          <w:numId w:val="76"/>
        </w:numPr>
      </w:pPr>
      <w:r w:rsidRPr="006160B1">
        <w:t>Deferred Tax related to Assets and Liabilities arising from a Single Transaction (Amendments to AASB 112) from 1 July 2023. The amendments narrow the scope of the initial recognition exemption to exclude transactions that give rise to equal and offsetting temporary differences.</w:t>
      </w:r>
    </w:p>
    <w:p w14:paraId="6E1C52E5" w14:textId="3317E35C" w:rsidR="001822F9" w:rsidRPr="006160B1" w:rsidRDefault="001822F9" w:rsidP="0080422C">
      <w:pPr>
        <w:pStyle w:val="BodyText"/>
        <w:spacing w:before="200"/>
      </w:pPr>
      <w:r w:rsidRPr="006160B1">
        <w:t xml:space="preserve">These amendments have been applied retrospectively with comparatives restated. Refer to </w:t>
      </w:r>
      <w:r w:rsidR="0080422C">
        <w:t xml:space="preserve">Note </w:t>
      </w:r>
      <w:r w:rsidR="00AA0088">
        <w:t>policy for</w:t>
      </w:r>
      <w:r w:rsidRPr="006160B1">
        <w:t xml:space="preserve"> details.</w:t>
      </w:r>
    </w:p>
    <w:p w14:paraId="4FA50E5B" w14:textId="77777777" w:rsidR="001822F9" w:rsidRPr="006160B1" w:rsidRDefault="001822F9" w:rsidP="0021004E">
      <w:pPr>
        <w:pStyle w:val="Heading2"/>
      </w:pPr>
      <w:bookmarkStart w:id="260" w:name="_Ref179559714"/>
      <w:bookmarkStart w:id="261" w:name="_Toc179906833"/>
      <w:r w:rsidRPr="006160B1">
        <w:lastRenderedPageBreak/>
        <w:t xml:space="preserve">Funding </w:t>
      </w:r>
      <w:r w:rsidRPr="0021004E">
        <w:t>Delivery</w:t>
      </w:r>
      <w:r w:rsidRPr="006160B1">
        <w:t xml:space="preserve"> of Our Services</w:t>
      </w:r>
      <w:bookmarkEnd w:id="260"/>
      <w:bookmarkEnd w:id="261"/>
    </w:p>
    <w:p w14:paraId="0A2499F2" w14:textId="77777777" w:rsidR="001822F9" w:rsidRPr="006160B1" w:rsidRDefault="001822F9" w:rsidP="0021004E">
      <w:pPr>
        <w:pStyle w:val="Heading3"/>
      </w:pPr>
      <w:bookmarkStart w:id="262" w:name="_Toc179906834"/>
      <w:r w:rsidRPr="006160B1">
        <w:t>Introduction</w:t>
      </w:r>
      <w:bookmarkEnd w:id="262"/>
    </w:p>
    <w:p w14:paraId="39328712" w14:textId="77777777" w:rsidR="001822F9" w:rsidRDefault="001822F9" w:rsidP="001822F9">
      <w:pPr>
        <w:pStyle w:val="BodyText"/>
      </w:pPr>
      <w:r w:rsidRPr="006160B1">
        <w:t>This section provides additional information about how the Corporation is funded and the accounting policies that are relevant for an understanding of the items recognised in the financial statements.</w:t>
      </w:r>
    </w:p>
    <w:p w14:paraId="58D1AF7B" w14:textId="5B0DEEC8" w:rsidR="0021004E" w:rsidRPr="006160B1" w:rsidRDefault="0021004E" w:rsidP="0021004E">
      <w:pPr>
        <w:pStyle w:val="Heading3"/>
      </w:pPr>
      <w:bookmarkStart w:id="263" w:name="Heading21"/>
      <w:bookmarkStart w:id="264" w:name="_Ref179559729"/>
      <w:bookmarkStart w:id="265" w:name="_Toc179906835"/>
      <w:bookmarkStart w:id="266" w:name="Note21RevenuefromContracts"/>
      <w:r>
        <w:t xml:space="preserve">2.1 </w:t>
      </w:r>
      <w:bookmarkEnd w:id="263"/>
      <w:r>
        <w:t>Revenue from contracts with custome</w:t>
      </w:r>
      <w:r w:rsidR="00A64DD3">
        <w:t>r</w:t>
      </w:r>
      <w:r>
        <w:t>s</w:t>
      </w:r>
      <w:bookmarkEnd w:id="264"/>
      <w:bookmarkEnd w:id="265"/>
    </w:p>
    <w:tbl>
      <w:tblPr>
        <w:tblStyle w:val="TableFinancial"/>
        <w:tblW w:w="5000" w:type="pct"/>
        <w:tblLayout w:type="fixed"/>
        <w:tblLook w:val="0620" w:firstRow="1" w:lastRow="0" w:firstColumn="0" w:lastColumn="0" w:noHBand="1" w:noVBand="1"/>
      </w:tblPr>
      <w:tblGrid>
        <w:gridCol w:w="5954"/>
        <w:gridCol w:w="1844"/>
        <w:gridCol w:w="1844"/>
      </w:tblGrid>
      <w:tr w:rsidR="001822F9" w:rsidRPr="0021004E" w14:paraId="091277F1" w14:textId="77777777" w:rsidTr="00A64DD3">
        <w:trPr>
          <w:cnfStyle w:val="100000000000" w:firstRow="1" w:lastRow="0" w:firstColumn="0" w:lastColumn="0" w:oddVBand="0" w:evenVBand="0" w:oddHBand="0" w:evenHBand="0" w:firstRowFirstColumn="0" w:firstRowLastColumn="0" w:lastRowFirstColumn="0" w:lastRowLastColumn="0"/>
        </w:trPr>
        <w:tc>
          <w:tcPr>
            <w:tcW w:w="3088" w:type="pct"/>
          </w:tcPr>
          <w:p w14:paraId="70F96D23" w14:textId="58F3800C" w:rsidR="001822F9" w:rsidRPr="0021004E" w:rsidRDefault="0021004E" w:rsidP="00A64DD3">
            <w:pPr>
              <w:pStyle w:val="TableBodyText"/>
              <w:jc w:val="left"/>
              <w:rPr>
                <w:szCs w:val="18"/>
              </w:rPr>
            </w:pPr>
            <w:bookmarkStart w:id="267" w:name="ColumnTitle_38"/>
            <w:bookmarkEnd w:id="266"/>
            <w:r w:rsidRPr="0021004E">
              <w:rPr>
                <w:szCs w:val="18"/>
              </w:rPr>
              <w:t>Item</w:t>
            </w:r>
          </w:p>
        </w:tc>
        <w:tc>
          <w:tcPr>
            <w:tcW w:w="956" w:type="pct"/>
          </w:tcPr>
          <w:p w14:paraId="3BB9C1AB" w14:textId="77777777" w:rsidR="001822F9" w:rsidRPr="0021004E" w:rsidRDefault="001822F9" w:rsidP="0021004E">
            <w:pPr>
              <w:pStyle w:val="TableBodyText"/>
              <w:rPr>
                <w:b/>
                <w:szCs w:val="18"/>
              </w:rPr>
            </w:pPr>
            <w:r w:rsidRPr="0021004E">
              <w:rPr>
                <w:b/>
                <w:szCs w:val="18"/>
              </w:rPr>
              <w:t>2024</w:t>
            </w:r>
          </w:p>
          <w:p w14:paraId="2BDCCF3A" w14:textId="2453AE51" w:rsidR="0021004E" w:rsidRPr="0021004E" w:rsidRDefault="0021004E" w:rsidP="0021004E">
            <w:pPr>
              <w:pStyle w:val="TableBodyText"/>
              <w:rPr>
                <w:szCs w:val="18"/>
              </w:rPr>
            </w:pPr>
            <w:r w:rsidRPr="0021004E">
              <w:rPr>
                <w:b/>
                <w:szCs w:val="18"/>
              </w:rPr>
              <w:t>($ thousands)</w:t>
            </w:r>
          </w:p>
        </w:tc>
        <w:tc>
          <w:tcPr>
            <w:tcW w:w="956" w:type="pct"/>
          </w:tcPr>
          <w:p w14:paraId="425F28E0" w14:textId="77777777" w:rsidR="001822F9" w:rsidRPr="0021004E" w:rsidRDefault="001822F9" w:rsidP="0021004E">
            <w:pPr>
              <w:pStyle w:val="TableBodyText"/>
              <w:rPr>
                <w:b/>
                <w:szCs w:val="18"/>
              </w:rPr>
            </w:pPr>
            <w:r w:rsidRPr="0021004E">
              <w:rPr>
                <w:b/>
                <w:szCs w:val="18"/>
              </w:rPr>
              <w:t>2023</w:t>
            </w:r>
          </w:p>
          <w:p w14:paraId="5106B31E" w14:textId="2EFD9D58" w:rsidR="0021004E" w:rsidRPr="0021004E" w:rsidRDefault="0021004E" w:rsidP="0021004E">
            <w:pPr>
              <w:pStyle w:val="TableBodyText"/>
              <w:rPr>
                <w:b/>
                <w:szCs w:val="18"/>
              </w:rPr>
            </w:pPr>
            <w:r w:rsidRPr="0021004E">
              <w:rPr>
                <w:b/>
                <w:szCs w:val="18"/>
              </w:rPr>
              <w:t>($ thousands)</w:t>
            </w:r>
          </w:p>
        </w:tc>
      </w:tr>
      <w:bookmarkEnd w:id="267"/>
      <w:tr w:rsidR="001822F9" w:rsidRPr="0021004E" w14:paraId="57E93F2F" w14:textId="77777777" w:rsidTr="00A64DD3">
        <w:tc>
          <w:tcPr>
            <w:tcW w:w="3088" w:type="pct"/>
          </w:tcPr>
          <w:p w14:paraId="24901D90" w14:textId="77777777" w:rsidR="001822F9" w:rsidRPr="0021004E" w:rsidRDefault="001822F9" w:rsidP="00A64DD3">
            <w:pPr>
              <w:pStyle w:val="TableBodyText"/>
              <w:jc w:val="left"/>
              <w:rPr>
                <w:szCs w:val="18"/>
              </w:rPr>
            </w:pPr>
            <w:r w:rsidRPr="0021004E">
              <w:rPr>
                <w:szCs w:val="18"/>
              </w:rPr>
              <w:t>Bulk water services</w:t>
            </w:r>
          </w:p>
        </w:tc>
        <w:tc>
          <w:tcPr>
            <w:tcW w:w="956" w:type="pct"/>
          </w:tcPr>
          <w:p w14:paraId="47CADBF4" w14:textId="77777777" w:rsidR="001822F9" w:rsidRPr="0021004E" w:rsidRDefault="001822F9" w:rsidP="0021004E">
            <w:pPr>
              <w:pStyle w:val="TableBodyText"/>
              <w:rPr>
                <w:szCs w:val="18"/>
              </w:rPr>
            </w:pPr>
            <w:r w:rsidRPr="0021004E">
              <w:rPr>
                <w:szCs w:val="18"/>
              </w:rPr>
              <w:t>958,285</w:t>
            </w:r>
          </w:p>
        </w:tc>
        <w:tc>
          <w:tcPr>
            <w:tcW w:w="956" w:type="pct"/>
          </w:tcPr>
          <w:p w14:paraId="4C64F3C9" w14:textId="77777777" w:rsidR="001822F9" w:rsidRPr="0021004E" w:rsidRDefault="001822F9" w:rsidP="0021004E">
            <w:pPr>
              <w:pStyle w:val="TableBodyText"/>
              <w:rPr>
                <w:szCs w:val="18"/>
              </w:rPr>
            </w:pPr>
            <w:r w:rsidRPr="0021004E">
              <w:rPr>
                <w:szCs w:val="18"/>
              </w:rPr>
              <w:t>906,295</w:t>
            </w:r>
          </w:p>
        </w:tc>
      </w:tr>
      <w:tr w:rsidR="001822F9" w:rsidRPr="0021004E" w14:paraId="0C4B62FD" w14:textId="77777777" w:rsidTr="00A64DD3">
        <w:tc>
          <w:tcPr>
            <w:tcW w:w="3088" w:type="pct"/>
          </w:tcPr>
          <w:p w14:paraId="2A29CDC2" w14:textId="77777777" w:rsidR="001822F9" w:rsidRPr="0021004E" w:rsidRDefault="001822F9" w:rsidP="00A64DD3">
            <w:pPr>
              <w:pStyle w:val="TableBodyText"/>
              <w:jc w:val="left"/>
              <w:rPr>
                <w:szCs w:val="18"/>
              </w:rPr>
            </w:pPr>
            <w:r w:rsidRPr="0021004E">
              <w:rPr>
                <w:szCs w:val="18"/>
              </w:rPr>
              <w:t>Bulk sewerage services</w:t>
            </w:r>
          </w:p>
        </w:tc>
        <w:tc>
          <w:tcPr>
            <w:tcW w:w="956" w:type="pct"/>
          </w:tcPr>
          <w:p w14:paraId="20C76398" w14:textId="77777777" w:rsidR="001822F9" w:rsidRPr="0021004E" w:rsidRDefault="001822F9" w:rsidP="0021004E">
            <w:pPr>
              <w:pStyle w:val="TableBodyText"/>
              <w:rPr>
                <w:szCs w:val="18"/>
              </w:rPr>
            </w:pPr>
            <w:r w:rsidRPr="0021004E">
              <w:rPr>
                <w:szCs w:val="18"/>
              </w:rPr>
              <w:t>494,055</w:t>
            </w:r>
          </w:p>
        </w:tc>
        <w:tc>
          <w:tcPr>
            <w:tcW w:w="956" w:type="pct"/>
          </w:tcPr>
          <w:p w14:paraId="1C448913" w14:textId="77777777" w:rsidR="001822F9" w:rsidRPr="0021004E" w:rsidRDefault="001822F9" w:rsidP="0021004E">
            <w:pPr>
              <w:pStyle w:val="TableBodyText"/>
              <w:rPr>
                <w:szCs w:val="18"/>
              </w:rPr>
            </w:pPr>
            <w:r w:rsidRPr="0021004E">
              <w:rPr>
                <w:szCs w:val="18"/>
              </w:rPr>
              <w:t>447,056</w:t>
            </w:r>
          </w:p>
        </w:tc>
      </w:tr>
      <w:tr w:rsidR="001822F9" w:rsidRPr="0021004E" w14:paraId="01D579AF" w14:textId="77777777" w:rsidTr="00A64DD3">
        <w:tc>
          <w:tcPr>
            <w:tcW w:w="3088" w:type="pct"/>
          </w:tcPr>
          <w:p w14:paraId="43214985" w14:textId="77777777" w:rsidR="001822F9" w:rsidRPr="0021004E" w:rsidRDefault="001822F9" w:rsidP="00A64DD3">
            <w:pPr>
              <w:pStyle w:val="TableBodyText"/>
              <w:jc w:val="left"/>
              <w:rPr>
                <w:szCs w:val="18"/>
              </w:rPr>
            </w:pPr>
            <w:r w:rsidRPr="0021004E">
              <w:rPr>
                <w:szCs w:val="18"/>
              </w:rPr>
              <w:t>Waterways and drainage service charges</w:t>
            </w:r>
          </w:p>
        </w:tc>
        <w:tc>
          <w:tcPr>
            <w:tcW w:w="956" w:type="pct"/>
          </w:tcPr>
          <w:p w14:paraId="6F0E4356" w14:textId="77777777" w:rsidR="001822F9" w:rsidRPr="0021004E" w:rsidRDefault="001822F9" w:rsidP="0021004E">
            <w:pPr>
              <w:pStyle w:val="TableBodyText"/>
              <w:rPr>
                <w:szCs w:val="18"/>
              </w:rPr>
            </w:pPr>
            <w:r w:rsidRPr="0021004E">
              <w:rPr>
                <w:szCs w:val="18"/>
              </w:rPr>
              <w:t>298,645</w:t>
            </w:r>
          </w:p>
        </w:tc>
        <w:tc>
          <w:tcPr>
            <w:tcW w:w="956" w:type="pct"/>
          </w:tcPr>
          <w:p w14:paraId="113A3A26" w14:textId="77777777" w:rsidR="001822F9" w:rsidRPr="0021004E" w:rsidRDefault="001822F9" w:rsidP="0021004E">
            <w:pPr>
              <w:pStyle w:val="TableBodyText"/>
              <w:rPr>
                <w:szCs w:val="18"/>
              </w:rPr>
            </w:pPr>
            <w:r w:rsidRPr="0021004E">
              <w:rPr>
                <w:szCs w:val="18"/>
              </w:rPr>
              <w:t>279,657</w:t>
            </w:r>
          </w:p>
        </w:tc>
      </w:tr>
      <w:tr w:rsidR="001822F9" w:rsidRPr="0021004E" w14:paraId="27260C96" w14:textId="77777777" w:rsidTr="00A64DD3">
        <w:tc>
          <w:tcPr>
            <w:tcW w:w="3088" w:type="pct"/>
          </w:tcPr>
          <w:p w14:paraId="75A9D2B0" w14:textId="77777777" w:rsidR="001822F9" w:rsidRPr="0021004E" w:rsidRDefault="001822F9" w:rsidP="00A64DD3">
            <w:pPr>
              <w:pStyle w:val="TableBodyText"/>
              <w:jc w:val="left"/>
              <w:rPr>
                <w:szCs w:val="18"/>
              </w:rPr>
            </w:pPr>
            <w:r w:rsidRPr="0021004E">
              <w:rPr>
                <w:szCs w:val="18"/>
              </w:rPr>
              <w:t>Developer contributions</w:t>
            </w:r>
          </w:p>
        </w:tc>
        <w:tc>
          <w:tcPr>
            <w:tcW w:w="956" w:type="pct"/>
          </w:tcPr>
          <w:p w14:paraId="0F0498E9" w14:textId="77777777" w:rsidR="001822F9" w:rsidRPr="0021004E" w:rsidRDefault="001822F9" w:rsidP="0021004E">
            <w:pPr>
              <w:pStyle w:val="TableBodyText"/>
              <w:rPr>
                <w:szCs w:val="18"/>
              </w:rPr>
            </w:pPr>
            <w:r w:rsidRPr="0021004E">
              <w:rPr>
                <w:szCs w:val="18"/>
              </w:rPr>
              <w:t>231,433</w:t>
            </w:r>
          </w:p>
        </w:tc>
        <w:tc>
          <w:tcPr>
            <w:tcW w:w="956" w:type="pct"/>
          </w:tcPr>
          <w:p w14:paraId="3E6AED80" w14:textId="77777777" w:rsidR="001822F9" w:rsidRPr="0021004E" w:rsidRDefault="001822F9" w:rsidP="0021004E">
            <w:pPr>
              <w:pStyle w:val="TableBodyText"/>
              <w:rPr>
                <w:szCs w:val="18"/>
              </w:rPr>
            </w:pPr>
            <w:r w:rsidRPr="0021004E">
              <w:rPr>
                <w:szCs w:val="18"/>
              </w:rPr>
              <w:t>230,003</w:t>
            </w:r>
          </w:p>
        </w:tc>
      </w:tr>
      <w:tr w:rsidR="001822F9" w:rsidRPr="0021004E" w14:paraId="40367E97" w14:textId="77777777" w:rsidTr="00A64DD3">
        <w:tc>
          <w:tcPr>
            <w:tcW w:w="3088" w:type="pct"/>
          </w:tcPr>
          <w:p w14:paraId="79BD9C19" w14:textId="77777777" w:rsidR="001822F9" w:rsidRPr="0021004E" w:rsidRDefault="001822F9" w:rsidP="00A64DD3">
            <w:pPr>
              <w:pStyle w:val="TableBodyText"/>
              <w:jc w:val="left"/>
              <w:rPr>
                <w:szCs w:val="18"/>
              </w:rPr>
            </w:pPr>
            <w:r w:rsidRPr="0021004E">
              <w:rPr>
                <w:szCs w:val="18"/>
              </w:rPr>
              <w:t>Developer contributed assets</w:t>
            </w:r>
          </w:p>
        </w:tc>
        <w:tc>
          <w:tcPr>
            <w:tcW w:w="956" w:type="pct"/>
          </w:tcPr>
          <w:p w14:paraId="7A1A6177" w14:textId="77777777" w:rsidR="001822F9" w:rsidRPr="0021004E" w:rsidRDefault="001822F9" w:rsidP="0021004E">
            <w:pPr>
              <w:pStyle w:val="TableBodyText"/>
              <w:rPr>
                <w:szCs w:val="18"/>
              </w:rPr>
            </w:pPr>
            <w:r w:rsidRPr="0021004E">
              <w:rPr>
                <w:szCs w:val="18"/>
              </w:rPr>
              <w:t>15,512</w:t>
            </w:r>
          </w:p>
        </w:tc>
        <w:tc>
          <w:tcPr>
            <w:tcW w:w="956" w:type="pct"/>
          </w:tcPr>
          <w:p w14:paraId="611A1222" w14:textId="77777777" w:rsidR="001822F9" w:rsidRPr="0021004E" w:rsidRDefault="001822F9" w:rsidP="0021004E">
            <w:pPr>
              <w:pStyle w:val="TableBodyText"/>
              <w:rPr>
                <w:szCs w:val="18"/>
              </w:rPr>
            </w:pPr>
            <w:r w:rsidRPr="0021004E">
              <w:rPr>
                <w:szCs w:val="18"/>
              </w:rPr>
              <w:t>10,241</w:t>
            </w:r>
          </w:p>
        </w:tc>
      </w:tr>
      <w:tr w:rsidR="001822F9" w:rsidRPr="0021004E" w14:paraId="03825583" w14:textId="77777777" w:rsidTr="00A64DD3">
        <w:tc>
          <w:tcPr>
            <w:tcW w:w="3088" w:type="pct"/>
          </w:tcPr>
          <w:p w14:paraId="05A33157" w14:textId="77777777" w:rsidR="001822F9" w:rsidRPr="0021004E" w:rsidRDefault="001822F9" w:rsidP="00A64DD3">
            <w:pPr>
              <w:pStyle w:val="TableBodyText"/>
              <w:jc w:val="left"/>
              <w:rPr>
                <w:szCs w:val="18"/>
              </w:rPr>
            </w:pPr>
            <w:r w:rsidRPr="0021004E">
              <w:rPr>
                <w:szCs w:val="18"/>
              </w:rPr>
              <w:t>Net gain on disposal of property, plant, equipment and intangibles</w:t>
            </w:r>
          </w:p>
        </w:tc>
        <w:tc>
          <w:tcPr>
            <w:tcW w:w="956" w:type="pct"/>
          </w:tcPr>
          <w:p w14:paraId="60A878D9" w14:textId="77777777" w:rsidR="001822F9" w:rsidRPr="0021004E" w:rsidRDefault="001822F9" w:rsidP="0021004E">
            <w:pPr>
              <w:pStyle w:val="TableBodyText"/>
              <w:rPr>
                <w:szCs w:val="18"/>
              </w:rPr>
            </w:pPr>
            <w:r w:rsidRPr="0021004E">
              <w:rPr>
                <w:szCs w:val="18"/>
              </w:rPr>
              <w:t>14,715</w:t>
            </w:r>
          </w:p>
        </w:tc>
        <w:tc>
          <w:tcPr>
            <w:tcW w:w="956" w:type="pct"/>
          </w:tcPr>
          <w:p w14:paraId="3A30F70C" w14:textId="77777777" w:rsidR="001822F9" w:rsidRPr="0021004E" w:rsidRDefault="001822F9" w:rsidP="0021004E">
            <w:pPr>
              <w:pStyle w:val="TableBodyText"/>
              <w:rPr>
                <w:szCs w:val="18"/>
              </w:rPr>
            </w:pPr>
            <w:r w:rsidRPr="0021004E">
              <w:rPr>
                <w:szCs w:val="18"/>
              </w:rPr>
              <w:t>20,042</w:t>
            </w:r>
          </w:p>
        </w:tc>
      </w:tr>
      <w:tr w:rsidR="001822F9" w:rsidRPr="0021004E" w14:paraId="70BDF0C5" w14:textId="77777777" w:rsidTr="00A64DD3">
        <w:tc>
          <w:tcPr>
            <w:tcW w:w="3088" w:type="pct"/>
            <w:tcBorders>
              <w:bottom w:val="single" w:sz="4" w:space="0" w:color="auto"/>
            </w:tcBorders>
          </w:tcPr>
          <w:p w14:paraId="3A174760" w14:textId="77777777" w:rsidR="001822F9" w:rsidRPr="0021004E" w:rsidRDefault="001822F9" w:rsidP="00A64DD3">
            <w:pPr>
              <w:pStyle w:val="TableBodyText"/>
              <w:jc w:val="left"/>
              <w:rPr>
                <w:szCs w:val="18"/>
              </w:rPr>
            </w:pPr>
            <w:r w:rsidRPr="0021004E">
              <w:rPr>
                <w:szCs w:val="18"/>
              </w:rPr>
              <w:t>Other revenue</w:t>
            </w:r>
          </w:p>
        </w:tc>
        <w:tc>
          <w:tcPr>
            <w:tcW w:w="956" w:type="pct"/>
            <w:tcBorders>
              <w:bottom w:val="single" w:sz="4" w:space="0" w:color="auto"/>
            </w:tcBorders>
          </w:tcPr>
          <w:p w14:paraId="2A19FDFA" w14:textId="77777777" w:rsidR="001822F9" w:rsidRPr="0021004E" w:rsidRDefault="001822F9" w:rsidP="0021004E">
            <w:pPr>
              <w:pStyle w:val="TableBodyText"/>
              <w:rPr>
                <w:szCs w:val="18"/>
              </w:rPr>
            </w:pPr>
            <w:r w:rsidRPr="0021004E">
              <w:rPr>
                <w:szCs w:val="18"/>
              </w:rPr>
              <w:t>13,719</w:t>
            </w:r>
          </w:p>
        </w:tc>
        <w:tc>
          <w:tcPr>
            <w:tcW w:w="956" w:type="pct"/>
            <w:tcBorders>
              <w:bottom w:val="single" w:sz="4" w:space="0" w:color="auto"/>
            </w:tcBorders>
          </w:tcPr>
          <w:p w14:paraId="423119F7" w14:textId="77777777" w:rsidR="001822F9" w:rsidRPr="0021004E" w:rsidRDefault="001822F9" w:rsidP="0021004E">
            <w:pPr>
              <w:pStyle w:val="TableBodyText"/>
              <w:rPr>
                <w:szCs w:val="18"/>
              </w:rPr>
            </w:pPr>
            <w:r w:rsidRPr="0021004E">
              <w:rPr>
                <w:szCs w:val="18"/>
              </w:rPr>
              <w:t>15,166</w:t>
            </w:r>
          </w:p>
        </w:tc>
      </w:tr>
      <w:tr w:rsidR="001822F9" w:rsidRPr="0021004E" w14:paraId="20B8B8D2" w14:textId="77777777" w:rsidTr="00A64DD3">
        <w:tc>
          <w:tcPr>
            <w:tcW w:w="3088" w:type="pct"/>
            <w:tcBorders>
              <w:top w:val="single" w:sz="4" w:space="0" w:color="auto"/>
              <w:bottom w:val="single" w:sz="4" w:space="0" w:color="auto"/>
            </w:tcBorders>
          </w:tcPr>
          <w:p w14:paraId="41CA9FD1" w14:textId="77777777" w:rsidR="001822F9" w:rsidRPr="0021004E" w:rsidRDefault="001822F9" w:rsidP="00A64DD3">
            <w:pPr>
              <w:pStyle w:val="TableBodyTextBold"/>
              <w:jc w:val="left"/>
              <w:rPr>
                <w:szCs w:val="18"/>
              </w:rPr>
            </w:pPr>
            <w:r w:rsidRPr="0021004E">
              <w:rPr>
                <w:szCs w:val="18"/>
              </w:rPr>
              <w:t>Total Revenue from contracts with customers</w:t>
            </w:r>
          </w:p>
        </w:tc>
        <w:tc>
          <w:tcPr>
            <w:tcW w:w="956" w:type="pct"/>
            <w:tcBorders>
              <w:top w:val="single" w:sz="4" w:space="0" w:color="auto"/>
              <w:bottom w:val="single" w:sz="4" w:space="0" w:color="auto"/>
            </w:tcBorders>
          </w:tcPr>
          <w:p w14:paraId="1561DE49" w14:textId="77777777" w:rsidR="001822F9" w:rsidRPr="0021004E" w:rsidRDefault="001822F9" w:rsidP="0021004E">
            <w:pPr>
              <w:pStyle w:val="TableBodyTextBold"/>
              <w:rPr>
                <w:szCs w:val="18"/>
              </w:rPr>
            </w:pPr>
            <w:r w:rsidRPr="0021004E">
              <w:rPr>
                <w:szCs w:val="18"/>
              </w:rPr>
              <w:t>2,026,364</w:t>
            </w:r>
          </w:p>
        </w:tc>
        <w:tc>
          <w:tcPr>
            <w:tcW w:w="956" w:type="pct"/>
            <w:tcBorders>
              <w:top w:val="single" w:sz="4" w:space="0" w:color="auto"/>
              <w:bottom w:val="single" w:sz="4" w:space="0" w:color="auto"/>
            </w:tcBorders>
          </w:tcPr>
          <w:p w14:paraId="66994353" w14:textId="77777777" w:rsidR="001822F9" w:rsidRPr="0021004E" w:rsidRDefault="001822F9" w:rsidP="0021004E">
            <w:pPr>
              <w:pStyle w:val="TableBodyTextBold"/>
              <w:rPr>
                <w:szCs w:val="18"/>
              </w:rPr>
            </w:pPr>
            <w:r w:rsidRPr="0021004E">
              <w:rPr>
                <w:szCs w:val="18"/>
              </w:rPr>
              <w:t>1,908,460</w:t>
            </w:r>
          </w:p>
        </w:tc>
      </w:tr>
    </w:tbl>
    <w:p w14:paraId="699718D1" w14:textId="77777777" w:rsidR="001822F9" w:rsidRPr="006160B1" w:rsidRDefault="001822F9" w:rsidP="00C1530D">
      <w:pPr>
        <w:pStyle w:val="BodyText"/>
        <w:spacing w:before="200"/>
      </w:pPr>
      <w:r w:rsidRPr="006160B1">
        <w:t xml:space="preserve">Revenue is recognised in accordance with </w:t>
      </w:r>
      <w:r w:rsidRPr="00A83D6E">
        <w:rPr>
          <w:rStyle w:val="ItalicText"/>
        </w:rPr>
        <w:t>AASB 15 Revenue from contracts with customers</w:t>
      </w:r>
      <w:r w:rsidRPr="006160B1">
        <w:t xml:space="preserve">. Accordingly, the term 'performance obligation' used in the financial statements has the meaning set out in </w:t>
      </w:r>
      <w:r w:rsidRPr="00A83D6E">
        <w:rPr>
          <w:rStyle w:val="ItalicText"/>
        </w:rPr>
        <w:t>AASB 15 Revenue from contracts with customers</w:t>
      </w:r>
      <w:r w:rsidRPr="006160B1">
        <w:t>.</w:t>
      </w:r>
    </w:p>
    <w:p w14:paraId="64A00388" w14:textId="77777777" w:rsidR="001822F9" w:rsidRPr="006160B1" w:rsidRDefault="001822F9" w:rsidP="001822F9">
      <w:pPr>
        <w:pStyle w:val="BodyText"/>
      </w:pPr>
      <w:r w:rsidRPr="006160B1">
        <w:t xml:space="preserve">The Corporation collects </w:t>
      </w:r>
      <w:r w:rsidRPr="0021004E">
        <w:rPr>
          <w:rStyle w:val="Bold"/>
        </w:rPr>
        <w:t>bulk water and sewerage services</w:t>
      </w:r>
      <w:r w:rsidRPr="006160B1">
        <w:rPr>
          <w:b/>
        </w:rPr>
        <w:t xml:space="preserve"> </w:t>
      </w:r>
      <w:r w:rsidRPr="006160B1">
        <w:t>revenue for providing storage operator services and bulk water and sewerage services to retail metropolitan and regional water businesses.</w:t>
      </w:r>
    </w:p>
    <w:p w14:paraId="4A617768" w14:textId="1647670F" w:rsidR="001822F9" w:rsidRPr="006160B1" w:rsidRDefault="001822F9" w:rsidP="001822F9">
      <w:pPr>
        <w:pStyle w:val="BodyText"/>
      </w:pPr>
      <w:r w:rsidRPr="006160B1">
        <w:t>Bulk water and sewerage services revenues consist of a variable metered component (based on volume of usage) and a fixed fee (for service availability). The usage charge is invoiced weekly with</w:t>
      </w:r>
      <w:r w:rsidR="0021004E">
        <w:t xml:space="preserve"> </w:t>
      </w:r>
      <w:r w:rsidRPr="006160B1">
        <w:t>payment required within 7 days. The availability charge is invoiced in advance monthly with payment required within 14 days.</w:t>
      </w:r>
    </w:p>
    <w:p w14:paraId="182EA467" w14:textId="4FAD9B41" w:rsidR="001822F9" w:rsidRPr="006160B1" w:rsidRDefault="001822F9" w:rsidP="001822F9">
      <w:pPr>
        <w:pStyle w:val="BodyText"/>
      </w:pPr>
      <w:r w:rsidRPr="006160B1">
        <w:t>Bulk water and sewerage services revenue is recognised in line with the Corporation meeting its performance obligations over time as the customer simultaneously receives and consumes the services provided. An estimate is made at the end of the accounting period for unbilled revenue (refer to receivables</w:t>
      </w:r>
      <w:r w:rsidR="00C1530D">
        <w:t xml:space="preserve"> Note </w:t>
      </w:r>
      <w:r w:rsidR="00C1530D">
        <w:fldChar w:fldCharType="begin"/>
      </w:r>
      <w:r w:rsidR="00C1530D">
        <w:instrText xml:space="preserve"> REF _Ref179559757 \h </w:instrText>
      </w:r>
      <w:r w:rsidR="00C1530D">
        <w:fldChar w:fldCharType="separate"/>
      </w:r>
      <w:r w:rsidR="00C80BD8">
        <w:t>2.2 Receivables</w:t>
      </w:r>
      <w:r w:rsidR="00C1530D">
        <w:fldChar w:fldCharType="end"/>
      </w:r>
      <w:r w:rsidRPr="006160B1">
        <w:t>).</w:t>
      </w:r>
    </w:p>
    <w:p w14:paraId="6D3C91C9" w14:textId="6684127B" w:rsidR="001822F9" w:rsidRPr="006160B1" w:rsidRDefault="001822F9" w:rsidP="001822F9">
      <w:pPr>
        <w:pStyle w:val="BodyText"/>
      </w:pPr>
      <w:r w:rsidRPr="006160B1">
        <w:t xml:space="preserve">The Corporation provides </w:t>
      </w:r>
      <w:r w:rsidRPr="0021004E">
        <w:rPr>
          <w:rStyle w:val="Bold"/>
        </w:rPr>
        <w:t>waterways and drainage services</w:t>
      </w:r>
      <w:r w:rsidRPr="006160B1">
        <w:rPr>
          <w:b/>
        </w:rPr>
        <w:t xml:space="preserve"> </w:t>
      </w:r>
      <w:r w:rsidRPr="006160B1">
        <w:t>to residential, non-residential, rural and special area customers.</w:t>
      </w:r>
      <w:r w:rsidR="00C1530D">
        <w:t xml:space="preserve"> </w:t>
      </w:r>
      <w:r w:rsidRPr="006160B1">
        <w:t>The charges are recognised in the year for which the charge is levied and are billed either quarterly or annually in advance and are collected by various retail water businesses on behalf of the Corporation. A lien is held over each property to ensure that any outstanding amounts are recovered upon sale of the property.</w:t>
      </w:r>
    </w:p>
    <w:p w14:paraId="47B1C7E0" w14:textId="5914E80D" w:rsidR="001822F9" w:rsidRPr="006160B1" w:rsidRDefault="001822F9" w:rsidP="004120CD">
      <w:pPr>
        <w:pStyle w:val="BodyText"/>
        <w:keepNext/>
        <w:keepLines/>
      </w:pPr>
      <w:r w:rsidRPr="006160B1">
        <w:t>Waterways and drainage service charges revenue is recognised in line with the Corporation meeting its performance obligations over time as the customer simultaneously receives and consumes the services provided. An estimate is made at the end of the accounting period for unbilled revenue (refer to receivables</w:t>
      </w:r>
      <w:r w:rsidR="00D51477">
        <w:t xml:space="preserve"> Note </w:t>
      </w:r>
      <w:r w:rsidR="00D51477">
        <w:fldChar w:fldCharType="begin"/>
      </w:r>
      <w:r w:rsidR="00D51477">
        <w:instrText xml:space="preserve"> REF _Ref179559757 \h </w:instrText>
      </w:r>
      <w:r w:rsidR="00D51477">
        <w:fldChar w:fldCharType="separate"/>
      </w:r>
      <w:r w:rsidR="00C80BD8">
        <w:t>2.2 Receivables</w:t>
      </w:r>
      <w:r w:rsidR="00D51477">
        <w:fldChar w:fldCharType="end"/>
      </w:r>
      <w:r w:rsidRPr="006160B1">
        <w:t>).</w:t>
      </w:r>
    </w:p>
    <w:p w14:paraId="0A4DBFF5" w14:textId="77777777" w:rsidR="001822F9" w:rsidRPr="006160B1" w:rsidRDefault="001822F9" w:rsidP="001822F9">
      <w:pPr>
        <w:pStyle w:val="BodyText"/>
      </w:pPr>
      <w:r w:rsidRPr="0000327C">
        <w:rPr>
          <w:rStyle w:val="Bold"/>
        </w:rPr>
        <w:t>Developer contributions</w:t>
      </w:r>
      <w:r w:rsidRPr="006160B1">
        <w:rPr>
          <w:b/>
        </w:rPr>
        <w:t xml:space="preserve"> </w:t>
      </w:r>
      <w:r w:rsidRPr="006160B1">
        <w:t xml:space="preserve">are collected from developers in order to fund drainage scheme infrastructure (constructed catchment assets) and stormwater quality treatment works in accordance with the Corporation's </w:t>
      </w:r>
      <w:r w:rsidRPr="006160B1">
        <w:lastRenderedPageBreak/>
        <w:t xml:space="preserve">responsibility for regional drainage, flood plain and waterway management across greater Melbourne under the </w:t>
      </w:r>
      <w:r w:rsidRPr="00A83D6E">
        <w:rPr>
          <w:rStyle w:val="ItalicText"/>
        </w:rPr>
        <w:t>Water Act 1989</w:t>
      </w:r>
      <w:r w:rsidRPr="006160B1">
        <w:rPr>
          <w:i/>
        </w:rPr>
        <w:t xml:space="preserve"> </w:t>
      </w:r>
      <w:r w:rsidRPr="006160B1">
        <w:t xml:space="preserve">and the </w:t>
      </w:r>
      <w:r w:rsidRPr="00A83D6E">
        <w:rPr>
          <w:rStyle w:val="ItalicText"/>
        </w:rPr>
        <w:t>Planning and Environment Act 1987</w:t>
      </w:r>
      <w:r w:rsidRPr="006160B1">
        <w:t>.</w:t>
      </w:r>
    </w:p>
    <w:p w14:paraId="63C9DCD7" w14:textId="77777777" w:rsidR="001822F9" w:rsidRPr="006160B1" w:rsidRDefault="001822F9" w:rsidP="001822F9">
      <w:pPr>
        <w:pStyle w:val="BodyText"/>
      </w:pPr>
      <w:r w:rsidRPr="006160B1">
        <w:t>The Corporation has a performance obligation in relation to developer contributions, which is to assess whether the relevant conditions specified by the Corporation in a planning permit or offer of drainage conditions have been met by the developer and to provide consent to the local council to support issuance of a Statement of Compliance (SOC).</w:t>
      </w:r>
    </w:p>
    <w:p w14:paraId="30227D09" w14:textId="56AA649B" w:rsidR="001822F9" w:rsidRPr="006160B1" w:rsidRDefault="001822F9" w:rsidP="001822F9">
      <w:pPr>
        <w:pStyle w:val="BodyText"/>
      </w:pPr>
      <w:r w:rsidRPr="006160B1">
        <w:t>The Corporation recognises developer contribution revenue at a point in time as the performance obligation is satisfied (i.e. upon provision of consent to the local council). The transaction price is the total amount of cash contributions from the developer for the applicable contract, unless the transaction price is adjusted</w:t>
      </w:r>
      <w:r w:rsidR="0000327C">
        <w:t xml:space="preserve"> </w:t>
      </w:r>
      <w:r w:rsidRPr="006160B1">
        <w:t>by differences between the assessed fair value of the constructed catchment assets and reimbursements to the developer for construction of those assets (see developer contributed assets policy below).</w:t>
      </w:r>
    </w:p>
    <w:p w14:paraId="0D6E03C3" w14:textId="1500C53C" w:rsidR="001822F9" w:rsidRPr="006160B1" w:rsidRDefault="001822F9" w:rsidP="001822F9">
      <w:pPr>
        <w:pStyle w:val="BodyText"/>
      </w:pPr>
      <w:r w:rsidRPr="006160B1">
        <w:t>Developer contributions received in advance of the performance obligation being satisfied are recorded as contract liabilities from contracts with customers (included in</w:t>
      </w:r>
      <w:r w:rsidR="00D51477">
        <w:t xml:space="preserve"> Note </w:t>
      </w:r>
      <w:r w:rsidR="00D51477">
        <w:fldChar w:fldCharType="begin"/>
      </w:r>
      <w:r w:rsidR="00D51477">
        <w:instrText xml:space="preserve"> REF _Ref179559904 \h </w:instrText>
      </w:r>
      <w:r w:rsidR="00D51477">
        <w:fldChar w:fldCharType="separate"/>
      </w:r>
      <w:r w:rsidR="00C80BD8">
        <w:t>3.10 Contract liabilities</w:t>
      </w:r>
      <w:r w:rsidR="00D51477">
        <w:fldChar w:fldCharType="end"/>
      </w:r>
      <w:r w:rsidRPr="006160B1">
        <w:t>) and then</w:t>
      </w:r>
      <w:r w:rsidR="0000327C">
        <w:t xml:space="preserve"> </w:t>
      </w:r>
      <w:r w:rsidRPr="006160B1">
        <w:t>recognised as revenue as the performance obligation is satisfied for each contract.</w:t>
      </w:r>
    </w:p>
    <w:p w14:paraId="3600E8EC" w14:textId="3E326538" w:rsidR="001822F9" w:rsidRPr="006160B1" w:rsidRDefault="001822F9" w:rsidP="001822F9">
      <w:pPr>
        <w:pStyle w:val="BodyText"/>
      </w:pPr>
      <w:r w:rsidRPr="006160B1">
        <w:t>A significant financing component is deemed to exist within a contract when developer contributions revenue is received greater than 12 months before the performance obligation is satisfied.</w:t>
      </w:r>
      <w:r w:rsidR="00FB54AC">
        <w:t xml:space="preserve"> </w:t>
      </w:r>
      <w:r w:rsidRPr="006160B1">
        <w:t>The Corporation assesses the balance of unearned revenue from developer contributions at balance date. If a significant financing component exists then the Corporation adjusts the revenue transaction price (within unearned revenue) and recognises an interest expense (</w:t>
      </w:r>
      <w:r w:rsidR="00E76B36" w:rsidRPr="006160B1">
        <w:t>see</w:t>
      </w:r>
      <w:r w:rsidR="00E76B36">
        <w:t xml:space="preserve"> Note </w:t>
      </w:r>
      <w:r w:rsidR="00FB54AC">
        <w:fldChar w:fldCharType="begin"/>
      </w:r>
      <w:r w:rsidR="00FB54AC">
        <w:instrText xml:space="preserve"> REF _Ref179556562 \h </w:instrText>
      </w:r>
      <w:r w:rsidR="00FB54AC">
        <w:fldChar w:fldCharType="separate"/>
      </w:r>
      <w:r w:rsidR="00C80BD8">
        <w:t>5.1 Interest bearing liabilities</w:t>
      </w:r>
      <w:r w:rsidR="00FB54AC">
        <w:fldChar w:fldCharType="end"/>
      </w:r>
      <w:r w:rsidRPr="006160B1">
        <w:t>) to reflect the time value of money using prevailing interest rates. When the performance obligation is satisfied the revenue is recognised based on the adjusted transaction price.</w:t>
      </w:r>
    </w:p>
    <w:p w14:paraId="44346F32" w14:textId="666A25D4" w:rsidR="001822F9" w:rsidRPr="006160B1" w:rsidRDefault="001822F9" w:rsidP="001822F9">
      <w:pPr>
        <w:pStyle w:val="BodyText"/>
      </w:pPr>
      <w:r w:rsidRPr="0000327C">
        <w:rPr>
          <w:rStyle w:val="Bold"/>
        </w:rPr>
        <w:t xml:space="preserve">Developer contributed assets (DCA) </w:t>
      </w:r>
      <w:r w:rsidRPr="006160B1">
        <w:t>consist of developer constructed catchment assets transferred to the Corporation to maintain in perpetuity. Under a drainage scheme, developers may be required by the Corporation to undertake capital works in relation to the construction of drainage infrastructure required for their stage of development and other developers in the drainage catchment.</w:t>
      </w:r>
      <w:r w:rsidR="00FB54AC">
        <w:t xml:space="preserve"> </w:t>
      </w:r>
      <w:r w:rsidRPr="006160B1">
        <w:t>This will be included in contracts between the Corporation and the developer as a condition of the Corporation's consent. Upon completion of the works, these constructed catchment assets become the property of the Corporation. The developer will either be reimbursed by the Corporation for the construction costs</w:t>
      </w:r>
      <w:r w:rsidR="0000327C">
        <w:t xml:space="preserve"> </w:t>
      </w:r>
      <w:r w:rsidRPr="006160B1">
        <w:t>at an agreed reimbursable amount (funded through developer contributions for that catchment) or the developer will fully fund the construction costs (in arrangements where there are no developer contributions).</w:t>
      </w:r>
    </w:p>
    <w:p w14:paraId="2A9A998C" w14:textId="4812C3D1" w:rsidR="001822F9" w:rsidRPr="006160B1" w:rsidRDefault="001822F9" w:rsidP="001822F9">
      <w:pPr>
        <w:pStyle w:val="BodyText"/>
      </w:pPr>
      <w:r w:rsidRPr="006160B1">
        <w:t xml:space="preserve">The Corporation has a performance obligation in relation to </w:t>
      </w:r>
      <w:r w:rsidR="00AA0088">
        <w:t>developer contributed assets</w:t>
      </w:r>
      <w:r w:rsidRPr="006160B1">
        <w:t>, which is to assess whether relevant conditions specified by the Corporation in a planning permit or offer of drainage conditions (including construction of catchment assets) have been met for the Corporation to provide consent to the local council to support issuance of a Statement of Compliance (SOC).</w:t>
      </w:r>
    </w:p>
    <w:p w14:paraId="362D2D23" w14:textId="74A63DC1" w:rsidR="001822F9" w:rsidRPr="006160B1" w:rsidRDefault="001822F9" w:rsidP="001822F9">
      <w:pPr>
        <w:pStyle w:val="BodyText"/>
      </w:pPr>
      <w:r w:rsidRPr="006160B1">
        <w:t xml:space="preserve">The transaction price for </w:t>
      </w:r>
      <w:r w:rsidR="00AA0088">
        <w:t>developer contributed assets</w:t>
      </w:r>
      <w:r w:rsidRPr="006160B1">
        <w:t xml:space="preserve"> revenue is determined based on any difference between the assessed fair value of the constructed catchment assets and the reimbursements made to the developer (where reimbursements are applicable depending on the arrangement). The transaction price is uncertain until the date</w:t>
      </w:r>
      <w:r w:rsidR="0000327C">
        <w:t xml:space="preserve"> </w:t>
      </w:r>
      <w:r w:rsidRPr="006160B1">
        <w:t>of practical completion of the assets, which usually occurs after the performance obligation is met. Therefore at the time the performance obligation is met any revenue associated with the constructed catchment assets to be received is considered to be variable consideration.</w:t>
      </w:r>
    </w:p>
    <w:p w14:paraId="7E295B5F" w14:textId="0507ABE7" w:rsidR="001822F9" w:rsidRPr="006160B1" w:rsidRDefault="00AA0088" w:rsidP="001822F9">
      <w:pPr>
        <w:pStyle w:val="BodyText"/>
      </w:pPr>
      <w:r>
        <w:t>Developer contributed assets</w:t>
      </w:r>
      <w:r w:rsidR="001822F9" w:rsidRPr="006160B1">
        <w:t xml:space="preserve"> revenue (and associated infrastructure assets) are therefore recognised at the date of practical completion of the works (and their acceptance by the Corporation) when the uncertainty regarding the fair value of the assets is resolved.</w:t>
      </w:r>
    </w:p>
    <w:p w14:paraId="13A34C8B" w14:textId="77777777" w:rsidR="001822F9" w:rsidRPr="006160B1" w:rsidRDefault="001822F9" w:rsidP="001822F9">
      <w:pPr>
        <w:pStyle w:val="BodyText"/>
      </w:pPr>
      <w:r w:rsidRPr="006160B1">
        <w:t xml:space="preserve">Land parcels are also voluntarily transferred from developers to the Corporation (for nil consideration). These transfers relate to land set aside by developers as reserves at the point of subdivision. The transfers are </w:t>
      </w:r>
      <w:r w:rsidRPr="006160B1">
        <w:lastRenderedPageBreak/>
        <w:t>made voluntarily on the basis of the Corporation being the relevant authority to hold and maintain such land for public benefit, rather than being transferred in the context of a contract with a customer. There is no exchange of goods or services from the Corporation to the developers for this land and contracts between the Corporation and the developers do not include these transfers of land. Accordingly, the transfer of land is not considered to form part of the transaction price for revenue recognition. As the transferred land satisfies the definition of property, plant and equipment under AASB 116, the initial measurement and subsequent measurement of such land is within the scope of AASB 116 i.e. the land is recognised initially at cost (being nil) and subsequently revalued in accordance with the land class of assets.</w:t>
      </w:r>
    </w:p>
    <w:p w14:paraId="7ABC1BE0" w14:textId="77777777" w:rsidR="001822F9" w:rsidRPr="006160B1" w:rsidRDefault="001822F9" w:rsidP="001822F9">
      <w:pPr>
        <w:pStyle w:val="BodyText"/>
      </w:pPr>
      <w:r w:rsidRPr="0000327C">
        <w:rPr>
          <w:rStyle w:val="Bold"/>
        </w:rPr>
        <w:t>The net gain on disposal of property, plant, equipment and intangibles</w:t>
      </w:r>
      <w:r w:rsidRPr="006160B1">
        <w:rPr>
          <w:b/>
        </w:rPr>
        <w:t xml:space="preserve"> </w:t>
      </w:r>
      <w:r w:rsidRPr="006160B1">
        <w:t>from sales is recognised as revenue when control over the asset has been transferred to the customer at a point in time. This is the point when the Corporation has performed its performance obligation.</w:t>
      </w:r>
    </w:p>
    <w:p w14:paraId="1D866719" w14:textId="77777777" w:rsidR="001822F9" w:rsidRPr="006160B1" w:rsidRDefault="001822F9" w:rsidP="001822F9">
      <w:pPr>
        <w:pStyle w:val="BodyText"/>
      </w:pPr>
      <w:r w:rsidRPr="006160B1">
        <w:t>Revenue is measured at the transaction price agreed under the contract. For property sales the consideration is due when it settles.</w:t>
      </w:r>
    </w:p>
    <w:p w14:paraId="482DF456" w14:textId="77777777" w:rsidR="001822F9" w:rsidRPr="006160B1" w:rsidRDefault="001822F9" w:rsidP="001822F9">
      <w:pPr>
        <w:pStyle w:val="BodyText"/>
      </w:pPr>
      <w:r w:rsidRPr="006160B1">
        <w:t>Property sales are recognised in the Statement of Profit or Loss and Other Comprehensive Income on a net basis of sale proceeds less costs.</w:t>
      </w:r>
    </w:p>
    <w:p w14:paraId="2603614F" w14:textId="77777777" w:rsidR="001822F9" w:rsidRPr="006160B1" w:rsidRDefault="001822F9" w:rsidP="001822F9">
      <w:pPr>
        <w:pStyle w:val="BodyText"/>
      </w:pPr>
      <w:r w:rsidRPr="0000327C">
        <w:rPr>
          <w:rStyle w:val="Bold"/>
        </w:rPr>
        <w:t>Other revenue</w:t>
      </w:r>
      <w:r w:rsidRPr="006160B1">
        <w:rPr>
          <w:b/>
        </w:rPr>
        <w:t xml:space="preserve"> </w:t>
      </w:r>
      <w:r w:rsidRPr="006160B1">
        <w:t xml:space="preserve">includes fees and charges and other miscellaneous revenue which are all recognised at a </w:t>
      </w:r>
      <w:r w:rsidRPr="00FB54AC">
        <w:t>point in time when the Corporation meets the required performance obligations under the contract.</w:t>
      </w:r>
    </w:p>
    <w:p w14:paraId="20B7F15B" w14:textId="7FD3B5DD" w:rsidR="002D59E9" w:rsidRDefault="002D59E9" w:rsidP="002D59E9">
      <w:pPr>
        <w:pStyle w:val="Heading3"/>
      </w:pPr>
      <w:bookmarkStart w:id="268" w:name="Heading22"/>
      <w:bookmarkStart w:id="269" w:name="_Ref179559757"/>
      <w:bookmarkStart w:id="270" w:name="_Toc179906836"/>
      <w:r>
        <w:t xml:space="preserve">2.2 </w:t>
      </w:r>
      <w:bookmarkEnd w:id="268"/>
      <w:r>
        <w:t>Receivables</w:t>
      </w:r>
      <w:bookmarkEnd w:id="269"/>
      <w:bookmarkEnd w:id="270"/>
    </w:p>
    <w:tbl>
      <w:tblPr>
        <w:tblStyle w:val="TableFinancial"/>
        <w:tblW w:w="5000" w:type="pct"/>
        <w:tblLayout w:type="fixed"/>
        <w:tblLook w:val="0620" w:firstRow="1" w:lastRow="0" w:firstColumn="0" w:lastColumn="0" w:noHBand="1" w:noVBand="1"/>
      </w:tblPr>
      <w:tblGrid>
        <w:gridCol w:w="5955"/>
        <w:gridCol w:w="1845"/>
        <w:gridCol w:w="1842"/>
      </w:tblGrid>
      <w:tr w:rsidR="002D59E9" w:rsidRPr="002D59E9" w14:paraId="1374148C" w14:textId="77777777" w:rsidTr="004B33AF">
        <w:trPr>
          <w:cnfStyle w:val="100000000000" w:firstRow="1" w:lastRow="0" w:firstColumn="0" w:lastColumn="0" w:oddVBand="0" w:evenVBand="0" w:oddHBand="0" w:evenHBand="0" w:firstRowFirstColumn="0" w:firstRowLastColumn="0" w:lastRowFirstColumn="0" w:lastRowLastColumn="0"/>
        </w:trPr>
        <w:tc>
          <w:tcPr>
            <w:tcW w:w="3088" w:type="pct"/>
          </w:tcPr>
          <w:p w14:paraId="3F8B13BB" w14:textId="77777777" w:rsidR="002D59E9" w:rsidRPr="002D59E9" w:rsidRDefault="002D59E9" w:rsidP="00A64DD3">
            <w:pPr>
              <w:pStyle w:val="TableBodyText"/>
              <w:jc w:val="left"/>
              <w:rPr>
                <w:szCs w:val="18"/>
              </w:rPr>
            </w:pPr>
            <w:bookmarkStart w:id="271" w:name="ColumnTitle_39"/>
            <w:r w:rsidRPr="002D59E9">
              <w:rPr>
                <w:szCs w:val="18"/>
              </w:rPr>
              <w:t>Contractual receivables</w:t>
            </w:r>
          </w:p>
        </w:tc>
        <w:tc>
          <w:tcPr>
            <w:tcW w:w="957" w:type="pct"/>
          </w:tcPr>
          <w:p w14:paraId="378D9265" w14:textId="77777777" w:rsidR="002D59E9" w:rsidRDefault="002D59E9" w:rsidP="002D59E9">
            <w:pPr>
              <w:pStyle w:val="TableBodyText"/>
              <w:rPr>
                <w:szCs w:val="18"/>
              </w:rPr>
            </w:pPr>
            <w:r w:rsidRPr="002D59E9">
              <w:rPr>
                <w:szCs w:val="18"/>
              </w:rPr>
              <w:t>2024</w:t>
            </w:r>
          </w:p>
          <w:p w14:paraId="5580B371" w14:textId="5FF8A6CE" w:rsidR="002D59E9" w:rsidRPr="002D59E9" w:rsidRDefault="002D59E9" w:rsidP="002D59E9">
            <w:pPr>
              <w:pStyle w:val="TableBodyText"/>
              <w:rPr>
                <w:szCs w:val="18"/>
              </w:rPr>
            </w:pPr>
            <w:r>
              <w:rPr>
                <w:szCs w:val="18"/>
              </w:rPr>
              <w:t>($ thousands)</w:t>
            </w:r>
          </w:p>
        </w:tc>
        <w:tc>
          <w:tcPr>
            <w:tcW w:w="955" w:type="pct"/>
          </w:tcPr>
          <w:p w14:paraId="3FA21B31" w14:textId="77777777" w:rsidR="002D59E9" w:rsidRDefault="002D59E9" w:rsidP="002D59E9">
            <w:pPr>
              <w:pStyle w:val="TableBodyText"/>
              <w:rPr>
                <w:szCs w:val="18"/>
              </w:rPr>
            </w:pPr>
            <w:r w:rsidRPr="002D59E9">
              <w:rPr>
                <w:szCs w:val="18"/>
              </w:rPr>
              <w:t>2023</w:t>
            </w:r>
          </w:p>
          <w:p w14:paraId="4570CCF8" w14:textId="53BC8A6E" w:rsidR="002D59E9" w:rsidRPr="002D59E9" w:rsidRDefault="002D59E9" w:rsidP="002D59E9">
            <w:pPr>
              <w:pStyle w:val="TableBodyText"/>
              <w:rPr>
                <w:szCs w:val="18"/>
              </w:rPr>
            </w:pPr>
            <w:r>
              <w:rPr>
                <w:szCs w:val="18"/>
              </w:rPr>
              <w:t>($ thousands)</w:t>
            </w:r>
          </w:p>
        </w:tc>
      </w:tr>
      <w:bookmarkEnd w:id="271"/>
      <w:tr w:rsidR="002D59E9" w:rsidRPr="002D59E9" w14:paraId="28DBA9BC" w14:textId="77777777" w:rsidTr="004B33AF">
        <w:tc>
          <w:tcPr>
            <w:tcW w:w="3088" w:type="pct"/>
          </w:tcPr>
          <w:p w14:paraId="6744F927" w14:textId="77777777" w:rsidR="002D59E9" w:rsidRPr="002D59E9" w:rsidRDefault="002D59E9" w:rsidP="00A64DD3">
            <w:pPr>
              <w:pStyle w:val="TableBodyText"/>
              <w:jc w:val="left"/>
              <w:rPr>
                <w:szCs w:val="18"/>
              </w:rPr>
            </w:pPr>
            <w:r w:rsidRPr="002D59E9">
              <w:rPr>
                <w:szCs w:val="18"/>
              </w:rPr>
              <w:t>Trade debtors</w:t>
            </w:r>
          </w:p>
        </w:tc>
        <w:tc>
          <w:tcPr>
            <w:tcW w:w="957" w:type="pct"/>
          </w:tcPr>
          <w:p w14:paraId="5C173325" w14:textId="77777777" w:rsidR="002D59E9" w:rsidRPr="002D59E9" w:rsidRDefault="002D59E9" w:rsidP="002D59E9">
            <w:pPr>
              <w:pStyle w:val="TableBodyText"/>
              <w:rPr>
                <w:szCs w:val="18"/>
              </w:rPr>
            </w:pPr>
            <w:r w:rsidRPr="002D59E9">
              <w:rPr>
                <w:szCs w:val="18"/>
              </w:rPr>
              <w:t>53,641</w:t>
            </w:r>
          </w:p>
        </w:tc>
        <w:tc>
          <w:tcPr>
            <w:tcW w:w="955" w:type="pct"/>
          </w:tcPr>
          <w:p w14:paraId="0111F474" w14:textId="77777777" w:rsidR="002D59E9" w:rsidRPr="002D59E9" w:rsidRDefault="002D59E9" w:rsidP="002D59E9">
            <w:pPr>
              <w:pStyle w:val="TableBodyText"/>
              <w:rPr>
                <w:szCs w:val="18"/>
              </w:rPr>
            </w:pPr>
            <w:r w:rsidRPr="002D59E9">
              <w:rPr>
                <w:szCs w:val="18"/>
              </w:rPr>
              <w:t>48,439</w:t>
            </w:r>
          </w:p>
        </w:tc>
      </w:tr>
      <w:tr w:rsidR="002D59E9" w:rsidRPr="002D59E9" w14:paraId="582B8EA4" w14:textId="77777777" w:rsidTr="004B33AF">
        <w:tc>
          <w:tcPr>
            <w:tcW w:w="3088" w:type="pct"/>
          </w:tcPr>
          <w:p w14:paraId="0E0B4F7E" w14:textId="77777777" w:rsidR="002D59E9" w:rsidRPr="002D59E9" w:rsidRDefault="002D59E9" w:rsidP="00A64DD3">
            <w:pPr>
              <w:pStyle w:val="TableBodyText"/>
              <w:jc w:val="left"/>
              <w:rPr>
                <w:szCs w:val="18"/>
              </w:rPr>
            </w:pPr>
            <w:r w:rsidRPr="002D59E9">
              <w:rPr>
                <w:szCs w:val="18"/>
              </w:rPr>
              <w:t>Contract assets</w:t>
            </w:r>
          </w:p>
        </w:tc>
        <w:tc>
          <w:tcPr>
            <w:tcW w:w="957" w:type="pct"/>
          </w:tcPr>
          <w:p w14:paraId="62F54A9C" w14:textId="77777777" w:rsidR="002D59E9" w:rsidRPr="002D59E9" w:rsidRDefault="002D59E9" w:rsidP="002D59E9">
            <w:pPr>
              <w:pStyle w:val="TableBodyText"/>
              <w:rPr>
                <w:szCs w:val="18"/>
              </w:rPr>
            </w:pPr>
            <w:r w:rsidRPr="002D59E9">
              <w:rPr>
                <w:szCs w:val="18"/>
              </w:rPr>
              <w:t>10,764</w:t>
            </w:r>
          </w:p>
        </w:tc>
        <w:tc>
          <w:tcPr>
            <w:tcW w:w="955" w:type="pct"/>
          </w:tcPr>
          <w:p w14:paraId="773C1CD8" w14:textId="77777777" w:rsidR="002D59E9" w:rsidRPr="002D59E9" w:rsidRDefault="002D59E9" w:rsidP="002D59E9">
            <w:pPr>
              <w:pStyle w:val="TableBodyText"/>
              <w:rPr>
                <w:szCs w:val="18"/>
              </w:rPr>
            </w:pPr>
            <w:r w:rsidRPr="002D59E9">
              <w:rPr>
                <w:szCs w:val="18"/>
              </w:rPr>
              <w:t>10,764</w:t>
            </w:r>
          </w:p>
        </w:tc>
      </w:tr>
      <w:tr w:rsidR="002D59E9" w:rsidRPr="002D59E9" w14:paraId="4B784FAD" w14:textId="77777777" w:rsidTr="004B33AF">
        <w:tc>
          <w:tcPr>
            <w:tcW w:w="3088" w:type="pct"/>
          </w:tcPr>
          <w:p w14:paraId="1A0C134E" w14:textId="77777777" w:rsidR="002D59E9" w:rsidRPr="002D59E9" w:rsidRDefault="002D59E9" w:rsidP="00A64DD3">
            <w:pPr>
              <w:pStyle w:val="TableBodyText"/>
              <w:jc w:val="left"/>
              <w:rPr>
                <w:szCs w:val="18"/>
              </w:rPr>
            </w:pPr>
            <w:r w:rsidRPr="002D59E9">
              <w:rPr>
                <w:szCs w:val="18"/>
              </w:rPr>
              <w:t>Other receivables</w:t>
            </w:r>
          </w:p>
        </w:tc>
        <w:tc>
          <w:tcPr>
            <w:tcW w:w="957" w:type="pct"/>
          </w:tcPr>
          <w:p w14:paraId="5C4D5620" w14:textId="77777777" w:rsidR="002D59E9" w:rsidRPr="002D59E9" w:rsidRDefault="002D59E9" w:rsidP="002D59E9">
            <w:pPr>
              <w:pStyle w:val="TableBodyText"/>
              <w:rPr>
                <w:szCs w:val="18"/>
              </w:rPr>
            </w:pPr>
            <w:r w:rsidRPr="002D59E9">
              <w:rPr>
                <w:szCs w:val="18"/>
              </w:rPr>
              <w:t>59,819</w:t>
            </w:r>
          </w:p>
        </w:tc>
        <w:tc>
          <w:tcPr>
            <w:tcW w:w="955" w:type="pct"/>
          </w:tcPr>
          <w:p w14:paraId="1DEDEBB5" w14:textId="77777777" w:rsidR="002D59E9" w:rsidRPr="002D59E9" w:rsidRDefault="002D59E9" w:rsidP="002D59E9">
            <w:pPr>
              <w:pStyle w:val="TableBodyText"/>
              <w:rPr>
                <w:szCs w:val="18"/>
              </w:rPr>
            </w:pPr>
            <w:r w:rsidRPr="002D59E9">
              <w:rPr>
                <w:szCs w:val="18"/>
              </w:rPr>
              <w:t>50,587</w:t>
            </w:r>
          </w:p>
        </w:tc>
      </w:tr>
      <w:tr w:rsidR="002D59E9" w:rsidRPr="002D59E9" w14:paraId="3375ADE2" w14:textId="77777777" w:rsidTr="004B33AF">
        <w:tc>
          <w:tcPr>
            <w:tcW w:w="3088" w:type="pct"/>
          </w:tcPr>
          <w:p w14:paraId="61958047" w14:textId="77777777" w:rsidR="002D59E9" w:rsidRPr="002D59E9" w:rsidRDefault="002D59E9" w:rsidP="00A64DD3">
            <w:pPr>
              <w:pStyle w:val="TableBodyTextBold"/>
              <w:jc w:val="left"/>
            </w:pPr>
            <w:r w:rsidRPr="002D59E9">
              <w:t>Less: allowance for expected credit losses</w:t>
            </w:r>
          </w:p>
        </w:tc>
        <w:tc>
          <w:tcPr>
            <w:tcW w:w="957" w:type="pct"/>
          </w:tcPr>
          <w:p w14:paraId="3F671B3B" w14:textId="28F2FF62" w:rsidR="002D59E9" w:rsidRPr="002D59E9" w:rsidRDefault="002D59E9" w:rsidP="00B74FBF">
            <w:pPr>
              <w:pStyle w:val="TableBodyText"/>
            </w:pPr>
            <w:r>
              <w:t>N/A</w:t>
            </w:r>
          </w:p>
        </w:tc>
        <w:tc>
          <w:tcPr>
            <w:tcW w:w="955" w:type="pct"/>
          </w:tcPr>
          <w:p w14:paraId="718C6E70" w14:textId="37F8A5CA" w:rsidR="002D59E9" w:rsidRPr="002D59E9" w:rsidRDefault="002D59E9" w:rsidP="00B74FBF">
            <w:pPr>
              <w:pStyle w:val="TableBodyText"/>
            </w:pPr>
            <w:r>
              <w:t>N/A</w:t>
            </w:r>
          </w:p>
        </w:tc>
      </w:tr>
      <w:tr w:rsidR="002D59E9" w:rsidRPr="002D59E9" w14:paraId="5123EA13" w14:textId="77777777" w:rsidTr="004B33AF">
        <w:tc>
          <w:tcPr>
            <w:tcW w:w="3088" w:type="pct"/>
          </w:tcPr>
          <w:p w14:paraId="449C7FDB" w14:textId="77777777" w:rsidR="002D59E9" w:rsidRPr="002D59E9" w:rsidRDefault="002D59E9" w:rsidP="00A64DD3">
            <w:pPr>
              <w:pStyle w:val="TableBodyText"/>
              <w:jc w:val="left"/>
              <w:rPr>
                <w:szCs w:val="18"/>
              </w:rPr>
            </w:pPr>
            <w:r w:rsidRPr="002D59E9">
              <w:rPr>
                <w:szCs w:val="18"/>
              </w:rPr>
              <w:t>Total contractual receivables</w:t>
            </w:r>
          </w:p>
        </w:tc>
        <w:tc>
          <w:tcPr>
            <w:tcW w:w="957" w:type="pct"/>
          </w:tcPr>
          <w:p w14:paraId="42E1DCB6" w14:textId="77777777" w:rsidR="002D59E9" w:rsidRPr="002D59E9" w:rsidRDefault="002D59E9" w:rsidP="002D59E9">
            <w:pPr>
              <w:pStyle w:val="TableBodyText"/>
              <w:rPr>
                <w:szCs w:val="18"/>
              </w:rPr>
            </w:pPr>
            <w:r w:rsidRPr="002D59E9">
              <w:rPr>
                <w:szCs w:val="18"/>
              </w:rPr>
              <w:t>124,224</w:t>
            </w:r>
          </w:p>
        </w:tc>
        <w:tc>
          <w:tcPr>
            <w:tcW w:w="955" w:type="pct"/>
          </w:tcPr>
          <w:p w14:paraId="6DDCF806" w14:textId="77777777" w:rsidR="002D59E9" w:rsidRPr="002D59E9" w:rsidRDefault="002D59E9" w:rsidP="002D59E9">
            <w:pPr>
              <w:pStyle w:val="TableBodyText"/>
              <w:rPr>
                <w:szCs w:val="18"/>
              </w:rPr>
            </w:pPr>
            <w:r w:rsidRPr="002D59E9">
              <w:rPr>
                <w:szCs w:val="18"/>
              </w:rPr>
              <w:t>109,790</w:t>
            </w:r>
          </w:p>
        </w:tc>
      </w:tr>
      <w:tr w:rsidR="002D59E9" w:rsidRPr="002D59E9" w14:paraId="030C6DB6" w14:textId="77777777" w:rsidTr="004B33AF">
        <w:tc>
          <w:tcPr>
            <w:tcW w:w="3088" w:type="pct"/>
          </w:tcPr>
          <w:p w14:paraId="69D7CA52" w14:textId="77777777" w:rsidR="002D59E9" w:rsidRPr="002D59E9" w:rsidRDefault="002D59E9" w:rsidP="00A64DD3">
            <w:pPr>
              <w:pStyle w:val="TableBodyTextBold"/>
              <w:jc w:val="left"/>
            </w:pPr>
            <w:r w:rsidRPr="002D59E9">
              <w:t>Statutory receivables</w:t>
            </w:r>
          </w:p>
        </w:tc>
        <w:tc>
          <w:tcPr>
            <w:tcW w:w="957" w:type="pct"/>
          </w:tcPr>
          <w:p w14:paraId="16798974" w14:textId="30F879DC" w:rsidR="002D59E9" w:rsidRPr="002D59E9" w:rsidRDefault="002D59E9" w:rsidP="002D59E9">
            <w:pPr>
              <w:pStyle w:val="TableBodyText"/>
              <w:rPr>
                <w:szCs w:val="18"/>
              </w:rPr>
            </w:pPr>
            <w:r>
              <w:rPr>
                <w:szCs w:val="18"/>
              </w:rPr>
              <w:t>N/A</w:t>
            </w:r>
          </w:p>
        </w:tc>
        <w:tc>
          <w:tcPr>
            <w:tcW w:w="955" w:type="pct"/>
          </w:tcPr>
          <w:p w14:paraId="4F9ADC90" w14:textId="423BF969" w:rsidR="002D59E9" w:rsidRPr="002D59E9" w:rsidRDefault="002D59E9" w:rsidP="002D59E9">
            <w:pPr>
              <w:pStyle w:val="TableBodyText"/>
              <w:rPr>
                <w:szCs w:val="18"/>
              </w:rPr>
            </w:pPr>
            <w:r>
              <w:rPr>
                <w:szCs w:val="18"/>
              </w:rPr>
              <w:t>N/A</w:t>
            </w:r>
          </w:p>
        </w:tc>
      </w:tr>
      <w:tr w:rsidR="002D59E9" w:rsidRPr="002D59E9" w14:paraId="5B7DA524" w14:textId="77777777" w:rsidTr="004B33AF">
        <w:tc>
          <w:tcPr>
            <w:tcW w:w="3088" w:type="pct"/>
          </w:tcPr>
          <w:p w14:paraId="0ED99A17" w14:textId="0158A5E8" w:rsidR="002D59E9" w:rsidRPr="002D59E9" w:rsidRDefault="002D59E9" w:rsidP="00A64DD3">
            <w:pPr>
              <w:pStyle w:val="TableBodyText"/>
              <w:jc w:val="left"/>
              <w:rPr>
                <w:szCs w:val="18"/>
              </w:rPr>
            </w:pPr>
            <w:r w:rsidRPr="002D59E9">
              <w:rPr>
                <w:szCs w:val="18"/>
              </w:rPr>
              <w:t xml:space="preserve">Net GST receivable from the </w:t>
            </w:r>
            <w:r w:rsidR="003B11D8">
              <w:rPr>
                <w:szCs w:val="18"/>
              </w:rPr>
              <w:t>Australian Taxation Office</w:t>
            </w:r>
          </w:p>
        </w:tc>
        <w:tc>
          <w:tcPr>
            <w:tcW w:w="957" w:type="pct"/>
          </w:tcPr>
          <w:p w14:paraId="4CF915F6" w14:textId="77777777" w:rsidR="002D59E9" w:rsidRPr="002D59E9" w:rsidRDefault="002D59E9" w:rsidP="002D59E9">
            <w:pPr>
              <w:pStyle w:val="TableBodyText"/>
              <w:rPr>
                <w:szCs w:val="18"/>
              </w:rPr>
            </w:pPr>
            <w:r w:rsidRPr="002D59E9">
              <w:rPr>
                <w:szCs w:val="18"/>
              </w:rPr>
              <w:t>15,446</w:t>
            </w:r>
          </w:p>
        </w:tc>
        <w:tc>
          <w:tcPr>
            <w:tcW w:w="955" w:type="pct"/>
          </w:tcPr>
          <w:p w14:paraId="0ACC524A" w14:textId="77777777" w:rsidR="002D59E9" w:rsidRPr="002D59E9" w:rsidRDefault="002D59E9" w:rsidP="002D59E9">
            <w:pPr>
              <w:pStyle w:val="TableBodyText"/>
              <w:rPr>
                <w:szCs w:val="18"/>
              </w:rPr>
            </w:pPr>
            <w:r w:rsidRPr="002D59E9">
              <w:rPr>
                <w:szCs w:val="18"/>
              </w:rPr>
              <w:t>16,788</w:t>
            </w:r>
          </w:p>
        </w:tc>
      </w:tr>
      <w:tr w:rsidR="002D59E9" w:rsidRPr="002D59E9" w14:paraId="7ECAC454" w14:textId="77777777" w:rsidTr="004B33AF">
        <w:tc>
          <w:tcPr>
            <w:tcW w:w="3088" w:type="pct"/>
          </w:tcPr>
          <w:p w14:paraId="7E35421F" w14:textId="77777777" w:rsidR="002D59E9" w:rsidRPr="002D59E9" w:rsidRDefault="002D59E9" w:rsidP="00A64DD3">
            <w:pPr>
              <w:pStyle w:val="TableBodyTextBold"/>
              <w:jc w:val="left"/>
            </w:pPr>
            <w:r w:rsidRPr="002D59E9">
              <w:t>Total current receivables</w:t>
            </w:r>
          </w:p>
        </w:tc>
        <w:tc>
          <w:tcPr>
            <w:tcW w:w="957" w:type="pct"/>
          </w:tcPr>
          <w:p w14:paraId="5C369C9E" w14:textId="77777777" w:rsidR="002D59E9" w:rsidRPr="002D59E9" w:rsidRDefault="002D59E9" w:rsidP="002D59E9">
            <w:pPr>
              <w:pStyle w:val="TableBodyTextBold"/>
            </w:pPr>
            <w:r w:rsidRPr="002D59E9">
              <w:t>139,670</w:t>
            </w:r>
          </w:p>
        </w:tc>
        <w:tc>
          <w:tcPr>
            <w:tcW w:w="955" w:type="pct"/>
          </w:tcPr>
          <w:p w14:paraId="36232EE4" w14:textId="77777777" w:rsidR="002D59E9" w:rsidRPr="002D59E9" w:rsidRDefault="002D59E9" w:rsidP="002D59E9">
            <w:pPr>
              <w:pStyle w:val="TableBodyTextBold"/>
            </w:pPr>
            <w:r w:rsidRPr="002D59E9">
              <w:t>126,578</w:t>
            </w:r>
          </w:p>
        </w:tc>
      </w:tr>
    </w:tbl>
    <w:p w14:paraId="6161EB25" w14:textId="04BC2300" w:rsidR="001822F9" w:rsidRPr="006160B1" w:rsidRDefault="001822F9" w:rsidP="00B74FBF">
      <w:pPr>
        <w:pStyle w:val="BodyText"/>
        <w:spacing w:before="200"/>
      </w:pPr>
      <w:r w:rsidRPr="002D59E9">
        <w:rPr>
          <w:rStyle w:val="Bold"/>
        </w:rPr>
        <w:t>Trade debtors, contract assets and other receivables</w:t>
      </w:r>
      <w:r w:rsidRPr="006160B1">
        <w:rPr>
          <w:b/>
        </w:rPr>
        <w:t xml:space="preserve"> </w:t>
      </w:r>
      <w:r w:rsidRPr="006160B1">
        <w:t>are recognised at the amounts receivable less any allowance for expected credit losses. Trade debtors relate to amounts receivable for bulk water services, bulk sewerage services and waterways drainage charges and other charges. Contract assets relate</w:t>
      </w:r>
      <w:r w:rsidR="00B74FBF">
        <w:t xml:space="preserve"> </w:t>
      </w:r>
      <w:r w:rsidRPr="006160B1">
        <w:t xml:space="preserve">to developer works that have met the </w:t>
      </w:r>
      <w:r w:rsidR="003B11D8" w:rsidRPr="006160B1">
        <w:t>performance</w:t>
      </w:r>
      <w:r w:rsidRPr="006160B1">
        <w:t xml:space="preserve"> obligation requirements but no contribution has yet been received. Other receivables relate to land deposits, accrued revenue and accrued GST receivable. Receivables are reviewed on an ongoing basis to identify any receivables which cannot be collected. Debts which cannot be collected are written-off when identified.</w:t>
      </w:r>
    </w:p>
    <w:p w14:paraId="0486D8AA" w14:textId="1E2DE30F" w:rsidR="001822F9" w:rsidRPr="006160B1" w:rsidRDefault="001822F9" w:rsidP="001822F9">
      <w:pPr>
        <w:pStyle w:val="BodyText"/>
      </w:pPr>
      <w:r w:rsidRPr="006160B1">
        <w:t>The Corporation applies the AASB 9 simplified approach to measuring expected credit losses which uses a lifetime expected loss allowance for contractual receivables. On this basis, an assessment undertaken by management has identified that historical debt write-offs and future expected losses are immaterial. As such, there is no allowance for expected credit losses as at 30 June 2024 (2022-23: nil).</w:t>
      </w:r>
    </w:p>
    <w:p w14:paraId="4432ACA7" w14:textId="77777777" w:rsidR="001822F9" w:rsidRPr="006160B1" w:rsidRDefault="001822F9" w:rsidP="001822F9">
      <w:pPr>
        <w:pStyle w:val="BodyText"/>
      </w:pPr>
      <w:r w:rsidRPr="002D59E9">
        <w:rPr>
          <w:rStyle w:val="Bold"/>
        </w:rPr>
        <w:lastRenderedPageBreak/>
        <w:t>Net Goods and Services Tax (GST) receivable from the Australian Taxation Office (ATO)</w:t>
      </w:r>
      <w:r w:rsidRPr="006160B1">
        <w:rPr>
          <w:b/>
        </w:rPr>
        <w:t xml:space="preserve"> </w:t>
      </w:r>
      <w:r w:rsidRPr="006160B1">
        <w:t xml:space="preserve">is the gross amount of GST recoverable from the taxation authority and is included as part of the receivables balance. </w:t>
      </w:r>
      <w:r w:rsidRPr="00A83D6E">
        <w:rPr>
          <w:rStyle w:val="ItalicText"/>
        </w:rPr>
        <w:t>AASB Interpretation 1031</w:t>
      </w:r>
      <w:r w:rsidRPr="006160B1">
        <w:rPr>
          <w:i/>
        </w:rPr>
        <w:t xml:space="preserve"> </w:t>
      </w:r>
      <w:r w:rsidRPr="006160B1">
        <w:t>provides that revenue, expenses and assets must be recognised, net of the amount of GST, except where GST relating to the expenditure items is not recoverable from the taxation authority, in which case the item is recognised as GST inclusive.</w:t>
      </w:r>
    </w:p>
    <w:p w14:paraId="671653AA" w14:textId="77777777" w:rsidR="001822F9" w:rsidRDefault="001822F9" w:rsidP="00B42BCB">
      <w:pPr>
        <w:pStyle w:val="Heading4"/>
      </w:pPr>
      <w:r w:rsidRPr="006160B1">
        <w:t>Ageing analysis of contractual receivables</w:t>
      </w:r>
    </w:p>
    <w:p w14:paraId="7E45CFA9" w14:textId="3D11723C" w:rsidR="006B5FCB" w:rsidRPr="006B5FCB" w:rsidRDefault="006B5FCB" w:rsidP="006B5FCB">
      <w:pPr>
        <w:pStyle w:val="BodyText"/>
        <w:rPr>
          <w:rStyle w:val="Bold"/>
        </w:rPr>
      </w:pPr>
      <w:r w:rsidRPr="006B5FCB">
        <w:rPr>
          <w:rStyle w:val="Bold"/>
        </w:rPr>
        <w:t>30 June 2024</w:t>
      </w:r>
    </w:p>
    <w:tbl>
      <w:tblPr>
        <w:tblStyle w:val="TableFinancial"/>
        <w:tblW w:w="5000" w:type="pct"/>
        <w:tblLayout w:type="fixed"/>
        <w:tblLook w:val="0620" w:firstRow="1" w:lastRow="0" w:firstColumn="0" w:lastColumn="0" w:noHBand="1" w:noVBand="1"/>
      </w:tblPr>
      <w:tblGrid>
        <w:gridCol w:w="2558"/>
        <w:gridCol w:w="1417"/>
        <w:gridCol w:w="1419"/>
        <w:gridCol w:w="1417"/>
        <w:gridCol w:w="1419"/>
        <w:gridCol w:w="1412"/>
      </w:tblGrid>
      <w:tr w:rsidR="006B5FCB" w:rsidRPr="006B5FCB" w14:paraId="529035EB" w14:textId="77777777" w:rsidTr="005130B8">
        <w:trPr>
          <w:cnfStyle w:val="100000000000" w:firstRow="1" w:lastRow="0" w:firstColumn="0" w:lastColumn="0" w:oddVBand="0" w:evenVBand="0" w:oddHBand="0" w:evenHBand="0" w:firstRowFirstColumn="0" w:firstRowLastColumn="0" w:lastRowFirstColumn="0" w:lastRowLastColumn="0"/>
        </w:trPr>
        <w:tc>
          <w:tcPr>
            <w:tcW w:w="1326" w:type="pct"/>
          </w:tcPr>
          <w:p w14:paraId="20222C21" w14:textId="17B52115" w:rsidR="001822F9" w:rsidRPr="006B5FCB" w:rsidRDefault="006B5FCB" w:rsidP="005130B8">
            <w:pPr>
              <w:pStyle w:val="TableBodyText"/>
              <w:jc w:val="left"/>
              <w:rPr>
                <w:szCs w:val="18"/>
              </w:rPr>
            </w:pPr>
            <w:bookmarkStart w:id="272" w:name="ColumnTitle_40"/>
            <w:r w:rsidRPr="006B5FCB">
              <w:rPr>
                <w:szCs w:val="18"/>
              </w:rPr>
              <w:t>Item</w:t>
            </w:r>
          </w:p>
        </w:tc>
        <w:tc>
          <w:tcPr>
            <w:tcW w:w="735" w:type="pct"/>
          </w:tcPr>
          <w:p w14:paraId="062C1C12" w14:textId="77777777" w:rsidR="001822F9" w:rsidRPr="006B5FCB" w:rsidRDefault="006B5FCB" w:rsidP="006B5FCB">
            <w:pPr>
              <w:pStyle w:val="TableBodyText"/>
              <w:rPr>
                <w:szCs w:val="18"/>
              </w:rPr>
            </w:pPr>
            <w:r w:rsidRPr="006B5FCB">
              <w:rPr>
                <w:szCs w:val="18"/>
              </w:rPr>
              <w:t>Current</w:t>
            </w:r>
          </w:p>
          <w:p w14:paraId="5D51A39A" w14:textId="77777777" w:rsidR="006B5FCB" w:rsidRPr="006B5FCB" w:rsidRDefault="006B5FCB" w:rsidP="006B5FCB">
            <w:pPr>
              <w:pStyle w:val="TableBodyText"/>
              <w:rPr>
                <w:szCs w:val="18"/>
              </w:rPr>
            </w:pPr>
            <w:r w:rsidRPr="006B5FCB">
              <w:rPr>
                <w:szCs w:val="18"/>
              </w:rPr>
              <w:t>0-30 days</w:t>
            </w:r>
          </w:p>
          <w:p w14:paraId="5A03C0DC" w14:textId="439839CC" w:rsidR="006B5FCB" w:rsidRPr="006B5FCB" w:rsidRDefault="006B5FCB" w:rsidP="006B5FCB">
            <w:pPr>
              <w:pStyle w:val="TableBodyText"/>
              <w:rPr>
                <w:szCs w:val="18"/>
              </w:rPr>
            </w:pPr>
            <w:r w:rsidRPr="006B5FCB">
              <w:rPr>
                <w:szCs w:val="18"/>
              </w:rPr>
              <w:t>($ thousands)</w:t>
            </w:r>
          </w:p>
        </w:tc>
        <w:tc>
          <w:tcPr>
            <w:tcW w:w="736" w:type="pct"/>
          </w:tcPr>
          <w:p w14:paraId="156530CC" w14:textId="77777777" w:rsidR="001822F9" w:rsidRPr="006B5FCB" w:rsidRDefault="006B5FCB" w:rsidP="006B5FCB">
            <w:pPr>
              <w:pStyle w:val="TableBodyText"/>
              <w:rPr>
                <w:szCs w:val="18"/>
              </w:rPr>
            </w:pPr>
            <w:r w:rsidRPr="006B5FCB">
              <w:rPr>
                <w:szCs w:val="18"/>
              </w:rPr>
              <w:t>Current</w:t>
            </w:r>
          </w:p>
          <w:p w14:paraId="0566402B" w14:textId="77777777" w:rsidR="006B5FCB" w:rsidRPr="006B5FCB" w:rsidRDefault="006B5FCB" w:rsidP="006B5FCB">
            <w:pPr>
              <w:pStyle w:val="TableBodyText"/>
              <w:rPr>
                <w:szCs w:val="18"/>
              </w:rPr>
            </w:pPr>
            <w:r w:rsidRPr="006B5FCB">
              <w:rPr>
                <w:szCs w:val="18"/>
              </w:rPr>
              <w:t>31-60 days</w:t>
            </w:r>
          </w:p>
          <w:p w14:paraId="5D0A8DB7" w14:textId="354DAEE0" w:rsidR="006B5FCB" w:rsidRPr="006B5FCB" w:rsidRDefault="006B5FCB" w:rsidP="006B5FCB">
            <w:pPr>
              <w:pStyle w:val="TableBodyText"/>
              <w:rPr>
                <w:szCs w:val="18"/>
              </w:rPr>
            </w:pPr>
            <w:r w:rsidRPr="006B5FCB">
              <w:rPr>
                <w:szCs w:val="18"/>
              </w:rPr>
              <w:t>($ thousands)</w:t>
            </w:r>
          </w:p>
        </w:tc>
        <w:tc>
          <w:tcPr>
            <w:tcW w:w="735" w:type="pct"/>
          </w:tcPr>
          <w:p w14:paraId="7C97CAAB" w14:textId="77777777" w:rsidR="001822F9" w:rsidRPr="006B5FCB" w:rsidRDefault="006B5FCB" w:rsidP="006B5FCB">
            <w:pPr>
              <w:pStyle w:val="TableBodyText"/>
              <w:rPr>
                <w:szCs w:val="18"/>
              </w:rPr>
            </w:pPr>
            <w:r w:rsidRPr="006B5FCB">
              <w:rPr>
                <w:szCs w:val="18"/>
              </w:rPr>
              <w:t>Past due but not impaired</w:t>
            </w:r>
          </w:p>
          <w:p w14:paraId="5A1C05FA" w14:textId="77777777" w:rsidR="006B5FCB" w:rsidRPr="006B5FCB" w:rsidRDefault="006B5FCB" w:rsidP="006B5FCB">
            <w:pPr>
              <w:pStyle w:val="TableBodyText"/>
              <w:rPr>
                <w:szCs w:val="18"/>
              </w:rPr>
            </w:pPr>
            <w:r w:rsidRPr="006B5FCB">
              <w:rPr>
                <w:szCs w:val="18"/>
              </w:rPr>
              <w:t>61-90 days</w:t>
            </w:r>
          </w:p>
          <w:p w14:paraId="78EB7E7E" w14:textId="41E0304A" w:rsidR="006B5FCB" w:rsidRPr="006B5FCB" w:rsidRDefault="006B5FCB" w:rsidP="006B5FCB">
            <w:pPr>
              <w:pStyle w:val="TableBodyText"/>
              <w:rPr>
                <w:szCs w:val="18"/>
              </w:rPr>
            </w:pPr>
            <w:r w:rsidRPr="006B5FCB">
              <w:rPr>
                <w:szCs w:val="18"/>
              </w:rPr>
              <w:t>($ thousands)</w:t>
            </w:r>
          </w:p>
        </w:tc>
        <w:tc>
          <w:tcPr>
            <w:tcW w:w="736" w:type="pct"/>
          </w:tcPr>
          <w:p w14:paraId="7683465F" w14:textId="77777777" w:rsidR="001822F9" w:rsidRPr="006B5FCB" w:rsidRDefault="006B5FCB" w:rsidP="006B5FCB">
            <w:pPr>
              <w:pStyle w:val="TableBodyText"/>
              <w:rPr>
                <w:szCs w:val="18"/>
              </w:rPr>
            </w:pPr>
            <w:r w:rsidRPr="006B5FCB">
              <w:rPr>
                <w:szCs w:val="18"/>
              </w:rPr>
              <w:t>Past due but not impaired</w:t>
            </w:r>
          </w:p>
          <w:p w14:paraId="5B09EF88" w14:textId="77777777" w:rsidR="006B5FCB" w:rsidRPr="006B5FCB" w:rsidRDefault="006B5FCB" w:rsidP="006B5FCB">
            <w:pPr>
              <w:pStyle w:val="TableBodyText"/>
              <w:rPr>
                <w:szCs w:val="18"/>
              </w:rPr>
            </w:pPr>
            <w:r w:rsidRPr="006B5FCB">
              <w:rPr>
                <w:szCs w:val="18"/>
              </w:rPr>
              <w:t>91 days+</w:t>
            </w:r>
          </w:p>
          <w:p w14:paraId="7D609FE1" w14:textId="260A76FF" w:rsidR="006B5FCB" w:rsidRPr="006B5FCB" w:rsidRDefault="006B5FCB" w:rsidP="006B5FCB">
            <w:pPr>
              <w:pStyle w:val="TableBodyText"/>
              <w:rPr>
                <w:szCs w:val="18"/>
              </w:rPr>
            </w:pPr>
            <w:r w:rsidRPr="006B5FCB">
              <w:rPr>
                <w:szCs w:val="18"/>
              </w:rPr>
              <w:t>($ thousands)</w:t>
            </w:r>
          </w:p>
        </w:tc>
        <w:tc>
          <w:tcPr>
            <w:tcW w:w="733" w:type="pct"/>
          </w:tcPr>
          <w:p w14:paraId="375A5F5D" w14:textId="77777777" w:rsidR="001822F9" w:rsidRPr="006B5FCB" w:rsidRDefault="006B5FCB" w:rsidP="006B5FCB">
            <w:pPr>
              <w:pStyle w:val="TableBodyText"/>
              <w:rPr>
                <w:szCs w:val="18"/>
              </w:rPr>
            </w:pPr>
            <w:r w:rsidRPr="006B5FCB">
              <w:rPr>
                <w:szCs w:val="18"/>
              </w:rPr>
              <w:t>Total</w:t>
            </w:r>
          </w:p>
          <w:p w14:paraId="7EE28188" w14:textId="238ADF14" w:rsidR="006B5FCB" w:rsidRPr="006B5FCB" w:rsidRDefault="006B5FCB" w:rsidP="006B5FCB">
            <w:pPr>
              <w:pStyle w:val="TableBodyText"/>
              <w:rPr>
                <w:szCs w:val="18"/>
              </w:rPr>
            </w:pPr>
            <w:r w:rsidRPr="006B5FCB">
              <w:rPr>
                <w:szCs w:val="18"/>
              </w:rPr>
              <w:t>($ thousands)</w:t>
            </w:r>
          </w:p>
        </w:tc>
      </w:tr>
      <w:bookmarkEnd w:id="272"/>
      <w:tr w:rsidR="006B5FCB" w:rsidRPr="006B5FCB" w14:paraId="528CD299" w14:textId="77777777" w:rsidTr="005130B8">
        <w:tc>
          <w:tcPr>
            <w:tcW w:w="1326" w:type="pct"/>
          </w:tcPr>
          <w:p w14:paraId="0171476D" w14:textId="77777777" w:rsidR="001822F9" w:rsidRPr="006B5FCB" w:rsidRDefault="001822F9" w:rsidP="005130B8">
            <w:pPr>
              <w:pStyle w:val="TableBodyTextBold"/>
              <w:jc w:val="left"/>
            </w:pPr>
            <w:r w:rsidRPr="006B5FCB">
              <w:t>Receivables</w:t>
            </w:r>
          </w:p>
        </w:tc>
        <w:tc>
          <w:tcPr>
            <w:tcW w:w="735" w:type="pct"/>
          </w:tcPr>
          <w:p w14:paraId="71CDC5E9" w14:textId="4B3790C9" w:rsidR="001822F9" w:rsidRPr="006B5FCB" w:rsidRDefault="006B5FCB" w:rsidP="006B5FCB">
            <w:pPr>
              <w:pStyle w:val="TableBodyText"/>
              <w:rPr>
                <w:szCs w:val="18"/>
              </w:rPr>
            </w:pPr>
            <w:r>
              <w:rPr>
                <w:szCs w:val="18"/>
              </w:rPr>
              <w:t>N/A</w:t>
            </w:r>
          </w:p>
        </w:tc>
        <w:tc>
          <w:tcPr>
            <w:tcW w:w="736" w:type="pct"/>
          </w:tcPr>
          <w:p w14:paraId="7E2E6704" w14:textId="63F44E80" w:rsidR="001822F9" w:rsidRPr="006B5FCB" w:rsidRDefault="006B5FCB" w:rsidP="006B5FCB">
            <w:pPr>
              <w:pStyle w:val="TableBodyText"/>
              <w:rPr>
                <w:szCs w:val="18"/>
              </w:rPr>
            </w:pPr>
            <w:r>
              <w:rPr>
                <w:szCs w:val="18"/>
              </w:rPr>
              <w:t>N/A</w:t>
            </w:r>
          </w:p>
        </w:tc>
        <w:tc>
          <w:tcPr>
            <w:tcW w:w="735" w:type="pct"/>
          </w:tcPr>
          <w:p w14:paraId="5532F512" w14:textId="014D09CF" w:rsidR="001822F9" w:rsidRPr="006B5FCB" w:rsidRDefault="006B5FCB" w:rsidP="006B5FCB">
            <w:pPr>
              <w:pStyle w:val="TableBodyText"/>
              <w:rPr>
                <w:szCs w:val="18"/>
              </w:rPr>
            </w:pPr>
            <w:r>
              <w:rPr>
                <w:szCs w:val="18"/>
              </w:rPr>
              <w:t>N/A</w:t>
            </w:r>
          </w:p>
        </w:tc>
        <w:tc>
          <w:tcPr>
            <w:tcW w:w="736" w:type="pct"/>
          </w:tcPr>
          <w:p w14:paraId="1EF08DAE" w14:textId="4EB6F734" w:rsidR="001822F9" w:rsidRPr="006B5FCB" w:rsidRDefault="006B5FCB" w:rsidP="006B5FCB">
            <w:pPr>
              <w:pStyle w:val="TableBodyText"/>
              <w:rPr>
                <w:szCs w:val="18"/>
              </w:rPr>
            </w:pPr>
            <w:r>
              <w:rPr>
                <w:szCs w:val="18"/>
              </w:rPr>
              <w:t>N/A</w:t>
            </w:r>
          </w:p>
        </w:tc>
        <w:tc>
          <w:tcPr>
            <w:tcW w:w="733" w:type="pct"/>
          </w:tcPr>
          <w:p w14:paraId="0D781365" w14:textId="6A6404DF" w:rsidR="001822F9" w:rsidRPr="006B5FCB" w:rsidRDefault="006B5FCB" w:rsidP="006B5FCB">
            <w:pPr>
              <w:pStyle w:val="TableBodyText"/>
              <w:rPr>
                <w:szCs w:val="18"/>
              </w:rPr>
            </w:pPr>
            <w:r>
              <w:rPr>
                <w:szCs w:val="18"/>
              </w:rPr>
              <w:t>N/A</w:t>
            </w:r>
          </w:p>
        </w:tc>
      </w:tr>
      <w:tr w:rsidR="006B5FCB" w:rsidRPr="006B5FCB" w14:paraId="687FFE4F" w14:textId="77777777" w:rsidTr="005130B8">
        <w:tc>
          <w:tcPr>
            <w:tcW w:w="1326" w:type="pct"/>
          </w:tcPr>
          <w:p w14:paraId="7F78074D" w14:textId="0C639A9A" w:rsidR="001822F9" w:rsidRPr="006B5FCB" w:rsidRDefault="001822F9" w:rsidP="005130B8">
            <w:pPr>
              <w:pStyle w:val="TableBodyText"/>
              <w:jc w:val="left"/>
              <w:rPr>
                <w:szCs w:val="18"/>
              </w:rPr>
            </w:pPr>
            <w:r w:rsidRPr="006B5FCB">
              <w:rPr>
                <w:szCs w:val="18"/>
              </w:rPr>
              <w:t xml:space="preserve">Trade debtors </w:t>
            </w:r>
            <w:hyperlink w:anchor="NoteAAgeinganalysis" w:history="1">
              <w:r w:rsidR="003D5ADE">
                <w:rPr>
                  <w:rStyle w:val="Hyperlink"/>
                  <w:szCs w:val="18"/>
                </w:rPr>
                <w:t>refer n</w:t>
              </w:r>
              <w:r w:rsidR="00744313" w:rsidRPr="00744313">
                <w:rPr>
                  <w:rStyle w:val="Hyperlink"/>
                  <w:szCs w:val="18"/>
                </w:rPr>
                <w:t>ote (a)</w:t>
              </w:r>
            </w:hyperlink>
          </w:p>
        </w:tc>
        <w:tc>
          <w:tcPr>
            <w:tcW w:w="735" w:type="pct"/>
          </w:tcPr>
          <w:p w14:paraId="3ABD1F5E" w14:textId="77777777" w:rsidR="001822F9" w:rsidRPr="006B5FCB" w:rsidRDefault="001822F9" w:rsidP="006B5FCB">
            <w:pPr>
              <w:pStyle w:val="TableBodyText"/>
              <w:rPr>
                <w:szCs w:val="18"/>
              </w:rPr>
            </w:pPr>
            <w:r w:rsidRPr="006B5FCB">
              <w:rPr>
                <w:szCs w:val="18"/>
              </w:rPr>
              <w:t>24,642</w:t>
            </w:r>
          </w:p>
        </w:tc>
        <w:tc>
          <w:tcPr>
            <w:tcW w:w="736" w:type="pct"/>
          </w:tcPr>
          <w:p w14:paraId="04691F83" w14:textId="77777777" w:rsidR="001822F9" w:rsidRPr="006B5FCB" w:rsidRDefault="001822F9" w:rsidP="006B5FCB">
            <w:pPr>
              <w:pStyle w:val="TableBodyText"/>
              <w:rPr>
                <w:szCs w:val="18"/>
              </w:rPr>
            </w:pPr>
            <w:r w:rsidRPr="006B5FCB">
              <w:rPr>
                <w:szCs w:val="18"/>
              </w:rPr>
              <w:t>8,177</w:t>
            </w:r>
          </w:p>
        </w:tc>
        <w:tc>
          <w:tcPr>
            <w:tcW w:w="735" w:type="pct"/>
          </w:tcPr>
          <w:p w14:paraId="4FEA8735" w14:textId="77777777" w:rsidR="001822F9" w:rsidRPr="006B5FCB" w:rsidRDefault="001822F9" w:rsidP="006B5FCB">
            <w:pPr>
              <w:pStyle w:val="TableBodyText"/>
              <w:rPr>
                <w:szCs w:val="18"/>
              </w:rPr>
            </w:pPr>
            <w:r w:rsidRPr="006B5FCB">
              <w:rPr>
                <w:szCs w:val="18"/>
              </w:rPr>
              <w:t>1,961</w:t>
            </w:r>
          </w:p>
        </w:tc>
        <w:tc>
          <w:tcPr>
            <w:tcW w:w="736" w:type="pct"/>
          </w:tcPr>
          <w:p w14:paraId="7351D2F1" w14:textId="77777777" w:rsidR="001822F9" w:rsidRPr="006B5FCB" w:rsidRDefault="001822F9" w:rsidP="006B5FCB">
            <w:pPr>
              <w:pStyle w:val="TableBodyText"/>
              <w:rPr>
                <w:szCs w:val="18"/>
              </w:rPr>
            </w:pPr>
            <w:r w:rsidRPr="006B5FCB">
              <w:rPr>
                <w:szCs w:val="18"/>
              </w:rPr>
              <w:t>18,861</w:t>
            </w:r>
          </w:p>
        </w:tc>
        <w:tc>
          <w:tcPr>
            <w:tcW w:w="733" w:type="pct"/>
          </w:tcPr>
          <w:p w14:paraId="25166DD3" w14:textId="77777777" w:rsidR="001822F9" w:rsidRPr="006B5FCB" w:rsidRDefault="001822F9" w:rsidP="006B5FCB">
            <w:pPr>
              <w:pStyle w:val="TableBodyTextBold"/>
            </w:pPr>
            <w:r w:rsidRPr="006B5FCB">
              <w:t>53,641</w:t>
            </w:r>
          </w:p>
        </w:tc>
      </w:tr>
      <w:tr w:rsidR="006B5FCB" w:rsidRPr="006B5FCB" w14:paraId="3D70FC52" w14:textId="77777777" w:rsidTr="005130B8">
        <w:tc>
          <w:tcPr>
            <w:tcW w:w="1326" w:type="pct"/>
          </w:tcPr>
          <w:p w14:paraId="114C018E" w14:textId="77777777" w:rsidR="006B5FCB" w:rsidRPr="006B5FCB" w:rsidRDefault="006B5FCB" w:rsidP="005130B8">
            <w:pPr>
              <w:pStyle w:val="TableBodyText"/>
              <w:jc w:val="left"/>
              <w:rPr>
                <w:szCs w:val="18"/>
              </w:rPr>
            </w:pPr>
            <w:r w:rsidRPr="006B5FCB">
              <w:rPr>
                <w:szCs w:val="18"/>
              </w:rPr>
              <w:t>Contract assets</w:t>
            </w:r>
          </w:p>
        </w:tc>
        <w:tc>
          <w:tcPr>
            <w:tcW w:w="735" w:type="pct"/>
          </w:tcPr>
          <w:p w14:paraId="2BE46ACC" w14:textId="77777777" w:rsidR="006B5FCB" w:rsidRPr="006B5FCB" w:rsidRDefault="006B5FCB" w:rsidP="006B5FCB">
            <w:pPr>
              <w:pStyle w:val="TableBodyText"/>
              <w:rPr>
                <w:szCs w:val="18"/>
              </w:rPr>
            </w:pPr>
            <w:r w:rsidRPr="006B5FCB">
              <w:rPr>
                <w:szCs w:val="18"/>
              </w:rPr>
              <w:t>10,764</w:t>
            </w:r>
          </w:p>
        </w:tc>
        <w:tc>
          <w:tcPr>
            <w:tcW w:w="736" w:type="pct"/>
          </w:tcPr>
          <w:p w14:paraId="74E1CF26" w14:textId="25210FCB" w:rsidR="006B5FCB" w:rsidRPr="006B5FCB" w:rsidRDefault="006B5FCB" w:rsidP="006B5FCB">
            <w:pPr>
              <w:pStyle w:val="TableBodyText"/>
              <w:rPr>
                <w:szCs w:val="18"/>
              </w:rPr>
            </w:pPr>
            <w:r w:rsidRPr="004D0CAE">
              <w:rPr>
                <w:szCs w:val="18"/>
              </w:rPr>
              <w:t>N/A</w:t>
            </w:r>
          </w:p>
        </w:tc>
        <w:tc>
          <w:tcPr>
            <w:tcW w:w="735" w:type="pct"/>
          </w:tcPr>
          <w:p w14:paraId="15D4EA1B" w14:textId="1AD336DF" w:rsidR="006B5FCB" w:rsidRPr="006B5FCB" w:rsidRDefault="006B5FCB" w:rsidP="006B5FCB">
            <w:pPr>
              <w:pStyle w:val="TableBodyText"/>
              <w:rPr>
                <w:szCs w:val="18"/>
              </w:rPr>
            </w:pPr>
            <w:r w:rsidRPr="004D0CAE">
              <w:rPr>
                <w:szCs w:val="18"/>
              </w:rPr>
              <w:t>N/A</w:t>
            </w:r>
          </w:p>
        </w:tc>
        <w:tc>
          <w:tcPr>
            <w:tcW w:w="736" w:type="pct"/>
          </w:tcPr>
          <w:p w14:paraId="2425C6AE" w14:textId="754D7016" w:rsidR="006B5FCB" w:rsidRPr="006B5FCB" w:rsidRDefault="006B5FCB" w:rsidP="006B5FCB">
            <w:pPr>
              <w:pStyle w:val="TableBodyText"/>
              <w:rPr>
                <w:szCs w:val="18"/>
              </w:rPr>
            </w:pPr>
            <w:r w:rsidRPr="004D0CAE">
              <w:rPr>
                <w:szCs w:val="18"/>
              </w:rPr>
              <w:t>N/A</w:t>
            </w:r>
          </w:p>
        </w:tc>
        <w:tc>
          <w:tcPr>
            <w:tcW w:w="733" w:type="pct"/>
          </w:tcPr>
          <w:p w14:paraId="5843D5E1" w14:textId="77777777" w:rsidR="006B5FCB" w:rsidRPr="006B5FCB" w:rsidRDefault="006B5FCB" w:rsidP="006B5FCB">
            <w:pPr>
              <w:pStyle w:val="TableBodyTextBold"/>
            </w:pPr>
            <w:r w:rsidRPr="006B5FCB">
              <w:t>10,764</w:t>
            </w:r>
          </w:p>
        </w:tc>
      </w:tr>
      <w:tr w:rsidR="006B5FCB" w:rsidRPr="006B5FCB" w14:paraId="5B058F8C" w14:textId="77777777" w:rsidTr="005130B8">
        <w:tc>
          <w:tcPr>
            <w:tcW w:w="1326" w:type="pct"/>
            <w:tcBorders>
              <w:bottom w:val="single" w:sz="4" w:space="0" w:color="auto"/>
            </w:tcBorders>
          </w:tcPr>
          <w:p w14:paraId="328C98A0" w14:textId="77777777" w:rsidR="006B5FCB" w:rsidRPr="006B5FCB" w:rsidRDefault="006B5FCB" w:rsidP="005130B8">
            <w:pPr>
              <w:pStyle w:val="TableBodyText"/>
              <w:jc w:val="left"/>
              <w:rPr>
                <w:szCs w:val="18"/>
              </w:rPr>
            </w:pPr>
            <w:r w:rsidRPr="006B5FCB">
              <w:rPr>
                <w:szCs w:val="18"/>
              </w:rPr>
              <w:t>Other receivables</w:t>
            </w:r>
          </w:p>
        </w:tc>
        <w:tc>
          <w:tcPr>
            <w:tcW w:w="735" w:type="pct"/>
            <w:tcBorders>
              <w:bottom w:val="single" w:sz="4" w:space="0" w:color="auto"/>
            </w:tcBorders>
          </w:tcPr>
          <w:p w14:paraId="56C80CDD" w14:textId="77777777" w:rsidR="006B5FCB" w:rsidRPr="006B5FCB" w:rsidRDefault="006B5FCB" w:rsidP="006B5FCB">
            <w:pPr>
              <w:pStyle w:val="TableBodyText"/>
              <w:rPr>
                <w:szCs w:val="18"/>
              </w:rPr>
            </w:pPr>
            <w:r w:rsidRPr="006B5FCB">
              <w:rPr>
                <w:szCs w:val="18"/>
              </w:rPr>
              <w:t>59,819</w:t>
            </w:r>
          </w:p>
        </w:tc>
        <w:tc>
          <w:tcPr>
            <w:tcW w:w="736" w:type="pct"/>
            <w:tcBorders>
              <w:bottom w:val="single" w:sz="4" w:space="0" w:color="auto"/>
            </w:tcBorders>
          </w:tcPr>
          <w:p w14:paraId="53A252D9" w14:textId="22B18BBD" w:rsidR="006B5FCB" w:rsidRPr="006B5FCB" w:rsidRDefault="006B5FCB" w:rsidP="006B5FCB">
            <w:pPr>
              <w:pStyle w:val="TableBodyText"/>
              <w:rPr>
                <w:szCs w:val="18"/>
              </w:rPr>
            </w:pPr>
            <w:r w:rsidRPr="004D0CAE">
              <w:rPr>
                <w:szCs w:val="18"/>
              </w:rPr>
              <w:t>N/A</w:t>
            </w:r>
          </w:p>
        </w:tc>
        <w:tc>
          <w:tcPr>
            <w:tcW w:w="735" w:type="pct"/>
            <w:tcBorders>
              <w:bottom w:val="single" w:sz="4" w:space="0" w:color="auto"/>
            </w:tcBorders>
          </w:tcPr>
          <w:p w14:paraId="15514380" w14:textId="1F777183" w:rsidR="006B5FCB" w:rsidRPr="006B5FCB" w:rsidRDefault="006B5FCB" w:rsidP="006B5FCB">
            <w:pPr>
              <w:pStyle w:val="TableBodyText"/>
              <w:rPr>
                <w:szCs w:val="18"/>
              </w:rPr>
            </w:pPr>
            <w:r w:rsidRPr="004D0CAE">
              <w:rPr>
                <w:szCs w:val="18"/>
              </w:rPr>
              <w:t>N/A</w:t>
            </w:r>
          </w:p>
        </w:tc>
        <w:tc>
          <w:tcPr>
            <w:tcW w:w="736" w:type="pct"/>
            <w:tcBorders>
              <w:bottom w:val="single" w:sz="4" w:space="0" w:color="auto"/>
            </w:tcBorders>
          </w:tcPr>
          <w:p w14:paraId="699731DB" w14:textId="2E243A2D" w:rsidR="006B5FCB" w:rsidRPr="006B5FCB" w:rsidRDefault="006B5FCB" w:rsidP="006B5FCB">
            <w:pPr>
              <w:pStyle w:val="TableBodyText"/>
              <w:rPr>
                <w:szCs w:val="18"/>
              </w:rPr>
            </w:pPr>
            <w:r w:rsidRPr="004D0CAE">
              <w:rPr>
                <w:szCs w:val="18"/>
              </w:rPr>
              <w:t>N/A</w:t>
            </w:r>
          </w:p>
        </w:tc>
        <w:tc>
          <w:tcPr>
            <w:tcW w:w="733" w:type="pct"/>
            <w:tcBorders>
              <w:bottom w:val="single" w:sz="4" w:space="0" w:color="auto"/>
            </w:tcBorders>
          </w:tcPr>
          <w:p w14:paraId="68608CC7" w14:textId="77777777" w:rsidR="006B5FCB" w:rsidRPr="006B5FCB" w:rsidRDefault="006B5FCB" w:rsidP="006B5FCB">
            <w:pPr>
              <w:pStyle w:val="TableBodyTextBold"/>
            </w:pPr>
            <w:r w:rsidRPr="006B5FCB">
              <w:t>59,819</w:t>
            </w:r>
          </w:p>
        </w:tc>
      </w:tr>
      <w:tr w:rsidR="006B5FCB" w:rsidRPr="006B5FCB" w14:paraId="13E92DE2" w14:textId="77777777" w:rsidTr="005130B8">
        <w:tc>
          <w:tcPr>
            <w:tcW w:w="1326" w:type="pct"/>
            <w:tcBorders>
              <w:top w:val="single" w:sz="4" w:space="0" w:color="auto"/>
              <w:bottom w:val="single" w:sz="4" w:space="0" w:color="auto"/>
            </w:tcBorders>
          </w:tcPr>
          <w:p w14:paraId="7F60E537" w14:textId="77777777" w:rsidR="001822F9" w:rsidRPr="006B5FCB" w:rsidRDefault="001822F9" w:rsidP="005130B8">
            <w:pPr>
              <w:pStyle w:val="TableBodyTextBold"/>
              <w:jc w:val="left"/>
            </w:pPr>
            <w:r w:rsidRPr="006B5FCB">
              <w:t>Total contractual receivables</w:t>
            </w:r>
          </w:p>
        </w:tc>
        <w:tc>
          <w:tcPr>
            <w:tcW w:w="735" w:type="pct"/>
            <w:tcBorders>
              <w:top w:val="single" w:sz="4" w:space="0" w:color="auto"/>
              <w:bottom w:val="single" w:sz="4" w:space="0" w:color="auto"/>
            </w:tcBorders>
          </w:tcPr>
          <w:p w14:paraId="43467CBF" w14:textId="77777777" w:rsidR="001822F9" w:rsidRPr="006B5FCB" w:rsidRDefault="001822F9" w:rsidP="006B5FCB">
            <w:pPr>
              <w:pStyle w:val="TableBodyTextBold"/>
            </w:pPr>
            <w:r w:rsidRPr="006B5FCB">
              <w:t>95,225</w:t>
            </w:r>
          </w:p>
        </w:tc>
        <w:tc>
          <w:tcPr>
            <w:tcW w:w="736" w:type="pct"/>
            <w:tcBorders>
              <w:top w:val="single" w:sz="4" w:space="0" w:color="auto"/>
              <w:bottom w:val="single" w:sz="4" w:space="0" w:color="auto"/>
            </w:tcBorders>
          </w:tcPr>
          <w:p w14:paraId="022C7858" w14:textId="77777777" w:rsidR="001822F9" w:rsidRPr="006B5FCB" w:rsidRDefault="001822F9" w:rsidP="006B5FCB">
            <w:pPr>
              <w:pStyle w:val="TableBodyTextBold"/>
            </w:pPr>
            <w:r w:rsidRPr="006B5FCB">
              <w:t>8,177</w:t>
            </w:r>
          </w:p>
        </w:tc>
        <w:tc>
          <w:tcPr>
            <w:tcW w:w="735" w:type="pct"/>
            <w:tcBorders>
              <w:top w:val="single" w:sz="4" w:space="0" w:color="auto"/>
              <w:bottom w:val="single" w:sz="4" w:space="0" w:color="auto"/>
            </w:tcBorders>
          </w:tcPr>
          <w:p w14:paraId="7F1169FC" w14:textId="77777777" w:rsidR="001822F9" w:rsidRPr="006B5FCB" w:rsidRDefault="001822F9" w:rsidP="006B5FCB">
            <w:pPr>
              <w:pStyle w:val="TableBodyTextBold"/>
            </w:pPr>
            <w:r w:rsidRPr="006B5FCB">
              <w:t>1,961</w:t>
            </w:r>
          </w:p>
        </w:tc>
        <w:tc>
          <w:tcPr>
            <w:tcW w:w="736" w:type="pct"/>
            <w:tcBorders>
              <w:top w:val="single" w:sz="4" w:space="0" w:color="auto"/>
              <w:bottom w:val="single" w:sz="4" w:space="0" w:color="auto"/>
            </w:tcBorders>
          </w:tcPr>
          <w:p w14:paraId="5A1BD438" w14:textId="77777777" w:rsidR="001822F9" w:rsidRPr="006B5FCB" w:rsidRDefault="001822F9" w:rsidP="006B5FCB">
            <w:pPr>
              <w:pStyle w:val="TableBodyTextBold"/>
            </w:pPr>
            <w:r w:rsidRPr="006B5FCB">
              <w:t>18,861</w:t>
            </w:r>
          </w:p>
        </w:tc>
        <w:tc>
          <w:tcPr>
            <w:tcW w:w="733" w:type="pct"/>
            <w:tcBorders>
              <w:top w:val="single" w:sz="4" w:space="0" w:color="auto"/>
              <w:bottom w:val="single" w:sz="4" w:space="0" w:color="auto"/>
            </w:tcBorders>
          </w:tcPr>
          <w:p w14:paraId="78A959DB" w14:textId="77777777" w:rsidR="001822F9" w:rsidRPr="006B5FCB" w:rsidRDefault="001822F9" w:rsidP="006B5FCB">
            <w:pPr>
              <w:pStyle w:val="TableBodyTextBold"/>
            </w:pPr>
            <w:r w:rsidRPr="006B5FCB">
              <w:t>124,224</w:t>
            </w:r>
          </w:p>
        </w:tc>
      </w:tr>
    </w:tbl>
    <w:p w14:paraId="75695DD7" w14:textId="190716AD" w:rsidR="006B5FCB" w:rsidRPr="006B5FCB" w:rsidRDefault="006B5FCB" w:rsidP="003D5ADE">
      <w:pPr>
        <w:pStyle w:val="BodyText"/>
        <w:spacing w:before="200"/>
        <w:rPr>
          <w:rStyle w:val="Bold"/>
        </w:rPr>
      </w:pPr>
      <w:r w:rsidRPr="006B5FCB">
        <w:rPr>
          <w:rStyle w:val="Bold"/>
        </w:rPr>
        <w:t>30 June 2023</w:t>
      </w:r>
    </w:p>
    <w:tbl>
      <w:tblPr>
        <w:tblStyle w:val="TableFinancial"/>
        <w:tblW w:w="5000" w:type="pct"/>
        <w:tblLayout w:type="fixed"/>
        <w:tblLook w:val="0620" w:firstRow="1" w:lastRow="0" w:firstColumn="0" w:lastColumn="0" w:noHBand="1" w:noVBand="1"/>
      </w:tblPr>
      <w:tblGrid>
        <w:gridCol w:w="2560"/>
        <w:gridCol w:w="1417"/>
        <w:gridCol w:w="1419"/>
        <w:gridCol w:w="1417"/>
        <w:gridCol w:w="1419"/>
        <w:gridCol w:w="1410"/>
      </w:tblGrid>
      <w:tr w:rsidR="006B5FCB" w:rsidRPr="006B5FCB" w14:paraId="4AA98996" w14:textId="77777777" w:rsidTr="005130B8">
        <w:trPr>
          <w:cnfStyle w:val="100000000000" w:firstRow="1" w:lastRow="0" w:firstColumn="0" w:lastColumn="0" w:oddVBand="0" w:evenVBand="0" w:oddHBand="0" w:evenHBand="0" w:firstRowFirstColumn="0" w:firstRowLastColumn="0" w:lastRowFirstColumn="0" w:lastRowLastColumn="0"/>
        </w:trPr>
        <w:tc>
          <w:tcPr>
            <w:tcW w:w="1327" w:type="pct"/>
          </w:tcPr>
          <w:p w14:paraId="730F36F5" w14:textId="2A19579F" w:rsidR="001822F9" w:rsidRPr="006B5FCB" w:rsidRDefault="006B5FCB" w:rsidP="005130B8">
            <w:pPr>
              <w:pStyle w:val="TableBodyText"/>
              <w:jc w:val="left"/>
              <w:rPr>
                <w:szCs w:val="18"/>
              </w:rPr>
            </w:pPr>
            <w:bookmarkStart w:id="273" w:name="ColumnTitle_41"/>
            <w:r>
              <w:rPr>
                <w:szCs w:val="18"/>
              </w:rPr>
              <w:t>Item</w:t>
            </w:r>
          </w:p>
        </w:tc>
        <w:tc>
          <w:tcPr>
            <w:tcW w:w="735" w:type="pct"/>
          </w:tcPr>
          <w:p w14:paraId="343ECD2F" w14:textId="77777777" w:rsidR="001822F9" w:rsidRDefault="006B5FCB" w:rsidP="00744313">
            <w:pPr>
              <w:pStyle w:val="TableBodyText"/>
              <w:rPr>
                <w:szCs w:val="18"/>
              </w:rPr>
            </w:pPr>
            <w:r>
              <w:rPr>
                <w:szCs w:val="18"/>
              </w:rPr>
              <w:t>Current</w:t>
            </w:r>
          </w:p>
          <w:p w14:paraId="4C9432F3" w14:textId="77777777" w:rsidR="006B5FCB" w:rsidRDefault="006B5FCB" w:rsidP="00744313">
            <w:pPr>
              <w:pStyle w:val="TableBodyText"/>
              <w:rPr>
                <w:szCs w:val="18"/>
              </w:rPr>
            </w:pPr>
            <w:r>
              <w:rPr>
                <w:szCs w:val="18"/>
              </w:rPr>
              <w:t>0-30 days</w:t>
            </w:r>
          </w:p>
          <w:p w14:paraId="29BC4446" w14:textId="559612E2" w:rsidR="006B5FCB" w:rsidRPr="006B5FCB" w:rsidRDefault="006B5FCB" w:rsidP="00744313">
            <w:pPr>
              <w:pStyle w:val="TableBodyText"/>
              <w:rPr>
                <w:szCs w:val="18"/>
              </w:rPr>
            </w:pPr>
            <w:r>
              <w:rPr>
                <w:szCs w:val="18"/>
              </w:rPr>
              <w:t>($ thousands)</w:t>
            </w:r>
          </w:p>
        </w:tc>
        <w:tc>
          <w:tcPr>
            <w:tcW w:w="736" w:type="pct"/>
          </w:tcPr>
          <w:p w14:paraId="4B9ED128" w14:textId="77777777" w:rsidR="001822F9" w:rsidRDefault="006B5FCB" w:rsidP="00744313">
            <w:pPr>
              <w:pStyle w:val="TableBodyText"/>
              <w:rPr>
                <w:szCs w:val="18"/>
              </w:rPr>
            </w:pPr>
            <w:r>
              <w:rPr>
                <w:szCs w:val="18"/>
              </w:rPr>
              <w:t>Current</w:t>
            </w:r>
          </w:p>
          <w:p w14:paraId="0ACC0FD7" w14:textId="77777777" w:rsidR="006B5FCB" w:rsidRDefault="006B5FCB" w:rsidP="00744313">
            <w:pPr>
              <w:pStyle w:val="TableBodyText"/>
              <w:rPr>
                <w:szCs w:val="18"/>
              </w:rPr>
            </w:pPr>
            <w:r>
              <w:rPr>
                <w:szCs w:val="18"/>
              </w:rPr>
              <w:t>31-60 days</w:t>
            </w:r>
          </w:p>
          <w:p w14:paraId="3694013B" w14:textId="3B4BD79A" w:rsidR="006B5FCB" w:rsidRPr="006B5FCB" w:rsidRDefault="006B5FCB" w:rsidP="00744313">
            <w:pPr>
              <w:pStyle w:val="TableBodyText"/>
              <w:rPr>
                <w:szCs w:val="18"/>
              </w:rPr>
            </w:pPr>
            <w:r>
              <w:rPr>
                <w:szCs w:val="18"/>
              </w:rPr>
              <w:t>($ thousands)</w:t>
            </w:r>
          </w:p>
        </w:tc>
        <w:tc>
          <w:tcPr>
            <w:tcW w:w="735" w:type="pct"/>
          </w:tcPr>
          <w:p w14:paraId="34203637" w14:textId="77777777" w:rsidR="001822F9" w:rsidRDefault="006B5FCB" w:rsidP="00744313">
            <w:pPr>
              <w:pStyle w:val="TableBodyText"/>
              <w:rPr>
                <w:szCs w:val="18"/>
              </w:rPr>
            </w:pPr>
            <w:r>
              <w:rPr>
                <w:szCs w:val="18"/>
              </w:rPr>
              <w:t>Past due but not impaired</w:t>
            </w:r>
          </w:p>
          <w:p w14:paraId="67CE629A" w14:textId="77777777" w:rsidR="006B5FCB" w:rsidRDefault="006B5FCB" w:rsidP="00744313">
            <w:pPr>
              <w:pStyle w:val="TableBodyText"/>
              <w:rPr>
                <w:szCs w:val="18"/>
              </w:rPr>
            </w:pPr>
            <w:r>
              <w:rPr>
                <w:szCs w:val="18"/>
              </w:rPr>
              <w:t>61-90 days</w:t>
            </w:r>
          </w:p>
          <w:p w14:paraId="66FFF911" w14:textId="7E0884D3" w:rsidR="006B5FCB" w:rsidRPr="006B5FCB" w:rsidRDefault="006B5FCB" w:rsidP="00744313">
            <w:pPr>
              <w:pStyle w:val="TableBodyText"/>
              <w:rPr>
                <w:szCs w:val="18"/>
              </w:rPr>
            </w:pPr>
            <w:r>
              <w:rPr>
                <w:szCs w:val="18"/>
              </w:rPr>
              <w:t>($ thousands)</w:t>
            </w:r>
          </w:p>
        </w:tc>
        <w:tc>
          <w:tcPr>
            <w:tcW w:w="736" w:type="pct"/>
          </w:tcPr>
          <w:p w14:paraId="78F26E90" w14:textId="77777777" w:rsidR="001822F9" w:rsidRDefault="006B5FCB" w:rsidP="00744313">
            <w:pPr>
              <w:pStyle w:val="TableBodyText"/>
              <w:rPr>
                <w:szCs w:val="18"/>
              </w:rPr>
            </w:pPr>
            <w:r>
              <w:rPr>
                <w:szCs w:val="18"/>
              </w:rPr>
              <w:t>Past due but not impaired</w:t>
            </w:r>
          </w:p>
          <w:p w14:paraId="3C19EA74" w14:textId="77777777" w:rsidR="006B5FCB" w:rsidRDefault="006B5FCB" w:rsidP="00744313">
            <w:pPr>
              <w:pStyle w:val="TableBodyText"/>
              <w:rPr>
                <w:szCs w:val="18"/>
              </w:rPr>
            </w:pPr>
            <w:r>
              <w:rPr>
                <w:szCs w:val="18"/>
              </w:rPr>
              <w:t>91 days+</w:t>
            </w:r>
          </w:p>
          <w:p w14:paraId="0502E9B4" w14:textId="0C650318" w:rsidR="006B5FCB" w:rsidRPr="006B5FCB" w:rsidRDefault="006B5FCB" w:rsidP="00744313">
            <w:pPr>
              <w:pStyle w:val="TableBodyText"/>
              <w:rPr>
                <w:szCs w:val="18"/>
              </w:rPr>
            </w:pPr>
            <w:r>
              <w:rPr>
                <w:szCs w:val="18"/>
              </w:rPr>
              <w:t>($ thousands)</w:t>
            </w:r>
          </w:p>
        </w:tc>
        <w:tc>
          <w:tcPr>
            <w:tcW w:w="731" w:type="pct"/>
          </w:tcPr>
          <w:p w14:paraId="7FF14D49" w14:textId="77777777" w:rsidR="001822F9" w:rsidRDefault="006B5FCB" w:rsidP="00744313">
            <w:pPr>
              <w:pStyle w:val="TableBodyText"/>
              <w:rPr>
                <w:szCs w:val="18"/>
              </w:rPr>
            </w:pPr>
            <w:r>
              <w:rPr>
                <w:szCs w:val="18"/>
              </w:rPr>
              <w:t>Total</w:t>
            </w:r>
          </w:p>
          <w:p w14:paraId="5BCC60C7" w14:textId="7737968B" w:rsidR="006B5FCB" w:rsidRPr="006B5FCB" w:rsidRDefault="006B5FCB" w:rsidP="00744313">
            <w:pPr>
              <w:pStyle w:val="TableBodyText"/>
              <w:rPr>
                <w:szCs w:val="18"/>
              </w:rPr>
            </w:pPr>
            <w:r>
              <w:rPr>
                <w:szCs w:val="18"/>
              </w:rPr>
              <w:t>($ thousands)</w:t>
            </w:r>
          </w:p>
        </w:tc>
      </w:tr>
      <w:bookmarkEnd w:id="273"/>
      <w:tr w:rsidR="006B5FCB" w:rsidRPr="006B5FCB" w14:paraId="570232CF" w14:textId="77777777" w:rsidTr="005130B8">
        <w:tc>
          <w:tcPr>
            <w:tcW w:w="1327" w:type="pct"/>
          </w:tcPr>
          <w:p w14:paraId="65100A6B" w14:textId="77777777" w:rsidR="006B5FCB" w:rsidRPr="006B5FCB" w:rsidRDefault="006B5FCB" w:rsidP="005130B8">
            <w:pPr>
              <w:pStyle w:val="TableBodyTextBold"/>
              <w:jc w:val="left"/>
            </w:pPr>
            <w:r w:rsidRPr="006B5FCB">
              <w:t>Receivables</w:t>
            </w:r>
          </w:p>
        </w:tc>
        <w:tc>
          <w:tcPr>
            <w:tcW w:w="735" w:type="pct"/>
          </w:tcPr>
          <w:p w14:paraId="336C9D4A" w14:textId="08010C3E" w:rsidR="006B5FCB" w:rsidRPr="006B5FCB" w:rsidRDefault="006B5FCB" w:rsidP="00744313">
            <w:pPr>
              <w:pStyle w:val="TableBodyText"/>
              <w:rPr>
                <w:szCs w:val="18"/>
              </w:rPr>
            </w:pPr>
            <w:r w:rsidRPr="00F9251E">
              <w:rPr>
                <w:szCs w:val="18"/>
              </w:rPr>
              <w:t>N/A</w:t>
            </w:r>
          </w:p>
        </w:tc>
        <w:tc>
          <w:tcPr>
            <w:tcW w:w="736" w:type="pct"/>
          </w:tcPr>
          <w:p w14:paraId="68DAE15E" w14:textId="2B3F50C9" w:rsidR="006B5FCB" w:rsidRPr="006B5FCB" w:rsidRDefault="006B5FCB" w:rsidP="00744313">
            <w:pPr>
              <w:pStyle w:val="TableBodyText"/>
              <w:rPr>
                <w:szCs w:val="18"/>
              </w:rPr>
            </w:pPr>
            <w:r w:rsidRPr="00F9251E">
              <w:rPr>
                <w:szCs w:val="18"/>
              </w:rPr>
              <w:t>N/A</w:t>
            </w:r>
          </w:p>
        </w:tc>
        <w:tc>
          <w:tcPr>
            <w:tcW w:w="735" w:type="pct"/>
          </w:tcPr>
          <w:p w14:paraId="3004C9E9" w14:textId="370AF394" w:rsidR="006B5FCB" w:rsidRPr="006B5FCB" w:rsidRDefault="006B5FCB" w:rsidP="00744313">
            <w:pPr>
              <w:pStyle w:val="TableBodyText"/>
              <w:rPr>
                <w:szCs w:val="18"/>
              </w:rPr>
            </w:pPr>
            <w:r w:rsidRPr="00F9251E">
              <w:rPr>
                <w:szCs w:val="18"/>
              </w:rPr>
              <w:t>N/A</w:t>
            </w:r>
          </w:p>
        </w:tc>
        <w:tc>
          <w:tcPr>
            <w:tcW w:w="736" w:type="pct"/>
          </w:tcPr>
          <w:p w14:paraId="42C2C5AA" w14:textId="3A2F5653" w:rsidR="006B5FCB" w:rsidRPr="006B5FCB" w:rsidRDefault="006B5FCB" w:rsidP="00744313">
            <w:pPr>
              <w:pStyle w:val="TableBodyText"/>
              <w:rPr>
                <w:szCs w:val="18"/>
              </w:rPr>
            </w:pPr>
            <w:r w:rsidRPr="00F9251E">
              <w:rPr>
                <w:szCs w:val="18"/>
              </w:rPr>
              <w:t>N/A</w:t>
            </w:r>
          </w:p>
        </w:tc>
        <w:tc>
          <w:tcPr>
            <w:tcW w:w="731" w:type="pct"/>
          </w:tcPr>
          <w:p w14:paraId="4525D250" w14:textId="450F74A9" w:rsidR="006B5FCB" w:rsidRPr="006B5FCB" w:rsidRDefault="006B5FCB" w:rsidP="00744313">
            <w:pPr>
              <w:pStyle w:val="TableBodyText"/>
              <w:rPr>
                <w:szCs w:val="18"/>
              </w:rPr>
            </w:pPr>
            <w:r w:rsidRPr="00F9251E">
              <w:rPr>
                <w:szCs w:val="18"/>
              </w:rPr>
              <w:t>N/A</w:t>
            </w:r>
          </w:p>
        </w:tc>
      </w:tr>
      <w:tr w:rsidR="006B5FCB" w:rsidRPr="006B5FCB" w14:paraId="2B6979D9" w14:textId="77777777" w:rsidTr="005130B8">
        <w:tc>
          <w:tcPr>
            <w:tcW w:w="1327" w:type="pct"/>
          </w:tcPr>
          <w:p w14:paraId="0A6410AF" w14:textId="35C7979D" w:rsidR="00744313" w:rsidRPr="006B5FCB" w:rsidRDefault="001822F9" w:rsidP="005130B8">
            <w:pPr>
              <w:pStyle w:val="TableBodyText"/>
              <w:jc w:val="left"/>
              <w:rPr>
                <w:szCs w:val="18"/>
              </w:rPr>
            </w:pPr>
            <w:r w:rsidRPr="006B5FCB">
              <w:rPr>
                <w:szCs w:val="18"/>
              </w:rPr>
              <w:t xml:space="preserve">Trade debtors </w:t>
            </w:r>
            <w:hyperlink w:anchor="NoteAAgeinganalysis" w:history="1">
              <w:r w:rsidR="003D5ADE">
                <w:rPr>
                  <w:rStyle w:val="Hyperlink"/>
                  <w:szCs w:val="18"/>
                </w:rPr>
                <w:t>refer n</w:t>
              </w:r>
              <w:r w:rsidR="00744313" w:rsidRPr="00744313">
                <w:rPr>
                  <w:rStyle w:val="Hyperlink"/>
                  <w:szCs w:val="18"/>
                </w:rPr>
                <w:t>ote (a)</w:t>
              </w:r>
            </w:hyperlink>
          </w:p>
        </w:tc>
        <w:tc>
          <w:tcPr>
            <w:tcW w:w="735" w:type="pct"/>
          </w:tcPr>
          <w:p w14:paraId="3BE0C91D" w14:textId="77777777" w:rsidR="001822F9" w:rsidRPr="006B5FCB" w:rsidRDefault="001822F9" w:rsidP="00744313">
            <w:pPr>
              <w:pStyle w:val="TableBodyText"/>
              <w:rPr>
                <w:szCs w:val="18"/>
              </w:rPr>
            </w:pPr>
            <w:r w:rsidRPr="006B5FCB">
              <w:rPr>
                <w:szCs w:val="18"/>
              </w:rPr>
              <w:t>27,992</w:t>
            </w:r>
          </w:p>
        </w:tc>
        <w:tc>
          <w:tcPr>
            <w:tcW w:w="736" w:type="pct"/>
          </w:tcPr>
          <w:p w14:paraId="39903893" w14:textId="77777777" w:rsidR="001822F9" w:rsidRPr="006B5FCB" w:rsidRDefault="001822F9" w:rsidP="00744313">
            <w:pPr>
              <w:pStyle w:val="TableBodyText"/>
              <w:rPr>
                <w:szCs w:val="18"/>
              </w:rPr>
            </w:pPr>
            <w:r w:rsidRPr="006B5FCB">
              <w:rPr>
                <w:szCs w:val="18"/>
              </w:rPr>
              <w:t>5,076</w:t>
            </w:r>
          </w:p>
        </w:tc>
        <w:tc>
          <w:tcPr>
            <w:tcW w:w="735" w:type="pct"/>
          </w:tcPr>
          <w:p w14:paraId="6CD72D7A" w14:textId="77777777" w:rsidR="001822F9" w:rsidRPr="006B5FCB" w:rsidRDefault="001822F9" w:rsidP="00744313">
            <w:pPr>
              <w:pStyle w:val="TableBodyText"/>
              <w:rPr>
                <w:szCs w:val="18"/>
              </w:rPr>
            </w:pPr>
            <w:r w:rsidRPr="006B5FCB">
              <w:rPr>
                <w:szCs w:val="18"/>
              </w:rPr>
              <w:t>1,038</w:t>
            </w:r>
          </w:p>
        </w:tc>
        <w:tc>
          <w:tcPr>
            <w:tcW w:w="736" w:type="pct"/>
          </w:tcPr>
          <w:p w14:paraId="15F88581" w14:textId="77777777" w:rsidR="001822F9" w:rsidRPr="006B5FCB" w:rsidRDefault="001822F9" w:rsidP="00744313">
            <w:pPr>
              <w:pStyle w:val="TableBodyText"/>
              <w:rPr>
                <w:szCs w:val="18"/>
              </w:rPr>
            </w:pPr>
            <w:r w:rsidRPr="006B5FCB">
              <w:rPr>
                <w:szCs w:val="18"/>
              </w:rPr>
              <w:t>14,333</w:t>
            </w:r>
          </w:p>
        </w:tc>
        <w:tc>
          <w:tcPr>
            <w:tcW w:w="731" w:type="pct"/>
          </w:tcPr>
          <w:p w14:paraId="7A2653CB" w14:textId="77777777" w:rsidR="001822F9" w:rsidRPr="006B5FCB" w:rsidRDefault="001822F9" w:rsidP="00744313">
            <w:pPr>
              <w:pStyle w:val="TableBodyText"/>
              <w:rPr>
                <w:szCs w:val="18"/>
              </w:rPr>
            </w:pPr>
            <w:r w:rsidRPr="006B5FCB">
              <w:rPr>
                <w:szCs w:val="18"/>
              </w:rPr>
              <w:t>48,439</w:t>
            </w:r>
          </w:p>
        </w:tc>
      </w:tr>
      <w:tr w:rsidR="006B5FCB" w:rsidRPr="006B5FCB" w14:paraId="2C3B3F61" w14:textId="77777777" w:rsidTr="005130B8">
        <w:tc>
          <w:tcPr>
            <w:tcW w:w="1327" w:type="pct"/>
          </w:tcPr>
          <w:p w14:paraId="08745147" w14:textId="77777777" w:rsidR="006B5FCB" w:rsidRPr="006B5FCB" w:rsidRDefault="006B5FCB" w:rsidP="005130B8">
            <w:pPr>
              <w:pStyle w:val="TableBodyText"/>
              <w:jc w:val="left"/>
              <w:rPr>
                <w:szCs w:val="18"/>
              </w:rPr>
            </w:pPr>
            <w:r w:rsidRPr="006B5FCB">
              <w:rPr>
                <w:szCs w:val="18"/>
              </w:rPr>
              <w:t>Contract assets</w:t>
            </w:r>
          </w:p>
        </w:tc>
        <w:tc>
          <w:tcPr>
            <w:tcW w:w="735" w:type="pct"/>
          </w:tcPr>
          <w:p w14:paraId="715EC34B" w14:textId="77777777" w:rsidR="006B5FCB" w:rsidRPr="006B5FCB" w:rsidRDefault="006B5FCB" w:rsidP="00744313">
            <w:pPr>
              <w:pStyle w:val="TableBodyText"/>
              <w:rPr>
                <w:szCs w:val="18"/>
              </w:rPr>
            </w:pPr>
            <w:r w:rsidRPr="006B5FCB">
              <w:rPr>
                <w:szCs w:val="18"/>
              </w:rPr>
              <w:t>10,764</w:t>
            </w:r>
          </w:p>
        </w:tc>
        <w:tc>
          <w:tcPr>
            <w:tcW w:w="736" w:type="pct"/>
          </w:tcPr>
          <w:p w14:paraId="5B76FE6B" w14:textId="39E42BE3" w:rsidR="006B5FCB" w:rsidRPr="006B5FCB" w:rsidRDefault="006B5FCB" w:rsidP="00744313">
            <w:pPr>
              <w:pStyle w:val="TableBodyText"/>
              <w:rPr>
                <w:szCs w:val="18"/>
              </w:rPr>
            </w:pPr>
            <w:r w:rsidRPr="00B44D52">
              <w:rPr>
                <w:szCs w:val="18"/>
              </w:rPr>
              <w:t>N/A</w:t>
            </w:r>
          </w:p>
        </w:tc>
        <w:tc>
          <w:tcPr>
            <w:tcW w:w="735" w:type="pct"/>
          </w:tcPr>
          <w:p w14:paraId="7F0B378B" w14:textId="58129AF3" w:rsidR="006B5FCB" w:rsidRPr="006B5FCB" w:rsidRDefault="006B5FCB" w:rsidP="00744313">
            <w:pPr>
              <w:pStyle w:val="TableBodyText"/>
              <w:rPr>
                <w:szCs w:val="18"/>
              </w:rPr>
            </w:pPr>
            <w:r w:rsidRPr="00B44D52">
              <w:rPr>
                <w:szCs w:val="18"/>
              </w:rPr>
              <w:t>N/A</w:t>
            </w:r>
          </w:p>
        </w:tc>
        <w:tc>
          <w:tcPr>
            <w:tcW w:w="736" w:type="pct"/>
          </w:tcPr>
          <w:p w14:paraId="6C5EC62E" w14:textId="1634E1F3" w:rsidR="006B5FCB" w:rsidRPr="006B5FCB" w:rsidRDefault="006B5FCB" w:rsidP="00744313">
            <w:pPr>
              <w:pStyle w:val="TableBodyText"/>
              <w:rPr>
                <w:szCs w:val="18"/>
              </w:rPr>
            </w:pPr>
            <w:r w:rsidRPr="00B44D52">
              <w:rPr>
                <w:szCs w:val="18"/>
              </w:rPr>
              <w:t>N/A</w:t>
            </w:r>
          </w:p>
        </w:tc>
        <w:tc>
          <w:tcPr>
            <w:tcW w:w="731" w:type="pct"/>
          </w:tcPr>
          <w:p w14:paraId="0AE5C821" w14:textId="77777777" w:rsidR="006B5FCB" w:rsidRPr="006B5FCB" w:rsidRDefault="006B5FCB" w:rsidP="00744313">
            <w:pPr>
              <w:pStyle w:val="TableBodyText"/>
              <w:rPr>
                <w:szCs w:val="18"/>
              </w:rPr>
            </w:pPr>
            <w:r w:rsidRPr="006B5FCB">
              <w:rPr>
                <w:szCs w:val="18"/>
              </w:rPr>
              <w:t>10,764</w:t>
            </w:r>
          </w:p>
        </w:tc>
      </w:tr>
      <w:tr w:rsidR="006B5FCB" w:rsidRPr="006B5FCB" w14:paraId="7C9F6B44" w14:textId="77777777" w:rsidTr="005130B8">
        <w:tc>
          <w:tcPr>
            <w:tcW w:w="1327" w:type="pct"/>
            <w:tcBorders>
              <w:bottom w:val="single" w:sz="4" w:space="0" w:color="auto"/>
            </w:tcBorders>
          </w:tcPr>
          <w:p w14:paraId="77FB3836" w14:textId="77777777" w:rsidR="006B5FCB" w:rsidRPr="006B5FCB" w:rsidRDefault="006B5FCB" w:rsidP="005130B8">
            <w:pPr>
              <w:pStyle w:val="TableBodyText"/>
              <w:jc w:val="left"/>
              <w:rPr>
                <w:szCs w:val="18"/>
              </w:rPr>
            </w:pPr>
            <w:r w:rsidRPr="006B5FCB">
              <w:rPr>
                <w:szCs w:val="18"/>
              </w:rPr>
              <w:t>Other receivables</w:t>
            </w:r>
          </w:p>
        </w:tc>
        <w:tc>
          <w:tcPr>
            <w:tcW w:w="735" w:type="pct"/>
            <w:tcBorders>
              <w:bottom w:val="single" w:sz="4" w:space="0" w:color="auto"/>
            </w:tcBorders>
          </w:tcPr>
          <w:p w14:paraId="7BA876DC" w14:textId="77777777" w:rsidR="006B5FCB" w:rsidRPr="006B5FCB" w:rsidRDefault="006B5FCB" w:rsidP="00744313">
            <w:pPr>
              <w:pStyle w:val="TableBodyText"/>
              <w:rPr>
                <w:szCs w:val="18"/>
              </w:rPr>
            </w:pPr>
            <w:r w:rsidRPr="006B5FCB">
              <w:rPr>
                <w:szCs w:val="18"/>
              </w:rPr>
              <w:t>50,587</w:t>
            </w:r>
          </w:p>
        </w:tc>
        <w:tc>
          <w:tcPr>
            <w:tcW w:w="736" w:type="pct"/>
            <w:tcBorders>
              <w:bottom w:val="single" w:sz="4" w:space="0" w:color="auto"/>
            </w:tcBorders>
          </w:tcPr>
          <w:p w14:paraId="08E4D0E2" w14:textId="6A62C8C0" w:rsidR="006B5FCB" w:rsidRPr="006B5FCB" w:rsidRDefault="006B5FCB" w:rsidP="00744313">
            <w:pPr>
              <w:pStyle w:val="TableBodyText"/>
              <w:rPr>
                <w:szCs w:val="18"/>
              </w:rPr>
            </w:pPr>
            <w:r w:rsidRPr="00B44D52">
              <w:rPr>
                <w:szCs w:val="18"/>
              </w:rPr>
              <w:t>N/A</w:t>
            </w:r>
          </w:p>
        </w:tc>
        <w:tc>
          <w:tcPr>
            <w:tcW w:w="735" w:type="pct"/>
            <w:tcBorders>
              <w:bottom w:val="single" w:sz="4" w:space="0" w:color="auto"/>
            </w:tcBorders>
          </w:tcPr>
          <w:p w14:paraId="4D2E246D" w14:textId="17726B02" w:rsidR="006B5FCB" w:rsidRPr="006B5FCB" w:rsidRDefault="006B5FCB" w:rsidP="00744313">
            <w:pPr>
              <w:pStyle w:val="TableBodyText"/>
              <w:rPr>
                <w:szCs w:val="18"/>
              </w:rPr>
            </w:pPr>
            <w:r w:rsidRPr="00B44D52">
              <w:rPr>
                <w:szCs w:val="18"/>
              </w:rPr>
              <w:t>N/A</w:t>
            </w:r>
          </w:p>
        </w:tc>
        <w:tc>
          <w:tcPr>
            <w:tcW w:w="736" w:type="pct"/>
            <w:tcBorders>
              <w:bottom w:val="single" w:sz="4" w:space="0" w:color="auto"/>
            </w:tcBorders>
          </w:tcPr>
          <w:p w14:paraId="7E383785" w14:textId="212CF60D" w:rsidR="006B5FCB" w:rsidRPr="006B5FCB" w:rsidRDefault="006B5FCB" w:rsidP="00744313">
            <w:pPr>
              <w:pStyle w:val="TableBodyText"/>
              <w:rPr>
                <w:szCs w:val="18"/>
              </w:rPr>
            </w:pPr>
            <w:r w:rsidRPr="00B44D52">
              <w:rPr>
                <w:szCs w:val="18"/>
              </w:rPr>
              <w:t>N/A</w:t>
            </w:r>
          </w:p>
        </w:tc>
        <w:tc>
          <w:tcPr>
            <w:tcW w:w="731" w:type="pct"/>
            <w:tcBorders>
              <w:bottom w:val="single" w:sz="4" w:space="0" w:color="auto"/>
            </w:tcBorders>
          </w:tcPr>
          <w:p w14:paraId="4DB6E5EC" w14:textId="77777777" w:rsidR="006B5FCB" w:rsidRPr="006B5FCB" w:rsidRDefault="006B5FCB" w:rsidP="00744313">
            <w:pPr>
              <w:pStyle w:val="TableBodyText"/>
              <w:rPr>
                <w:szCs w:val="18"/>
              </w:rPr>
            </w:pPr>
            <w:r w:rsidRPr="006B5FCB">
              <w:rPr>
                <w:szCs w:val="18"/>
              </w:rPr>
              <w:t>50,587</w:t>
            </w:r>
          </w:p>
        </w:tc>
      </w:tr>
      <w:tr w:rsidR="006B5FCB" w:rsidRPr="006B5FCB" w14:paraId="37C9F583" w14:textId="77777777" w:rsidTr="005130B8">
        <w:tc>
          <w:tcPr>
            <w:tcW w:w="1327" w:type="pct"/>
            <w:tcBorders>
              <w:top w:val="single" w:sz="4" w:space="0" w:color="auto"/>
              <w:bottom w:val="single" w:sz="4" w:space="0" w:color="auto"/>
            </w:tcBorders>
          </w:tcPr>
          <w:p w14:paraId="0AE31C6C" w14:textId="77777777" w:rsidR="001822F9" w:rsidRPr="006B5FCB" w:rsidRDefault="001822F9" w:rsidP="005130B8">
            <w:pPr>
              <w:pStyle w:val="TableBodyTextBold"/>
              <w:jc w:val="left"/>
            </w:pPr>
            <w:r w:rsidRPr="006B5FCB">
              <w:t>Total contractual receivables</w:t>
            </w:r>
          </w:p>
        </w:tc>
        <w:tc>
          <w:tcPr>
            <w:tcW w:w="735" w:type="pct"/>
            <w:tcBorders>
              <w:top w:val="single" w:sz="4" w:space="0" w:color="auto"/>
              <w:bottom w:val="single" w:sz="4" w:space="0" w:color="auto"/>
            </w:tcBorders>
          </w:tcPr>
          <w:p w14:paraId="45C61381" w14:textId="77777777" w:rsidR="001822F9" w:rsidRPr="006B5FCB" w:rsidRDefault="001822F9" w:rsidP="00744313">
            <w:pPr>
              <w:pStyle w:val="TableBodyTextBold"/>
            </w:pPr>
            <w:r w:rsidRPr="006B5FCB">
              <w:t>89,343</w:t>
            </w:r>
          </w:p>
        </w:tc>
        <w:tc>
          <w:tcPr>
            <w:tcW w:w="736" w:type="pct"/>
            <w:tcBorders>
              <w:top w:val="single" w:sz="4" w:space="0" w:color="auto"/>
              <w:bottom w:val="single" w:sz="4" w:space="0" w:color="auto"/>
            </w:tcBorders>
          </w:tcPr>
          <w:p w14:paraId="5AE72583" w14:textId="77777777" w:rsidR="001822F9" w:rsidRPr="006B5FCB" w:rsidRDefault="001822F9" w:rsidP="00744313">
            <w:pPr>
              <w:pStyle w:val="TableBodyTextBold"/>
            </w:pPr>
            <w:r w:rsidRPr="006B5FCB">
              <w:t>5,076</w:t>
            </w:r>
          </w:p>
        </w:tc>
        <w:tc>
          <w:tcPr>
            <w:tcW w:w="735" w:type="pct"/>
            <w:tcBorders>
              <w:top w:val="single" w:sz="4" w:space="0" w:color="auto"/>
              <w:bottom w:val="single" w:sz="4" w:space="0" w:color="auto"/>
            </w:tcBorders>
          </w:tcPr>
          <w:p w14:paraId="7096F0C6" w14:textId="77777777" w:rsidR="001822F9" w:rsidRPr="006B5FCB" w:rsidRDefault="001822F9" w:rsidP="00744313">
            <w:pPr>
              <w:pStyle w:val="TableBodyTextBold"/>
            </w:pPr>
            <w:r w:rsidRPr="006B5FCB">
              <w:t>1,038</w:t>
            </w:r>
          </w:p>
        </w:tc>
        <w:tc>
          <w:tcPr>
            <w:tcW w:w="736" w:type="pct"/>
            <w:tcBorders>
              <w:top w:val="single" w:sz="4" w:space="0" w:color="auto"/>
              <w:bottom w:val="single" w:sz="4" w:space="0" w:color="auto"/>
            </w:tcBorders>
          </w:tcPr>
          <w:p w14:paraId="699FC221" w14:textId="77777777" w:rsidR="001822F9" w:rsidRPr="006B5FCB" w:rsidRDefault="001822F9" w:rsidP="00744313">
            <w:pPr>
              <w:pStyle w:val="TableBodyTextBold"/>
            </w:pPr>
            <w:r w:rsidRPr="006B5FCB">
              <w:t>14,333</w:t>
            </w:r>
          </w:p>
        </w:tc>
        <w:tc>
          <w:tcPr>
            <w:tcW w:w="731" w:type="pct"/>
            <w:tcBorders>
              <w:top w:val="single" w:sz="4" w:space="0" w:color="auto"/>
              <w:bottom w:val="single" w:sz="4" w:space="0" w:color="auto"/>
            </w:tcBorders>
          </w:tcPr>
          <w:p w14:paraId="30E762E7" w14:textId="77777777" w:rsidR="001822F9" w:rsidRPr="006B5FCB" w:rsidRDefault="001822F9" w:rsidP="00744313">
            <w:pPr>
              <w:pStyle w:val="TableBodyTextBold"/>
            </w:pPr>
            <w:r w:rsidRPr="006B5FCB">
              <w:t>109,790</w:t>
            </w:r>
          </w:p>
        </w:tc>
      </w:tr>
    </w:tbl>
    <w:p w14:paraId="59DC61E7" w14:textId="77777777" w:rsidR="001822F9" w:rsidRPr="006160B1" w:rsidRDefault="001822F9" w:rsidP="001822F9">
      <w:pPr>
        <w:pStyle w:val="BodyText"/>
      </w:pPr>
      <w:bookmarkStart w:id="274" w:name="NoteAAgeinganalysis"/>
      <w:bookmarkEnd w:id="274"/>
      <w:r w:rsidRPr="006160B1">
        <w:t>(a) The majority of the aged receivables relate to waterways and drainage service charges guaranteed by a lien on a property to ensure that any outstanding amounts are recovered upon sale of the property. These matters would be subject to the Corporation's hardship provisions.</w:t>
      </w:r>
    </w:p>
    <w:p w14:paraId="76A4C769" w14:textId="77777777" w:rsidR="001822F9" w:rsidRPr="006160B1" w:rsidRDefault="001822F9" w:rsidP="004120CD">
      <w:pPr>
        <w:pStyle w:val="Heading2"/>
      </w:pPr>
      <w:bookmarkStart w:id="275" w:name="_Ref179559776"/>
      <w:bookmarkStart w:id="276" w:name="_Toc179906837"/>
      <w:r w:rsidRPr="006160B1">
        <w:lastRenderedPageBreak/>
        <w:t>The Cost of Delivering Our Services</w:t>
      </w:r>
      <w:bookmarkEnd w:id="275"/>
      <w:bookmarkEnd w:id="276"/>
    </w:p>
    <w:p w14:paraId="2A8307F3" w14:textId="77777777" w:rsidR="001822F9" w:rsidRPr="006160B1" w:rsidRDefault="001822F9" w:rsidP="004120CD">
      <w:pPr>
        <w:pStyle w:val="Heading3"/>
      </w:pPr>
      <w:bookmarkStart w:id="277" w:name="_Toc179906838"/>
      <w:r w:rsidRPr="006160B1">
        <w:t>Introduction</w:t>
      </w:r>
      <w:bookmarkEnd w:id="277"/>
    </w:p>
    <w:p w14:paraId="7FD4B20A" w14:textId="77777777" w:rsidR="001822F9" w:rsidRDefault="001822F9" w:rsidP="004120CD">
      <w:pPr>
        <w:pStyle w:val="BodyText"/>
        <w:keepNext/>
      </w:pPr>
      <w:r w:rsidRPr="006160B1">
        <w:t>This section provides additional information about the major components of expenditure incurred by the Corporation in relation to delivering our services during the year, as well as any related assets and liabilities as at 30 June 2024.</w:t>
      </w:r>
    </w:p>
    <w:p w14:paraId="21D2DFB1" w14:textId="6FDCF4E5" w:rsidR="00BB6F65" w:rsidRPr="006160B1" w:rsidRDefault="00BB6F65" w:rsidP="00BB6F65">
      <w:pPr>
        <w:pStyle w:val="Heading3"/>
      </w:pPr>
      <w:bookmarkStart w:id="278" w:name="Heading31"/>
      <w:bookmarkStart w:id="279" w:name="_Ref179559830"/>
      <w:bookmarkStart w:id="280" w:name="_Toc179906839"/>
      <w:r>
        <w:t xml:space="preserve">3.1 </w:t>
      </w:r>
      <w:bookmarkEnd w:id="278"/>
      <w:r>
        <w:t>Operational expenses</w:t>
      </w:r>
      <w:bookmarkEnd w:id="279"/>
      <w:bookmarkEnd w:id="280"/>
    </w:p>
    <w:tbl>
      <w:tblPr>
        <w:tblStyle w:val="TableFinancial"/>
        <w:tblW w:w="5000" w:type="pct"/>
        <w:tblLayout w:type="fixed"/>
        <w:tblLook w:val="0620" w:firstRow="1" w:lastRow="0" w:firstColumn="0" w:lastColumn="0" w:noHBand="1" w:noVBand="1"/>
      </w:tblPr>
      <w:tblGrid>
        <w:gridCol w:w="6806"/>
        <w:gridCol w:w="1417"/>
        <w:gridCol w:w="1419"/>
      </w:tblGrid>
      <w:tr w:rsidR="001822F9" w:rsidRPr="00BB6F65" w14:paraId="2C59DC84" w14:textId="77777777" w:rsidTr="005130B8">
        <w:trPr>
          <w:cnfStyle w:val="100000000000" w:firstRow="1" w:lastRow="0" w:firstColumn="0" w:lastColumn="0" w:oddVBand="0" w:evenVBand="0" w:oddHBand="0" w:evenHBand="0" w:firstRowFirstColumn="0" w:firstRowLastColumn="0" w:lastRowFirstColumn="0" w:lastRowLastColumn="0"/>
        </w:trPr>
        <w:tc>
          <w:tcPr>
            <w:tcW w:w="3529" w:type="pct"/>
          </w:tcPr>
          <w:p w14:paraId="2FECE0CD" w14:textId="3F99FE00" w:rsidR="001822F9" w:rsidRPr="00BB6F65" w:rsidRDefault="00BB6F65" w:rsidP="005130B8">
            <w:pPr>
              <w:pStyle w:val="TableBodyText"/>
              <w:jc w:val="left"/>
              <w:rPr>
                <w:szCs w:val="18"/>
              </w:rPr>
            </w:pPr>
            <w:bookmarkStart w:id="281" w:name="ColumnTitle_42"/>
            <w:r w:rsidRPr="00BB6F65">
              <w:rPr>
                <w:szCs w:val="18"/>
              </w:rPr>
              <w:t>Item</w:t>
            </w:r>
          </w:p>
        </w:tc>
        <w:tc>
          <w:tcPr>
            <w:tcW w:w="735" w:type="pct"/>
          </w:tcPr>
          <w:p w14:paraId="78B5F5B3" w14:textId="77777777" w:rsidR="001822F9" w:rsidRPr="00BB6F65" w:rsidRDefault="001822F9" w:rsidP="00BB6F65">
            <w:pPr>
              <w:pStyle w:val="TableBodyText"/>
              <w:rPr>
                <w:b/>
                <w:szCs w:val="18"/>
              </w:rPr>
            </w:pPr>
            <w:r w:rsidRPr="00BB6F65">
              <w:rPr>
                <w:b/>
                <w:szCs w:val="18"/>
              </w:rPr>
              <w:t>2024</w:t>
            </w:r>
          </w:p>
          <w:p w14:paraId="2D78F47C" w14:textId="1F5A6E9B" w:rsidR="00BB6F65" w:rsidRPr="00BB6F65" w:rsidRDefault="00BB6F65" w:rsidP="00BB6F65">
            <w:pPr>
              <w:pStyle w:val="TableBodyText"/>
              <w:rPr>
                <w:szCs w:val="18"/>
              </w:rPr>
            </w:pPr>
            <w:r w:rsidRPr="00BB6F65">
              <w:rPr>
                <w:b/>
                <w:szCs w:val="18"/>
              </w:rPr>
              <w:t>($ thousands)</w:t>
            </w:r>
          </w:p>
        </w:tc>
        <w:tc>
          <w:tcPr>
            <w:tcW w:w="736" w:type="pct"/>
          </w:tcPr>
          <w:p w14:paraId="3F93C814" w14:textId="77777777" w:rsidR="001822F9" w:rsidRPr="00BB6F65" w:rsidRDefault="001822F9" w:rsidP="00BB6F65">
            <w:pPr>
              <w:pStyle w:val="TableBodyText"/>
              <w:rPr>
                <w:b/>
                <w:szCs w:val="18"/>
              </w:rPr>
            </w:pPr>
            <w:r w:rsidRPr="00BB6F65">
              <w:rPr>
                <w:b/>
                <w:szCs w:val="18"/>
              </w:rPr>
              <w:t>2023</w:t>
            </w:r>
          </w:p>
          <w:p w14:paraId="144814FD" w14:textId="45C5A688" w:rsidR="00BB6F65" w:rsidRPr="00BB6F65" w:rsidRDefault="00BB6F65" w:rsidP="00BB6F65">
            <w:pPr>
              <w:pStyle w:val="TableBodyText"/>
              <w:rPr>
                <w:b/>
                <w:szCs w:val="18"/>
              </w:rPr>
            </w:pPr>
            <w:r w:rsidRPr="00BB6F65">
              <w:rPr>
                <w:b/>
                <w:szCs w:val="18"/>
              </w:rPr>
              <w:t>($ thousands)</w:t>
            </w:r>
          </w:p>
        </w:tc>
      </w:tr>
      <w:bookmarkEnd w:id="281"/>
      <w:tr w:rsidR="001822F9" w:rsidRPr="00BB6F65" w14:paraId="766D7689" w14:textId="77777777" w:rsidTr="005130B8">
        <w:tc>
          <w:tcPr>
            <w:tcW w:w="3529" w:type="pct"/>
          </w:tcPr>
          <w:p w14:paraId="0E6D8D0C" w14:textId="4F40D6CE" w:rsidR="001822F9" w:rsidRPr="00BB6F65" w:rsidRDefault="00AC4163" w:rsidP="005130B8">
            <w:pPr>
              <w:pStyle w:val="TableBodyText"/>
              <w:jc w:val="left"/>
              <w:rPr>
                <w:szCs w:val="18"/>
              </w:rPr>
            </w:pPr>
            <w:r w:rsidRPr="00591C13">
              <w:t>Victorian Desalination Plant (VDP)</w:t>
            </w:r>
            <w:r w:rsidR="001822F9" w:rsidRPr="00BB6F65">
              <w:rPr>
                <w:szCs w:val="18"/>
              </w:rPr>
              <w:t xml:space="preserve"> operating expenses</w:t>
            </w:r>
          </w:p>
        </w:tc>
        <w:tc>
          <w:tcPr>
            <w:tcW w:w="735" w:type="pct"/>
          </w:tcPr>
          <w:p w14:paraId="1BC8B7B7" w14:textId="77777777" w:rsidR="001822F9" w:rsidRPr="00BB6F65" w:rsidRDefault="001822F9" w:rsidP="00BB6F65">
            <w:pPr>
              <w:pStyle w:val="TableBodyText"/>
              <w:rPr>
                <w:szCs w:val="18"/>
              </w:rPr>
            </w:pPr>
            <w:r w:rsidRPr="00BB6F65">
              <w:rPr>
                <w:szCs w:val="18"/>
              </w:rPr>
              <w:t>150,557</w:t>
            </w:r>
          </w:p>
        </w:tc>
        <w:tc>
          <w:tcPr>
            <w:tcW w:w="736" w:type="pct"/>
          </w:tcPr>
          <w:p w14:paraId="7E3C9D5A" w14:textId="77777777" w:rsidR="001822F9" w:rsidRPr="00BB6F65" w:rsidRDefault="001822F9" w:rsidP="00BB6F65">
            <w:pPr>
              <w:pStyle w:val="TableBodyText"/>
              <w:rPr>
                <w:szCs w:val="18"/>
              </w:rPr>
            </w:pPr>
            <w:r w:rsidRPr="00BB6F65">
              <w:rPr>
                <w:szCs w:val="18"/>
              </w:rPr>
              <w:t>151,827</w:t>
            </w:r>
          </w:p>
        </w:tc>
      </w:tr>
      <w:tr w:rsidR="001822F9" w:rsidRPr="00BB6F65" w14:paraId="4670BD20" w14:textId="77777777" w:rsidTr="005130B8">
        <w:tc>
          <w:tcPr>
            <w:tcW w:w="3529" w:type="pct"/>
          </w:tcPr>
          <w:p w14:paraId="606954E3" w14:textId="77777777" w:rsidR="001822F9" w:rsidRPr="00BB6F65" w:rsidRDefault="001822F9" w:rsidP="005130B8">
            <w:pPr>
              <w:pStyle w:val="TableBodyText"/>
              <w:jc w:val="left"/>
              <w:rPr>
                <w:szCs w:val="18"/>
              </w:rPr>
            </w:pPr>
            <w:r w:rsidRPr="00BB6F65">
              <w:rPr>
                <w:szCs w:val="18"/>
              </w:rPr>
              <w:t>Energy expenses</w:t>
            </w:r>
          </w:p>
        </w:tc>
        <w:tc>
          <w:tcPr>
            <w:tcW w:w="735" w:type="pct"/>
          </w:tcPr>
          <w:p w14:paraId="43EA70B1" w14:textId="77777777" w:rsidR="001822F9" w:rsidRPr="00BB6F65" w:rsidRDefault="001822F9" w:rsidP="00BB6F65">
            <w:pPr>
              <w:pStyle w:val="TableBodyText"/>
              <w:rPr>
                <w:szCs w:val="18"/>
              </w:rPr>
            </w:pPr>
            <w:r w:rsidRPr="00BB6F65">
              <w:rPr>
                <w:szCs w:val="18"/>
              </w:rPr>
              <w:t>31,354</w:t>
            </w:r>
          </w:p>
        </w:tc>
        <w:tc>
          <w:tcPr>
            <w:tcW w:w="736" w:type="pct"/>
          </w:tcPr>
          <w:p w14:paraId="13F2032E" w14:textId="77777777" w:rsidR="001822F9" w:rsidRPr="00BB6F65" w:rsidRDefault="001822F9" w:rsidP="00BB6F65">
            <w:pPr>
              <w:pStyle w:val="TableBodyText"/>
              <w:rPr>
                <w:szCs w:val="18"/>
              </w:rPr>
            </w:pPr>
            <w:r w:rsidRPr="00BB6F65">
              <w:rPr>
                <w:szCs w:val="18"/>
              </w:rPr>
              <w:t>35,088</w:t>
            </w:r>
          </w:p>
        </w:tc>
      </w:tr>
      <w:tr w:rsidR="001822F9" w:rsidRPr="00BB6F65" w14:paraId="47AEFF64" w14:textId="77777777" w:rsidTr="005130B8">
        <w:tc>
          <w:tcPr>
            <w:tcW w:w="3529" w:type="pct"/>
          </w:tcPr>
          <w:p w14:paraId="6E143E0D" w14:textId="77777777" w:rsidR="001822F9" w:rsidRPr="00BB6F65" w:rsidRDefault="001822F9" w:rsidP="005130B8">
            <w:pPr>
              <w:pStyle w:val="TableBodyText"/>
              <w:jc w:val="left"/>
              <w:rPr>
                <w:szCs w:val="18"/>
              </w:rPr>
            </w:pPr>
            <w:r w:rsidRPr="00BB6F65">
              <w:rPr>
                <w:szCs w:val="18"/>
              </w:rPr>
              <w:t>Carbon offsets</w:t>
            </w:r>
          </w:p>
        </w:tc>
        <w:tc>
          <w:tcPr>
            <w:tcW w:w="735" w:type="pct"/>
          </w:tcPr>
          <w:p w14:paraId="199D793A" w14:textId="77777777" w:rsidR="001822F9" w:rsidRPr="00BB6F65" w:rsidRDefault="001822F9" w:rsidP="00BB6F65">
            <w:pPr>
              <w:pStyle w:val="TableBodyText"/>
              <w:rPr>
                <w:szCs w:val="18"/>
              </w:rPr>
            </w:pPr>
            <w:r w:rsidRPr="00BB6F65">
              <w:rPr>
                <w:szCs w:val="18"/>
              </w:rPr>
              <w:t>1,092</w:t>
            </w:r>
          </w:p>
        </w:tc>
        <w:tc>
          <w:tcPr>
            <w:tcW w:w="736" w:type="pct"/>
          </w:tcPr>
          <w:p w14:paraId="49406D54" w14:textId="77777777" w:rsidR="001822F9" w:rsidRPr="00BB6F65" w:rsidRDefault="001822F9" w:rsidP="00BB6F65">
            <w:pPr>
              <w:pStyle w:val="TableBodyText"/>
              <w:rPr>
                <w:szCs w:val="18"/>
              </w:rPr>
            </w:pPr>
            <w:r w:rsidRPr="00BB6F65">
              <w:rPr>
                <w:szCs w:val="18"/>
              </w:rPr>
              <w:t>783</w:t>
            </w:r>
          </w:p>
        </w:tc>
      </w:tr>
      <w:tr w:rsidR="001822F9" w:rsidRPr="00BB6F65" w14:paraId="024EAAEB" w14:textId="77777777" w:rsidTr="005130B8">
        <w:tc>
          <w:tcPr>
            <w:tcW w:w="3529" w:type="pct"/>
          </w:tcPr>
          <w:p w14:paraId="1F886AEF" w14:textId="77777777" w:rsidR="001822F9" w:rsidRPr="00BB6F65" w:rsidRDefault="001822F9" w:rsidP="005130B8">
            <w:pPr>
              <w:pStyle w:val="TableBodyText"/>
              <w:jc w:val="left"/>
              <w:rPr>
                <w:szCs w:val="18"/>
              </w:rPr>
            </w:pPr>
            <w:r w:rsidRPr="00BB6F65">
              <w:rPr>
                <w:szCs w:val="18"/>
              </w:rPr>
              <w:t>External professional services expenses</w:t>
            </w:r>
          </w:p>
        </w:tc>
        <w:tc>
          <w:tcPr>
            <w:tcW w:w="735" w:type="pct"/>
          </w:tcPr>
          <w:p w14:paraId="4F7B10DD" w14:textId="77777777" w:rsidR="001822F9" w:rsidRPr="00BB6F65" w:rsidRDefault="001822F9" w:rsidP="00BB6F65">
            <w:pPr>
              <w:pStyle w:val="TableBodyText"/>
              <w:rPr>
                <w:szCs w:val="18"/>
              </w:rPr>
            </w:pPr>
            <w:r w:rsidRPr="00BB6F65">
              <w:rPr>
                <w:szCs w:val="18"/>
              </w:rPr>
              <w:t>45,533</w:t>
            </w:r>
          </w:p>
        </w:tc>
        <w:tc>
          <w:tcPr>
            <w:tcW w:w="736" w:type="pct"/>
          </w:tcPr>
          <w:p w14:paraId="3F42D769" w14:textId="77777777" w:rsidR="001822F9" w:rsidRPr="00BB6F65" w:rsidRDefault="001822F9" w:rsidP="00BB6F65">
            <w:pPr>
              <w:pStyle w:val="TableBodyText"/>
              <w:rPr>
                <w:szCs w:val="18"/>
              </w:rPr>
            </w:pPr>
            <w:r w:rsidRPr="00BB6F65">
              <w:rPr>
                <w:szCs w:val="18"/>
              </w:rPr>
              <w:t>36,312</w:t>
            </w:r>
          </w:p>
        </w:tc>
      </w:tr>
      <w:tr w:rsidR="001822F9" w:rsidRPr="00BB6F65" w14:paraId="53D683D7" w14:textId="77777777" w:rsidTr="005130B8">
        <w:tc>
          <w:tcPr>
            <w:tcW w:w="3529" w:type="pct"/>
          </w:tcPr>
          <w:p w14:paraId="1EFFAFB2" w14:textId="77777777" w:rsidR="001822F9" w:rsidRPr="00BB6F65" w:rsidRDefault="001822F9" w:rsidP="005130B8">
            <w:pPr>
              <w:pStyle w:val="TableBodyText"/>
              <w:jc w:val="left"/>
              <w:rPr>
                <w:szCs w:val="18"/>
              </w:rPr>
            </w:pPr>
            <w:r w:rsidRPr="00BB6F65">
              <w:rPr>
                <w:szCs w:val="18"/>
              </w:rPr>
              <w:t>Research and development expenses</w:t>
            </w:r>
          </w:p>
        </w:tc>
        <w:tc>
          <w:tcPr>
            <w:tcW w:w="735" w:type="pct"/>
          </w:tcPr>
          <w:p w14:paraId="52040D97" w14:textId="77777777" w:rsidR="001822F9" w:rsidRPr="00BB6F65" w:rsidRDefault="001822F9" w:rsidP="00BB6F65">
            <w:pPr>
              <w:pStyle w:val="TableBodyText"/>
              <w:rPr>
                <w:szCs w:val="18"/>
              </w:rPr>
            </w:pPr>
            <w:r w:rsidRPr="00BB6F65">
              <w:rPr>
                <w:szCs w:val="18"/>
              </w:rPr>
              <w:t>6,013</w:t>
            </w:r>
          </w:p>
        </w:tc>
        <w:tc>
          <w:tcPr>
            <w:tcW w:w="736" w:type="pct"/>
          </w:tcPr>
          <w:p w14:paraId="008A471B" w14:textId="77777777" w:rsidR="001822F9" w:rsidRPr="00BB6F65" w:rsidRDefault="001822F9" w:rsidP="00BB6F65">
            <w:pPr>
              <w:pStyle w:val="TableBodyText"/>
              <w:rPr>
                <w:szCs w:val="18"/>
              </w:rPr>
            </w:pPr>
            <w:r w:rsidRPr="00BB6F65">
              <w:rPr>
                <w:szCs w:val="18"/>
              </w:rPr>
              <w:t>4,997</w:t>
            </w:r>
          </w:p>
        </w:tc>
      </w:tr>
      <w:tr w:rsidR="001822F9" w:rsidRPr="00BB6F65" w14:paraId="57CB82D5" w14:textId="77777777" w:rsidTr="005130B8">
        <w:tc>
          <w:tcPr>
            <w:tcW w:w="3529" w:type="pct"/>
          </w:tcPr>
          <w:p w14:paraId="678CAF50" w14:textId="77777777" w:rsidR="001822F9" w:rsidRPr="00BB6F65" w:rsidRDefault="001822F9" w:rsidP="005130B8">
            <w:pPr>
              <w:pStyle w:val="TableBodyText"/>
              <w:jc w:val="left"/>
              <w:rPr>
                <w:szCs w:val="18"/>
              </w:rPr>
            </w:pPr>
            <w:r w:rsidRPr="00BB6F65">
              <w:rPr>
                <w:szCs w:val="18"/>
              </w:rPr>
              <w:t>Materials and chemicals expenses</w:t>
            </w:r>
          </w:p>
        </w:tc>
        <w:tc>
          <w:tcPr>
            <w:tcW w:w="735" w:type="pct"/>
          </w:tcPr>
          <w:p w14:paraId="1B2E7E0F" w14:textId="77777777" w:rsidR="001822F9" w:rsidRPr="00BB6F65" w:rsidRDefault="001822F9" w:rsidP="00BB6F65">
            <w:pPr>
              <w:pStyle w:val="TableBodyText"/>
              <w:rPr>
                <w:szCs w:val="18"/>
              </w:rPr>
            </w:pPr>
            <w:r w:rsidRPr="00BB6F65">
              <w:rPr>
                <w:szCs w:val="18"/>
              </w:rPr>
              <w:t>16,810</w:t>
            </w:r>
          </w:p>
        </w:tc>
        <w:tc>
          <w:tcPr>
            <w:tcW w:w="736" w:type="pct"/>
          </w:tcPr>
          <w:p w14:paraId="61A6D1CD" w14:textId="77777777" w:rsidR="001822F9" w:rsidRPr="00BB6F65" w:rsidRDefault="001822F9" w:rsidP="00BB6F65">
            <w:pPr>
              <w:pStyle w:val="TableBodyText"/>
              <w:rPr>
                <w:szCs w:val="18"/>
              </w:rPr>
            </w:pPr>
            <w:r w:rsidRPr="00BB6F65">
              <w:rPr>
                <w:szCs w:val="18"/>
              </w:rPr>
              <w:t>12,736</w:t>
            </w:r>
          </w:p>
        </w:tc>
      </w:tr>
      <w:tr w:rsidR="001822F9" w:rsidRPr="00BB6F65" w14:paraId="7737F95A" w14:textId="77777777" w:rsidTr="005130B8">
        <w:tc>
          <w:tcPr>
            <w:tcW w:w="3529" w:type="pct"/>
          </w:tcPr>
          <w:p w14:paraId="35670BA8" w14:textId="77777777" w:rsidR="001822F9" w:rsidRPr="00BB6F65" w:rsidRDefault="001822F9" w:rsidP="005130B8">
            <w:pPr>
              <w:pStyle w:val="TableBodyText"/>
              <w:jc w:val="left"/>
              <w:rPr>
                <w:szCs w:val="18"/>
              </w:rPr>
            </w:pPr>
            <w:r w:rsidRPr="00BB6F65">
              <w:rPr>
                <w:szCs w:val="18"/>
              </w:rPr>
              <w:t>Grants and contributions expenses</w:t>
            </w:r>
          </w:p>
        </w:tc>
        <w:tc>
          <w:tcPr>
            <w:tcW w:w="735" w:type="pct"/>
          </w:tcPr>
          <w:p w14:paraId="4D37038C" w14:textId="77777777" w:rsidR="001822F9" w:rsidRPr="00BB6F65" w:rsidRDefault="001822F9" w:rsidP="00BB6F65">
            <w:pPr>
              <w:pStyle w:val="TableBodyText"/>
              <w:rPr>
                <w:szCs w:val="18"/>
              </w:rPr>
            </w:pPr>
            <w:r w:rsidRPr="00BB6F65">
              <w:rPr>
                <w:szCs w:val="18"/>
              </w:rPr>
              <w:t>13,010</w:t>
            </w:r>
          </w:p>
        </w:tc>
        <w:tc>
          <w:tcPr>
            <w:tcW w:w="736" w:type="pct"/>
          </w:tcPr>
          <w:p w14:paraId="528FF1B1" w14:textId="77777777" w:rsidR="001822F9" w:rsidRPr="00BB6F65" w:rsidRDefault="001822F9" w:rsidP="00BB6F65">
            <w:pPr>
              <w:pStyle w:val="TableBodyText"/>
              <w:rPr>
                <w:szCs w:val="18"/>
              </w:rPr>
            </w:pPr>
            <w:r w:rsidRPr="00BB6F65">
              <w:rPr>
                <w:szCs w:val="18"/>
              </w:rPr>
              <w:t>12,134</w:t>
            </w:r>
          </w:p>
        </w:tc>
      </w:tr>
      <w:tr w:rsidR="001822F9" w:rsidRPr="00BB6F65" w14:paraId="3295F020" w14:textId="77777777" w:rsidTr="005130B8">
        <w:tc>
          <w:tcPr>
            <w:tcW w:w="3529" w:type="pct"/>
          </w:tcPr>
          <w:p w14:paraId="3965DAAC" w14:textId="77777777" w:rsidR="001822F9" w:rsidRPr="00BB6F65" w:rsidRDefault="001822F9" w:rsidP="005130B8">
            <w:pPr>
              <w:pStyle w:val="TableBodyText"/>
              <w:jc w:val="left"/>
              <w:rPr>
                <w:szCs w:val="18"/>
              </w:rPr>
            </w:pPr>
            <w:r w:rsidRPr="00BB6F65">
              <w:rPr>
                <w:szCs w:val="18"/>
              </w:rPr>
              <w:t>Transport expenses</w:t>
            </w:r>
          </w:p>
        </w:tc>
        <w:tc>
          <w:tcPr>
            <w:tcW w:w="735" w:type="pct"/>
          </w:tcPr>
          <w:p w14:paraId="1382BE65" w14:textId="77777777" w:rsidR="001822F9" w:rsidRPr="00BB6F65" w:rsidRDefault="001822F9" w:rsidP="00BB6F65">
            <w:pPr>
              <w:pStyle w:val="TableBodyText"/>
              <w:rPr>
                <w:szCs w:val="18"/>
              </w:rPr>
            </w:pPr>
            <w:r w:rsidRPr="00BB6F65">
              <w:rPr>
                <w:szCs w:val="18"/>
              </w:rPr>
              <w:t>3,631</w:t>
            </w:r>
          </w:p>
        </w:tc>
        <w:tc>
          <w:tcPr>
            <w:tcW w:w="736" w:type="pct"/>
          </w:tcPr>
          <w:p w14:paraId="19CEEE3A" w14:textId="77777777" w:rsidR="001822F9" w:rsidRPr="00BB6F65" w:rsidRDefault="001822F9" w:rsidP="00BB6F65">
            <w:pPr>
              <w:pStyle w:val="TableBodyText"/>
              <w:rPr>
                <w:szCs w:val="18"/>
              </w:rPr>
            </w:pPr>
            <w:r w:rsidRPr="00BB6F65">
              <w:rPr>
                <w:szCs w:val="18"/>
              </w:rPr>
              <w:t>3,904</w:t>
            </w:r>
          </w:p>
        </w:tc>
      </w:tr>
      <w:tr w:rsidR="001822F9" w:rsidRPr="00BB6F65" w14:paraId="640C5943" w14:textId="77777777" w:rsidTr="005130B8">
        <w:tc>
          <w:tcPr>
            <w:tcW w:w="3529" w:type="pct"/>
          </w:tcPr>
          <w:p w14:paraId="3D29D949" w14:textId="77777777" w:rsidR="001822F9" w:rsidRPr="00BB6F65" w:rsidRDefault="001822F9" w:rsidP="005130B8">
            <w:pPr>
              <w:pStyle w:val="TableBodyText"/>
              <w:jc w:val="left"/>
              <w:rPr>
                <w:szCs w:val="18"/>
              </w:rPr>
            </w:pPr>
            <w:r w:rsidRPr="00BB6F65">
              <w:rPr>
                <w:szCs w:val="18"/>
              </w:rPr>
              <w:t>Insurance expenses</w:t>
            </w:r>
          </w:p>
        </w:tc>
        <w:tc>
          <w:tcPr>
            <w:tcW w:w="735" w:type="pct"/>
          </w:tcPr>
          <w:p w14:paraId="0981A14F" w14:textId="77777777" w:rsidR="001822F9" w:rsidRPr="00BB6F65" w:rsidRDefault="001822F9" w:rsidP="00BB6F65">
            <w:pPr>
              <w:pStyle w:val="TableBodyText"/>
              <w:rPr>
                <w:szCs w:val="18"/>
              </w:rPr>
            </w:pPr>
            <w:r w:rsidRPr="00BB6F65">
              <w:rPr>
                <w:szCs w:val="18"/>
              </w:rPr>
              <w:t>9,276</w:t>
            </w:r>
          </w:p>
        </w:tc>
        <w:tc>
          <w:tcPr>
            <w:tcW w:w="736" w:type="pct"/>
          </w:tcPr>
          <w:p w14:paraId="4D161ABB" w14:textId="77777777" w:rsidR="001822F9" w:rsidRPr="00BB6F65" w:rsidRDefault="001822F9" w:rsidP="00BB6F65">
            <w:pPr>
              <w:pStyle w:val="TableBodyText"/>
              <w:rPr>
                <w:szCs w:val="18"/>
              </w:rPr>
            </w:pPr>
            <w:r w:rsidRPr="00BB6F65">
              <w:rPr>
                <w:szCs w:val="18"/>
              </w:rPr>
              <w:t>7,430</w:t>
            </w:r>
          </w:p>
        </w:tc>
      </w:tr>
      <w:tr w:rsidR="001822F9" w:rsidRPr="00BB6F65" w14:paraId="05DDDC40" w14:textId="77777777" w:rsidTr="005130B8">
        <w:tc>
          <w:tcPr>
            <w:tcW w:w="3529" w:type="pct"/>
            <w:tcBorders>
              <w:bottom w:val="single" w:sz="4" w:space="0" w:color="auto"/>
            </w:tcBorders>
          </w:tcPr>
          <w:p w14:paraId="48C95DAB" w14:textId="77777777" w:rsidR="001822F9" w:rsidRPr="00BB6F65" w:rsidRDefault="001822F9" w:rsidP="005130B8">
            <w:pPr>
              <w:pStyle w:val="TableBodyText"/>
              <w:jc w:val="left"/>
              <w:rPr>
                <w:szCs w:val="18"/>
              </w:rPr>
            </w:pPr>
            <w:r w:rsidRPr="00BB6F65">
              <w:rPr>
                <w:szCs w:val="18"/>
              </w:rPr>
              <w:t>Other expenses</w:t>
            </w:r>
          </w:p>
        </w:tc>
        <w:tc>
          <w:tcPr>
            <w:tcW w:w="735" w:type="pct"/>
            <w:tcBorders>
              <w:bottom w:val="single" w:sz="4" w:space="0" w:color="auto"/>
            </w:tcBorders>
          </w:tcPr>
          <w:p w14:paraId="701B4C66" w14:textId="77777777" w:rsidR="001822F9" w:rsidRPr="00BB6F65" w:rsidRDefault="001822F9" w:rsidP="00BB6F65">
            <w:pPr>
              <w:pStyle w:val="TableBodyText"/>
              <w:rPr>
                <w:szCs w:val="18"/>
              </w:rPr>
            </w:pPr>
            <w:r w:rsidRPr="00BB6F65">
              <w:rPr>
                <w:szCs w:val="18"/>
              </w:rPr>
              <w:t>760</w:t>
            </w:r>
          </w:p>
        </w:tc>
        <w:tc>
          <w:tcPr>
            <w:tcW w:w="736" w:type="pct"/>
            <w:tcBorders>
              <w:bottom w:val="single" w:sz="4" w:space="0" w:color="auto"/>
            </w:tcBorders>
          </w:tcPr>
          <w:p w14:paraId="624ED8BE" w14:textId="77777777" w:rsidR="001822F9" w:rsidRPr="00BB6F65" w:rsidRDefault="001822F9" w:rsidP="00BB6F65">
            <w:pPr>
              <w:pStyle w:val="TableBodyText"/>
              <w:rPr>
                <w:szCs w:val="18"/>
              </w:rPr>
            </w:pPr>
            <w:r w:rsidRPr="00BB6F65">
              <w:rPr>
                <w:szCs w:val="18"/>
              </w:rPr>
              <w:t>782</w:t>
            </w:r>
          </w:p>
        </w:tc>
      </w:tr>
      <w:tr w:rsidR="001822F9" w:rsidRPr="00BB6F65" w14:paraId="2AE905BB" w14:textId="77777777" w:rsidTr="005130B8">
        <w:tc>
          <w:tcPr>
            <w:tcW w:w="3529" w:type="pct"/>
            <w:tcBorders>
              <w:top w:val="single" w:sz="4" w:space="0" w:color="auto"/>
              <w:bottom w:val="single" w:sz="4" w:space="0" w:color="auto"/>
            </w:tcBorders>
          </w:tcPr>
          <w:p w14:paraId="2B5733F4" w14:textId="77777777" w:rsidR="001822F9" w:rsidRPr="00BB6F65" w:rsidRDefault="001822F9" w:rsidP="005130B8">
            <w:pPr>
              <w:pStyle w:val="TableBodyTextBold"/>
              <w:jc w:val="left"/>
            </w:pPr>
            <w:r w:rsidRPr="00BB6F65">
              <w:t>Total operational expenses</w:t>
            </w:r>
          </w:p>
        </w:tc>
        <w:tc>
          <w:tcPr>
            <w:tcW w:w="735" w:type="pct"/>
            <w:tcBorders>
              <w:top w:val="single" w:sz="4" w:space="0" w:color="auto"/>
              <w:bottom w:val="single" w:sz="4" w:space="0" w:color="auto"/>
            </w:tcBorders>
          </w:tcPr>
          <w:p w14:paraId="4B70F407" w14:textId="77777777" w:rsidR="001822F9" w:rsidRPr="00BB6F65" w:rsidRDefault="001822F9" w:rsidP="00BB6F65">
            <w:pPr>
              <w:pStyle w:val="TableBodyTextBold"/>
            </w:pPr>
            <w:r w:rsidRPr="00BB6F65">
              <w:t>278,036</w:t>
            </w:r>
          </w:p>
        </w:tc>
        <w:tc>
          <w:tcPr>
            <w:tcW w:w="736" w:type="pct"/>
            <w:tcBorders>
              <w:top w:val="single" w:sz="4" w:space="0" w:color="auto"/>
              <w:bottom w:val="single" w:sz="4" w:space="0" w:color="auto"/>
            </w:tcBorders>
          </w:tcPr>
          <w:p w14:paraId="474E88F5" w14:textId="77777777" w:rsidR="001822F9" w:rsidRPr="00BB6F65" w:rsidRDefault="001822F9" w:rsidP="00BB6F65">
            <w:pPr>
              <w:pStyle w:val="TableBodyTextBold"/>
            </w:pPr>
            <w:r w:rsidRPr="00BB6F65">
              <w:t>265,993</w:t>
            </w:r>
          </w:p>
        </w:tc>
      </w:tr>
    </w:tbl>
    <w:p w14:paraId="5557E927" w14:textId="3775A49C" w:rsidR="00BB6F65" w:rsidRDefault="00BB6F65" w:rsidP="003D5ADE">
      <w:pPr>
        <w:pStyle w:val="BodyText"/>
        <w:spacing w:before="200"/>
      </w:pPr>
      <w:r w:rsidRPr="00BB6F65">
        <w:rPr>
          <w:rStyle w:val="Bold"/>
        </w:rPr>
        <w:t>Operational expenses</w:t>
      </w:r>
      <w:r w:rsidRPr="00BB6F65">
        <w:rPr>
          <w:b/>
        </w:rPr>
        <w:t xml:space="preserve"> </w:t>
      </w:r>
      <w:r w:rsidRPr="00BB6F65">
        <w:t>represent the day-to-day running costs incurred in normal operations. Victorian Desalination Project (VDP) operating expenses include the costs of water security, labour, maintenance, chemicals and energy. Carbon offsets represent surrendered and/or estimated surrender liability provided for. They are expensed in the period in which they are</w:t>
      </w:r>
      <w:r>
        <w:t xml:space="preserve"> incurred.</w:t>
      </w:r>
    </w:p>
    <w:p w14:paraId="2137A4B1" w14:textId="1E972339" w:rsidR="00BB6F65" w:rsidRDefault="00BB6F65" w:rsidP="00BB6F65">
      <w:pPr>
        <w:pStyle w:val="Heading3"/>
      </w:pPr>
      <w:bookmarkStart w:id="282" w:name="Heading32"/>
      <w:bookmarkStart w:id="283" w:name="_Ref179559849"/>
      <w:bookmarkStart w:id="284" w:name="_Toc179906840"/>
      <w:r>
        <w:t xml:space="preserve">3.2 </w:t>
      </w:r>
      <w:bookmarkEnd w:id="282"/>
      <w:r>
        <w:t>Employee benefits expenses and employee benefits provisions</w:t>
      </w:r>
      <w:bookmarkEnd w:id="283"/>
      <w:bookmarkEnd w:id="284"/>
    </w:p>
    <w:tbl>
      <w:tblPr>
        <w:tblStyle w:val="TableFinancial"/>
        <w:tblW w:w="5000" w:type="pct"/>
        <w:tblLayout w:type="fixed"/>
        <w:tblLook w:val="0620" w:firstRow="1" w:lastRow="0" w:firstColumn="0" w:lastColumn="0" w:noHBand="1" w:noVBand="1"/>
      </w:tblPr>
      <w:tblGrid>
        <w:gridCol w:w="6806"/>
        <w:gridCol w:w="1417"/>
        <w:gridCol w:w="1419"/>
      </w:tblGrid>
      <w:tr w:rsidR="001822F9" w:rsidRPr="00BB6F65" w14:paraId="691EF536" w14:textId="77777777" w:rsidTr="00987032">
        <w:trPr>
          <w:cnfStyle w:val="100000000000" w:firstRow="1" w:lastRow="0" w:firstColumn="0" w:lastColumn="0" w:oddVBand="0" w:evenVBand="0" w:oddHBand="0" w:evenHBand="0" w:firstRowFirstColumn="0" w:firstRowLastColumn="0" w:lastRowFirstColumn="0" w:lastRowLastColumn="0"/>
        </w:trPr>
        <w:tc>
          <w:tcPr>
            <w:tcW w:w="3529" w:type="pct"/>
          </w:tcPr>
          <w:p w14:paraId="0607E980" w14:textId="119A925F" w:rsidR="001822F9" w:rsidRPr="00BB6F65" w:rsidRDefault="00BB6F65" w:rsidP="00987032">
            <w:pPr>
              <w:pStyle w:val="TableBodyText"/>
              <w:jc w:val="left"/>
              <w:rPr>
                <w:szCs w:val="18"/>
              </w:rPr>
            </w:pPr>
            <w:bookmarkStart w:id="285" w:name="ColumnTitle_43"/>
            <w:r w:rsidRPr="00BB6F65">
              <w:rPr>
                <w:szCs w:val="18"/>
              </w:rPr>
              <w:t>Item</w:t>
            </w:r>
          </w:p>
        </w:tc>
        <w:tc>
          <w:tcPr>
            <w:tcW w:w="735" w:type="pct"/>
          </w:tcPr>
          <w:p w14:paraId="550BC902" w14:textId="77777777" w:rsidR="001822F9" w:rsidRPr="00BB6F65" w:rsidRDefault="001822F9" w:rsidP="00BB6F65">
            <w:pPr>
              <w:pStyle w:val="TableBodyText"/>
              <w:rPr>
                <w:b/>
                <w:szCs w:val="18"/>
              </w:rPr>
            </w:pPr>
            <w:r w:rsidRPr="00BB6F65">
              <w:rPr>
                <w:b/>
                <w:szCs w:val="18"/>
              </w:rPr>
              <w:t>2024</w:t>
            </w:r>
          </w:p>
          <w:p w14:paraId="789577E9" w14:textId="02A3C769" w:rsidR="00BB6F65" w:rsidRPr="00BB6F65" w:rsidRDefault="00BB6F65" w:rsidP="00BB6F65">
            <w:pPr>
              <w:pStyle w:val="TableBodyText"/>
              <w:rPr>
                <w:szCs w:val="18"/>
              </w:rPr>
            </w:pPr>
            <w:r w:rsidRPr="00BB6F65">
              <w:rPr>
                <w:b/>
                <w:szCs w:val="18"/>
              </w:rPr>
              <w:t>($ thousands)</w:t>
            </w:r>
          </w:p>
        </w:tc>
        <w:tc>
          <w:tcPr>
            <w:tcW w:w="736" w:type="pct"/>
          </w:tcPr>
          <w:p w14:paraId="23D6C788" w14:textId="77777777" w:rsidR="001822F9" w:rsidRPr="00BB6F65" w:rsidRDefault="001822F9" w:rsidP="00BB6F65">
            <w:pPr>
              <w:pStyle w:val="TableBodyText"/>
              <w:rPr>
                <w:b/>
                <w:szCs w:val="18"/>
              </w:rPr>
            </w:pPr>
            <w:r w:rsidRPr="00BB6F65">
              <w:rPr>
                <w:b/>
                <w:szCs w:val="18"/>
              </w:rPr>
              <w:t>2023</w:t>
            </w:r>
          </w:p>
          <w:p w14:paraId="1926307D" w14:textId="7D94ED19" w:rsidR="00BB6F65" w:rsidRPr="00BB6F65" w:rsidRDefault="00BB6F65" w:rsidP="00BB6F65">
            <w:pPr>
              <w:pStyle w:val="TableBodyText"/>
              <w:rPr>
                <w:b/>
                <w:szCs w:val="18"/>
              </w:rPr>
            </w:pPr>
            <w:r w:rsidRPr="00BB6F65">
              <w:rPr>
                <w:b/>
                <w:szCs w:val="18"/>
              </w:rPr>
              <w:t>($ thousands)</w:t>
            </w:r>
          </w:p>
        </w:tc>
      </w:tr>
      <w:bookmarkEnd w:id="285"/>
      <w:tr w:rsidR="001822F9" w:rsidRPr="00BB6F65" w14:paraId="2B504EFC" w14:textId="77777777" w:rsidTr="00987032">
        <w:tc>
          <w:tcPr>
            <w:tcW w:w="3529" w:type="pct"/>
          </w:tcPr>
          <w:p w14:paraId="63B21599" w14:textId="77777777" w:rsidR="001822F9" w:rsidRPr="00BB6F65" w:rsidRDefault="001822F9" w:rsidP="00987032">
            <w:pPr>
              <w:pStyle w:val="TableBodyText"/>
              <w:jc w:val="left"/>
              <w:rPr>
                <w:szCs w:val="18"/>
              </w:rPr>
            </w:pPr>
            <w:r w:rsidRPr="00BB6F65">
              <w:rPr>
                <w:szCs w:val="18"/>
              </w:rPr>
              <w:t>Salary and wages expenses</w:t>
            </w:r>
          </w:p>
        </w:tc>
        <w:tc>
          <w:tcPr>
            <w:tcW w:w="735" w:type="pct"/>
          </w:tcPr>
          <w:p w14:paraId="41F36786" w14:textId="77777777" w:rsidR="001822F9" w:rsidRPr="00BB6F65" w:rsidRDefault="001822F9" w:rsidP="00BB6F65">
            <w:pPr>
              <w:pStyle w:val="TableBodyText"/>
              <w:rPr>
                <w:szCs w:val="18"/>
              </w:rPr>
            </w:pPr>
            <w:r w:rsidRPr="00BB6F65">
              <w:rPr>
                <w:szCs w:val="18"/>
              </w:rPr>
              <w:t>126,994</w:t>
            </w:r>
          </w:p>
        </w:tc>
        <w:tc>
          <w:tcPr>
            <w:tcW w:w="736" w:type="pct"/>
          </w:tcPr>
          <w:p w14:paraId="31D74A76" w14:textId="77777777" w:rsidR="001822F9" w:rsidRPr="00BB6F65" w:rsidRDefault="001822F9" w:rsidP="00BB6F65">
            <w:pPr>
              <w:pStyle w:val="TableBodyText"/>
              <w:rPr>
                <w:szCs w:val="18"/>
              </w:rPr>
            </w:pPr>
            <w:r w:rsidRPr="00BB6F65">
              <w:rPr>
                <w:szCs w:val="18"/>
              </w:rPr>
              <w:t>117,523</w:t>
            </w:r>
          </w:p>
        </w:tc>
      </w:tr>
      <w:tr w:rsidR="001822F9" w:rsidRPr="00BB6F65" w14:paraId="6C92F916" w14:textId="77777777" w:rsidTr="00987032">
        <w:tc>
          <w:tcPr>
            <w:tcW w:w="3529" w:type="pct"/>
          </w:tcPr>
          <w:p w14:paraId="42F2E347" w14:textId="77777777" w:rsidR="001822F9" w:rsidRPr="00BB6F65" w:rsidRDefault="001822F9" w:rsidP="00987032">
            <w:pPr>
              <w:pStyle w:val="TableBodyText"/>
              <w:jc w:val="left"/>
              <w:rPr>
                <w:szCs w:val="18"/>
              </w:rPr>
            </w:pPr>
            <w:r w:rsidRPr="00BB6F65">
              <w:rPr>
                <w:szCs w:val="18"/>
              </w:rPr>
              <w:t>Annual, long service and shift leave expenses</w:t>
            </w:r>
          </w:p>
        </w:tc>
        <w:tc>
          <w:tcPr>
            <w:tcW w:w="735" w:type="pct"/>
          </w:tcPr>
          <w:p w14:paraId="7B05EA70" w14:textId="77777777" w:rsidR="001822F9" w:rsidRPr="00BB6F65" w:rsidRDefault="001822F9" w:rsidP="00BB6F65">
            <w:pPr>
              <w:pStyle w:val="TableBodyText"/>
              <w:rPr>
                <w:szCs w:val="18"/>
              </w:rPr>
            </w:pPr>
            <w:r w:rsidRPr="00BB6F65">
              <w:rPr>
                <w:szCs w:val="18"/>
              </w:rPr>
              <w:t>14,878</w:t>
            </w:r>
          </w:p>
        </w:tc>
        <w:tc>
          <w:tcPr>
            <w:tcW w:w="736" w:type="pct"/>
          </w:tcPr>
          <w:p w14:paraId="2CFFCE1D" w14:textId="77777777" w:rsidR="001822F9" w:rsidRPr="00BB6F65" w:rsidRDefault="001822F9" w:rsidP="00BB6F65">
            <w:pPr>
              <w:pStyle w:val="TableBodyText"/>
              <w:rPr>
                <w:szCs w:val="18"/>
              </w:rPr>
            </w:pPr>
            <w:r w:rsidRPr="00BB6F65">
              <w:rPr>
                <w:szCs w:val="18"/>
              </w:rPr>
              <w:t>15,914</w:t>
            </w:r>
          </w:p>
        </w:tc>
      </w:tr>
      <w:tr w:rsidR="001822F9" w:rsidRPr="00BB6F65" w14:paraId="3D1DF994" w14:textId="77777777" w:rsidTr="00987032">
        <w:tc>
          <w:tcPr>
            <w:tcW w:w="3529" w:type="pct"/>
          </w:tcPr>
          <w:p w14:paraId="5D6AB6EE" w14:textId="77777777" w:rsidR="001822F9" w:rsidRPr="00BB6F65" w:rsidRDefault="001822F9" w:rsidP="00987032">
            <w:pPr>
              <w:pStyle w:val="TableBodyText"/>
              <w:jc w:val="left"/>
              <w:rPr>
                <w:szCs w:val="18"/>
              </w:rPr>
            </w:pPr>
            <w:r w:rsidRPr="00BB6F65">
              <w:rPr>
                <w:szCs w:val="18"/>
              </w:rPr>
              <w:t>Defined contribution plans (superannuation accumulation fund) expense</w:t>
            </w:r>
          </w:p>
        </w:tc>
        <w:tc>
          <w:tcPr>
            <w:tcW w:w="735" w:type="pct"/>
          </w:tcPr>
          <w:p w14:paraId="61F89EB4" w14:textId="77777777" w:rsidR="001822F9" w:rsidRPr="00BB6F65" w:rsidRDefault="001822F9" w:rsidP="00BB6F65">
            <w:pPr>
              <w:pStyle w:val="TableBodyText"/>
              <w:rPr>
                <w:szCs w:val="18"/>
              </w:rPr>
            </w:pPr>
            <w:r w:rsidRPr="00BB6F65">
              <w:rPr>
                <w:szCs w:val="18"/>
              </w:rPr>
              <w:t>14,404</w:t>
            </w:r>
          </w:p>
        </w:tc>
        <w:tc>
          <w:tcPr>
            <w:tcW w:w="736" w:type="pct"/>
          </w:tcPr>
          <w:p w14:paraId="19ED3BDB" w14:textId="77777777" w:rsidR="001822F9" w:rsidRPr="00BB6F65" w:rsidRDefault="001822F9" w:rsidP="00BB6F65">
            <w:pPr>
              <w:pStyle w:val="TableBodyText"/>
              <w:rPr>
                <w:szCs w:val="18"/>
              </w:rPr>
            </w:pPr>
            <w:r w:rsidRPr="00BB6F65">
              <w:rPr>
                <w:szCs w:val="18"/>
              </w:rPr>
              <w:t>12,565</w:t>
            </w:r>
          </w:p>
        </w:tc>
      </w:tr>
      <w:tr w:rsidR="001822F9" w:rsidRPr="00BB6F65" w14:paraId="5B166A5A" w14:textId="77777777" w:rsidTr="00987032">
        <w:tc>
          <w:tcPr>
            <w:tcW w:w="3529" w:type="pct"/>
          </w:tcPr>
          <w:p w14:paraId="41FC855F" w14:textId="77777777" w:rsidR="001822F9" w:rsidRPr="00BB6F65" w:rsidRDefault="001822F9" w:rsidP="00987032">
            <w:pPr>
              <w:pStyle w:val="TableBodyText"/>
              <w:jc w:val="left"/>
              <w:rPr>
                <w:szCs w:val="18"/>
              </w:rPr>
            </w:pPr>
            <w:r w:rsidRPr="00BB6F65">
              <w:rPr>
                <w:szCs w:val="18"/>
              </w:rPr>
              <w:t>Defined benefit superannuation plan expense (a)</w:t>
            </w:r>
          </w:p>
        </w:tc>
        <w:tc>
          <w:tcPr>
            <w:tcW w:w="735" w:type="pct"/>
          </w:tcPr>
          <w:p w14:paraId="0F9568DA" w14:textId="53567F7E" w:rsidR="001822F9" w:rsidRPr="00BB6F65" w:rsidRDefault="00BB6F65" w:rsidP="00BB6F65">
            <w:pPr>
              <w:pStyle w:val="TableBodyText"/>
              <w:rPr>
                <w:szCs w:val="18"/>
              </w:rPr>
            </w:pPr>
            <w:r>
              <w:rPr>
                <w:szCs w:val="18"/>
              </w:rPr>
              <w:t>N/A</w:t>
            </w:r>
          </w:p>
        </w:tc>
        <w:tc>
          <w:tcPr>
            <w:tcW w:w="736" w:type="pct"/>
          </w:tcPr>
          <w:p w14:paraId="71E436C7" w14:textId="77777777" w:rsidR="001822F9" w:rsidRPr="00BB6F65" w:rsidRDefault="001822F9" w:rsidP="00BB6F65">
            <w:pPr>
              <w:pStyle w:val="TableBodyText"/>
              <w:rPr>
                <w:szCs w:val="18"/>
              </w:rPr>
            </w:pPr>
            <w:r w:rsidRPr="00BB6F65">
              <w:rPr>
                <w:szCs w:val="18"/>
              </w:rPr>
              <w:t>115</w:t>
            </w:r>
          </w:p>
        </w:tc>
      </w:tr>
      <w:tr w:rsidR="001822F9" w:rsidRPr="00BB6F65" w14:paraId="20109355" w14:textId="77777777" w:rsidTr="00987032">
        <w:tc>
          <w:tcPr>
            <w:tcW w:w="3529" w:type="pct"/>
            <w:tcBorders>
              <w:bottom w:val="single" w:sz="4" w:space="0" w:color="auto"/>
            </w:tcBorders>
          </w:tcPr>
          <w:p w14:paraId="05FAD47E" w14:textId="77777777" w:rsidR="001822F9" w:rsidRPr="00BB6F65" w:rsidRDefault="001822F9" w:rsidP="00987032">
            <w:pPr>
              <w:pStyle w:val="TableBodyText"/>
              <w:jc w:val="left"/>
              <w:rPr>
                <w:szCs w:val="18"/>
              </w:rPr>
            </w:pPr>
            <w:r w:rsidRPr="00BB6F65">
              <w:rPr>
                <w:szCs w:val="18"/>
              </w:rPr>
              <w:t>Other employee expenses</w:t>
            </w:r>
          </w:p>
        </w:tc>
        <w:tc>
          <w:tcPr>
            <w:tcW w:w="735" w:type="pct"/>
            <w:tcBorders>
              <w:bottom w:val="single" w:sz="4" w:space="0" w:color="auto"/>
            </w:tcBorders>
          </w:tcPr>
          <w:p w14:paraId="02B6986E" w14:textId="77777777" w:rsidR="001822F9" w:rsidRPr="00BB6F65" w:rsidRDefault="001822F9" w:rsidP="00BB6F65">
            <w:pPr>
              <w:pStyle w:val="TableBodyText"/>
              <w:rPr>
                <w:szCs w:val="18"/>
              </w:rPr>
            </w:pPr>
            <w:r w:rsidRPr="00BB6F65">
              <w:rPr>
                <w:szCs w:val="18"/>
              </w:rPr>
              <w:t>10,767</w:t>
            </w:r>
          </w:p>
        </w:tc>
        <w:tc>
          <w:tcPr>
            <w:tcW w:w="736" w:type="pct"/>
            <w:tcBorders>
              <w:bottom w:val="single" w:sz="4" w:space="0" w:color="auto"/>
            </w:tcBorders>
          </w:tcPr>
          <w:p w14:paraId="32025F58" w14:textId="77777777" w:rsidR="001822F9" w:rsidRPr="00BB6F65" w:rsidRDefault="001822F9" w:rsidP="00BB6F65">
            <w:pPr>
              <w:pStyle w:val="TableBodyText"/>
              <w:rPr>
                <w:szCs w:val="18"/>
              </w:rPr>
            </w:pPr>
            <w:r w:rsidRPr="00BB6F65">
              <w:rPr>
                <w:szCs w:val="18"/>
              </w:rPr>
              <w:t>9,940</w:t>
            </w:r>
          </w:p>
        </w:tc>
      </w:tr>
      <w:tr w:rsidR="001822F9" w:rsidRPr="00BB6F65" w14:paraId="150BEC0C" w14:textId="77777777" w:rsidTr="00987032">
        <w:tc>
          <w:tcPr>
            <w:tcW w:w="3529" w:type="pct"/>
            <w:tcBorders>
              <w:top w:val="single" w:sz="4" w:space="0" w:color="auto"/>
              <w:bottom w:val="single" w:sz="4" w:space="0" w:color="auto"/>
            </w:tcBorders>
          </w:tcPr>
          <w:p w14:paraId="36F0DEA0" w14:textId="77777777" w:rsidR="001822F9" w:rsidRPr="00BB6F65" w:rsidRDefault="001822F9" w:rsidP="00987032">
            <w:pPr>
              <w:pStyle w:val="TableBodyTextBold"/>
              <w:jc w:val="left"/>
            </w:pPr>
            <w:r w:rsidRPr="00BB6F65">
              <w:t>Total employee benefits expenses</w:t>
            </w:r>
          </w:p>
        </w:tc>
        <w:tc>
          <w:tcPr>
            <w:tcW w:w="735" w:type="pct"/>
            <w:tcBorders>
              <w:top w:val="single" w:sz="4" w:space="0" w:color="auto"/>
              <w:bottom w:val="single" w:sz="4" w:space="0" w:color="auto"/>
            </w:tcBorders>
          </w:tcPr>
          <w:p w14:paraId="5199632F" w14:textId="77777777" w:rsidR="001822F9" w:rsidRPr="00BB6F65" w:rsidRDefault="001822F9" w:rsidP="00BB6F65">
            <w:pPr>
              <w:pStyle w:val="TableBodyTextBold"/>
            </w:pPr>
            <w:r w:rsidRPr="00BB6F65">
              <w:t>167,043</w:t>
            </w:r>
          </w:p>
        </w:tc>
        <w:tc>
          <w:tcPr>
            <w:tcW w:w="736" w:type="pct"/>
            <w:tcBorders>
              <w:top w:val="single" w:sz="4" w:space="0" w:color="auto"/>
              <w:bottom w:val="single" w:sz="4" w:space="0" w:color="auto"/>
            </w:tcBorders>
          </w:tcPr>
          <w:p w14:paraId="047EF1B9" w14:textId="77777777" w:rsidR="001822F9" w:rsidRPr="00BB6F65" w:rsidRDefault="001822F9" w:rsidP="00BB6F65">
            <w:pPr>
              <w:pStyle w:val="TableBodyTextBold"/>
            </w:pPr>
            <w:r w:rsidRPr="00BB6F65">
              <w:t>156,057</w:t>
            </w:r>
          </w:p>
        </w:tc>
      </w:tr>
    </w:tbl>
    <w:p w14:paraId="056B57CA" w14:textId="77777777" w:rsidR="001822F9" w:rsidRPr="006160B1" w:rsidRDefault="001822F9" w:rsidP="0071024E">
      <w:pPr>
        <w:pStyle w:val="BodyText"/>
        <w:spacing w:before="200"/>
      </w:pPr>
      <w:r w:rsidRPr="00BB6F65">
        <w:t>For</w:t>
      </w:r>
      <w:r w:rsidRPr="006160B1">
        <w:t xml:space="preserve"> 2023-24 there was a net defined benefit superannuation plan revenue of $0.3 million included within other income (2022-23: expense of $0.1 million included in employee benefits expenses).</w:t>
      </w:r>
    </w:p>
    <w:p w14:paraId="0213822E" w14:textId="7D76418C" w:rsidR="001822F9" w:rsidRPr="006160B1" w:rsidRDefault="001822F9" w:rsidP="001822F9">
      <w:pPr>
        <w:pStyle w:val="BodyText"/>
      </w:pPr>
      <w:r w:rsidRPr="00BB6F65">
        <w:rPr>
          <w:rStyle w:val="Bold"/>
        </w:rPr>
        <w:lastRenderedPageBreak/>
        <w:t>Employee benefits expenses</w:t>
      </w:r>
      <w:r w:rsidRPr="006160B1">
        <w:rPr>
          <w:b/>
        </w:rPr>
        <w:t xml:space="preserve"> </w:t>
      </w:r>
      <w:r w:rsidRPr="006160B1">
        <w:t xml:space="preserve">include all expenses related to employment including; salary and wages expenses, defined contribution plans, annual, long service and shift leave expenses, defined benefit superannuation plan expense, and other employee expenses (i.e payroll tax, Work Cover (post-1985), workers' compensation (pre-1985), rostered days off, redundancy payments). They are expensed in the period in which they are incurred. Directly attributable costs for bringing an asset to the location and condition necessary for operation, such as costs of employee benefits arising directly from the construction or </w:t>
      </w:r>
      <w:r w:rsidR="003B11D8" w:rsidRPr="006160B1">
        <w:t>acquisition</w:t>
      </w:r>
      <w:r w:rsidRPr="006160B1">
        <w:t xml:space="preserve"> of the asset are capitalised via a reduction to the employee benefit expense.</w:t>
      </w:r>
    </w:p>
    <w:p w14:paraId="4175CF1D" w14:textId="77777777" w:rsidR="001822F9" w:rsidRDefault="001822F9" w:rsidP="001822F9">
      <w:pPr>
        <w:pStyle w:val="BodyText"/>
      </w:pPr>
      <w:r w:rsidRPr="006160B1">
        <w:t>Provision is made for benefits accruing to employees in respect of salaries and wages, annual leave and long service leave (LSL) up to the reporting date and recorded as an expense during the period the services are delivered.</w:t>
      </w:r>
    </w:p>
    <w:p w14:paraId="33C7828F" w14:textId="07E87641" w:rsidR="00A407F8" w:rsidRPr="006160B1" w:rsidRDefault="00A407F8" w:rsidP="00B42BCB">
      <w:pPr>
        <w:pStyle w:val="Heading4"/>
      </w:pPr>
      <w:r w:rsidRPr="006160B1">
        <w:t>Total employee benefits provision and on-costs at 30 June</w:t>
      </w:r>
    </w:p>
    <w:tbl>
      <w:tblPr>
        <w:tblStyle w:val="TableFinancial"/>
        <w:tblW w:w="5000" w:type="pct"/>
        <w:tblLayout w:type="fixed"/>
        <w:tblLook w:val="0620" w:firstRow="1" w:lastRow="0" w:firstColumn="0" w:lastColumn="0" w:noHBand="1" w:noVBand="1"/>
      </w:tblPr>
      <w:tblGrid>
        <w:gridCol w:w="6806"/>
        <w:gridCol w:w="1417"/>
        <w:gridCol w:w="1419"/>
      </w:tblGrid>
      <w:tr w:rsidR="001822F9" w:rsidRPr="00A407F8" w14:paraId="2996C5C6" w14:textId="77777777" w:rsidTr="00987032">
        <w:trPr>
          <w:cnfStyle w:val="100000000000" w:firstRow="1" w:lastRow="0" w:firstColumn="0" w:lastColumn="0" w:oddVBand="0" w:evenVBand="0" w:oddHBand="0" w:evenHBand="0" w:firstRowFirstColumn="0" w:firstRowLastColumn="0" w:lastRowFirstColumn="0" w:lastRowLastColumn="0"/>
        </w:trPr>
        <w:tc>
          <w:tcPr>
            <w:tcW w:w="3529" w:type="pct"/>
          </w:tcPr>
          <w:p w14:paraId="05C4B632" w14:textId="0EB1C993" w:rsidR="001822F9" w:rsidRPr="00A407F8" w:rsidRDefault="00A407F8" w:rsidP="00987032">
            <w:pPr>
              <w:pStyle w:val="TableBodyText"/>
              <w:jc w:val="left"/>
              <w:rPr>
                <w:szCs w:val="18"/>
              </w:rPr>
            </w:pPr>
            <w:bookmarkStart w:id="286" w:name="ColumnTitle_44"/>
            <w:r w:rsidRPr="00A407F8">
              <w:rPr>
                <w:szCs w:val="18"/>
              </w:rPr>
              <w:t>Item</w:t>
            </w:r>
          </w:p>
        </w:tc>
        <w:tc>
          <w:tcPr>
            <w:tcW w:w="735" w:type="pct"/>
          </w:tcPr>
          <w:p w14:paraId="0A5DA409" w14:textId="77777777" w:rsidR="001822F9" w:rsidRPr="00A407F8" w:rsidRDefault="001822F9" w:rsidP="00A407F8">
            <w:pPr>
              <w:pStyle w:val="TableBodyText"/>
              <w:rPr>
                <w:b/>
                <w:szCs w:val="18"/>
              </w:rPr>
            </w:pPr>
            <w:r w:rsidRPr="00A407F8">
              <w:rPr>
                <w:b/>
                <w:szCs w:val="18"/>
              </w:rPr>
              <w:t>2024</w:t>
            </w:r>
          </w:p>
          <w:p w14:paraId="668E4286" w14:textId="7C70FC21" w:rsidR="00A407F8" w:rsidRPr="00A407F8" w:rsidRDefault="00A407F8" w:rsidP="00A407F8">
            <w:pPr>
              <w:pStyle w:val="TableBodyText"/>
              <w:rPr>
                <w:szCs w:val="18"/>
              </w:rPr>
            </w:pPr>
            <w:r w:rsidRPr="00A407F8">
              <w:rPr>
                <w:szCs w:val="18"/>
              </w:rPr>
              <w:t>($ thousands)</w:t>
            </w:r>
          </w:p>
        </w:tc>
        <w:tc>
          <w:tcPr>
            <w:tcW w:w="736" w:type="pct"/>
          </w:tcPr>
          <w:p w14:paraId="3C72391E" w14:textId="77777777" w:rsidR="001822F9" w:rsidRPr="00A407F8" w:rsidRDefault="001822F9" w:rsidP="00A407F8">
            <w:pPr>
              <w:pStyle w:val="TableBodyText"/>
              <w:rPr>
                <w:b/>
                <w:szCs w:val="18"/>
              </w:rPr>
            </w:pPr>
            <w:r w:rsidRPr="00A407F8">
              <w:rPr>
                <w:b/>
                <w:szCs w:val="18"/>
              </w:rPr>
              <w:t>2023</w:t>
            </w:r>
          </w:p>
          <w:p w14:paraId="7A9B0EE1" w14:textId="5341644D" w:rsidR="00A407F8" w:rsidRPr="00A407F8" w:rsidRDefault="00A407F8" w:rsidP="00A407F8">
            <w:pPr>
              <w:pStyle w:val="TableBodyText"/>
              <w:rPr>
                <w:b/>
                <w:szCs w:val="18"/>
              </w:rPr>
            </w:pPr>
            <w:r w:rsidRPr="00A407F8">
              <w:rPr>
                <w:b/>
                <w:szCs w:val="18"/>
              </w:rPr>
              <w:t>($ thousands)</w:t>
            </w:r>
          </w:p>
        </w:tc>
      </w:tr>
      <w:bookmarkEnd w:id="286"/>
      <w:tr w:rsidR="001822F9" w:rsidRPr="00A407F8" w14:paraId="440B54A3" w14:textId="77777777" w:rsidTr="00987032">
        <w:tc>
          <w:tcPr>
            <w:tcW w:w="3529" w:type="pct"/>
          </w:tcPr>
          <w:p w14:paraId="182E1679" w14:textId="77777777" w:rsidR="001822F9" w:rsidRPr="00A407F8" w:rsidRDefault="001822F9" w:rsidP="00987032">
            <w:pPr>
              <w:pStyle w:val="TableBodyTextBold"/>
              <w:jc w:val="left"/>
            </w:pPr>
            <w:r w:rsidRPr="00A407F8">
              <w:t>Current</w:t>
            </w:r>
          </w:p>
        </w:tc>
        <w:tc>
          <w:tcPr>
            <w:tcW w:w="735" w:type="pct"/>
          </w:tcPr>
          <w:p w14:paraId="3B20D5C2" w14:textId="097979F3" w:rsidR="001822F9" w:rsidRPr="00A407F8" w:rsidRDefault="003358AE" w:rsidP="00A407F8">
            <w:pPr>
              <w:pStyle w:val="TableBodyText"/>
              <w:rPr>
                <w:szCs w:val="18"/>
              </w:rPr>
            </w:pPr>
            <w:r>
              <w:rPr>
                <w:szCs w:val="18"/>
              </w:rPr>
              <w:t>N/A</w:t>
            </w:r>
          </w:p>
        </w:tc>
        <w:tc>
          <w:tcPr>
            <w:tcW w:w="736" w:type="pct"/>
          </w:tcPr>
          <w:p w14:paraId="75B536FC" w14:textId="5478CCAA" w:rsidR="001822F9" w:rsidRPr="00A407F8" w:rsidRDefault="003358AE" w:rsidP="00A407F8">
            <w:pPr>
              <w:pStyle w:val="TableBodyText"/>
              <w:rPr>
                <w:szCs w:val="18"/>
              </w:rPr>
            </w:pPr>
            <w:r>
              <w:rPr>
                <w:szCs w:val="18"/>
              </w:rPr>
              <w:t>N/A</w:t>
            </w:r>
          </w:p>
        </w:tc>
      </w:tr>
      <w:tr w:rsidR="001822F9" w:rsidRPr="00A407F8" w14:paraId="520039E0" w14:textId="77777777" w:rsidTr="00987032">
        <w:tc>
          <w:tcPr>
            <w:tcW w:w="3529" w:type="pct"/>
          </w:tcPr>
          <w:p w14:paraId="01BACB0F" w14:textId="77777777" w:rsidR="001822F9" w:rsidRPr="00A407F8" w:rsidRDefault="001822F9" w:rsidP="00987032">
            <w:pPr>
              <w:pStyle w:val="TableBodyTextBold"/>
              <w:jc w:val="left"/>
            </w:pPr>
            <w:r w:rsidRPr="00A407F8">
              <w:t>Accrued salaries and wages</w:t>
            </w:r>
          </w:p>
        </w:tc>
        <w:tc>
          <w:tcPr>
            <w:tcW w:w="735" w:type="pct"/>
          </w:tcPr>
          <w:p w14:paraId="760CA9C1" w14:textId="251F6A39" w:rsidR="001822F9" w:rsidRPr="00A407F8" w:rsidRDefault="003358AE" w:rsidP="00A407F8">
            <w:pPr>
              <w:pStyle w:val="TableBodyText"/>
              <w:rPr>
                <w:szCs w:val="18"/>
              </w:rPr>
            </w:pPr>
            <w:r>
              <w:rPr>
                <w:szCs w:val="18"/>
              </w:rPr>
              <w:t>N/A</w:t>
            </w:r>
          </w:p>
        </w:tc>
        <w:tc>
          <w:tcPr>
            <w:tcW w:w="736" w:type="pct"/>
          </w:tcPr>
          <w:p w14:paraId="5ED950DE" w14:textId="0B508047" w:rsidR="001822F9" w:rsidRPr="00A407F8" w:rsidRDefault="003358AE" w:rsidP="00A407F8">
            <w:pPr>
              <w:pStyle w:val="TableBodyText"/>
              <w:rPr>
                <w:szCs w:val="18"/>
              </w:rPr>
            </w:pPr>
            <w:r>
              <w:rPr>
                <w:szCs w:val="18"/>
              </w:rPr>
              <w:t>N/A</w:t>
            </w:r>
          </w:p>
        </w:tc>
      </w:tr>
      <w:tr w:rsidR="001822F9" w:rsidRPr="00A407F8" w14:paraId="5AD14DC8" w14:textId="77777777" w:rsidTr="00987032">
        <w:tc>
          <w:tcPr>
            <w:tcW w:w="3529" w:type="pct"/>
          </w:tcPr>
          <w:p w14:paraId="6DB92F6C" w14:textId="77777777" w:rsidR="001822F9" w:rsidRPr="00A407F8" w:rsidRDefault="001822F9" w:rsidP="00987032">
            <w:pPr>
              <w:pStyle w:val="TableBodyText"/>
              <w:jc w:val="left"/>
              <w:rPr>
                <w:szCs w:val="18"/>
              </w:rPr>
            </w:pPr>
            <w:r w:rsidRPr="00A407F8">
              <w:rPr>
                <w:szCs w:val="18"/>
              </w:rPr>
              <w:t>Accrued salaries and wages</w:t>
            </w:r>
          </w:p>
        </w:tc>
        <w:tc>
          <w:tcPr>
            <w:tcW w:w="735" w:type="pct"/>
          </w:tcPr>
          <w:p w14:paraId="745D3565" w14:textId="77777777" w:rsidR="001822F9" w:rsidRPr="00A407F8" w:rsidRDefault="001822F9" w:rsidP="00A407F8">
            <w:pPr>
              <w:pStyle w:val="TableBodyText"/>
              <w:rPr>
                <w:szCs w:val="18"/>
              </w:rPr>
            </w:pPr>
            <w:r w:rsidRPr="00A407F8">
              <w:rPr>
                <w:szCs w:val="18"/>
              </w:rPr>
              <w:t>8,823</w:t>
            </w:r>
          </w:p>
        </w:tc>
        <w:tc>
          <w:tcPr>
            <w:tcW w:w="736" w:type="pct"/>
          </w:tcPr>
          <w:p w14:paraId="36D66AF0" w14:textId="77777777" w:rsidR="001822F9" w:rsidRPr="00A407F8" w:rsidRDefault="001822F9" w:rsidP="00A407F8">
            <w:pPr>
              <w:pStyle w:val="TableBodyText"/>
              <w:rPr>
                <w:szCs w:val="18"/>
              </w:rPr>
            </w:pPr>
            <w:r w:rsidRPr="00A407F8">
              <w:rPr>
                <w:szCs w:val="18"/>
              </w:rPr>
              <w:t>8,073</w:t>
            </w:r>
          </w:p>
        </w:tc>
      </w:tr>
      <w:tr w:rsidR="001822F9" w:rsidRPr="00A407F8" w14:paraId="3A060495" w14:textId="77777777" w:rsidTr="00987032">
        <w:tc>
          <w:tcPr>
            <w:tcW w:w="3529" w:type="pct"/>
          </w:tcPr>
          <w:p w14:paraId="2AA1CE45" w14:textId="77777777" w:rsidR="001822F9" w:rsidRPr="00A407F8" w:rsidRDefault="001822F9" w:rsidP="00987032">
            <w:pPr>
              <w:pStyle w:val="TableBodyTextBold"/>
              <w:jc w:val="left"/>
            </w:pPr>
            <w:r w:rsidRPr="00A407F8">
              <w:t>Annual leave</w:t>
            </w:r>
          </w:p>
        </w:tc>
        <w:tc>
          <w:tcPr>
            <w:tcW w:w="735" w:type="pct"/>
          </w:tcPr>
          <w:p w14:paraId="1C72F407" w14:textId="0D308F70" w:rsidR="001822F9" w:rsidRPr="00A407F8" w:rsidRDefault="00A407F8" w:rsidP="00A407F8">
            <w:pPr>
              <w:pStyle w:val="TableBodyText"/>
              <w:rPr>
                <w:szCs w:val="18"/>
              </w:rPr>
            </w:pPr>
            <w:r>
              <w:rPr>
                <w:szCs w:val="18"/>
              </w:rPr>
              <w:t>N/A</w:t>
            </w:r>
          </w:p>
        </w:tc>
        <w:tc>
          <w:tcPr>
            <w:tcW w:w="736" w:type="pct"/>
          </w:tcPr>
          <w:p w14:paraId="0108648C" w14:textId="2D872E1E" w:rsidR="001822F9" w:rsidRPr="00A407F8" w:rsidRDefault="00A407F8" w:rsidP="00A407F8">
            <w:pPr>
              <w:pStyle w:val="TableBodyText"/>
              <w:rPr>
                <w:szCs w:val="18"/>
              </w:rPr>
            </w:pPr>
            <w:r>
              <w:rPr>
                <w:szCs w:val="18"/>
              </w:rPr>
              <w:t>N/A</w:t>
            </w:r>
          </w:p>
        </w:tc>
      </w:tr>
      <w:tr w:rsidR="001822F9" w:rsidRPr="00A407F8" w14:paraId="1EDB5741" w14:textId="77777777" w:rsidTr="00987032">
        <w:tc>
          <w:tcPr>
            <w:tcW w:w="3529" w:type="pct"/>
          </w:tcPr>
          <w:p w14:paraId="13EAAB0A" w14:textId="77777777" w:rsidR="001822F9" w:rsidRPr="00A407F8" w:rsidRDefault="001822F9" w:rsidP="00987032">
            <w:pPr>
              <w:pStyle w:val="TableBodyText"/>
              <w:jc w:val="left"/>
              <w:rPr>
                <w:szCs w:val="18"/>
              </w:rPr>
            </w:pPr>
            <w:r w:rsidRPr="00A407F8">
              <w:rPr>
                <w:szCs w:val="18"/>
              </w:rPr>
              <w:t>Unconditional and expected to settle within 12 months</w:t>
            </w:r>
          </w:p>
        </w:tc>
        <w:tc>
          <w:tcPr>
            <w:tcW w:w="735" w:type="pct"/>
          </w:tcPr>
          <w:p w14:paraId="2CB05495" w14:textId="77777777" w:rsidR="001822F9" w:rsidRPr="00A407F8" w:rsidRDefault="001822F9" w:rsidP="00A407F8">
            <w:pPr>
              <w:pStyle w:val="TableBodyText"/>
              <w:rPr>
                <w:szCs w:val="18"/>
              </w:rPr>
            </w:pPr>
            <w:r w:rsidRPr="00A407F8">
              <w:rPr>
                <w:szCs w:val="18"/>
              </w:rPr>
              <w:t>9,472</w:t>
            </w:r>
          </w:p>
        </w:tc>
        <w:tc>
          <w:tcPr>
            <w:tcW w:w="736" w:type="pct"/>
          </w:tcPr>
          <w:p w14:paraId="03A9A994" w14:textId="77777777" w:rsidR="001822F9" w:rsidRPr="00A407F8" w:rsidRDefault="001822F9" w:rsidP="00A407F8">
            <w:pPr>
              <w:pStyle w:val="TableBodyText"/>
              <w:rPr>
                <w:szCs w:val="18"/>
              </w:rPr>
            </w:pPr>
            <w:r w:rsidRPr="00A407F8">
              <w:rPr>
                <w:szCs w:val="18"/>
              </w:rPr>
              <w:t>9,035</w:t>
            </w:r>
          </w:p>
        </w:tc>
      </w:tr>
      <w:tr w:rsidR="00A407F8" w:rsidRPr="00A407F8" w14:paraId="21FA9214" w14:textId="77777777" w:rsidTr="00987032">
        <w:tc>
          <w:tcPr>
            <w:tcW w:w="3529" w:type="pct"/>
          </w:tcPr>
          <w:p w14:paraId="5FAF0CD6" w14:textId="2E771E2D" w:rsidR="00A407F8" w:rsidRPr="00A407F8" w:rsidRDefault="00AA0088" w:rsidP="00987032">
            <w:pPr>
              <w:pStyle w:val="TableBodyTextBold"/>
              <w:jc w:val="left"/>
            </w:pPr>
            <w:r>
              <w:t>Long Service Leave</w:t>
            </w:r>
          </w:p>
        </w:tc>
        <w:tc>
          <w:tcPr>
            <w:tcW w:w="735" w:type="pct"/>
          </w:tcPr>
          <w:p w14:paraId="598C5EBC" w14:textId="7DB1C29D" w:rsidR="00A407F8" w:rsidRPr="00A407F8" w:rsidRDefault="00A407F8" w:rsidP="00A407F8">
            <w:pPr>
              <w:pStyle w:val="TableBodyText"/>
              <w:rPr>
                <w:szCs w:val="18"/>
              </w:rPr>
            </w:pPr>
            <w:r w:rsidRPr="008B4B65">
              <w:rPr>
                <w:szCs w:val="18"/>
              </w:rPr>
              <w:t>N/A</w:t>
            </w:r>
          </w:p>
        </w:tc>
        <w:tc>
          <w:tcPr>
            <w:tcW w:w="736" w:type="pct"/>
          </w:tcPr>
          <w:p w14:paraId="791B28D6" w14:textId="2783F45A" w:rsidR="00A407F8" w:rsidRPr="00A407F8" w:rsidRDefault="00A407F8" w:rsidP="00A407F8">
            <w:pPr>
              <w:pStyle w:val="TableBodyText"/>
              <w:rPr>
                <w:szCs w:val="18"/>
              </w:rPr>
            </w:pPr>
            <w:r w:rsidRPr="008B4B65">
              <w:rPr>
                <w:szCs w:val="18"/>
              </w:rPr>
              <w:t>N/A</w:t>
            </w:r>
          </w:p>
        </w:tc>
      </w:tr>
      <w:tr w:rsidR="001822F9" w:rsidRPr="00A407F8" w14:paraId="67BCA5ED" w14:textId="77777777" w:rsidTr="00987032">
        <w:tc>
          <w:tcPr>
            <w:tcW w:w="3529" w:type="pct"/>
          </w:tcPr>
          <w:p w14:paraId="24C2D851" w14:textId="77777777" w:rsidR="001822F9" w:rsidRPr="00A407F8" w:rsidRDefault="001822F9" w:rsidP="00987032">
            <w:pPr>
              <w:pStyle w:val="TableBodyText"/>
              <w:jc w:val="left"/>
              <w:rPr>
                <w:szCs w:val="18"/>
              </w:rPr>
            </w:pPr>
            <w:r w:rsidRPr="00A407F8">
              <w:rPr>
                <w:szCs w:val="18"/>
              </w:rPr>
              <w:t>Unconditional and expected to settle within 12 months</w:t>
            </w:r>
          </w:p>
        </w:tc>
        <w:tc>
          <w:tcPr>
            <w:tcW w:w="735" w:type="pct"/>
          </w:tcPr>
          <w:p w14:paraId="61F1671A" w14:textId="77777777" w:rsidR="001822F9" w:rsidRPr="00A407F8" w:rsidRDefault="001822F9" w:rsidP="00A407F8">
            <w:pPr>
              <w:pStyle w:val="TableBodyText"/>
              <w:rPr>
                <w:szCs w:val="18"/>
              </w:rPr>
            </w:pPr>
            <w:r w:rsidRPr="00A407F8">
              <w:rPr>
                <w:szCs w:val="18"/>
              </w:rPr>
              <w:t>3,398</w:t>
            </w:r>
          </w:p>
        </w:tc>
        <w:tc>
          <w:tcPr>
            <w:tcW w:w="736" w:type="pct"/>
          </w:tcPr>
          <w:p w14:paraId="050D3BD2" w14:textId="77777777" w:rsidR="001822F9" w:rsidRPr="00A407F8" w:rsidRDefault="001822F9" w:rsidP="00A407F8">
            <w:pPr>
              <w:pStyle w:val="TableBodyText"/>
              <w:rPr>
                <w:szCs w:val="18"/>
              </w:rPr>
            </w:pPr>
            <w:r w:rsidRPr="00A407F8">
              <w:rPr>
                <w:szCs w:val="18"/>
              </w:rPr>
              <w:t>3,540</w:t>
            </w:r>
          </w:p>
        </w:tc>
      </w:tr>
      <w:tr w:rsidR="001822F9" w:rsidRPr="00A407F8" w14:paraId="29B0DEB3" w14:textId="77777777" w:rsidTr="00987032">
        <w:tc>
          <w:tcPr>
            <w:tcW w:w="3529" w:type="pct"/>
          </w:tcPr>
          <w:p w14:paraId="4B366F9B" w14:textId="77777777" w:rsidR="001822F9" w:rsidRPr="00A407F8" w:rsidRDefault="001822F9" w:rsidP="00987032">
            <w:pPr>
              <w:pStyle w:val="TableBodyText"/>
              <w:jc w:val="left"/>
              <w:rPr>
                <w:szCs w:val="18"/>
              </w:rPr>
            </w:pPr>
            <w:r w:rsidRPr="00A407F8">
              <w:rPr>
                <w:szCs w:val="18"/>
              </w:rPr>
              <w:t>Unconditional and expected to settle after 12 months</w:t>
            </w:r>
          </w:p>
        </w:tc>
        <w:tc>
          <w:tcPr>
            <w:tcW w:w="735" w:type="pct"/>
          </w:tcPr>
          <w:p w14:paraId="0264667A" w14:textId="77777777" w:rsidR="001822F9" w:rsidRPr="00A407F8" w:rsidRDefault="001822F9" w:rsidP="00A407F8">
            <w:pPr>
              <w:pStyle w:val="TableBodyText"/>
              <w:rPr>
                <w:szCs w:val="18"/>
              </w:rPr>
            </w:pPr>
            <w:r w:rsidRPr="00A407F8">
              <w:rPr>
                <w:szCs w:val="18"/>
              </w:rPr>
              <w:t>19,120</w:t>
            </w:r>
          </w:p>
        </w:tc>
        <w:tc>
          <w:tcPr>
            <w:tcW w:w="736" w:type="pct"/>
          </w:tcPr>
          <w:p w14:paraId="60BC0FA4" w14:textId="77777777" w:rsidR="001822F9" w:rsidRPr="00A407F8" w:rsidRDefault="001822F9" w:rsidP="00A407F8">
            <w:pPr>
              <w:pStyle w:val="TableBodyText"/>
              <w:rPr>
                <w:szCs w:val="18"/>
              </w:rPr>
            </w:pPr>
            <w:r w:rsidRPr="00A407F8">
              <w:rPr>
                <w:szCs w:val="18"/>
              </w:rPr>
              <w:t>20,095</w:t>
            </w:r>
          </w:p>
        </w:tc>
      </w:tr>
      <w:tr w:rsidR="00A407F8" w:rsidRPr="00A407F8" w14:paraId="7AF77347" w14:textId="77777777" w:rsidTr="00987032">
        <w:tc>
          <w:tcPr>
            <w:tcW w:w="3529" w:type="pct"/>
          </w:tcPr>
          <w:p w14:paraId="015C3486" w14:textId="77777777" w:rsidR="00A407F8" w:rsidRPr="00A407F8" w:rsidRDefault="00A407F8" w:rsidP="00987032">
            <w:pPr>
              <w:pStyle w:val="TableBodyTextBold"/>
              <w:jc w:val="left"/>
            </w:pPr>
            <w:r w:rsidRPr="00A407F8">
              <w:t>On-costs</w:t>
            </w:r>
          </w:p>
        </w:tc>
        <w:tc>
          <w:tcPr>
            <w:tcW w:w="735" w:type="pct"/>
          </w:tcPr>
          <w:p w14:paraId="4957B4B2" w14:textId="6805CCB7" w:rsidR="00A407F8" w:rsidRPr="00A407F8" w:rsidRDefault="00A407F8" w:rsidP="00A407F8">
            <w:pPr>
              <w:pStyle w:val="TableBodyText"/>
              <w:rPr>
                <w:szCs w:val="18"/>
              </w:rPr>
            </w:pPr>
            <w:r w:rsidRPr="006F7716">
              <w:rPr>
                <w:szCs w:val="18"/>
              </w:rPr>
              <w:t>N/A</w:t>
            </w:r>
          </w:p>
        </w:tc>
        <w:tc>
          <w:tcPr>
            <w:tcW w:w="736" w:type="pct"/>
          </w:tcPr>
          <w:p w14:paraId="44BBFD76" w14:textId="418B72BB" w:rsidR="00A407F8" w:rsidRPr="00A407F8" w:rsidRDefault="00A407F8" w:rsidP="00A407F8">
            <w:pPr>
              <w:pStyle w:val="TableBodyText"/>
              <w:rPr>
                <w:szCs w:val="18"/>
              </w:rPr>
            </w:pPr>
            <w:r w:rsidRPr="006F7716">
              <w:rPr>
                <w:szCs w:val="18"/>
              </w:rPr>
              <w:t>N/A</w:t>
            </w:r>
          </w:p>
        </w:tc>
      </w:tr>
      <w:tr w:rsidR="001822F9" w:rsidRPr="00A407F8" w14:paraId="15B02230" w14:textId="77777777" w:rsidTr="00987032">
        <w:tc>
          <w:tcPr>
            <w:tcW w:w="3529" w:type="pct"/>
          </w:tcPr>
          <w:p w14:paraId="020E5BB7" w14:textId="77777777" w:rsidR="001822F9" w:rsidRPr="00A407F8" w:rsidRDefault="001822F9" w:rsidP="00987032">
            <w:pPr>
              <w:pStyle w:val="TableBodyText"/>
              <w:jc w:val="left"/>
              <w:rPr>
                <w:szCs w:val="18"/>
              </w:rPr>
            </w:pPr>
            <w:r w:rsidRPr="00A407F8">
              <w:rPr>
                <w:szCs w:val="18"/>
              </w:rPr>
              <w:t>Unconditional and expected to settle within 12 months</w:t>
            </w:r>
          </w:p>
        </w:tc>
        <w:tc>
          <w:tcPr>
            <w:tcW w:w="735" w:type="pct"/>
          </w:tcPr>
          <w:p w14:paraId="7BE124C3" w14:textId="77777777" w:rsidR="001822F9" w:rsidRPr="00A407F8" w:rsidRDefault="001822F9" w:rsidP="00A407F8">
            <w:pPr>
              <w:pStyle w:val="TableBodyText"/>
              <w:rPr>
                <w:szCs w:val="18"/>
              </w:rPr>
            </w:pPr>
            <w:r w:rsidRPr="00A407F8">
              <w:rPr>
                <w:szCs w:val="18"/>
              </w:rPr>
              <w:t>2,058</w:t>
            </w:r>
          </w:p>
        </w:tc>
        <w:tc>
          <w:tcPr>
            <w:tcW w:w="736" w:type="pct"/>
          </w:tcPr>
          <w:p w14:paraId="074C5045" w14:textId="77777777" w:rsidR="001822F9" w:rsidRPr="00A407F8" w:rsidRDefault="001822F9" w:rsidP="00A407F8">
            <w:pPr>
              <w:pStyle w:val="TableBodyText"/>
              <w:rPr>
                <w:szCs w:val="18"/>
              </w:rPr>
            </w:pPr>
            <w:r w:rsidRPr="00A407F8">
              <w:rPr>
                <w:szCs w:val="18"/>
              </w:rPr>
              <w:t>1,948</w:t>
            </w:r>
          </w:p>
        </w:tc>
      </w:tr>
      <w:tr w:rsidR="001822F9" w:rsidRPr="00A407F8" w14:paraId="72BDB6D0" w14:textId="77777777" w:rsidTr="00987032">
        <w:tc>
          <w:tcPr>
            <w:tcW w:w="3529" w:type="pct"/>
          </w:tcPr>
          <w:p w14:paraId="211C4AFB" w14:textId="77777777" w:rsidR="001822F9" w:rsidRPr="00A407F8" w:rsidRDefault="001822F9" w:rsidP="00987032">
            <w:pPr>
              <w:pStyle w:val="TableBodyText"/>
              <w:jc w:val="left"/>
              <w:rPr>
                <w:szCs w:val="18"/>
              </w:rPr>
            </w:pPr>
            <w:r w:rsidRPr="00A407F8">
              <w:rPr>
                <w:szCs w:val="18"/>
              </w:rPr>
              <w:t>Unconditional and expected to settle after 12 months</w:t>
            </w:r>
          </w:p>
        </w:tc>
        <w:tc>
          <w:tcPr>
            <w:tcW w:w="735" w:type="pct"/>
          </w:tcPr>
          <w:p w14:paraId="557533DB" w14:textId="77777777" w:rsidR="001822F9" w:rsidRPr="00A407F8" w:rsidRDefault="001822F9" w:rsidP="00A407F8">
            <w:pPr>
              <w:pStyle w:val="TableBodyText"/>
              <w:rPr>
                <w:szCs w:val="18"/>
              </w:rPr>
            </w:pPr>
            <w:r w:rsidRPr="00A407F8">
              <w:rPr>
                <w:szCs w:val="18"/>
              </w:rPr>
              <w:t>3,133</w:t>
            </w:r>
          </w:p>
        </w:tc>
        <w:tc>
          <w:tcPr>
            <w:tcW w:w="736" w:type="pct"/>
          </w:tcPr>
          <w:p w14:paraId="0C534D00" w14:textId="77777777" w:rsidR="001822F9" w:rsidRPr="00A407F8" w:rsidRDefault="001822F9" w:rsidP="00A407F8">
            <w:pPr>
              <w:pStyle w:val="TableBodyText"/>
              <w:rPr>
                <w:szCs w:val="18"/>
              </w:rPr>
            </w:pPr>
            <w:r w:rsidRPr="00A407F8">
              <w:rPr>
                <w:szCs w:val="18"/>
              </w:rPr>
              <w:t>3,187</w:t>
            </w:r>
          </w:p>
        </w:tc>
      </w:tr>
      <w:tr w:rsidR="001822F9" w:rsidRPr="00A407F8" w14:paraId="6C8A2D2A" w14:textId="77777777" w:rsidTr="0071024E">
        <w:tc>
          <w:tcPr>
            <w:tcW w:w="3529" w:type="pct"/>
          </w:tcPr>
          <w:p w14:paraId="731B4424" w14:textId="5297CBB2" w:rsidR="001822F9" w:rsidRPr="00A407F8" w:rsidRDefault="001822F9" w:rsidP="0071024E">
            <w:pPr>
              <w:pStyle w:val="TableBodyText"/>
              <w:jc w:val="left"/>
            </w:pPr>
            <w:r w:rsidRPr="0071024E">
              <w:rPr>
                <w:rStyle w:val="Bold"/>
              </w:rPr>
              <w:t>Workcover and workers' compensation</w:t>
            </w:r>
            <w:r w:rsidRPr="00A407F8">
              <w:t xml:space="preserve"> </w:t>
            </w:r>
            <w:hyperlink w:anchor="NoteaTotalemployeebenefitsprovision" w:history="1">
              <w:r w:rsidR="0071024E" w:rsidRPr="0071024E">
                <w:rPr>
                  <w:rStyle w:val="TableBodyTextChar"/>
                </w:rPr>
                <w:t>refer n</w:t>
              </w:r>
              <w:r w:rsidR="00972F9A" w:rsidRPr="0071024E">
                <w:rPr>
                  <w:rStyle w:val="TableBodyTextChar"/>
                </w:rPr>
                <w:t>ote (a)</w:t>
              </w:r>
            </w:hyperlink>
          </w:p>
        </w:tc>
        <w:tc>
          <w:tcPr>
            <w:tcW w:w="735" w:type="pct"/>
          </w:tcPr>
          <w:p w14:paraId="78121F92" w14:textId="77777777" w:rsidR="001822F9" w:rsidRPr="00A407F8" w:rsidRDefault="001822F9" w:rsidP="00A407F8">
            <w:pPr>
              <w:pStyle w:val="TableBodyTextBold"/>
            </w:pPr>
            <w:r w:rsidRPr="00A407F8">
              <w:t>4,437</w:t>
            </w:r>
          </w:p>
        </w:tc>
        <w:tc>
          <w:tcPr>
            <w:tcW w:w="736" w:type="pct"/>
          </w:tcPr>
          <w:p w14:paraId="6A52260A" w14:textId="77777777" w:rsidR="001822F9" w:rsidRPr="00A407F8" w:rsidRDefault="001822F9" w:rsidP="00A407F8">
            <w:pPr>
              <w:pStyle w:val="TableBodyTextBold"/>
            </w:pPr>
            <w:r w:rsidRPr="00A407F8">
              <w:t>4,448</w:t>
            </w:r>
          </w:p>
        </w:tc>
      </w:tr>
      <w:tr w:rsidR="001822F9" w:rsidRPr="00A407F8" w14:paraId="2AECFB4F" w14:textId="77777777" w:rsidTr="0071024E">
        <w:tc>
          <w:tcPr>
            <w:tcW w:w="3529" w:type="pct"/>
            <w:tcBorders>
              <w:bottom w:val="single" w:sz="4" w:space="0" w:color="auto"/>
            </w:tcBorders>
          </w:tcPr>
          <w:p w14:paraId="0BF394CE" w14:textId="734395D6" w:rsidR="001822F9" w:rsidRPr="00A407F8" w:rsidRDefault="001822F9" w:rsidP="0071024E">
            <w:pPr>
              <w:pStyle w:val="TableBodyText"/>
              <w:jc w:val="left"/>
            </w:pPr>
            <w:r w:rsidRPr="0071024E">
              <w:rPr>
                <w:rStyle w:val="Bold"/>
              </w:rPr>
              <w:t>Other employee benefits</w:t>
            </w:r>
            <w:r w:rsidRPr="00A407F8">
              <w:t xml:space="preserve"> </w:t>
            </w:r>
            <w:hyperlink w:anchor="NoteaTotalemployeebenefitsprovision" w:history="1">
              <w:r w:rsidR="0071024E">
                <w:rPr>
                  <w:rStyle w:val="Hyperlink"/>
                </w:rPr>
                <w:t>refer no</w:t>
              </w:r>
              <w:r w:rsidR="00972F9A" w:rsidRPr="00972F9A">
                <w:rPr>
                  <w:rStyle w:val="Hyperlink"/>
                </w:rPr>
                <w:t>te (a)</w:t>
              </w:r>
            </w:hyperlink>
          </w:p>
        </w:tc>
        <w:tc>
          <w:tcPr>
            <w:tcW w:w="735" w:type="pct"/>
            <w:tcBorders>
              <w:bottom w:val="single" w:sz="4" w:space="0" w:color="auto"/>
            </w:tcBorders>
          </w:tcPr>
          <w:p w14:paraId="1AA04FB8" w14:textId="77777777" w:rsidR="001822F9" w:rsidRPr="00A407F8" w:rsidRDefault="001822F9" w:rsidP="00A407F8">
            <w:pPr>
              <w:pStyle w:val="TableBodyTextBold"/>
            </w:pPr>
            <w:r w:rsidRPr="00A407F8">
              <w:t>2,930</w:t>
            </w:r>
          </w:p>
        </w:tc>
        <w:tc>
          <w:tcPr>
            <w:tcW w:w="736" w:type="pct"/>
            <w:tcBorders>
              <w:bottom w:val="single" w:sz="4" w:space="0" w:color="auto"/>
            </w:tcBorders>
          </w:tcPr>
          <w:p w14:paraId="131F181E" w14:textId="77777777" w:rsidR="001822F9" w:rsidRPr="00A407F8" w:rsidRDefault="001822F9" w:rsidP="00A407F8">
            <w:pPr>
              <w:pStyle w:val="TableBodyTextBold"/>
            </w:pPr>
            <w:r w:rsidRPr="00A407F8">
              <w:t>3,268</w:t>
            </w:r>
          </w:p>
        </w:tc>
      </w:tr>
      <w:tr w:rsidR="001822F9" w:rsidRPr="00A407F8" w14:paraId="540A6877" w14:textId="77777777" w:rsidTr="0071024E">
        <w:tc>
          <w:tcPr>
            <w:tcW w:w="3529" w:type="pct"/>
            <w:tcBorders>
              <w:top w:val="single" w:sz="4" w:space="0" w:color="auto"/>
              <w:bottom w:val="nil"/>
            </w:tcBorders>
          </w:tcPr>
          <w:p w14:paraId="6071D951" w14:textId="77777777" w:rsidR="001822F9" w:rsidRPr="00A407F8" w:rsidRDefault="001822F9" w:rsidP="00987032">
            <w:pPr>
              <w:pStyle w:val="TableBodyTextBold"/>
              <w:jc w:val="left"/>
            </w:pPr>
            <w:r w:rsidRPr="00A407F8">
              <w:t>Total current employee benefits and on-costs</w:t>
            </w:r>
          </w:p>
        </w:tc>
        <w:tc>
          <w:tcPr>
            <w:tcW w:w="735" w:type="pct"/>
            <w:tcBorders>
              <w:top w:val="single" w:sz="4" w:space="0" w:color="auto"/>
              <w:bottom w:val="nil"/>
            </w:tcBorders>
          </w:tcPr>
          <w:p w14:paraId="0AAAED8B" w14:textId="77777777" w:rsidR="001822F9" w:rsidRPr="00A407F8" w:rsidRDefault="001822F9" w:rsidP="00A407F8">
            <w:pPr>
              <w:pStyle w:val="TableBodyTextBold"/>
            </w:pPr>
            <w:r w:rsidRPr="00A407F8">
              <w:t>53,371</w:t>
            </w:r>
          </w:p>
        </w:tc>
        <w:tc>
          <w:tcPr>
            <w:tcW w:w="736" w:type="pct"/>
            <w:tcBorders>
              <w:top w:val="single" w:sz="4" w:space="0" w:color="auto"/>
              <w:bottom w:val="nil"/>
            </w:tcBorders>
          </w:tcPr>
          <w:p w14:paraId="5A679D4D" w14:textId="77777777" w:rsidR="001822F9" w:rsidRPr="00A407F8" w:rsidRDefault="001822F9" w:rsidP="00A407F8">
            <w:pPr>
              <w:pStyle w:val="TableBodyTextBold"/>
            </w:pPr>
            <w:r w:rsidRPr="00A407F8">
              <w:t>53,594</w:t>
            </w:r>
          </w:p>
        </w:tc>
      </w:tr>
      <w:tr w:rsidR="00A407F8" w:rsidRPr="00A407F8" w14:paraId="702E091B" w14:textId="77777777" w:rsidTr="0071024E">
        <w:tc>
          <w:tcPr>
            <w:tcW w:w="3529" w:type="pct"/>
            <w:tcBorders>
              <w:top w:val="nil"/>
            </w:tcBorders>
          </w:tcPr>
          <w:p w14:paraId="2E5680BD" w14:textId="77777777" w:rsidR="00A407F8" w:rsidRPr="00A407F8" w:rsidRDefault="00A407F8" w:rsidP="00987032">
            <w:pPr>
              <w:pStyle w:val="TableBodyTextBold"/>
              <w:jc w:val="left"/>
            </w:pPr>
            <w:r w:rsidRPr="00A407F8">
              <w:t>Non-current</w:t>
            </w:r>
          </w:p>
        </w:tc>
        <w:tc>
          <w:tcPr>
            <w:tcW w:w="735" w:type="pct"/>
            <w:tcBorders>
              <w:top w:val="nil"/>
            </w:tcBorders>
          </w:tcPr>
          <w:p w14:paraId="47958E87" w14:textId="14DC3558" w:rsidR="00A407F8" w:rsidRPr="00A407F8" w:rsidRDefault="00A407F8" w:rsidP="00A407F8">
            <w:pPr>
              <w:pStyle w:val="TableBodyText"/>
              <w:rPr>
                <w:szCs w:val="18"/>
              </w:rPr>
            </w:pPr>
            <w:r w:rsidRPr="009F172C">
              <w:rPr>
                <w:szCs w:val="18"/>
              </w:rPr>
              <w:t>N/A</w:t>
            </w:r>
          </w:p>
        </w:tc>
        <w:tc>
          <w:tcPr>
            <w:tcW w:w="736" w:type="pct"/>
            <w:tcBorders>
              <w:top w:val="nil"/>
            </w:tcBorders>
          </w:tcPr>
          <w:p w14:paraId="4F89AFE7" w14:textId="5EF72AD0" w:rsidR="00A407F8" w:rsidRPr="00A407F8" w:rsidRDefault="00A407F8" w:rsidP="00A407F8">
            <w:pPr>
              <w:pStyle w:val="TableBodyText"/>
              <w:rPr>
                <w:szCs w:val="18"/>
              </w:rPr>
            </w:pPr>
            <w:r w:rsidRPr="009F172C">
              <w:rPr>
                <w:szCs w:val="18"/>
              </w:rPr>
              <w:t>N/A</w:t>
            </w:r>
          </w:p>
        </w:tc>
      </w:tr>
      <w:tr w:rsidR="001822F9" w:rsidRPr="00A407F8" w14:paraId="13ACA2F7" w14:textId="77777777" w:rsidTr="00987032">
        <w:tc>
          <w:tcPr>
            <w:tcW w:w="3529" w:type="pct"/>
          </w:tcPr>
          <w:p w14:paraId="312048FF" w14:textId="3085F704" w:rsidR="001822F9" w:rsidRPr="00A407F8" w:rsidRDefault="00AA0088" w:rsidP="00987032">
            <w:pPr>
              <w:pStyle w:val="TableBodyText"/>
              <w:jc w:val="left"/>
              <w:rPr>
                <w:szCs w:val="18"/>
              </w:rPr>
            </w:pPr>
            <w:r>
              <w:rPr>
                <w:szCs w:val="18"/>
              </w:rPr>
              <w:t>Long Service Leave</w:t>
            </w:r>
          </w:p>
        </w:tc>
        <w:tc>
          <w:tcPr>
            <w:tcW w:w="735" w:type="pct"/>
          </w:tcPr>
          <w:p w14:paraId="3E9D1F9A" w14:textId="77777777" w:rsidR="001822F9" w:rsidRPr="00A407F8" w:rsidRDefault="001822F9" w:rsidP="00A407F8">
            <w:pPr>
              <w:pStyle w:val="TableBodyText"/>
              <w:rPr>
                <w:szCs w:val="18"/>
              </w:rPr>
            </w:pPr>
            <w:r w:rsidRPr="00A407F8">
              <w:rPr>
                <w:szCs w:val="18"/>
              </w:rPr>
              <w:t>4,029</w:t>
            </w:r>
          </w:p>
        </w:tc>
        <w:tc>
          <w:tcPr>
            <w:tcW w:w="736" w:type="pct"/>
          </w:tcPr>
          <w:p w14:paraId="2CD21CEE" w14:textId="77777777" w:rsidR="001822F9" w:rsidRPr="00A407F8" w:rsidRDefault="001822F9" w:rsidP="00A407F8">
            <w:pPr>
              <w:pStyle w:val="TableBodyText"/>
              <w:rPr>
                <w:szCs w:val="18"/>
              </w:rPr>
            </w:pPr>
            <w:r w:rsidRPr="00A407F8">
              <w:rPr>
                <w:szCs w:val="18"/>
              </w:rPr>
              <w:t>3,922</w:t>
            </w:r>
          </w:p>
        </w:tc>
      </w:tr>
      <w:tr w:rsidR="001822F9" w:rsidRPr="00A407F8" w14:paraId="778978E0" w14:textId="77777777" w:rsidTr="00987032">
        <w:tc>
          <w:tcPr>
            <w:tcW w:w="3529" w:type="pct"/>
          </w:tcPr>
          <w:p w14:paraId="60F4A2AA" w14:textId="1E58CF23" w:rsidR="001822F9" w:rsidRPr="00A407F8" w:rsidRDefault="001822F9" w:rsidP="00987032">
            <w:pPr>
              <w:pStyle w:val="TableBodyText"/>
              <w:jc w:val="left"/>
              <w:rPr>
                <w:szCs w:val="18"/>
              </w:rPr>
            </w:pPr>
            <w:r w:rsidRPr="00A407F8">
              <w:rPr>
                <w:szCs w:val="18"/>
              </w:rPr>
              <w:t>On-costs on L</w:t>
            </w:r>
            <w:r w:rsidR="00AA0088">
              <w:rPr>
                <w:szCs w:val="18"/>
              </w:rPr>
              <w:t>ong Service Leave</w:t>
            </w:r>
          </w:p>
        </w:tc>
        <w:tc>
          <w:tcPr>
            <w:tcW w:w="735" w:type="pct"/>
          </w:tcPr>
          <w:p w14:paraId="241131CB" w14:textId="77777777" w:rsidR="001822F9" w:rsidRPr="00A407F8" w:rsidRDefault="001822F9" w:rsidP="00A407F8">
            <w:pPr>
              <w:pStyle w:val="TableBodyText"/>
              <w:rPr>
                <w:szCs w:val="18"/>
              </w:rPr>
            </w:pPr>
            <w:r w:rsidRPr="00A407F8">
              <w:rPr>
                <w:szCs w:val="18"/>
              </w:rPr>
              <w:t>660</w:t>
            </w:r>
          </w:p>
        </w:tc>
        <w:tc>
          <w:tcPr>
            <w:tcW w:w="736" w:type="pct"/>
          </w:tcPr>
          <w:p w14:paraId="42B01103" w14:textId="77777777" w:rsidR="001822F9" w:rsidRPr="00A407F8" w:rsidRDefault="001822F9" w:rsidP="00A407F8">
            <w:pPr>
              <w:pStyle w:val="TableBodyText"/>
              <w:rPr>
                <w:szCs w:val="18"/>
              </w:rPr>
            </w:pPr>
            <w:r w:rsidRPr="00A407F8">
              <w:rPr>
                <w:szCs w:val="18"/>
              </w:rPr>
              <w:t>622</w:t>
            </w:r>
          </w:p>
        </w:tc>
      </w:tr>
      <w:tr w:rsidR="001822F9" w:rsidRPr="00A407F8" w14:paraId="2F96B4B5" w14:textId="77777777" w:rsidTr="0071024E">
        <w:tc>
          <w:tcPr>
            <w:tcW w:w="3529" w:type="pct"/>
            <w:tcBorders>
              <w:bottom w:val="single" w:sz="4" w:space="0" w:color="auto"/>
            </w:tcBorders>
          </w:tcPr>
          <w:p w14:paraId="6FEF32F1" w14:textId="2A19A983" w:rsidR="001822F9" w:rsidRPr="00A407F8" w:rsidRDefault="001822F9" w:rsidP="0071024E">
            <w:pPr>
              <w:pStyle w:val="TableBodyText"/>
              <w:jc w:val="left"/>
            </w:pPr>
            <w:r w:rsidRPr="0071024E">
              <w:rPr>
                <w:rStyle w:val="Bold"/>
              </w:rPr>
              <w:t>Workcover and workers' compensation</w:t>
            </w:r>
            <w:r w:rsidR="00972F9A">
              <w:t xml:space="preserve"> </w:t>
            </w:r>
            <w:hyperlink w:anchor="NoteaTotalemployeebenefitsprovision" w:history="1">
              <w:r w:rsidR="0071024E">
                <w:rPr>
                  <w:rStyle w:val="Hyperlink"/>
                </w:rPr>
                <w:t>refer n</w:t>
              </w:r>
              <w:r w:rsidR="00972F9A" w:rsidRPr="00972F9A">
                <w:rPr>
                  <w:rStyle w:val="Hyperlink"/>
                </w:rPr>
                <w:t>ote (a)</w:t>
              </w:r>
            </w:hyperlink>
          </w:p>
        </w:tc>
        <w:tc>
          <w:tcPr>
            <w:tcW w:w="735" w:type="pct"/>
            <w:tcBorders>
              <w:bottom w:val="single" w:sz="4" w:space="0" w:color="auto"/>
            </w:tcBorders>
          </w:tcPr>
          <w:p w14:paraId="46823446" w14:textId="77777777" w:rsidR="001822F9" w:rsidRPr="00A407F8" w:rsidRDefault="001822F9" w:rsidP="00A407F8">
            <w:pPr>
              <w:pStyle w:val="TableBodyTextBold"/>
            </w:pPr>
            <w:r w:rsidRPr="00A407F8">
              <w:t>10,657</w:t>
            </w:r>
          </w:p>
        </w:tc>
        <w:tc>
          <w:tcPr>
            <w:tcW w:w="736" w:type="pct"/>
            <w:tcBorders>
              <w:bottom w:val="single" w:sz="4" w:space="0" w:color="auto"/>
            </w:tcBorders>
          </w:tcPr>
          <w:p w14:paraId="0C1C2A7D" w14:textId="77777777" w:rsidR="001822F9" w:rsidRPr="00A407F8" w:rsidRDefault="001822F9" w:rsidP="00A407F8">
            <w:pPr>
              <w:pStyle w:val="TableBodyTextBold"/>
            </w:pPr>
            <w:r w:rsidRPr="00A407F8">
              <w:t>10,268</w:t>
            </w:r>
          </w:p>
        </w:tc>
      </w:tr>
      <w:tr w:rsidR="001822F9" w:rsidRPr="00A407F8" w14:paraId="4370F4D7" w14:textId="77777777" w:rsidTr="00987032">
        <w:tc>
          <w:tcPr>
            <w:tcW w:w="3529" w:type="pct"/>
            <w:tcBorders>
              <w:top w:val="single" w:sz="4" w:space="0" w:color="auto"/>
              <w:bottom w:val="single" w:sz="4" w:space="0" w:color="auto"/>
            </w:tcBorders>
          </w:tcPr>
          <w:p w14:paraId="439F5F8B" w14:textId="77777777" w:rsidR="001822F9" w:rsidRPr="00A407F8" w:rsidRDefault="001822F9" w:rsidP="00987032">
            <w:pPr>
              <w:pStyle w:val="TableBodyTextBold"/>
              <w:jc w:val="left"/>
            </w:pPr>
            <w:r w:rsidRPr="00A407F8">
              <w:t>Total non-current employee benefits and on-costs</w:t>
            </w:r>
          </w:p>
        </w:tc>
        <w:tc>
          <w:tcPr>
            <w:tcW w:w="735" w:type="pct"/>
            <w:tcBorders>
              <w:top w:val="single" w:sz="4" w:space="0" w:color="auto"/>
              <w:bottom w:val="single" w:sz="4" w:space="0" w:color="auto"/>
            </w:tcBorders>
          </w:tcPr>
          <w:p w14:paraId="54211E87" w14:textId="77777777" w:rsidR="001822F9" w:rsidRPr="00A407F8" w:rsidRDefault="001822F9" w:rsidP="00A407F8">
            <w:pPr>
              <w:pStyle w:val="TableBodyTextBold"/>
            </w:pPr>
            <w:r w:rsidRPr="00A407F8">
              <w:t>15,346</w:t>
            </w:r>
          </w:p>
        </w:tc>
        <w:tc>
          <w:tcPr>
            <w:tcW w:w="736" w:type="pct"/>
            <w:tcBorders>
              <w:top w:val="single" w:sz="4" w:space="0" w:color="auto"/>
              <w:bottom w:val="single" w:sz="4" w:space="0" w:color="auto"/>
            </w:tcBorders>
          </w:tcPr>
          <w:p w14:paraId="159D0261" w14:textId="77777777" w:rsidR="001822F9" w:rsidRPr="00A407F8" w:rsidRDefault="001822F9" w:rsidP="00A407F8">
            <w:pPr>
              <w:pStyle w:val="TableBodyTextBold"/>
            </w:pPr>
            <w:r w:rsidRPr="00A407F8">
              <w:t>14,812</w:t>
            </w:r>
          </w:p>
        </w:tc>
      </w:tr>
      <w:tr w:rsidR="001822F9" w:rsidRPr="00A407F8" w14:paraId="577C52E0" w14:textId="77777777" w:rsidTr="00987032">
        <w:tc>
          <w:tcPr>
            <w:tcW w:w="3529" w:type="pct"/>
            <w:tcBorders>
              <w:top w:val="single" w:sz="4" w:space="0" w:color="auto"/>
              <w:bottom w:val="single" w:sz="4" w:space="0" w:color="auto"/>
            </w:tcBorders>
          </w:tcPr>
          <w:p w14:paraId="5F6DBF62" w14:textId="77777777" w:rsidR="001822F9" w:rsidRPr="00A407F8" w:rsidRDefault="001822F9" w:rsidP="00987032">
            <w:pPr>
              <w:pStyle w:val="TableBodyTextBold"/>
              <w:jc w:val="left"/>
            </w:pPr>
            <w:r w:rsidRPr="00A407F8">
              <w:t>Total employee benefits and on-costs</w:t>
            </w:r>
          </w:p>
        </w:tc>
        <w:tc>
          <w:tcPr>
            <w:tcW w:w="735" w:type="pct"/>
            <w:tcBorders>
              <w:top w:val="single" w:sz="4" w:space="0" w:color="auto"/>
              <w:bottom w:val="single" w:sz="4" w:space="0" w:color="auto"/>
            </w:tcBorders>
          </w:tcPr>
          <w:p w14:paraId="1054064B" w14:textId="77777777" w:rsidR="001822F9" w:rsidRPr="00A407F8" w:rsidRDefault="001822F9" w:rsidP="00A407F8">
            <w:pPr>
              <w:pStyle w:val="TableBodyTextBold"/>
            </w:pPr>
            <w:r w:rsidRPr="00A407F8">
              <w:t>68,717</w:t>
            </w:r>
          </w:p>
        </w:tc>
        <w:tc>
          <w:tcPr>
            <w:tcW w:w="736" w:type="pct"/>
            <w:tcBorders>
              <w:top w:val="single" w:sz="4" w:space="0" w:color="auto"/>
              <w:bottom w:val="single" w:sz="4" w:space="0" w:color="auto"/>
            </w:tcBorders>
          </w:tcPr>
          <w:p w14:paraId="0282301C" w14:textId="77777777" w:rsidR="001822F9" w:rsidRPr="00A407F8" w:rsidRDefault="001822F9" w:rsidP="00A407F8">
            <w:pPr>
              <w:pStyle w:val="TableBodyTextBold"/>
            </w:pPr>
            <w:r w:rsidRPr="00A407F8">
              <w:t>68,406</w:t>
            </w:r>
          </w:p>
        </w:tc>
      </w:tr>
    </w:tbl>
    <w:p w14:paraId="578437C3" w14:textId="6E434445" w:rsidR="001822F9" w:rsidRDefault="00972F9A" w:rsidP="00972F9A">
      <w:pPr>
        <w:pStyle w:val="BodyText"/>
      </w:pPr>
      <w:bookmarkStart w:id="287" w:name="NoteaTotalemployeebenefitsprovision"/>
      <w:bookmarkEnd w:id="287"/>
      <w:r>
        <w:t xml:space="preserve">(a) </w:t>
      </w:r>
      <w:r w:rsidR="001822F9" w:rsidRPr="006160B1">
        <w:t>Provision categories in 2022-23 have been reclassified between current other employee benefits and current Workcover and workers compensation ($4.4 million) and non current other employee benefits and non current Workcover and workers compensation ($10.3 million) for consistency with 2023-24.</w:t>
      </w:r>
    </w:p>
    <w:p w14:paraId="3772516A" w14:textId="6F55028E" w:rsidR="00972F9A" w:rsidRPr="006160B1" w:rsidRDefault="00972F9A" w:rsidP="00B42BCB">
      <w:pPr>
        <w:pStyle w:val="Heading4"/>
      </w:pPr>
      <w:r w:rsidRPr="006160B1">
        <w:lastRenderedPageBreak/>
        <w:t>Reconciliation of movement in on-costs provision</w:t>
      </w:r>
    </w:p>
    <w:tbl>
      <w:tblPr>
        <w:tblStyle w:val="TableFinancial"/>
        <w:tblW w:w="5000" w:type="pct"/>
        <w:tblLayout w:type="fixed"/>
        <w:tblLook w:val="0620" w:firstRow="1" w:lastRow="0" w:firstColumn="0" w:lastColumn="0" w:noHBand="1" w:noVBand="1"/>
      </w:tblPr>
      <w:tblGrid>
        <w:gridCol w:w="6806"/>
        <w:gridCol w:w="1419"/>
        <w:gridCol w:w="1417"/>
      </w:tblGrid>
      <w:tr w:rsidR="001822F9" w:rsidRPr="00972F9A" w14:paraId="50ABEAB8" w14:textId="77777777" w:rsidTr="00987032">
        <w:trPr>
          <w:cnfStyle w:val="100000000000" w:firstRow="1" w:lastRow="0" w:firstColumn="0" w:lastColumn="0" w:oddVBand="0" w:evenVBand="0" w:oddHBand="0" w:evenHBand="0" w:firstRowFirstColumn="0" w:firstRowLastColumn="0" w:lastRowFirstColumn="0" w:lastRowLastColumn="0"/>
        </w:trPr>
        <w:tc>
          <w:tcPr>
            <w:tcW w:w="3529" w:type="pct"/>
          </w:tcPr>
          <w:p w14:paraId="04EDAA66" w14:textId="64B0114B" w:rsidR="001822F9" w:rsidRPr="00972F9A" w:rsidRDefault="00972F9A" w:rsidP="00987032">
            <w:pPr>
              <w:pStyle w:val="TableBodyText"/>
              <w:jc w:val="left"/>
              <w:rPr>
                <w:szCs w:val="18"/>
              </w:rPr>
            </w:pPr>
            <w:bookmarkStart w:id="288" w:name="ColumnTitle_45"/>
            <w:r w:rsidRPr="00972F9A">
              <w:rPr>
                <w:szCs w:val="18"/>
              </w:rPr>
              <w:t>Item</w:t>
            </w:r>
          </w:p>
        </w:tc>
        <w:tc>
          <w:tcPr>
            <w:tcW w:w="736" w:type="pct"/>
          </w:tcPr>
          <w:p w14:paraId="44D5FA2F" w14:textId="77777777" w:rsidR="001822F9" w:rsidRPr="00972F9A" w:rsidRDefault="001822F9" w:rsidP="003C0FDB">
            <w:pPr>
              <w:pStyle w:val="TableBodyText"/>
              <w:rPr>
                <w:b/>
                <w:szCs w:val="18"/>
              </w:rPr>
            </w:pPr>
            <w:r w:rsidRPr="00972F9A">
              <w:rPr>
                <w:b/>
                <w:szCs w:val="18"/>
              </w:rPr>
              <w:t>2024</w:t>
            </w:r>
          </w:p>
          <w:p w14:paraId="2CAEC606" w14:textId="59A2739B" w:rsidR="00972F9A" w:rsidRPr="00972F9A" w:rsidRDefault="00972F9A" w:rsidP="003C0FDB">
            <w:pPr>
              <w:pStyle w:val="TableBodyText"/>
              <w:rPr>
                <w:szCs w:val="18"/>
              </w:rPr>
            </w:pPr>
            <w:r w:rsidRPr="00972F9A">
              <w:rPr>
                <w:b/>
                <w:szCs w:val="18"/>
              </w:rPr>
              <w:t>($ thousands)</w:t>
            </w:r>
          </w:p>
        </w:tc>
        <w:tc>
          <w:tcPr>
            <w:tcW w:w="735" w:type="pct"/>
          </w:tcPr>
          <w:p w14:paraId="6EF7EE35" w14:textId="77777777" w:rsidR="001822F9" w:rsidRPr="00972F9A" w:rsidRDefault="001822F9" w:rsidP="003C0FDB">
            <w:pPr>
              <w:pStyle w:val="TableBodyText"/>
              <w:rPr>
                <w:b/>
                <w:szCs w:val="18"/>
              </w:rPr>
            </w:pPr>
            <w:r w:rsidRPr="00972F9A">
              <w:rPr>
                <w:b/>
                <w:szCs w:val="18"/>
              </w:rPr>
              <w:t>2023</w:t>
            </w:r>
          </w:p>
          <w:p w14:paraId="47EFAC25" w14:textId="63A227AB" w:rsidR="00972F9A" w:rsidRPr="00972F9A" w:rsidRDefault="00972F9A" w:rsidP="003C0FDB">
            <w:pPr>
              <w:pStyle w:val="TableBodyText"/>
              <w:rPr>
                <w:b/>
                <w:szCs w:val="18"/>
              </w:rPr>
            </w:pPr>
            <w:r w:rsidRPr="00972F9A">
              <w:rPr>
                <w:b/>
                <w:szCs w:val="18"/>
              </w:rPr>
              <w:t>($ thousands)</w:t>
            </w:r>
          </w:p>
        </w:tc>
      </w:tr>
      <w:bookmarkEnd w:id="288"/>
      <w:tr w:rsidR="001822F9" w:rsidRPr="00972F9A" w14:paraId="747812D7" w14:textId="77777777" w:rsidTr="00987032">
        <w:tc>
          <w:tcPr>
            <w:tcW w:w="3529" w:type="pct"/>
          </w:tcPr>
          <w:p w14:paraId="6E588888" w14:textId="77777777" w:rsidR="001822F9" w:rsidRPr="00972F9A" w:rsidRDefault="001822F9" w:rsidP="00987032">
            <w:pPr>
              <w:pStyle w:val="TableBodyTextBold"/>
              <w:jc w:val="left"/>
            </w:pPr>
            <w:r w:rsidRPr="00972F9A">
              <w:t>Opening balance</w:t>
            </w:r>
          </w:p>
        </w:tc>
        <w:tc>
          <w:tcPr>
            <w:tcW w:w="736" w:type="pct"/>
          </w:tcPr>
          <w:p w14:paraId="557AB4A1" w14:textId="77777777" w:rsidR="001822F9" w:rsidRPr="00972F9A" w:rsidRDefault="001822F9" w:rsidP="003C0FDB">
            <w:pPr>
              <w:pStyle w:val="TableBodyText"/>
              <w:rPr>
                <w:szCs w:val="18"/>
              </w:rPr>
            </w:pPr>
            <w:r w:rsidRPr="00972F9A">
              <w:rPr>
                <w:szCs w:val="18"/>
              </w:rPr>
              <w:t>5,757</w:t>
            </w:r>
          </w:p>
        </w:tc>
        <w:tc>
          <w:tcPr>
            <w:tcW w:w="735" w:type="pct"/>
          </w:tcPr>
          <w:p w14:paraId="5F705BA1" w14:textId="77777777" w:rsidR="001822F9" w:rsidRPr="00972F9A" w:rsidRDefault="001822F9" w:rsidP="003C0FDB">
            <w:pPr>
              <w:pStyle w:val="TableBodyText"/>
              <w:rPr>
                <w:szCs w:val="18"/>
              </w:rPr>
            </w:pPr>
            <w:r w:rsidRPr="00972F9A">
              <w:rPr>
                <w:szCs w:val="18"/>
              </w:rPr>
              <w:t>5,580</w:t>
            </w:r>
          </w:p>
        </w:tc>
      </w:tr>
      <w:tr w:rsidR="001822F9" w:rsidRPr="00972F9A" w14:paraId="6EA5FA07" w14:textId="77777777" w:rsidTr="00987032">
        <w:tc>
          <w:tcPr>
            <w:tcW w:w="3529" w:type="pct"/>
          </w:tcPr>
          <w:p w14:paraId="3D77BCC3" w14:textId="77777777" w:rsidR="001822F9" w:rsidRPr="00972F9A" w:rsidRDefault="001822F9" w:rsidP="00987032">
            <w:pPr>
              <w:pStyle w:val="TableBodyText"/>
              <w:jc w:val="left"/>
              <w:rPr>
                <w:szCs w:val="18"/>
              </w:rPr>
            </w:pPr>
            <w:r w:rsidRPr="00972F9A">
              <w:rPr>
                <w:szCs w:val="18"/>
              </w:rPr>
              <w:t>Additional provisions recognised</w:t>
            </w:r>
          </w:p>
        </w:tc>
        <w:tc>
          <w:tcPr>
            <w:tcW w:w="736" w:type="pct"/>
          </w:tcPr>
          <w:p w14:paraId="35916C04" w14:textId="77777777" w:rsidR="001822F9" w:rsidRPr="00972F9A" w:rsidRDefault="001822F9" w:rsidP="003C0FDB">
            <w:pPr>
              <w:pStyle w:val="TableBodyText"/>
              <w:rPr>
                <w:szCs w:val="18"/>
              </w:rPr>
            </w:pPr>
            <w:r w:rsidRPr="00972F9A">
              <w:rPr>
                <w:szCs w:val="18"/>
              </w:rPr>
              <w:t>2,500</w:t>
            </w:r>
          </w:p>
        </w:tc>
        <w:tc>
          <w:tcPr>
            <w:tcW w:w="735" w:type="pct"/>
          </w:tcPr>
          <w:p w14:paraId="26E9B3DD" w14:textId="77777777" w:rsidR="001822F9" w:rsidRPr="00972F9A" w:rsidRDefault="001822F9" w:rsidP="003C0FDB">
            <w:pPr>
              <w:pStyle w:val="TableBodyText"/>
              <w:rPr>
                <w:szCs w:val="18"/>
              </w:rPr>
            </w:pPr>
            <w:r w:rsidRPr="00972F9A">
              <w:rPr>
                <w:szCs w:val="18"/>
              </w:rPr>
              <w:t>2,316</w:t>
            </w:r>
          </w:p>
        </w:tc>
      </w:tr>
      <w:tr w:rsidR="001822F9" w:rsidRPr="00972F9A" w14:paraId="4D55F675" w14:textId="77777777" w:rsidTr="00987032">
        <w:tc>
          <w:tcPr>
            <w:tcW w:w="3529" w:type="pct"/>
          </w:tcPr>
          <w:p w14:paraId="7075C917" w14:textId="77777777" w:rsidR="001822F9" w:rsidRPr="00972F9A" w:rsidRDefault="001822F9" w:rsidP="00987032">
            <w:pPr>
              <w:pStyle w:val="TableBodyText"/>
              <w:jc w:val="left"/>
              <w:rPr>
                <w:szCs w:val="18"/>
              </w:rPr>
            </w:pPr>
            <w:r w:rsidRPr="00972F9A">
              <w:rPr>
                <w:szCs w:val="18"/>
              </w:rPr>
              <w:t>Additions due to LSL transfers</w:t>
            </w:r>
          </w:p>
        </w:tc>
        <w:tc>
          <w:tcPr>
            <w:tcW w:w="736" w:type="pct"/>
          </w:tcPr>
          <w:p w14:paraId="71B05C95" w14:textId="77777777" w:rsidR="001822F9" w:rsidRPr="00972F9A" w:rsidRDefault="001822F9" w:rsidP="003C0FDB">
            <w:pPr>
              <w:pStyle w:val="TableBodyText"/>
              <w:rPr>
                <w:szCs w:val="18"/>
              </w:rPr>
            </w:pPr>
            <w:r w:rsidRPr="00972F9A">
              <w:rPr>
                <w:szCs w:val="18"/>
              </w:rPr>
              <w:t>53</w:t>
            </w:r>
          </w:p>
        </w:tc>
        <w:tc>
          <w:tcPr>
            <w:tcW w:w="735" w:type="pct"/>
          </w:tcPr>
          <w:p w14:paraId="15DCA942" w14:textId="77777777" w:rsidR="001822F9" w:rsidRPr="00972F9A" w:rsidRDefault="001822F9" w:rsidP="003C0FDB">
            <w:pPr>
              <w:pStyle w:val="TableBodyText"/>
              <w:rPr>
                <w:szCs w:val="18"/>
              </w:rPr>
            </w:pPr>
            <w:r w:rsidRPr="00972F9A">
              <w:rPr>
                <w:szCs w:val="18"/>
              </w:rPr>
              <w:t>47</w:t>
            </w:r>
          </w:p>
        </w:tc>
      </w:tr>
      <w:tr w:rsidR="001822F9" w:rsidRPr="00972F9A" w14:paraId="7259A7C0" w14:textId="77777777" w:rsidTr="00987032">
        <w:tc>
          <w:tcPr>
            <w:tcW w:w="3529" w:type="pct"/>
          </w:tcPr>
          <w:p w14:paraId="75DCCA28" w14:textId="77777777" w:rsidR="001822F9" w:rsidRPr="00972F9A" w:rsidRDefault="001822F9" w:rsidP="00987032">
            <w:pPr>
              <w:pStyle w:val="TableBodyText"/>
              <w:jc w:val="left"/>
              <w:rPr>
                <w:szCs w:val="18"/>
              </w:rPr>
            </w:pPr>
            <w:r w:rsidRPr="00972F9A">
              <w:rPr>
                <w:szCs w:val="18"/>
              </w:rPr>
              <w:t>Reductions arising from payments/other sacrifices of future economic benefits</w:t>
            </w:r>
          </w:p>
        </w:tc>
        <w:tc>
          <w:tcPr>
            <w:tcW w:w="736" w:type="pct"/>
          </w:tcPr>
          <w:p w14:paraId="324450B3" w14:textId="77777777" w:rsidR="001822F9" w:rsidRPr="00972F9A" w:rsidRDefault="001822F9" w:rsidP="003C0FDB">
            <w:pPr>
              <w:pStyle w:val="TableBodyText"/>
              <w:rPr>
                <w:szCs w:val="18"/>
              </w:rPr>
            </w:pPr>
            <w:r w:rsidRPr="00972F9A">
              <w:rPr>
                <w:szCs w:val="18"/>
              </w:rPr>
              <w:t>(2,459)</w:t>
            </w:r>
          </w:p>
        </w:tc>
        <w:tc>
          <w:tcPr>
            <w:tcW w:w="735" w:type="pct"/>
          </w:tcPr>
          <w:p w14:paraId="01D8B9B9" w14:textId="77777777" w:rsidR="001822F9" w:rsidRPr="00972F9A" w:rsidRDefault="001822F9" w:rsidP="003C0FDB">
            <w:pPr>
              <w:pStyle w:val="TableBodyText"/>
              <w:rPr>
                <w:szCs w:val="18"/>
              </w:rPr>
            </w:pPr>
            <w:r w:rsidRPr="00972F9A">
              <w:rPr>
                <w:szCs w:val="18"/>
              </w:rPr>
              <w:t>(2,186)</w:t>
            </w:r>
          </w:p>
        </w:tc>
      </w:tr>
      <w:tr w:rsidR="001822F9" w:rsidRPr="00972F9A" w14:paraId="5846B8C3" w14:textId="77777777" w:rsidTr="00987032">
        <w:tc>
          <w:tcPr>
            <w:tcW w:w="3529" w:type="pct"/>
            <w:tcBorders>
              <w:bottom w:val="single" w:sz="4" w:space="0" w:color="auto"/>
            </w:tcBorders>
          </w:tcPr>
          <w:p w14:paraId="74855DC5" w14:textId="77777777" w:rsidR="001822F9" w:rsidRPr="00972F9A" w:rsidRDefault="001822F9" w:rsidP="00987032">
            <w:pPr>
              <w:pStyle w:val="TableBodyTextBold"/>
              <w:jc w:val="left"/>
            </w:pPr>
            <w:r w:rsidRPr="00972F9A">
              <w:t>Closing balance</w:t>
            </w:r>
          </w:p>
        </w:tc>
        <w:tc>
          <w:tcPr>
            <w:tcW w:w="736" w:type="pct"/>
            <w:tcBorders>
              <w:bottom w:val="single" w:sz="4" w:space="0" w:color="auto"/>
            </w:tcBorders>
          </w:tcPr>
          <w:p w14:paraId="3B6B4A6C" w14:textId="77777777" w:rsidR="001822F9" w:rsidRPr="00972F9A" w:rsidRDefault="001822F9" w:rsidP="003C0FDB">
            <w:pPr>
              <w:pStyle w:val="TableBodyTextBold"/>
            </w:pPr>
            <w:r w:rsidRPr="00972F9A">
              <w:t>5,851</w:t>
            </w:r>
          </w:p>
        </w:tc>
        <w:tc>
          <w:tcPr>
            <w:tcW w:w="735" w:type="pct"/>
            <w:tcBorders>
              <w:bottom w:val="single" w:sz="4" w:space="0" w:color="auto"/>
            </w:tcBorders>
          </w:tcPr>
          <w:p w14:paraId="1E12F4D1" w14:textId="77777777" w:rsidR="001822F9" w:rsidRPr="00972F9A" w:rsidRDefault="001822F9" w:rsidP="003C0FDB">
            <w:pPr>
              <w:pStyle w:val="TableBodyTextBold"/>
            </w:pPr>
            <w:r w:rsidRPr="00972F9A">
              <w:t>5,757</w:t>
            </w:r>
          </w:p>
        </w:tc>
      </w:tr>
      <w:tr w:rsidR="001822F9" w:rsidRPr="00972F9A" w14:paraId="7759836E" w14:textId="77777777" w:rsidTr="00987032">
        <w:tc>
          <w:tcPr>
            <w:tcW w:w="3529" w:type="pct"/>
            <w:tcBorders>
              <w:top w:val="single" w:sz="4" w:space="0" w:color="auto"/>
              <w:bottom w:val="single" w:sz="4" w:space="0" w:color="auto"/>
            </w:tcBorders>
          </w:tcPr>
          <w:p w14:paraId="2C2AEB94" w14:textId="77777777" w:rsidR="001822F9" w:rsidRPr="00972F9A" w:rsidRDefault="001822F9" w:rsidP="00987032">
            <w:pPr>
              <w:pStyle w:val="TableBodyText"/>
              <w:jc w:val="left"/>
              <w:rPr>
                <w:szCs w:val="18"/>
              </w:rPr>
            </w:pPr>
            <w:r w:rsidRPr="00972F9A">
              <w:rPr>
                <w:szCs w:val="18"/>
              </w:rPr>
              <w:t>Current</w:t>
            </w:r>
          </w:p>
        </w:tc>
        <w:tc>
          <w:tcPr>
            <w:tcW w:w="736" w:type="pct"/>
            <w:tcBorders>
              <w:top w:val="single" w:sz="4" w:space="0" w:color="auto"/>
              <w:bottom w:val="single" w:sz="4" w:space="0" w:color="auto"/>
            </w:tcBorders>
          </w:tcPr>
          <w:p w14:paraId="059C6556" w14:textId="77777777" w:rsidR="001822F9" w:rsidRPr="00972F9A" w:rsidRDefault="001822F9" w:rsidP="003C0FDB">
            <w:pPr>
              <w:pStyle w:val="TableBodyText"/>
              <w:rPr>
                <w:szCs w:val="18"/>
              </w:rPr>
            </w:pPr>
            <w:r w:rsidRPr="00972F9A">
              <w:rPr>
                <w:szCs w:val="18"/>
              </w:rPr>
              <w:t>5,191</w:t>
            </w:r>
          </w:p>
        </w:tc>
        <w:tc>
          <w:tcPr>
            <w:tcW w:w="735" w:type="pct"/>
            <w:tcBorders>
              <w:top w:val="single" w:sz="4" w:space="0" w:color="auto"/>
              <w:bottom w:val="single" w:sz="4" w:space="0" w:color="auto"/>
            </w:tcBorders>
          </w:tcPr>
          <w:p w14:paraId="5BE83C2D" w14:textId="77777777" w:rsidR="001822F9" w:rsidRPr="00972F9A" w:rsidRDefault="001822F9" w:rsidP="003C0FDB">
            <w:pPr>
              <w:pStyle w:val="TableBodyText"/>
              <w:rPr>
                <w:szCs w:val="18"/>
              </w:rPr>
            </w:pPr>
            <w:r w:rsidRPr="00972F9A">
              <w:rPr>
                <w:szCs w:val="18"/>
              </w:rPr>
              <w:t>5,135</w:t>
            </w:r>
          </w:p>
        </w:tc>
      </w:tr>
      <w:tr w:rsidR="001822F9" w:rsidRPr="00972F9A" w14:paraId="5FE3A4A5" w14:textId="77777777" w:rsidTr="00987032">
        <w:tc>
          <w:tcPr>
            <w:tcW w:w="3529" w:type="pct"/>
            <w:tcBorders>
              <w:top w:val="single" w:sz="4" w:space="0" w:color="auto"/>
              <w:bottom w:val="single" w:sz="4" w:space="0" w:color="auto"/>
            </w:tcBorders>
          </w:tcPr>
          <w:p w14:paraId="4014012E" w14:textId="77777777" w:rsidR="001822F9" w:rsidRPr="00972F9A" w:rsidRDefault="001822F9" w:rsidP="00987032">
            <w:pPr>
              <w:pStyle w:val="TableBodyText"/>
              <w:jc w:val="left"/>
              <w:rPr>
                <w:szCs w:val="18"/>
              </w:rPr>
            </w:pPr>
            <w:r w:rsidRPr="00972F9A">
              <w:rPr>
                <w:szCs w:val="18"/>
              </w:rPr>
              <w:t>Non-current</w:t>
            </w:r>
          </w:p>
        </w:tc>
        <w:tc>
          <w:tcPr>
            <w:tcW w:w="736" w:type="pct"/>
            <w:tcBorders>
              <w:top w:val="single" w:sz="4" w:space="0" w:color="auto"/>
              <w:bottom w:val="single" w:sz="4" w:space="0" w:color="auto"/>
            </w:tcBorders>
          </w:tcPr>
          <w:p w14:paraId="5A7E230B" w14:textId="77777777" w:rsidR="001822F9" w:rsidRPr="00972F9A" w:rsidRDefault="001822F9" w:rsidP="003C0FDB">
            <w:pPr>
              <w:pStyle w:val="TableBodyText"/>
              <w:rPr>
                <w:szCs w:val="18"/>
              </w:rPr>
            </w:pPr>
            <w:r w:rsidRPr="00972F9A">
              <w:rPr>
                <w:szCs w:val="18"/>
              </w:rPr>
              <w:t>660</w:t>
            </w:r>
          </w:p>
        </w:tc>
        <w:tc>
          <w:tcPr>
            <w:tcW w:w="735" w:type="pct"/>
            <w:tcBorders>
              <w:top w:val="single" w:sz="4" w:space="0" w:color="auto"/>
              <w:bottom w:val="single" w:sz="4" w:space="0" w:color="auto"/>
            </w:tcBorders>
          </w:tcPr>
          <w:p w14:paraId="341334F7" w14:textId="77777777" w:rsidR="001822F9" w:rsidRPr="00972F9A" w:rsidRDefault="001822F9" w:rsidP="003C0FDB">
            <w:pPr>
              <w:pStyle w:val="TableBodyText"/>
              <w:rPr>
                <w:szCs w:val="18"/>
              </w:rPr>
            </w:pPr>
            <w:r w:rsidRPr="00972F9A">
              <w:rPr>
                <w:szCs w:val="18"/>
              </w:rPr>
              <w:t>622</w:t>
            </w:r>
          </w:p>
        </w:tc>
      </w:tr>
    </w:tbl>
    <w:p w14:paraId="3B3041A2" w14:textId="77777777" w:rsidR="001822F9" w:rsidRPr="006160B1" w:rsidRDefault="001822F9" w:rsidP="007B00E4">
      <w:pPr>
        <w:pStyle w:val="BodyText"/>
        <w:spacing w:before="200"/>
      </w:pPr>
      <w:r w:rsidRPr="003C0FDB">
        <w:t>Liabilities</w:t>
      </w:r>
      <w:r w:rsidRPr="006160B1">
        <w:t xml:space="preserve"> for </w:t>
      </w:r>
      <w:r w:rsidRPr="003C0FDB">
        <w:rPr>
          <w:rStyle w:val="Bold"/>
        </w:rPr>
        <w:t>salaries, wages and annual leave</w:t>
      </w:r>
      <w:r w:rsidRPr="006160B1">
        <w:rPr>
          <w:b/>
        </w:rPr>
        <w:t xml:space="preserve"> </w:t>
      </w:r>
      <w:r w:rsidRPr="006160B1">
        <w:t xml:space="preserve">are all recognised in the provision for employee benefits as ‘current liabilities’ as per </w:t>
      </w:r>
      <w:r w:rsidRPr="00A83D6E">
        <w:rPr>
          <w:rStyle w:val="ItalicText"/>
        </w:rPr>
        <w:t>AASB 119 Employee Benefits</w:t>
      </w:r>
      <w:r w:rsidRPr="006160B1">
        <w:t>, because the Corporation does not have an unconditional right to defer settlements of these liabilities. Liabilities for salaries, wages and annual leave are measured at:</w:t>
      </w:r>
    </w:p>
    <w:p w14:paraId="4552A8B6" w14:textId="77777777" w:rsidR="001822F9" w:rsidRPr="006160B1" w:rsidRDefault="001822F9" w:rsidP="003C0FDB">
      <w:pPr>
        <w:pStyle w:val="ListBullet"/>
      </w:pPr>
      <w:r w:rsidRPr="006160B1">
        <w:t>undiscounted value; if they will be wholly settled within 12 months; or</w:t>
      </w:r>
    </w:p>
    <w:p w14:paraId="0F1F2530" w14:textId="77777777" w:rsidR="001822F9" w:rsidRPr="006160B1" w:rsidRDefault="001822F9" w:rsidP="003C0FDB">
      <w:pPr>
        <w:pStyle w:val="ListBullet"/>
      </w:pPr>
      <w:r w:rsidRPr="006160B1">
        <w:t>present value; if not expected to be wholly settled within 12 months.</w:t>
      </w:r>
    </w:p>
    <w:p w14:paraId="38E25876" w14:textId="77777777" w:rsidR="001822F9" w:rsidRPr="006160B1" w:rsidRDefault="001822F9" w:rsidP="007B00E4">
      <w:pPr>
        <w:pStyle w:val="BodyText"/>
        <w:spacing w:before="200"/>
      </w:pPr>
      <w:r w:rsidRPr="003C0FDB">
        <w:rPr>
          <w:rStyle w:val="Bold"/>
        </w:rPr>
        <w:t>Sick leave</w:t>
      </w:r>
      <w:r w:rsidRPr="006160B1">
        <w:rPr>
          <w:b/>
        </w:rPr>
        <w:t xml:space="preserve"> </w:t>
      </w:r>
      <w:r w:rsidRPr="006160B1">
        <w:t>payments are made in accordance with relevant awards, determinations and Corporation policy. No provision is made in the Financial Statements for unused sick leave entitlements as these are non-vesting benefits (i.e. can't be transferred or paid out when an employee leaves).</w:t>
      </w:r>
    </w:p>
    <w:p w14:paraId="5E687F48" w14:textId="77777777" w:rsidR="001822F9" w:rsidRPr="006160B1" w:rsidRDefault="001822F9" w:rsidP="001822F9">
      <w:pPr>
        <w:pStyle w:val="BodyText"/>
      </w:pPr>
      <w:r w:rsidRPr="003C0FDB">
        <w:rPr>
          <w:rStyle w:val="Bold"/>
        </w:rPr>
        <w:t>LSL</w:t>
      </w:r>
      <w:r w:rsidRPr="006160B1">
        <w:rPr>
          <w:b/>
        </w:rPr>
        <w:t xml:space="preserve"> </w:t>
      </w:r>
      <w:r w:rsidRPr="006160B1">
        <w:t>is recognised in the provision for employee benefits.</w:t>
      </w:r>
    </w:p>
    <w:p w14:paraId="69E7D3E1" w14:textId="77777777" w:rsidR="001822F9" w:rsidRPr="006160B1" w:rsidRDefault="001822F9" w:rsidP="001822F9">
      <w:pPr>
        <w:pStyle w:val="BodyText"/>
      </w:pPr>
      <w:r w:rsidRPr="006160B1">
        <w:t>LSL is recognised as a current liability when there is no unconditional right to defer settlement should an employee take LSL they are entitled to within the next 12 months, even when the Corporation does not expect to settle the liability within 12 months. The components of this current LSL liability are measured at:</w:t>
      </w:r>
    </w:p>
    <w:p w14:paraId="7DB86010" w14:textId="77777777" w:rsidR="001822F9" w:rsidRPr="006160B1" w:rsidRDefault="001822F9" w:rsidP="003C0FDB">
      <w:pPr>
        <w:pStyle w:val="ListBullet"/>
      </w:pPr>
      <w:r w:rsidRPr="006160B1">
        <w:t>undiscounted value; if they expect to be wholly settled within 12 months; or</w:t>
      </w:r>
    </w:p>
    <w:p w14:paraId="254A3349" w14:textId="77777777" w:rsidR="001822F9" w:rsidRPr="006160B1" w:rsidRDefault="001822F9" w:rsidP="003C0FDB">
      <w:pPr>
        <w:pStyle w:val="ListBullet"/>
      </w:pPr>
      <w:r w:rsidRPr="006160B1">
        <w:t>present value; if not expected to be wholly settled within 12 months.</w:t>
      </w:r>
    </w:p>
    <w:p w14:paraId="1311F139" w14:textId="602A26FD" w:rsidR="001822F9" w:rsidRPr="006160B1" w:rsidRDefault="001822F9" w:rsidP="007B00E4">
      <w:pPr>
        <w:pStyle w:val="BodyText"/>
        <w:spacing w:before="200"/>
      </w:pPr>
      <w:r w:rsidRPr="006160B1">
        <w:t xml:space="preserve">LSL is recognised as a non-current liability when there is an unconditional right to defer the settlement of the entitlement until the employee has completed 7 years of service. This non-current LSL liability is measured at present value. Expected future cash payments are discounted using market yields attached to the Reserve Bank of Australia's 10 year rate for semi-annual coupon bonds. Discount rate as at 30 June 2024 was 4.35% (2022-23:4.06%). Use of this discount rate is mandated by the Department of Treasury and Finance (DTF). The valuation of </w:t>
      </w:r>
      <w:r w:rsidR="003B11D8">
        <w:t>long service leave</w:t>
      </w:r>
      <w:r w:rsidRPr="006160B1">
        <w:t xml:space="preserve"> also incorporates wage inflation, based on </w:t>
      </w:r>
      <w:r w:rsidR="00AA0088">
        <w:t>Department of Treasury and Finance</w:t>
      </w:r>
      <w:r w:rsidRPr="006160B1">
        <w:t xml:space="preserve"> budget estimates with the rate at 30 June 2024 of 4.45% (2022-23: 4.35%).</w:t>
      </w:r>
    </w:p>
    <w:p w14:paraId="325FD0E1" w14:textId="77777777" w:rsidR="001822F9" w:rsidRDefault="001822F9" w:rsidP="001822F9">
      <w:pPr>
        <w:pStyle w:val="BodyText"/>
      </w:pPr>
      <w:r w:rsidRPr="006160B1">
        <w:t xml:space="preserve">The current and non-current </w:t>
      </w:r>
      <w:r w:rsidRPr="00F1691A">
        <w:rPr>
          <w:rStyle w:val="Bold"/>
        </w:rPr>
        <w:t>Work Cover and workers' compensation</w:t>
      </w:r>
      <w:r w:rsidRPr="006160B1">
        <w:rPr>
          <w:b/>
        </w:rPr>
        <w:t xml:space="preserve"> </w:t>
      </w:r>
      <w:r w:rsidRPr="006160B1">
        <w:t>provisions are based on independent actuarial assessments. A provision of $15.1 million (2022-23: $14.7 million) has been made for outstanding claims incurred and not settled, and for claims incurred but not reported at 30 June 2024. The value of the bank guarantee to the Victorian Work Cover Authority (as part of the Corporation's Work Cover self insurance commitments) at 30 June 2024 is $13.4 million (2022-23: $13.4 million). The bank guarantee amount is not included in the provision.</w:t>
      </w:r>
    </w:p>
    <w:p w14:paraId="254654E6" w14:textId="06C9241F" w:rsidR="00F1691A" w:rsidRPr="006160B1" w:rsidRDefault="00F1691A" w:rsidP="00F1691A">
      <w:pPr>
        <w:pStyle w:val="Heading3"/>
      </w:pPr>
      <w:bookmarkStart w:id="289" w:name="Heading33"/>
      <w:bookmarkStart w:id="290" w:name="_Ref179559856"/>
      <w:bookmarkStart w:id="291" w:name="_Toc179906841"/>
      <w:r>
        <w:lastRenderedPageBreak/>
        <w:t xml:space="preserve">3.3 </w:t>
      </w:r>
      <w:bookmarkEnd w:id="289"/>
      <w:r>
        <w:t>Repairs and maintenance expenses</w:t>
      </w:r>
      <w:bookmarkEnd w:id="290"/>
      <w:bookmarkEnd w:id="291"/>
    </w:p>
    <w:tbl>
      <w:tblPr>
        <w:tblStyle w:val="TableFinancial"/>
        <w:tblW w:w="5000" w:type="pct"/>
        <w:tblLayout w:type="fixed"/>
        <w:tblLook w:val="0620" w:firstRow="1" w:lastRow="0" w:firstColumn="0" w:lastColumn="0" w:noHBand="1" w:noVBand="1"/>
      </w:tblPr>
      <w:tblGrid>
        <w:gridCol w:w="6806"/>
        <w:gridCol w:w="1417"/>
        <w:gridCol w:w="1419"/>
      </w:tblGrid>
      <w:tr w:rsidR="001822F9" w:rsidRPr="00F1691A" w14:paraId="72A6AF6A" w14:textId="77777777" w:rsidTr="00987032">
        <w:trPr>
          <w:cnfStyle w:val="100000000000" w:firstRow="1" w:lastRow="0" w:firstColumn="0" w:lastColumn="0" w:oddVBand="0" w:evenVBand="0" w:oddHBand="0" w:evenHBand="0" w:firstRowFirstColumn="0" w:firstRowLastColumn="0" w:lastRowFirstColumn="0" w:lastRowLastColumn="0"/>
        </w:trPr>
        <w:tc>
          <w:tcPr>
            <w:tcW w:w="3529" w:type="pct"/>
          </w:tcPr>
          <w:p w14:paraId="2869091D" w14:textId="6238C7FB" w:rsidR="001822F9" w:rsidRPr="00F1691A" w:rsidRDefault="00F1691A" w:rsidP="00987032">
            <w:pPr>
              <w:pStyle w:val="TableBodyText"/>
              <w:jc w:val="left"/>
              <w:rPr>
                <w:szCs w:val="18"/>
              </w:rPr>
            </w:pPr>
            <w:bookmarkStart w:id="292" w:name="ColumnTitle_46"/>
            <w:r w:rsidRPr="00F1691A">
              <w:rPr>
                <w:szCs w:val="18"/>
              </w:rPr>
              <w:t>Item</w:t>
            </w:r>
          </w:p>
        </w:tc>
        <w:tc>
          <w:tcPr>
            <w:tcW w:w="735" w:type="pct"/>
          </w:tcPr>
          <w:p w14:paraId="392C293E" w14:textId="77777777" w:rsidR="001822F9" w:rsidRDefault="001822F9" w:rsidP="00F1691A">
            <w:pPr>
              <w:pStyle w:val="TableBodyText"/>
              <w:rPr>
                <w:b/>
                <w:szCs w:val="18"/>
              </w:rPr>
            </w:pPr>
            <w:r w:rsidRPr="00F1691A">
              <w:rPr>
                <w:b/>
                <w:szCs w:val="18"/>
              </w:rPr>
              <w:t>2024</w:t>
            </w:r>
          </w:p>
          <w:p w14:paraId="608F7067" w14:textId="63845703" w:rsidR="00F1691A" w:rsidRPr="00F1691A" w:rsidRDefault="00F1691A" w:rsidP="00F1691A">
            <w:pPr>
              <w:pStyle w:val="TableBodyText"/>
              <w:rPr>
                <w:szCs w:val="18"/>
              </w:rPr>
            </w:pPr>
            <w:r>
              <w:rPr>
                <w:szCs w:val="18"/>
              </w:rPr>
              <w:t>($ thousands)</w:t>
            </w:r>
          </w:p>
        </w:tc>
        <w:tc>
          <w:tcPr>
            <w:tcW w:w="736" w:type="pct"/>
          </w:tcPr>
          <w:p w14:paraId="2BA0C268" w14:textId="77777777" w:rsidR="001822F9" w:rsidRDefault="001822F9" w:rsidP="00F1691A">
            <w:pPr>
              <w:pStyle w:val="TableBodyText"/>
              <w:rPr>
                <w:b/>
                <w:szCs w:val="18"/>
              </w:rPr>
            </w:pPr>
            <w:r w:rsidRPr="00F1691A">
              <w:rPr>
                <w:b/>
                <w:szCs w:val="18"/>
              </w:rPr>
              <w:t>2023</w:t>
            </w:r>
          </w:p>
          <w:p w14:paraId="79D81B92" w14:textId="555D5493" w:rsidR="00F1691A" w:rsidRPr="00F1691A" w:rsidRDefault="00F1691A" w:rsidP="00F1691A">
            <w:pPr>
              <w:pStyle w:val="TableBodyText"/>
              <w:rPr>
                <w:b/>
                <w:szCs w:val="18"/>
              </w:rPr>
            </w:pPr>
            <w:r>
              <w:rPr>
                <w:b/>
                <w:szCs w:val="18"/>
              </w:rPr>
              <w:t>($ thousands)</w:t>
            </w:r>
          </w:p>
        </w:tc>
      </w:tr>
      <w:bookmarkEnd w:id="292"/>
      <w:tr w:rsidR="001822F9" w:rsidRPr="00F1691A" w14:paraId="67732C04" w14:textId="77777777" w:rsidTr="00987032">
        <w:tc>
          <w:tcPr>
            <w:tcW w:w="3529" w:type="pct"/>
          </w:tcPr>
          <w:p w14:paraId="7FA46D9D" w14:textId="77777777" w:rsidR="001822F9" w:rsidRPr="00F1691A" w:rsidRDefault="001822F9" w:rsidP="00987032">
            <w:pPr>
              <w:pStyle w:val="TableBodyText"/>
              <w:jc w:val="left"/>
              <w:rPr>
                <w:szCs w:val="18"/>
              </w:rPr>
            </w:pPr>
            <w:r w:rsidRPr="00F1691A">
              <w:rPr>
                <w:szCs w:val="18"/>
              </w:rPr>
              <w:t>Repairs and maintenance</w:t>
            </w:r>
          </w:p>
        </w:tc>
        <w:tc>
          <w:tcPr>
            <w:tcW w:w="735" w:type="pct"/>
          </w:tcPr>
          <w:p w14:paraId="620E26D4" w14:textId="77777777" w:rsidR="001822F9" w:rsidRPr="00F1691A" w:rsidRDefault="001822F9" w:rsidP="00F1691A">
            <w:pPr>
              <w:pStyle w:val="TableBodyText"/>
              <w:rPr>
                <w:szCs w:val="18"/>
              </w:rPr>
            </w:pPr>
            <w:r w:rsidRPr="00F1691A">
              <w:rPr>
                <w:szCs w:val="18"/>
              </w:rPr>
              <w:t>107,674</w:t>
            </w:r>
          </w:p>
        </w:tc>
        <w:tc>
          <w:tcPr>
            <w:tcW w:w="736" w:type="pct"/>
          </w:tcPr>
          <w:p w14:paraId="53F48A86" w14:textId="77777777" w:rsidR="001822F9" w:rsidRPr="00F1691A" w:rsidRDefault="001822F9" w:rsidP="00F1691A">
            <w:pPr>
              <w:pStyle w:val="TableBodyText"/>
              <w:rPr>
                <w:szCs w:val="18"/>
              </w:rPr>
            </w:pPr>
            <w:r w:rsidRPr="00F1691A">
              <w:rPr>
                <w:szCs w:val="18"/>
              </w:rPr>
              <w:t>98,670</w:t>
            </w:r>
          </w:p>
        </w:tc>
      </w:tr>
      <w:tr w:rsidR="001822F9" w:rsidRPr="00F1691A" w14:paraId="2C9F0EB4" w14:textId="77777777" w:rsidTr="00987032">
        <w:tc>
          <w:tcPr>
            <w:tcW w:w="3529" w:type="pct"/>
            <w:tcBorders>
              <w:bottom w:val="single" w:sz="4" w:space="0" w:color="auto"/>
            </w:tcBorders>
          </w:tcPr>
          <w:p w14:paraId="486C8087" w14:textId="77777777" w:rsidR="001822F9" w:rsidRPr="00F1691A" w:rsidRDefault="001822F9" w:rsidP="00987032">
            <w:pPr>
              <w:pStyle w:val="TableBodyText"/>
              <w:jc w:val="left"/>
              <w:rPr>
                <w:szCs w:val="18"/>
              </w:rPr>
            </w:pPr>
            <w:r w:rsidRPr="00F1691A">
              <w:rPr>
                <w:szCs w:val="18"/>
              </w:rPr>
              <w:t>Information technology maintenance</w:t>
            </w:r>
          </w:p>
        </w:tc>
        <w:tc>
          <w:tcPr>
            <w:tcW w:w="735" w:type="pct"/>
            <w:tcBorders>
              <w:bottom w:val="single" w:sz="4" w:space="0" w:color="auto"/>
            </w:tcBorders>
          </w:tcPr>
          <w:p w14:paraId="058B842D" w14:textId="77777777" w:rsidR="001822F9" w:rsidRPr="00F1691A" w:rsidRDefault="001822F9" w:rsidP="00F1691A">
            <w:pPr>
              <w:pStyle w:val="TableBodyText"/>
              <w:rPr>
                <w:szCs w:val="18"/>
              </w:rPr>
            </w:pPr>
            <w:r w:rsidRPr="00F1691A">
              <w:rPr>
                <w:szCs w:val="18"/>
              </w:rPr>
              <w:t>13,419</w:t>
            </w:r>
          </w:p>
        </w:tc>
        <w:tc>
          <w:tcPr>
            <w:tcW w:w="736" w:type="pct"/>
            <w:tcBorders>
              <w:bottom w:val="single" w:sz="4" w:space="0" w:color="auto"/>
            </w:tcBorders>
          </w:tcPr>
          <w:p w14:paraId="545A709D" w14:textId="77777777" w:rsidR="001822F9" w:rsidRPr="00F1691A" w:rsidRDefault="001822F9" w:rsidP="00F1691A">
            <w:pPr>
              <w:pStyle w:val="TableBodyText"/>
              <w:rPr>
                <w:szCs w:val="18"/>
              </w:rPr>
            </w:pPr>
            <w:r w:rsidRPr="00F1691A">
              <w:rPr>
                <w:szCs w:val="18"/>
              </w:rPr>
              <w:t>11,399</w:t>
            </w:r>
          </w:p>
        </w:tc>
      </w:tr>
      <w:tr w:rsidR="001822F9" w:rsidRPr="00F1691A" w14:paraId="59C2CFDF" w14:textId="77777777" w:rsidTr="00987032">
        <w:tc>
          <w:tcPr>
            <w:tcW w:w="3529" w:type="pct"/>
            <w:tcBorders>
              <w:top w:val="single" w:sz="4" w:space="0" w:color="auto"/>
              <w:bottom w:val="single" w:sz="4" w:space="0" w:color="auto"/>
            </w:tcBorders>
          </w:tcPr>
          <w:p w14:paraId="6D03D6CB" w14:textId="77777777" w:rsidR="001822F9" w:rsidRPr="00F1691A" w:rsidRDefault="001822F9" w:rsidP="00987032">
            <w:pPr>
              <w:pStyle w:val="TableBodyTextBold"/>
              <w:jc w:val="left"/>
            </w:pPr>
            <w:r w:rsidRPr="00F1691A">
              <w:t>Total repairs and maintenance expenses</w:t>
            </w:r>
          </w:p>
        </w:tc>
        <w:tc>
          <w:tcPr>
            <w:tcW w:w="735" w:type="pct"/>
            <w:tcBorders>
              <w:top w:val="single" w:sz="4" w:space="0" w:color="auto"/>
              <w:bottom w:val="single" w:sz="4" w:space="0" w:color="auto"/>
            </w:tcBorders>
          </w:tcPr>
          <w:p w14:paraId="47542DEB" w14:textId="77777777" w:rsidR="001822F9" w:rsidRPr="00F1691A" w:rsidRDefault="001822F9" w:rsidP="00F1691A">
            <w:pPr>
              <w:pStyle w:val="TableBodyTextBold"/>
            </w:pPr>
            <w:r w:rsidRPr="00F1691A">
              <w:t>121,093</w:t>
            </w:r>
          </w:p>
        </w:tc>
        <w:tc>
          <w:tcPr>
            <w:tcW w:w="736" w:type="pct"/>
            <w:tcBorders>
              <w:top w:val="single" w:sz="4" w:space="0" w:color="auto"/>
              <w:bottom w:val="single" w:sz="4" w:space="0" w:color="auto"/>
            </w:tcBorders>
          </w:tcPr>
          <w:p w14:paraId="03727A19" w14:textId="77777777" w:rsidR="001822F9" w:rsidRPr="00F1691A" w:rsidRDefault="001822F9" w:rsidP="00F1691A">
            <w:pPr>
              <w:pStyle w:val="TableBodyTextBold"/>
            </w:pPr>
            <w:r w:rsidRPr="00F1691A">
              <w:t>110,069</w:t>
            </w:r>
          </w:p>
        </w:tc>
      </w:tr>
    </w:tbl>
    <w:p w14:paraId="21AD8018" w14:textId="77777777" w:rsidR="001822F9" w:rsidRDefault="001822F9" w:rsidP="008F53EC">
      <w:pPr>
        <w:pStyle w:val="BodyText"/>
        <w:spacing w:before="200"/>
      </w:pPr>
      <w:r w:rsidRPr="00F1691A">
        <w:rPr>
          <w:rStyle w:val="Bold"/>
        </w:rPr>
        <w:t>Repairs and maintenance</w:t>
      </w:r>
      <w:r w:rsidRPr="006160B1">
        <w:rPr>
          <w:b/>
        </w:rPr>
        <w:t xml:space="preserve"> </w:t>
      </w:r>
      <w:r w:rsidRPr="006160B1">
        <w:t>and minor renewal costs are expensed as incurred. Where the repair relates to the replacement of a component of an asset and the cost exceeds the capitalisation threshold of $500, the cost is capitalised and depreciated over the remaining life of the asset.</w:t>
      </w:r>
    </w:p>
    <w:p w14:paraId="6F1E441D" w14:textId="16D5EFE5" w:rsidR="00F1691A" w:rsidRPr="006160B1" w:rsidRDefault="00F1691A" w:rsidP="00F1691A">
      <w:pPr>
        <w:pStyle w:val="Heading3"/>
      </w:pPr>
      <w:bookmarkStart w:id="293" w:name="Heading34"/>
      <w:bookmarkStart w:id="294" w:name="_Ref179559872"/>
      <w:bookmarkStart w:id="295" w:name="_Toc179906842"/>
      <w:r>
        <w:t xml:space="preserve">3.4 </w:t>
      </w:r>
      <w:bookmarkEnd w:id="293"/>
      <w:r>
        <w:t>Administrative expenses</w:t>
      </w:r>
      <w:bookmarkEnd w:id="294"/>
      <w:bookmarkEnd w:id="295"/>
    </w:p>
    <w:tbl>
      <w:tblPr>
        <w:tblStyle w:val="TableFinancial"/>
        <w:tblW w:w="5000" w:type="pct"/>
        <w:tblLayout w:type="fixed"/>
        <w:tblLook w:val="0620" w:firstRow="1" w:lastRow="0" w:firstColumn="0" w:lastColumn="0" w:noHBand="1" w:noVBand="1"/>
      </w:tblPr>
      <w:tblGrid>
        <w:gridCol w:w="6806"/>
        <w:gridCol w:w="1417"/>
        <w:gridCol w:w="1419"/>
      </w:tblGrid>
      <w:tr w:rsidR="001822F9" w:rsidRPr="00F1691A" w14:paraId="2B29FFB9" w14:textId="77777777" w:rsidTr="00987032">
        <w:trPr>
          <w:cnfStyle w:val="100000000000" w:firstRow="1" w:lastRow="0" w:firstColumn="0" w:lastColumn="0" w:oddVBand="0" w:evenVBand="0" w:oddHBand="0" w:evenHBand="0" w:firstRowFirstColumn="0" w:firstRowLastColumn="0" w:lastRowFirstColumn="0" w:lastRowLastColumn="0"/>
        </w:trPr>
        <w:tc>
          <w:tcPr>
            <w:tcW w:w="3529" w:type="pct"/>
          </w:tcPr>
          <w:p w14:paraId="1B886844" w14:textId="1499F31E" w:rsidR="001822F9" w:rsidRPr="00F1691A" w:rsidRDefault="00F1691A" w:rsidP="00987032">
            <w:pPr>
              <w:pStyle w:val="TableBodyText"/>
              <w:jc w:val="left"/>
              <w:rPr>
                <w:szCs w:val="18"/>
              </w:rPr>
            </w:pPr>
            <w:bookmarkStart w:id="296" w:name="ColumnTitle_47"/>
            <w:r w:rsidRPr="00F1691A">
              <w:rPr>
                <w:szCs w:val="18"/>
              </w:rPr>
              <w:t>Item</w:t>
            </w:r>
          </w:p>
        </w:tc>
        <w:tc>
          <w:tcPr>
            <w:tcW w:w="735" w:type="pct"/>
          </w:tcPr>
          <w:p w14:paraId="1FFECA32" w14:textId="77777777" w:rsidR="001822F9" w:rsidRPr="00F1691A" w:rsidRDefault="001822F9" w:rsidP="00F1691A">
            <w:pPr>
              <w:pStyle w:val="TableBodyText"/>
              <w:rPr>
                <w:b/>
                <w:szCs w:val="18"/>
              </w:rPr>
            </w:pPr>
            <w:r w:rsidRPr="00F1691A">
              <w:rPr>
                <w:b/>
                <w:szCs w:val="18"/>
              </w:rPr>
              <w:t>2024</w:t>
            </w:r>
          </w:p>
          <w:p w14:paraId="5B14C19B" w14:textId="6C67B4B8" w:rsidR="00F1691A" w:rsidRPr="00F1691A" w:rsidRDefault="00F1691A" w:rsidP="00F1691A">
            <w:pPr>
              <w:pStyle w:val="TableBodyText"/>
              <w:rPr>
                <w:szCs w:val="18"/>
              </w:rPr>
            </w:pPr>
            <w:r w:rsidRPr="00F1691A">
              <w:rPr>
                <w:b/>
                <w:szCs w:val="18"/>
              </w:rPr>
              <w:t>($ thousands)</w:t>
            </w:r>
          </w:p>
        </w:tc>
        <w:tc>
          <w:tcPr>
            <w:tcW w:w="736" w:type="pct"/>
          </w:tcPr>
          <w:p w14:paraId="74454343" w14:textId="77777777" w:rsidR="001822F9" w:rsidRPr="00F1691A" w:rsidRDefault="001822F9" w:rsidP="00F1691A">
            <w:pPr>
              <w:pStyle w:val="TableBodyText"/>
              <w:rPr>
                <w:b/>
                <w:szCs w:val="18"/>
              </w:rPr>
            </w:pPr>
            <w:r w:rsidRPr="00F1691A">
              <w:rPr>
                <w:b/>
                <w:szCs w:val="18"/>
              </w:rPr>
              <w:t>2023</w:t>
            </w:r>
          </w:p>
          <w:p w14:paraId="46544D65" w14:textId="617927C9" w:rsidR="00F1691A" w:rsidRPr="00F1691A" w:rsidRDefault="00F1691A" w:rsidP="00F1691A">
            <w:pPr>
              <w:pStyle w:val="TableBodyText"/>
              <w:rPr>
                <w:b/>
                <w:szCs w:val="18"/>
              </w:rPr>
            </w:pPr>
            <w:r w:rsidRPr="00F1691A">
              <w:rPr>
                <w:b/>
                <w:szCs w:val="18"/>
              </w:rPr>
              <w:t>($ thousands)</w:t>
            </w:r>
          </w:p>
        </w:tc>
      </w:tr>
      <w:bookmarkEnd w:id="296"/>
      <w:tr w:rsidR="001822F9" w:rsidRPr="00F1691A" w14:paraId="79D1E4E9" w14:textId="77777777" w:rsidTr="00987032">
        <w:tc>
          <w:tcPr>
            <w:tcW w:w="3529" w:type="pct"/>
          </w:tcPr>
          <w:p w14:paraId="0544227E" w14:textId="77777777" w:rsidR="001822F9" w:rsidRPr="00F1691A" w:rsidRDefault="001822F9" w:rsidP="00987032">
            <w:pPr>
              <w:pStyle w:val="TableBodyText"/>
              <w:jc w:val="left"/>
              <w:rPr>
                <w:szCs w:val="18"/>
              </w:rPr>
            </w:pPr>
            <w:r w:rsidRPr="00F1691A">
              <w:rPr>
                <w:szCs w:val="18"/>
              </w:rPr>
              <w:t>Waterways charges billings and collection</w:t>
            </w:r>
          </w:p>
        </w:tc>
        <w:tc>
          <w:tcPr>
            <w:tcW w:w="735" w:type="pct"/>
          </w:tcPr>
          <w:p w14:paraId="21EBFDCA" w14:textId="77777777" w:rsidR="001822F9" w:rsidRPr="00F1691A" w:rsidRDefault="001822F9" w:rsidP="00F1691A">
            <w:pPr>
              <w:pStyle w:val="TableBodyText"/>
              <w:rPr>
                <w:szCs w:val="18"/>
              </w:rPr>
            </w:pPr>
            <w:r w:rsidRPr="00F1691A">
              <w:rPr>
                <w:szCs w:val="18"/>
              </w:rPr>
              <w:t>17,565</w:t>
            </w:r>
          </w:p>
        </w:tc>
        <w:tc>
          <w:tcPr>
            <w:tcW w:w="736" w:type="pct"/>
          </w:tcPr>
          <w:p w14:paraId="7573E2D4" w14:textId="77777777" w:rsidR="001822F9" w:rsidRPr="00F1691A" w:rsidRDefault="001822F9" w:rsidP="00F1691A">
            <w:pPr>
              <w:pStyle w:val="TableBodyText"/>
              <w:rPr>
                <w:szCs w:val="18"/>
              </w:rPr>
            </w:pPr>
            <w:r w:rsidRPr="00F1691A">
              <w:rPr>
                <w:szCs w:val="18"/>
              </w:rPr>
              <w:t>15,247</w:t>
            </w:r>
          </w:p>
        </w:tc>
      </w:tr>
      <w:tr w:rsidR="001822F9" w:rsidRPr="00F1691A" w14:paraId="31CDBD8E" w14:textId="77777777" w:rsidTr="00987032">
        <w:tc>
          <w:tcPr>
            <w:tcW w:w="3529" w:type="pct"/>
          </w:tcPr>
          <w:p w14:paraId="0447AF44" w14:textId="77777777" w:rsidR="001822F9" w:rsidRPr="00F1691A" w:rsidRDefault="001822F9" w:rsidP="00987032">
            <w:pPr>
              <w:pStyle w:val="TableBodyText"/>
              <w:jc w:val="left"/>
              <w:rPr>
                <w:szCs w:val="18"/>
              </w:rPr>
            </w:pPr>
            <w:r w:rsidRPr="00F1691A">
              <w:rPr>
                <w:szCs w:val="18"/>
              </w:rPr>
              <w:t>Information technology and telecommunication expenses</w:t>
            </w:r>
          </w:p>
        </w:tc>
        <w:tc>
          <w:tcPr>
            <w:tcW w:w="735" w:type="pct"/>
          </w:tcPr>
          <w:p w14:paraId="4D1B777A" w14:textId="77777777" w:rsidR="001822F9" w:rsidRPr="00F1691A" w:rsidRDefault="001822F9" w:rsidP="00F1691A">
            <w:pPr>
              <w:pStyle w:val="TableBodyText"/>
              <w:rPr>
                <w:szCs w:val="18"/>
              </w:rPr>
            </w:pPr>
            <w:r w:rsidRPr="00F1691A">
              <w:rPr>
                <w:szCs w:val="18"/>
              </w:rPr>
              <w:t>21,228</w:t>
            </w:r>
          </w:p>
        </w:tc>
        <w:tc>
          <w:tcPr>
            <w:tcW w:w="736" w:type="pct"/>
          </w:tcPr>
          <w:p w14:paraId="31C370DE" w14:textId="77777777" w:rsidR="001822F9" w:rsidRPr="00F1691A" w:rsidRDefault="001822F9" w:rsidP="00F1691A">
            <w:pPr>
              <w:pStyle w:val="TableBodyText"/>
              <w:rPr>
                <w:szCs w:val="18"/>
              </w:rPr>
            </w:pPr>
            <w:r w:rsidRPr="00F1691A">
              <w:rPr>
                <w:szCs w:val="18"/>
              </w:rPr>
              <w:t>20,456</w:t>
            </w:r>
          </w:p>
        </w:tc>
      </w:tr>
      <w:tr w:rsidR="001822F9" w:rsidRPr="00F1691A" w14:paraId="03900C5C" w14:textId="77777777" w:rsidTr="00987032">
        <w:tc>
          <w:tcPr>
            <w:tcW w:w="3529" w:type="pct"/>
          </w:tcPr>
          <w:p w14:paraId="3CEDC04F" w14:textId="77777777" w:rsidR="001822F9" w:rsidRPr="00F1691A" w:rsidRDefault="001822F9" w:rsidP="00987032">
            <w:pPr>
              <w:pStyle w:val="TableBodyText"/>
              <w:jc w:val="left"/>
              <w:rPr>
                <w:szCs w:val="18"/>
              </w:rPr>
            </w:pPr>
            <w:r w:rsidRPr="00F1691A">
              <w:rPr>
                <w:szCs w:val="18"/>
              </w:rPr>
              <w:t>Short term lease expenses</w:t>
            </w:r>
          </w:p>
        </w:tc>
        <w:tc>
          <w:tcPr>
            <w:tcW w:w="735" w:type="pct"/>
          </w:tcPr>
          <w:p w14:paraId="07F77ABB" w14:textId="36999F9D" w:rsidR="001822F9" w:rsidRPr="00F1691A" w:rsidRDefault="00F1691A" w:rsidP="00F1691A">
            <w:pPr>
              <w:pStyle w:val="TableBodyText"/>
              <w:rPr>
                <w:szCs w:val="18"/>
              </w:rPr>
            </w:pPr>
            <w:r>
              <w:rPr>
                <w:szCs w:val="18"/>
              </w:rPr>
              <w:t>N/A</w:t>
            </w:r>
          </w:p>
        </w:tc>
        <w:tc>
          <w:tcPr>
            <w:tcW w:w="736" w:type="pct"/>
          </w:tcPr>
          <w:p w14:paraId="3C2C1E38" w14:textId="77777777" w:rsidR="001822F9" w:rsidRPr="00F1691A" w:rsidRDefault="001822F9" w:rsidP="00F1691A">
            <w:pPr>
              <w:pStyle w:val="TableBodyText"/>
              <w:rPr>
                <w:szCs w:val="18"/>
              </w:rPr>
            </w:pPr>
            <w:r w:rsidRPr="00F1691A">
              <w:rPr>
                <w:szCs w:val="18"/>
              </w:rPr>
              <w:t>255</w:t>
            </w:r>
          </w:p>
        </w:tc>
      </w:tr>
      <w:tr w:rsidR="001822F9" w:rsidRPr="00F1691A" w14:paraId="51253AE1" w14:textId="77777777" w:rsidTr="00987032">
        <w:tc>
          <w:tcPr>
            <w:tcW w:w="3529" w:type="pct"/>
          </w:tcPr>
          <w:p w14:paraId="4836D9DF" w14:textId="77777777" w:rsidR="001822F9" w:rsidRPr="00F1691A" w:rsidRDefault="001822F9" w:rsidP="00987032">
            <w:pPr>
              <w:pStyle w:val="TableBodyText"/>
              <w:jc w:val="left"/>
              <w:rPr>
                <w:szCs w:val="18"/>
              </w:rPr>
            </w:pPr>
            <w:r w:rsidRPr="00F1691A">
              <w:rPr>
                <w:szCs w:val="18"/>
              </w:rPr>
              <w:t>Low value lease expenses</w:t>
            </w:r>
          </w:p>
        </w:tc>
        <w:tc>
          <w:tcPr>
            <w:tcW w:w="735" w:type="pct"/>
          </w:tcPr>
          <w:p w14:paraId="7B511F8B" w14:textId="77777777" w:rsidR="001822F9" w:rsidRPr="00F1691A" w:rsidRDefault="001822F9" w:rsidP="00F1691A">
            <w:pPr>
              <w:pStyle w:val="TableBodyText"/>
              <w:rPr>
                <w:szCs w:val="18"/>
              </w:rPr>
            </w:pPr>
            <w:r w:rsidRPr="00F1691A">
              <w:rPr>
                <w:szCs w:val="18"/>
              </w:rPr>
              <w:t>2</w:t>
            </w:r>
          </w:p>
        </w:tc>
        <w:tc>
          <w:tcPr>
            <w:tcW w:w="736" w:type="pct"/>
          </w:tcPr>
          <w:p w14:paraId="72340809" w14:textId="7942613C" w:rsidR="001822F9" w:rsidRPr="00F1691A" w:rsidRDefault="00F1691A" w:rsidP="00F1691A">
            <w:pPr>
              <w:pStyle w:val="TableBodyText"/>
              <w:rPr>
                <w:szCs w:val="18"/>
              </w:rPr>
            </w:pPr>
            <w:r>
              <w:rPr>
                <w:szCs w:val="18"/>
              </w:rPr>
              <w:t>N/A</w:t>
            </w:r>
          </w:p>
        </w:tc>
      </w:tr>
      <w:tr w:rsidR="001822F9" w:rsidRPr="00F1691A" w14:paraId="5CB8B936" w14:textId="77777777" w:rsidTr="00987032">
        <w:tc>
          <w:tcPr>
            <w:tcW w:w="3529" w:type="pct"/>
          </w:tcPr>
          <w:p w14:paraId="1C509C16" w14:textId="77777777" w:rsidR="001822F9" w:rsidRPr="00F1691A" w:rsidRDefault="001822F9" w:rsidP="00987032">
            <w:pPr>
              <w:pStyle w:val="TableBodyText"/>
              <w:jc w:val="left"/>
              <w:rPr>
                <w:szCs w:val="18"/>
              </w:rPr>
            </w:pPr>
            <w:r w:rsidRPr="00F1691A">
              <w:rPr>
                <w:szCs w:val="18"/>
              </w:rPr>
              <w:t>Variable lease payment expenses</w:t>
            </w:r>
          </w:p>
        </w:tc>
        <w:tc>
          <w:tcPr>
            <w:tcW w:w="735" w:type="pct"/>
          </w:tcPr>
          <w:p w14:paraId="5B80C35E" w14:textId="77777777" w:rsidR="001822F9" w:rsidRPr="00F1691A" w:rsidRDefault="001822F9" w:rsidP="00F1691A">
            <w:pPr>
              <w:pStyle w:val="TableBodyText"/>
              <w:rPr>
                <w:szCs w:val="18"/>
              </w:rPr>
            </w:pPr>
            <w:r w:rsidRPr="00F1691A">
              <w:rPr>
                <w:szCs w:val="18"/>
              </w:rPr>
              <w:t>371</w:t>
            </w:r>
          </w:p>
        </w:tc>
        <w:tc>
          <w:tcPr>
            <w:tcW w:w="736" w:type="pct"/>
          </w:tcPr>
          <w:p w14:paraId="75D3E302" w14:textId="77777777" w:rsidR="001822F9" w:rsidRPr="00F1691A" w:rsidRDefault="001822F9" w:rsidP="00F1691A">
            <w:pPr>
              <w:pStyle w:val="TableBodyText"/>
              <w:rPr>
                <w:szCs w:val="18"/>
              </w:rPr>
            </w:pPr>
            <w:r w:rsidRPr="00F1691A">
              <w:rPr>
                <w:szCs w:val="18"/>
              </w:rPr>
              <w:t>2,346</w:t>
            </w:r>
          </w:p>
        </w:tc>
      </w:tr>
      <w:tr w:rsidR="001822F9" w:rsidRPr="00F1691A" w14:paraId="3AE8B83D" w14:textId="77777777" w:rsidTr="00987032">
        <w:tc>
          <w:tcPr>
            <w:tcW w:w="3529" w:type="pct"/>
          </w:tcPr>
          <w:p w14:paraId="35A645A1" w14:textId="77777777" w:rsidR="001822F9" w:rsidRPr="00F1691A" w:rsidRDefault="001822F9" w:rsidP="00987032">
            <w:pPr>
              <w:pStyle w:val="TableBodyText"/>
              <w:jc w:val="left"/>
              <w:rPr>
                <w:szCs w:val="18"/>
              </w:rPr>
            </w:pPr>
            <w:r w:rsidRPr="00F1691A">
              <w:rPr>
                <w:szCs w:val="18"/>
              </w:rPr>
              <w:t>Education and training expenses</w:t>
            </w:r>
          </w:p>
        </w:tc>
        <w:tc>
          <w:tcPr>
            <w:tcW w:w="735" w:type="pct"/>
          </w:tcPr>
          <w:p w14:paraId="46C9F260" w14:textId="77777777" w:rsidR="001822F9" w:rsidRPr="00F1691A" w:rsidRDefault="001822F9" w:rsidP="00F1691A">
            <w:pPr>
              <w:pStyle w:val="TableBodyText"/>
              <w:rPr>
                <w:szCs w:val="18"/>
              </w:rPr>
            </w:pPr>
            <w:r w:rsidRPr="00F1691A">
              <w:rPr>
                <w:szCs w:val="18"/>
              </w:rPr>
              <w:t>2,311</w:t>
            </w:r>
          </w:p>
        </w:tc>
        <w:tc>
          <w:tcPr>
            <w:tcW w:w="736" w:type="pct"/>
          </w:tcPr>
          <w:p w14:paraId="4C643241" w14:textId="77777777" w:rsidR="001822F9" w:rsidRPr="00F1691A" w:rsidRDefault="001822F9" w:rsidP="00F1691A">
            <w:pPr>
              <w:pStyle w:val="TableBodyText"/>
              <w:rPr>
                <w:szCs w:val="18"/>
              </w:rPr>
            </w:pPr>
            <w:r w:rsidRPr="00F1691A">
              <w:rPr>
                <w:szCs w:val="18"/>
              </w:rPr>
              <w:t>2,329</w:t>
            </w:r>
          </w:p>
        </w:tc>
      </w:tr>
      <w:tr w:rsidR="001822F9" w:rsidRPr="00F1691A" w14:paraId="77687003" w14:textId="77777777" w:rsidTr="00987032">
        <w:tc>
          <w:tcPr>
            <w:tcW w:w="3529" w:type="pct"/>
          </w:tcPr>
          <w:p w14:paraId="0CF0C0B9" w14:textId="77777777" w:rsidR="001822F9" w:rsidRPr="00F1691A" w:rsidRDefault="001822F9" w:rsidP="00987032">
            <w:pPr>
              <w:pStyle w:val="TableBodyText"/>
              <w:jc w:val="left"/>
              <w:rPr>
                <w:szCs w:val="18"/>
              </w:rPr>
            </w:pPr>
            <w:r w:rsidRPr="00F1691A">
              <w:rPr>
                <w:szCs w:val="18"/>
              </w:rPr>
              <w:t>Legal expenses</w:t>
            </w:r>
          </w:p>
        </w:tc>
        <w:tc>
          <w:tcPr>
            <w:tcW w:w="735" w:type="pct"/>
          </w:tcPr>
          <w:p w14:paraId="0B1E3467" w14:textId="77777777" w:rsidR="001822F9" w:rsidRPr="00F1691A" w:rsidRDefault="001822F9" w:rsidP="00F1691A">
            <w:pPr>
              <w:pStyle w:val="TableBodyText"/>
              <w:rPr>
                <w:szCs w:val="18"/>
              </w:rPr>
            </w:pPr>
            <w:r w:rsidRPr="00F1691A">
              <w:rPr>
                <w:szCs w:val="18"/>
              </w:rPr>
              <w:t>5,863</w:t>
            </w:r>
          </w:p>
        </w:tc>
        <w:tc>
          <w:tcPr>
            <w:tcW w:w="736" w:type="pct"/>
          </w:tcPr>
          <w:p w14:paraId="20CD19ED" w14:textId="77777777" w:rsidR="001822F9" w:rsidRPr="00F1691A" w:rsidRDefault="001822F9" w:rsidP="00F1691A">
            <w:pPr>
              <w:pStyle w:val="TableBodyText"/>
              <w:rPr>
                <w:szCs w:val="18"/>
              </w:rPr>
            </w:pPr>
            <w:r w:rsidRPr="00F1691A">
              <w:rPr>
                <w:szCs w:val="18"/>
              </w:rPr>
              <w:t>4,420</w:t>
            </w:r>
          </w:p>
        </w:tc>
      </w:tr>
      <w:tr w:rsidR="001822F9" w:rsidRPr="00F1691A" w14:paraId="64A12F01" w14:textId="77777777" w:rsidTr="00987032">
        <w:tc>
          <w:tcPr>
            <w:tcW w:w="3529" w:type="pct"/>
          </w:tcPr>
          <w:p w14:paraId="7C9E17E6" w14:textId="11F5A558" w:rsidR="001822F9" w:rsidRPr="00F1691A" w:rsidRDefault="001822F9" w:rsidP="00987032">
            <w:pPr>
              <w:pStyle w:val="TableBodyText"/>
              <w:jc w:val="left"/>
              <w:rPr>
                <w:szCs w:val="18"/>
              </w:rPr>
            </w:pPr>
            <w:r w:rsidRPr="00F1691A">
              <w:rPr>
                <w:szCs w:val="18"/>
              </w:rPr>
              <w:t xml:space="preserve">Security services </w:t>
            </w:r>
            <w:hyperlink w:anchor="NoteaAdministrativeExpenses" w:history="1">
              <w:r w:rsidR="008F53EC">
                <w:rPr>
                  <w:rStyle w:val="Hyperlink"/>
                  <w:szCs w:val="18"/>
                </w:rPr>
                <w:t>refer n</w:t>
              </w:r>
              <w:r w:rsidR="00F1691A" w:rsidRPr="00F1691A">
                <w:rPr>
                  <w:rStyle w:val="Hyperlink"/>
                  <w:szCs w:val="18"/>
                </w:rPr>
                <w:t>ote (a)</w:t>
              </w:r>
            </w:hyperlink>
          </w:p>
        </w:tc>
        <w:tc>
          <w:tcPr>
            <w:tcW w:w="735" w:type="pct"/>
          </w:tcPr>
          <w:p w14:paraId="5807D9A6" w14:textId="77777777" w:rsidR="001822F9" w:rsidRPr="00F1691A" w:rsidRDefault="001822F9" w:rsidP="00F1691A">
            <w:pPr>
              <w:pStyle w:val="TableBodyText"/>
              <w:rPr>
                <w:szCs w:val="18"/>
              </w:rPr>
            </w:pPr>
            <w:r w:rsidRPr="00F1691A">
              <w:rPr>
                <w:szCs w:val="18"/>
              </w:rPr>
              <w:t>2,342</w:t>
            </w:r>
          </w:p>
        </w:tc>
        <w:tc>
          <w:tcPr>
            <w:tcW w:w="736" w:type="pct"/>
          </w:tcPr>
          <w:p w14:paraId="4035A253" w14:textId="77777777" w:rsidR="001822F9" w:rsidRPr="00F1691A" w:rsidRDefault="001822F9" w:rsidP="00F1691A">
            <w:pPr>
              <w:pStyle w:val="TableBodyText"/>
              <w:rPr>
                <w:szCs w:val="18"/>
              </w:rPr>
            </w:pPr>
            <w:r w:rsidRPr="00F1691A">
              <w:rPr>
                <w:szCs w:val="18"/>
              </w:rPr>
              <w:t>2,299</w:t>
            </w:r>
          </w:p>
        </w:tc>
      </w:tr>
      <w:tr w:rsidR="001822F9" w:rsidRPr="00F1691A" w14:paraId="3A798E62" w14:textId="77777777" w:rsidTr="00987032">
        <w:tc>
          <w:tcPr>
            <w:tcW w:w="3529" w:type="pct"/>
          </w:tcPr>
          <w:p w14:paraId="169525F0" w14:textId="168C58D6" w:rsidR="001822F9" w:rsidRPr="00F1691A" w:rsidRDefault="001822F9" w:rsidP="00987032">
            <w:pPr>
              <w:pStyle w:val="TableBodyText"/>
              <w:jc w:val="left"/>
              <w:rPr>
                <w:szCs w:val="18"/>
              </w:rPr>
            </w:pPr>
            <w:r w:rsidRPr="00F1691A">
              <w:rPr>
                <w:szCs w:val="18"/>
              </w:rPr>
              <w:t xml:space="preserve">Agency staff </w:t>
            </w:r>
            <w:hyperlink w:anchor="NoteaAdministrativeExpenses" w:history="1">
              <w:r w:rsidR="008F53EC">
                <w:rPr>
                  <w:rStyle w:val="Hyperlink"/>
                  <w:szCs w:val="18"/>
                </w:rPr>
                <w:t>refer n</w:t>
              </w:r>
              <w:r w:rsidR="00F1691A" w:rsidRPr="00F1691A">
                <w:rPr>
                  <w:rStyle w:val="Hyperlink"/>
                  <w:szCs w:val="18"/>
                </w:rPr>
                <w:t>ote (a)</w:t>
              </w:r>
            </w:hyperlink>
          </w:p>
        </w:tc>
        <w:tc>
          <w:tcPr>
            <w:tcW w:w="735" w:type="pct"/>
          </w:tcPr>
          <w:p w14:paraId="72DD233A" w14:textId="77777777" w:rsidR="001822F9" w:rsidRPr="00F1691A" w:rsidRDefault="001822F9" w:rsidP="00F1691A">
            <w:pPr>
              <w:pStyle w:val="TableBodyText"/>
              <w:rPr>
                <w:szCs w:val="18"/>
              </w:rPr>
            </w:pPr>
            <w:r w:rsidRPr="00F1691A">
              <w:rPr>
                <w:szCs w:val="18"/>
              </w:rPr>
              <w:t>7,429</w:t>
            </w:r>
          </w:p>
        </w:tc>
        <w:tc>
          <w:tcPr>
            <w:tcW w:w="736" w:type="pct"/>
          </w:tcPr>
          <w:p w14:paraId="289D6D5F" w14:textId="77777777" w:rsidR="001822F9" w:rsidRPr="00F1691A" w:rsidRDefault="001822F9" w:rsidP="00F1691A">
            <w:pPr>
              <w:pStyle w:val="TableBodyText"/>
              <w:rPr>
                <w:szCs w:val="18"/>
              </w:rPr>
            </w:pPr>
            <w:r w:rsidRPr="00F1691A">
              <w:rPr>
                <w:szCs w:val="18"/>
              </w:rPr>
              <w:t>5,281</w:t>
            </w:r>
          </w:p>
        </w:tc>
      </w:tr>
      <w:tr w:rsidR="001822F9" w:rsidRPr="00F1691A" w14:paraId="770782D0" w14:textId="77777777" w:rsidTr="00987032">
        <w:tc>
          <w:tcPr>
            <w:tcW w:w="3529" w:type="pct"/>
            <w:tcBorders>
              <w:bottom w:val="single" w:sz="4" w:space="0" w:color="auto"/>
            </w:tcBorders>
          </w:tcPr>
          <w:p w14:paraId="64581A45" w14:textId="649E74DC" w:rsidR="001822F9" w:rsidRPr="00F1691A" w:rsidRDefault="001822F9" w:rsidP="00987032">
            <w:pPr>
              <w:pStyle w:val="TableBodyText"/>
              <w:jc w:val="left"/>
              <w:rPr>
                <w:szCs w:val="18"/>
              </w:rPr>
            </w:pPr>
            <w:r w:rsidRPr="00F1691A">
              <w:rPr>
                <w:szCs w:val="18"/>
              </w:rPr>
              <w:t xml:space="preserve">Other expenses </w:t>
            </w:r>
            <w:hyperlink w:anchor="NoteaAdministrativeExpenses" w:history="1">
              <w:r w:rsidR="008F53EC">
                <w:rPr>
                  <w:rStyle w:val="Hyperlink"/>
                  <w:szCs w:val="18"/>
                </w:rPr>
                <w:t>refer no</w:t>
              </w:r>
              <w:r w:rsidR="00F1691A" w:rsidRPr="00F1691A">
                <w:rPr>
                  <w:rStyle w:val="Hyperlink"/>
                  <w:szCs w:val="18"/>
                </w:rPr>
                <w:t>te (a)</w:t>
              </w:r>
            </w:hyperlink>
          </w:p>
        </w:tc>
        <w:tc>
          <w:tcPr>
            <w:tcW w:w="735" w:type="pct"/>
            <w:tcBorders>
              <w:bottom w:val="single" w:sz="4" w:space="0" w:color="auto"/>
            </w:tcBorders>
          </w:tcPr>
          <w:p w14:paraId="22F4ACA6" w14:textId="77777777" w:rsidR="001822F9" w:rsidRPr="00F1691A" w:rsidRDefault="001822F9" w:rsidP="00F1691A">
            <w:pPr>
              <w:pStyle w:val="TableBodyText"/>
              <w:rPr>
                <w:szCs w:val="18"/>
              </w:rPr>
            </w:pPr>
            <w:r w:rsidRPr="00F1691A">
              <w:rPr>
                <w:szCs w:val="18"/>
              </w:rPr>
              <w:t>3,901</w:t>
            </w:r>
          </w:p>
        </w:tc>
        <w:tc>
          <w:tcPr>
            <w:tcW w:w="736" w:type="pct"/>
            <w:tcBorders>
              <w:bottom w:val="single" w:sz="4" w:space="0" w:color="auto"/>
            </w:tcBorders>
          </w:tcPr>
          <w:p w14:paraId="1F901F25" w14:textId="77777777" w:rsidR="001822F9" w:rsidRPr="00F1691A" w:rsidRDefault="001822F9" w:rsidP="00F1691A">
            <w:pPr>
              <w:pStyle w:val="TableBodyText"/>
              <w:rPr>
                <w:szCs w:val="18"/>
              </w:rPr>
            </w:pPr>
            <w:r w:rsidRPr="00F1691A">
              <w:rPr>
                <w:szCs w:val="18"/>
              </w:rPr>
              <w:t>2,948</w:t>
            </w:r>
          </w:p>
        </w:tc>
      </w:tr>
      <w:tr w:rsidR="001822F9" w:rsidRPr="00F1691A" w14:paraId="39B4B8A2" w14:textId="77777777" w:rsidTr="00987032">
        <w:tc>
          <w:tcPr>
            <w:tcW w:w="3529" w:type="pct"/>
            <w:tcBorders>
              <w:top w:val="single" w:sz="4" w:space="0" w:color="auto"/>
              <w:bottom w:val="single" w:sz="4" w:space="0" w:color="auto"/>
            </w:tcBorders>
          </w:tcPr>
          <w:p w14:paraId="7632647D" w14:textId="77777777" w:rsidR="001822F9" w:rsidRPr="00F1691A" w:rsidRDefault="001822F9" w:rsidP="00987032">
            <w:pPr>
              <w:pStyle w:val="TableBodyTextBold"/>
              <w:jc w:val="left"/>
            </w:pPr>
            <w:r w:rsidRPr="00F1691A">
              <w:t>Total administrative expenses</w:t>
            </w:r>
          </w:p>
        </w:tc>
        <w:tc>
          <w:tcPr>
            <w:tcW w:w="735" w:type="pct"/>
            <w:tcBorders>
              <w:top w:val="single" w:sz="4" w:space="0" w:color="auto"/>
              <w:bottom w:val="single" w:sz="4" w:space="0" w:color="auto"/>
            </w:tcBorders>
          </w:tcPr>
          <w:p w14:paraId="0646043A" w14:textId="77777777" w:rsidR="001822F9" w:rsidRPr="00F1691A" w:rsidRDefault="001822F9" w:rsidP="00F1691A">
            <w:pPr>
              <w:pStyle w:val="TableBodyTextBold"/>
            </w:pPr>
            <w:r w:rsidRPr="00F1691A">
              <w:t>61,012</w:t>
            </w:r>
          </w:p>
        </w:tc>
        <w:tc>
          <w:tcPr>
            <w:tcW w:w="736" w:type="pct"/>
            <w:tcBorders>
              <w:top w:val="single" w:sz="4" w:space="0" w:color="auto"/>
              <w:bottom w:val="single" w:sz="4" w:space="0" w:color="auto"/>
            </w:tcBorders>
          </w:tcPr>
          <w:p w14:paraId="471CDF70" w14:textId="77777777" w:rsidR="001822F9" w:rsidRPr="00F1691A" w:rsidRDefault="001822F9" w:rsidP="00F1691A">
            <w:pPr>
              <w:pStyle w:val="TableBodyTextBold"/>
            </w:pPr>
            <w:r w:rsidRPr="00F1691A">
              <w:t>55,581</w:t>
            </w:r>
          </w:p>
        </w:tc>
      </w:tr>
    </w:tbl>
    <w:p w14:paraId="651BFCBC" w14:textId="77777777" w:rsidR="001822F9" w:rsidRPr="006160B1" w:rsidRDefault="001822F9" w:rsidP="008F53EC">
      <w:pPr>
        <w:pStyle w:val="BodyText"/>
        <w:spacing w:before="200"/>
      </w:pPr>
      <w:bookmarkStart w:id="297" w:name="NoteaAdministrativeExpenses"/>
      <w:bookmarkEnd w:id="297"/>
      <w:r w:rsidRPr="006160B1">
        <w:t>(a) In 2022-23 ($7.6 million) of other expenses have been re-classified to security services ($2.3 million) and agency staff ($5.3 million) for consistency with the current year.</w:t>
      </w:r>
    </w:p>
    <w:p w14:paraId="7DBBA8FC" w14:textId="77777777" w:rsidR="001822F9" w:rsidRPr="006160B1" w:rsidRDefault="001822F9" w:rsidP="001822F9">
      <w:pPr>
        <w:pStyle w:val="BodyText"/>
      </w:pPr>
      <w:r w:rsidRPr="00F1691A">
        <w:rPr>
          <w:rStyle w:val="Bold"/>
        </w:rPr>
        <w:t>Administrative expenses</w:t>
      </w:r>
      <w:r w:rsidRPr="006160B1">
        <w:rPr>
          <w:b/>
        </w:rPr>
        <w:t xml:space="preserve"> </w:t>
      </w:r>
      <w:r w:rsidRPr="006160B1">
        <w:t>are the day-to-day costs incurred in administration of the Corporation. They are expensed in the period in which they are incurred.</w:t>
      </w:r>
    </w:p>
    <w:p w14:paraId="234ED2F2" w14:textId="79EC968A" w:rsidR="001822F9" w:rsidRPr="006160B1" w:rsidRDefault="001822F9" w:rsidP="001822F9">
      <w:pPr>
        <w:pStyle w:val="BodyText"/>
      </w:pPr>
      <w:r w:rsidRPr="006160B1">
        <w:t>Expenses relating to short-term, low-value or variable lease payments are not included in the lease liability and are expensed in the year they are incurred. For further details, refer to</w:t>
      </w:r>
      <w:r w:rsidR="008F53EC">
        <w:t xml:space="preserve"> Note </w:t>
      </w:r>
      <w:r w:rsidR="008F53EC">
        <w:fldChar w:fldCharType="begin"/>
      </w:r>
      <w:r w:rsidR="008F53EC">
        <w:instrText xml:space="preserve"> REF _Ref179559963 \h </w:instrText>
      </w:r>
      <w:r w:rsidR="008F53EC">
        <w:fldChar w:fldCharType="separate"/>
      </w:r>
      <w:r w:rsidR="00C80BD8" w:rsidRPr="005B4C15">
        <w:t>4</w:t>
      </w:r>
      <w:r w:rsidR="00C80BD8" w:rsidRPr="006160B1">
        <w:t xml:space="preserve">.4 </w:t>
      </w:r>
      <w:r w:rsidR="00C80BD8" w:rsidRPr="00B6164B">
        <w:t>Right</w:t>
      </w:r>
      <w:r w:rsidR="00C80BD8" w:rsidRPr="006160B1">
        <w:t>-of-use assets and leases</w:t>
      </w:r>
      <w:r w:rsidR="008F53EC">
        <w:fldChar w:fldCharType="end"/>
      </w:r>
      <w:r w:rsidRPr="006160B1">
        <w:t>.</w:t>
      </w:r>
    </w:p>
    <w:p w14:paraId="21FF4A15" w14:textId="77777777" w:rsidR="001822F9" w:rsidRPr="006160B1" w:rsidRDefault="001822F9" w:rsidP="00F1691A">
      <w:pPr>
        <w:pStyle w:val="Heading3"/>
      </w:pPr>
      <w:bookmarkStart w:id="298" w:name="Heading35"/>
      <w:bookmarkStart w:id="299" w:name="_Ref179559880"/>
      <w:bookmarkStart w:id="300" w:name="_Toc179906843"/>
      <w:r w:rsidRPr="006160B1">
        <w:t>3.5</w:t>
      </w:r>
      <w:bookmarkEnd w:id="298"/>
      <w:r w:rsidRPr="006160B1">
        <w:t xml:space="preserve"> Government rates and taxes</w:t>
      </w:r>
      <w:bookmarkEnd w:id="299"/>
      <w:bookmarkEnd w:id="300"/>
    </w:p>
    <w:p w14:paraId="59C9DBFF" w14:textId="77777777" w:rsidR="001822F9" w:rsidRPr="006160B1" w:rsidRDefault="001822F9" w:rsidP="001822F9">
      <w:pPr>
        <w:pStyle w:val="BodyText"/>
      </w:pPr>
      <w:r w:rsidRPr="00F1691A">
        <w:rPr>
          <w:rStyle w:val="Bold"/>
        </w:rPr>
        <w:t>Government rates and taxes</w:t>
      </w:r>
      <w:r w:rsidRPr="006160B1">
        <w:rPr>
          <w:b/>
        </w:rPr>
        <w:t xml:space="preserve"> </w:t>
      </w:r>
      <w:r w:rsidRPr="006160B1">
        <w:t>are made up of Land Tax, Fringe Benefits Tax, Local Government Rates Equivalent Tax (LGRE) and other minor government charges and fees. They are expensed in the period in which they are incurred.</w:t>
      </w:r>
    </w:p>
    <w:p w14:paraId="3009B3B5" w14:textId="77777777" w:rsidR="001822F9" w:rsidRPr="006160B1" w:rsidRDefault="001822F9" w:rsidP="00F1691A">
      <w:pPr>
        <w:pStyle w:val="Heading3"/>
      </w:pPr>
      <w:bookmarkStart w:id="301" w:name="Heading36"/>
      <w:bookmarkStart w:id="302" w:name="_Ref179559885"/>
      <w:bookmarkStart w:id="303" w:name="_Toc179906844"/>
      <w:r w:rsidRPr="006160B1">
        <w:lastRenderedPageBreak/>
        <w:t xml:space="preserve">3.6 </w:t>
      </w:r>
      <w:bookmarkEnd w:id="301"/>
      <w:r w:rsidRPr="006160B1">
        <w:t>Asset transfers to council</w:t>
      </w:r>
      <w:bookmarkEnd w:id="302"/>
      <w:bookmarkEnd w:id="303"/>
    </w:p>
    <w:p w14:paraId="7F3FFA12" w14:textId="77777777" w:rsidR="001822F9" w:rsidRDefault="001822F9" w:rsidP="001822F9">
      <w:pPr>
        <w:pStyle w:val="BodyText"/>
      </w:pPr>
      <w:r w:rsidRPr="00F1691A">
        <w:rPr>
          <w:rStyle w:val="Bold"/>
        </w:rPr>
        <w:t>Asset transfers to council</w:t>
      </w:r>
      <w:r w:rsidRPr="006160B1">
        <w:rPr>
          <w:b/>
        </w:rPr>
        <w:t xml:space="preserve"> </w:t>
      </w:r>
      <w:r w:rsidRPr="006160B1">
        <w:t>relate to Drainage Developer Scheme works within a catchment size of less than 60 hectares that are transferred to councils for ongoing maintenance (and expensed by the Corporation at book value) upon reaching formal council acceptance to transfer.</w:t>
      </w:r>
    </w:p>
    <w:p w14:paraId="51DB764C" w14:textId="6CE8121C" w:rsidR="003401B4" w:rsidRPr="006160B1" w:rsidRDefault="003401B4" w:rsidP="003401B4">
      <w:pPr>
        <w:pStyle w:val="Heading3"/>
      </w:pPr>
      <w:bookmarkStart w:id="304" w:name="Heading37"/>
      <w:bookmarkStart w:id="305" w:name="_Ref179559890"/>
      <w:bookmarkStart w:id="306" w:name="_Toc179906845"/>
      <w:r>
        <w:t xml:space="preserve">3.7 </w:t>
      </w:r>
      <w:bookmarkEnd w:id="304"/>
      <w:r>
        <w:t>Other expenses</w:t>
      </w:r>
      <w:bookmarkEnd w:id="305"/>
      <w:bookmarkEnd w:id="306"/>
    </w:p>
    <w:tbl>
      <w:tblPr>
        <w:tblStyle w:val="TableFinancial"/>
        <w:tblW w:w="5000" w:type="pct"/>
        <w:tblLayout w:type="fixed"/>
        <w:tblLook w:val="0620" w:firstRow="1" w:lastRow="0" w:firstColumn="0" w:lastColumn="0" w:noHBand="1" w:noVBand="1"/>
      </w:tblPr>
      <w:tblGrid>
        <w:gridCol w:w="6806"/>
        <w:gridCol w:w="1417"/>
        <w:gridCol w:w="1419"/>
      </w:tblGrid>
      <w:tr w:rsidR="001822F9" w:rsidRPr="003401B4" w14:paraId="7B0A40E0" w14:textId="77777777" w:rsidTr="00987032">
        <w:trPr>
          <w:cnfStyle w:val="100000000000" w:firstRow="1" w:lastRow="0" w:firstColumn="0" w:lastColumn="0" w:oddVBand="0" w:evenVBand="0" w:oddHBand="0" w:evenHBand="0" w:firstRowFirstColumn="0" w:firstRowLastColumn="0" w:lastRowFirstColumn="0" w:lastRowLastColumn="0"/>
        </w:trPr>
        <w:tc>
          <w:tcPr>
            <w:tcW w:w="3529" w:type="pct"/>
          </w:tcPr>
          <w:p w14:paraId="106F2BBC" w14:textId="280B82E2" w:rsidR="001822F9" w:rsidRPr="003401B4" w:rsidRDefault="003401B4" w:rsidP="00987032">
            <w:pPr>
              <w:pStyle w:val="TableBodyText"/>
              <w:jc w:val="left"/>
              <w:rPr>
                <w:szCs w:val="18"/>
              </w:rPr>
            </w:pPr>
            <w:bookmarkStart w:id="307" w:name="ColumnTitle_48"/>
            <w:r>
              <w:rPr>
                <w:szCs w:val="18"/>
              </w:rPr>
              <w:t>Item</w:t>
            </w:r>
          </w:p>
        </w:tc>
        <w:tc>
          <w:tcPr>
            <w:tcW w:w="735" w:type="pct"/>
          </w:tcPr>
          <w:p w14:paraId="62E942B3" w14:textId="77777777" w:rsidR="001822F9" w:rsidRDefault="001822F9" w:rsidP="003401B4">
            <w:pPr>
              <w:pStyle w:val="TableBodyText"/>
              <w:rPr>
                <w:b/>
                <w:szCs w:val="18"/>
              </w:rPr>
            </w:pPr>
            <w:r w:rsidRPr="003401B4">
              <w:rPr>
                <w:b/>
                <w:szCs w:val="18"/>
              </w:rPr>
              <w:t>2024</w:t>
            </w:r>
          </w:p>
          <w:p w14:paraId="13ED74CF" w14:textId="769A9B19" w:rsidR="003401B4" w:rsidRPr="003401B4" w:rsidRDefault="003401B4" w:rsidP="003401B4">
            <w:pPr>
              <w:pStyle w:val="TableBodyText"/>
              <w:rPr>
                <w:szCs w:val="18"/>
              </w:rPr>
            </w:pPr>
            <w:r>
              <w:rPr>
                <w:b/>
                <w:szCs w:val="18"/>
              </w:rPr>
              <w:t>($ thousands)</w:t>
            </w:r>
          </w:p>
        </w:tc>
        <w:tc>
          <w:tcPr>
            <w:tcW w:w="736" w:type="pct"/>
          </w:tcPr>
          <w:p w14:paraId="5209DE57" w14:textId="77777777" w:rsidR="001822F9" w:rsidRDefault="001822F9" w:rsidP="003401B4">
            <w:pPr>
              <w:pStyle w:val="TableBodyText"/>
              <w:rPr>
                <w:b/>
                <w:szCs w:val="18"/>
              </w:rPr>
            </w:pPr>
            <w:r w:rsidRPr="003401B4">
              <w:rPr>
                <w:b/>
                <w:szCs w:val="18"/>
              </w:rPr>
              <w:t>2023</w:t>
            </w:r>
          </w:p>
          <w:p w14:paraId="17A6F4CE" w14:textId="5A3907FC" w:rsidR="003401B4" w:rsidRPr="003401B4" w:rsidRDefault="003401B4" w:rsidP="003401B4">
            <w:pPr>
              <w:pStyle w:val="TableBodyText"/>
              <w:rPr>
                <w:b/>
                <w:szCs w:val="18"/>
              </w:rPr>
            </w:pPr>
            <w:r>
              <w:rPr>
                <w:b/>
                <w:szCs w:val="18"/>
              </w:rPr>
              <w:t>($ thousands)</w:t>
            </w:r>
          </w:p>
        </w:tc>
      </w:tr>
      <w:bookmarkEnd w:id="307"/>
      <w:tr w:rsidR="001822F9" w:rsidRPr="003401B4" w14:paraId="3661DEEE" w14:textId="77777777" w:rsidTr="00987032">
        <w:tc>
          <w:tcPr>
            <w:tcW w:w="3529" w:type="pct"/>
          </w:tcPr>
          <w:p w14:paraId="5367BA80" w14:textId="77777777" w:rsidR="001822F9" w:rsidRPr="003401B4" w:rsidRDefault="001822F9" w:rsidP="00987032">
            <w:pPr>
              <w:pStyle w:val="TableBodyText"/>
              <w:jc w:val="left"/>
              <w:rPr>
                <w:szCs w:val="18"/>
              </w:rPr>
            </w:pPr>
            <w:r w:rsidRPr="003401B4">
              <w:rPr>
                <w:szCs w:val="18"/>
              </w:rPr>
              <w:t>Assets written off/written down</w:t>
            </w:r>
          </w:p>
        </w:tc>
        <w:tc>
          <w:tcPr>
            <w:tcW w:w="735" w:type="pct"/>
          </w:tcPr>
          <w:p w14:paraId="4D6A9458" w14:textId="77777777" w:rsidR="001822F9" w:rsidRPr="003401B4" w:rsidRDefault="001822F9" w:rsidP="003401B4">
            <w:pPr>
              <w:pStyle w:val="TableBodyText"/>
              <w:rPr>
                <w:szCs w:val="18"/>
              </w:rPr>
            </w:pPr>
            <w:r w:rsidRPr="003401B4">
              <w:rPr>
                <w:szCs w:val="18"/>
              </w:rPr>
              <w:t>1,386</w:t>
            </w:r>
          </w:p>
        </w:tc>
        <w:tc>
          <w:tcPr>
            <w:tcW w:w="736" w:type="pct"/>
          </w:tcPr>
          <w:p w14:paraId="0CC9D7A0" w14:textId="77777777" w:rsidR="001822F9" w:rsidRPr="003401B4" w:rsidRDefault="001822F9" w:rsidP="003401B4">
            <w:pPr>
              <w:pStyle w:val="TableBodyText"/>
              <w:rPr>
                <w:szCs w:val="18"/>
              </w:rPr>
            </w:pPr>
            <w:r w:rsidRPr="003401B4">
              <w:rPr>
                <w:szCs w:val="18"/>
              </w:rPr>
              <w:t>1,779</w:t>
            </w:r>
          </w:p>
        </w:tc>
      </w:tr>
      <w:tr w:rsidR="001822F9" w:rsidRPr="003401B4" w14:paraId="6559BE62" w14:textId="77777777" w:rsidTr="00987032">
        <w:tc>
          <w:tcPr>
            <w:tcW w:w="3529" w:type="pct"/>
          </w:tcPr>
          <w:p w14:paraId="63B22714" w14:textId="448DC952" w:rsidR="001822F9" w:rsidRPr="003401B4" w:rsidRDefault="00AA0088" w:rsidP="00987032">
            <w:pPr>
              <w:pStyle w:val="TableBodyText"/>
              <w:jc w:val="left"/>
              <w:rPr>
                <w:szCs w:val="18"/>
              </w:rPr>
            </w:pPr>
            <w:r w:rsidRPr="006160B1">
              <w:t xml:space="preserve">Community Service Obligation </w:t>
            </w:r>
            <w:r w:rsidR="001822F9" w:rsidRPr="003401B4">
              <w:rPr>
                <w:szCs w:val="18"/>
              </w:rPr>
              <w:t>adjustments for purchased land</w:t>
            </w:r>
          </w:p>
        </w:tc>
        <w:tc>
          <w:tcPr>
            <w:tcW w:w="735" w:type="pct"/>
          </w:tcPr>
          <w:p w14:paraId="44920335" w14:textId="77777777" w:rsidR="001822F9" w:rsidRPr="003401B4" w:rsidRDefault="001822F9" w:rsidP="003401B4">
            <w:pPr>
              <w:pStyle w:val="TableBodyText"/>
              <w:rPr>
                <w:szCs w:val="18"/>
              </w:rPr>
            </w:pPr>
            <w:r w:rsidRPr="003401B4">
              <w:rPr>
                <w:szCs w:val="18"/>
              </w:rPr>
              <w:t>4,813</w:t>
            </w:r>
          </w:p>
        </w:tc>
        <w:tc>
          <w:tcPr>
            <w:tcW w:w="736" w:type="pct"/>
          </w:tcPr>
          <w:p w14:paraId="3091D309" w14:textId="77777777" w:rsidR="001822F9" w:rsidRPr="003401B4" w:rsidRDefault="001822F9" w:rsidP="003401B4">
            <w:pPr>
              <w:pStyle w:val="TableBodyText"/>
              <w:rPr>
                <w:szCs w:val="18"/>
              </w:rPr>
            </w:pPr>
            <w:r w:rsidRPr="003401B4">
              <w:rPr>
                <w:szCs w:val="18"/>
              </w:rPr>
              <w:t>13,939</w:t>
            </w:r>
          </w:p>
        </w:tc>
      </w:tr>
      <w:tr w:rsidR="001822F9" w:rsidRPr="003401B4" w14:paraId="62795D07" w14:textId="77777777" w:rsidTr="00987032">
        <w:tc>
          <w:tcPr>
            <w:tcW w:w="3529" w:type="pct"/>
          </w:tcPr>
          <w:p w14:paraId="3EE9A5B2" w14:textId="77777777" w:rsidR="001822F9" w:rsidRPr="003401B4" w:rsidRDefault="001822F9" w:rsidP="00987032">
            <w:pPr>
              <w:pStyle w:val="TableBodyText"/>
              <w:jc w:val="left"/>
              <w:rPr>
                <w:szCs w:val="18"/>
              </w:rPr>
            </w:pPr>
            <w:r w:rsidRPr="003401B4">
              <w:rPr>
                <w:szCs w:val="18"/>
              </w:rPr>
              <w:t>Allowance for expected credit loss</w:t>
            </w:r>
          </w:p>
        </w:tc>
        <w:tc>
          <w:tcPr>
            <w:tcW w:w="735" w:type="pct"/>
          </w:tcPr>
          <w:p w14:paraId="24866D51" w14:textId="51DF0E3A" w:rsidR="001822F9" w:rsidRPr="003401B4" w:rsidRDefault="003401B4" w:rsidP="003401B4">
            <w:pPr>
              <w:pStyle w:val="TableBodyText"/>
              <w:rPr>
                <w:szCs w:val="18"/>
              </w:rPr>
            </w:pPr>
            <w:r>
              <w:rPr>
                <w:szCs w:val="18"/>
              </w:rPr>
              <w:t>N/A</w:t>
            </w:r>
          </w:p>
        </w:tc>
        <w:tc>
          <w:tcPr>
            <w:tcW w:w="736" w:type="pct"/>
          </w:tcPr>
          <w:p w14:paraId="541C731F" w14:textId="71484FBA" w:rsidR="001822F9" w:rsidRPr="003401B4" w:rsidRDefault="003401B4" w:rsidP="003401B4">
            <w:pPr>
              <w:pStyle w:val="TableBodyText"/>
              <w:rPr>
                <w:szCs w:val="18"/>
              </w:rPr>
            </w:pPr>
            <w:r>
              <w:rPr>
                <w:szCs w:val="18"/>
              </w:rPr>
              <w:t>N/A</w:t>
            </w:r>
          </w:p>
        </w:tc>
      </w:tr>
      <w:tr w:rsidR="001822F9" w:rsidRPr="003401B4" w14:paraId="7D0C6ED5" w14:textId="77777777" w:rsidTr="00987032">
        <w:tc>
          <w:tcPr>
            <w:tcW w:w="3529" w:type="pct"/>
            <w:tcBorders>
              <w:bottom w:val="single" w:sz="4" w:space="0" w:color="auto"/>
            </w:tcBorders>
          </w:tcPr>
          <w:p w14:paraId="64F2BD8B" w14:textId="77777777" w:rsidR="001822F9" w:rsidRPr="003401B4" w:rsidRDefault="001822F9" w:rsidP="00987032">
            <w:pPr>
              <w:pStyle w:val="TableBodyText"/>
              <w:jc w:val="left"/>
              <w:rPr>
                <w:szCs w:val="18"/>
              </w:rPr>
            </w:pPr>
            <w:r w:rsidRPr="003401B4">
              <w:rPr>
                <w:szCs w:val="18"/>
              </w:rPr>
              <w:t>Other expenses</w:t>
            </w:r>
          </w:p>
        </w:tc>
        <w:tc>
          <w:tcPr>
            <w:tcW w:w="735" w:type="pct"/>
            <w:tcBorders>
              <w:bottom w:val="single" w:sz="4" w:space="0" w:color="auto"/>
            </w:tcBorders>
          </w:tcPr>
          <w:p w14:paraId="4F5E5BD5" w14:textId="77777777" w:rsidR="001822F9" w:rsidRPr="003401B4" w:rsidRDefault="001822F9" w:rsidP="003401B4">
            <w:pPr>
              <w:pStyle w:val="TableBodyText"/>
              <w:rPr>
                <w:szCs w:val="18"/>
              </w:rPr>
            </w:pPr>
            <w:r w:rsidRPr="003401B4">
              <w:rPr>
                <w:szCs w:val="18"/>
              </w:rPr>
              <w:t>2,310</w:t>
            </w:r>
          </w:p>
        </w:tc>
        <w:tc>
          <w:tcPr>
            <w:tcW w:w="736" w:type="pct"/>
            <w:tcBorders>
              <w:bottom w:val="single" w:sz="4" w:space="0" w:color="auto"/>
            </w:tcBorders>
          </w:tcPr>
          <w:p w14:paraId="71F5C827" w14:textId="77777777" w:rsidR="001822F9" w:rsidRPr="003401B4" w:rsidRDefault="001822F9" w:rsidP="003401B4">
            <w:pPr>
              <w:pStyle w:val="TableBodyText"/>
              <w:rPr>
                <w:szCs w:val="18"/>
              </w:rPr>
            </w:pPr>
            <w:r w:rsidRPr="003401B4">
              <w:rPr>
                <w:szCs w:val="18"/>
              </w:rPr>
              <w:t>2,099</w:t>
            </w:r>
          </w:p>
        </w:tc>
      </w:tr>
      <w:tr w:rsidR="001822F9" w:rsidRPr="003401B4" w14:paraId="451D3301" w14:textId="77777777" w:rsidTr="00987032">
        <w:tc>
          <w:tcPr>
            <w:tcW w:w="3529" w:type="pct"/>
            <w:tcBorders>
              <w:top w:val="single" w:sz="4" w:space="0" w:color="auto"/>
              <w:bottom w:val="single" w:sz="4" w:space="0" w:color="auto"/>
            </w:tcBorders>
          </w:tcPr>
          <w:p w14:paraId="6104EC85" w14:textId="77777777" w:rsidR="001822F9" w:rsidRPr="003401B4" w:rsidRDefault="001822F9" w:rsidP="00987032">
            <w:pPr>
              <w:pStyle w:val="TableBodyTextBold"/>
              <w:jc w:val="left"/>
            </w:pPr>
            <w:r w:rsidRPr="003401B4">
              <w:t>Total other expenses</w:t>
            </w:r>
          </w:p>
        </w:tc>
        <w:tc>
          <w:tcPr>
            <w:tcW w:w="735" w:type="pct"/>
            <w:tcBorders>
              <w:top w:val="single" w:sz="4" w:space="0" w:color="auto"/>
              <w:bottom w:val="single" w:sz="4" w:space="0" w:color="auto"/>
            </w:tcBorders>
          </w:tcPr>
          <w:p w14:paraId="14F28FFF" w14:textId="77777777" w:rsidR="001822F9" w:rsidRPr="003401B4" w:rsidRDefault="001822F9" w:rsidP="003401B4">
            <w:pPr>
              <w:pStyle w:val="TableBodyTextBold"/>
            </w:pPr>
            <w:r w:rsidRPr="003401B4">
              <w:t>8,509</w:t>
            </w:r>
          </w:p>
        </w:tc>
        <w:tc>
          <w:tcPr>
            <w:tcW w:w="736" w:type="pct"/>
            <w:tcBorders>
              <w:top w:val="single" w:sz="4" w:space="0" w:color="auto"/>
              <w:bottom w:val="single" w:sz="4" w:space="0" w:color="auto"/>
            </w:tcBorders>
          </w:tcPr>
          <w:p w14:paraId="388AEFC5" w14:textId="77777777" w:rsidR="001822F9" w:rsidRPr="003401B4" w:rsidRDefault="001822F9" w:rsidP="003401B4">
            <w:pPr>
              <w:pStyle w:val="TableBodyTextBold"/>
            </w:pPr>
            <w:r w:rsidRPr="003401B4">
              <w:t>17,817</w:t>
            </w:r>
          </w:p>
        </w:tc>
      </w:tr>
    </w:tbl>
    <w:p w14:paraId="0C3A906C" w14:textId="77777777" w:rsidR="001822F9" w:rsidRPr="006160B1" w:rsidRDefault="001822F9" w:rsidP="004A6E6F">
      <w:pPr>
        <w:pStyle w:val="BodyText"/>
        <w:spacing w:before="200"/>
      </w:pPr>
      <w:r w:rsidRPr="003401B4">
        <w:rPr>
          <w:rStyle w:val="Bold"/>
        </w:rPr>
        <w:t>Other expenses</w:t>
      </w:r>
      <w:r w:rsidRPr="006160B1">
        <w:rPr>
          <w:b/>
        </w:rPr>
        <w:t xml:space="preserve"> </w:t>
      </w:r>
      <w:r w:rsidRPr="006160B1">
        <w:t>include all other miscellaneous expenses not included in operational and administrative expenses and are deemed relevant for the understanding of this financial report. They include written down assets and Community Service Obligation (CSO) adjustments for purchased land based on Valuer General Victoria (VGV) valuation. They are expensed in the period in which they are incurred.</w:t>
      </w:r>
    </w:p>
    <w:p w14:paraId="3DC337A8" w14:textId="097D06F8" w:rsidR="001822F9" w:rsidRPr="006160B1" w:rsidRDefault="003401B4" w:rsidP="003401B4">
      <w:pPr>
        <w:pStyle w:val="Heading3"/>
      </w:pPr>
      <w:bookmarkStart w:id="308" w:name="Heading38"/>
      <w:bookmarkStart w:id="309" w:name="_Ref179559894"/>
      <w:bookmarkStart w:id="310" w:name="_Toc179906846"/>
      <w:r>
        <w:t xml:space="preserve">3.8 </w:t>
      </w:r>
      <w:bookmarkEnd w:id="308"/>
      <w:r w:rsidR="001822F9" w:rsidRPr="006160B1">
        <w:t>Income and deferred tax</w:t>
      </w:r>
      <w:bookmarkEnd w:id="309"/>
      <w:bookmarkEnd w:id="310"/>
    </w:p>
    <w:p w14:paraId="053AF942" w14:textId="3C6856EE" w:rsidR="001822F9" w:rsidRPr="006160B1" w:rsidRDefault="001822F9" w:rsidP="001822F9">
      <w:pPr>
        <w:pStyle w:val="BodyText"/>
      </w:pPr>
      <w:r w:rsidRPr="006160B1">
        <w:t xml:space="preserve">The Corporation is subject to the National Tax Equivalent Regime (NTER), which is administered by the Australian Taxation Office (ATO). The difference between the </w:t>
      </w:r>
      <w:r w:rsidR="00AA0088">
        <w:t>National Tax Equivalent Regime</w:t>
      </w:r>
      <w:r w:rsidRPr="006160B1">
        <w:t xml:space="preserve"> and the Commonwealth tax legislation is that the tax liability is paid to the Victorian State Government rather than the Commonwealth Government.</w:t>
      </w:r>
    </w:p>
    <w:p w14:paraId="4279088E" w14:textId="77777777" w:rsidR="001822F9" w:rsidRPr="006160B1" w:rsidRDefault="001822F9" w:rsidP="001822F9">
      <w:pPr>
        <w:pStyle w:val="BodyText"/>
      </w:pPr>
      <w:r w:rsidRPr="006160B1">
        <w:t>The income tax expense for the period is the tax payable on the current period's taxable income based on the national corporate income tax rate of 30%, adjusted for current tax of prior periods and changes in deferred tax assets and liabilities attributable to temporary differences between the tax bases of assets and liabilities and their carrying amounts in the financial statements.</w:t>
      </w:r>
    </w:p>
    <w:p w14:paraId="384A168A" w14:textId="77777777" w:rsidR="001822F9" w:rsidRPr="006160B1" w:rsidRDefault="001822F9" w:rsidP="001822F9">
      <w:pPr>
        <w:pStyle w:val="BodyText"/>
      </w:pPr>
      <w:r w:rsidRPr="006160B1">
        <w:t>Deferred tax assets and liabilities are recognised as temporary differences at the tax rate expected to apply when the assets are recovered or liabilities settled, based on those tax rates which are enacted or substantially enacted. The relevant tax rates are applied to the cumulative amounts of deductible and taxable temporary differences when they arise in a transaction that at the time of the transaction did not affect either accounting or taxable profit or loss. Deferred tax assets are recognised as deductible temporary differences and unused tax losses only if it is probable that future taxable amounts will be available to utilise those temporary differences and losses. Current and deferred tax is recognised in the Statement of Profit or Loss, except to the extent that it relates to items recognised in Other Comprehensive Income or directly in equity. In this case, tax is also recognised in Other Comprehensive Income or directly in equity respectively.</w:t>
      </w:r>
    </w:p>
    <w:p w14:paraId="0D4F75A4" w14:textId="24398B8A" w:rsidR="001822F9" w:rsidRDefault="003401B4" w:rsidP="004120CD">
      <w:pPr>
        <w:pStyle w:val="Heading4"/>
      </w:pPr>
      <w:bookmarkStart w:id="311" w:name="Heading381"/>
      <w:bookmarkStart w:id="312" w:name="_Ref179808971"/>
      <w:r>
        <w:lastRenderedPageBreak/>
        <w:t xml:space="preserve">3.8.1 </w:t>
      </w:r>
      <w:bookmarkEnd w:id="311"/>
      <w:r w:rsidR="001822F9" w:rsidRPr="006160B1">
        <w:t>Income tax</w:t>
      </w:r>
      <w:bookmarkEnd w:id="312"/>
    </w:p>
    <w:p w14:paraId="07320856" w14:textId="0215490B" w:rsidR="003401B4" w:rsidRPr="003401B4" w:rsidRDefault="003401B4" w:rsidP="004120CD">
      <w:pPr>
        <w:pStyle w:val="Heading5"/>
        <w:rPr>
          <w:lang w:eastAsia="en-US"/>
        </w:rPr>
      </w:pPr>
      <w:r>
        <w:rPr>
          <w:lang w:eastAsia="en-US"/>
        </w:rPr>
        <w:t>Components of tax expenses</w:t>
      </w:r>
    </w:p>
    <w:tbl>
      <w:tblPr>
        <w:tblStyle w:val="TableFinancial"/>
        <w:tblW w:w="5000" w:type="pct"/>
        <w:tblLayout w:type="fixed"/>
        <w:tblLook w:val="0620" w:firstRow="1" w:lastRow="0" w:firstColumn="0" w:lastColumn="0" w:noHBand="1" w:noVBand="1"/>
      </w:tblPr>
      <w:tblGrid>
        <w:gridCol w:w="6806"/>
        <w:gridCol w:w="1417"/>
        <w:gridCol w:w="1419"/>
      </w:tblGrid>
      <w:tr w:rsidR="001822F9" w:rsidRPr="003401B4" w14:paraId="716A18C3" w14:textId="77777777" w:rsidTr="00987032">
        <w:trPr>
          <w:cnfStyle w:val="100000000000" w:firstRow="1" w:lastRow="0" w:firstColumn="0" w:lastColumn="0" w:oddVBand="0" w:evenVBand="0" w:oddHBand="0" w:evenHBand="0" w:firstRowFirstColumn="0" w:firstRowLastColumn="0" w:lastRowFirstColumn="0" w:lastRowLastColumn="0"/>
        </w:trPr>
        <w:tc>
          <w:tcPr>
            <w:tcW w:w="3529" w:type="pct"/>
          </w:tcPr>
          <w:p w14:paraId="6BD0778A" w14:textId="7431AA38" w:rsidR="001822F9" w:rsidRPr="003401B4" w:rsidRDefault="003401B4" w:rsidP="004120CD">
            <w:pPr>
              <w:pStyle w:val="TableBodyText"/>
              <w:keepNext/>
              <w:jc w:val="left"/>
              <w:rPr>
                <w:szCs w:val="18"/>
              </w:rPr>
            </w:pPr>
            <w:bookmarkStart w:id="313" w:name="ColumnTitle_49"/>
            <w:r w:rsidRPr="003401B4">
              <w:rPr>
                <w:szCs w:val="18"/>
              </w:rPr>
              <w:t>Item</w:t>
            </w:r>
          </w:p>
        </w:tc>
        <w:tc>
          <w:tcPr>
            <w:tcW w:w="735" w:type="pct"/>
          </w:tcPr>
          <w:p w14:paraId="57F814C9" w14:textId="77777777" w:rsidR="001822F9" w:rsidRPr="003401B4" w:rsidRDefault="001822F9" w:rsidP="004120CD">
            <w:pPr>
              <w:pStyle w:val="TableBodyText"/>
              <w:keepNext/>
              <w:rPr>
                <w:rStyle w:val="Bold"/>
                <w:szCs w:val="18"/>
              </w:rPr>
            </w:pPr>
            <w:r w:rsidRPr="003401B4">
              <w:rPr>
                <w:rStyle w:val="Bold"/>
                <w:szCs w:val="18"/>
              </w:rPr>
              <w:t>2024</w:t>
            </w:r>
          </w:p>
          <w:p w14:paraId="3786DEEC" w14:textId="03832B3A" w:rsidR="003401B4" w:rsidRPr="003401B4" w:rsidRDefault="003401B4" w:rsidP="004120CD">
            <w:pPr>
              <w:pStyle w:val="TableBodyText"/>
              <w:keepNext/>
              <w:rPr>
                <w:szCs w:val="18"/>
              </w:rPr>
            </w:pPr>
            <w:r w:rsidRPr="003401B4">
              <w:rPr>
                <w:rStyle w:val="Bold"/>
                <w:szCs w:val="18"/>
              </w:rPr>
              <w:t>($ thousands)</w:t>
            </w:r>
          </w:p>
        </w:tc>
        <w:tc>
          <w:tcPr>
            <w:tcW w:w="736" w:type="pct"/>
          </w:tcPr>
          <w:p w14:paraId="4E49BA35" w14:textId="77777777" w:rsidR="001822F9" w:rsidRPr="003401B4" w:rsidRDefault="001822F9" w:rsidP="004120CD">
            <w:pPr>
              <w:pStyle w:val="TableBodyText"/>
              <w:keepNext/>
              <w:rPr>
                <w:rStyle w:val="Bold"/>
                <w:szCs w:val="18"/>
              </w:rPr>
            </w:pPr>
            <w:r w:rsidRPr="003401B4">
              <w:rPr>
                <w:rStyle w:val="Bold"/>
                <w:szCs w:val="18"/>
              </w:rPr>
              <w:t>2023</w:t>
            </w:r>
          </w:p>
          <w:p w14:paraId="4C22E2F8" w14:textId="7E033533" w:rsidR="003401B4" w:rsidRPr="003401B4" w:rsidRDefault="003401B4" w:rsidP="004120CD">
            <w:pPr>
              <w:pStyle w:val="TableBodyText"/>
              <w:keepNext/>
              <w:rPr>
                <w:szCs w:val="18"/>
              </w:rPr>
            </w:pPr>
            <w:r w:rsidRPr="003401B4">
              <w:rPr>
                <w:rStyle w:val="Bold"/>
                <w:szCs w:val="18"/>
              </w:rPr>
              <w:t>($ thousands)</w:t>
            </w:r>
          </w:p>
        </w:tc>
      </w:tr>
      <w:bookmarkEnd w:id="313"/>
      <w:tr w:rsidR="001822F9" w:rsidRPr="003401B4" w14:paraId="2C4E4540" w14:textId="77777777" w:rsidTr="00987032">
        <w:tc>
          <w:tcPr>
            <w:tcW w:w="3529" w:type="pct"/>
          </w:tcPr>
          <w:p w14:paraId="0E44D46C" w14:textId="77777777" w:rsidR="001822F9" w:rsidRPr="003401B4" w:rsidRDefault="001822F9" w:rsidP="004120CD">
            <w:pPr>
              <w:pStyle w:val="TableBodyText"/>
              <w:keepNext/>
              <w:jc w:val="left"/>
              <w:rPr>
                <w:szCs w:val="18"/>
              </w:rPr>
            </w:pPr>
            <w:r w:rsidRPr="003401B4">
              <w:rPr>
                <w:szCs w:val="18"/>
              </w:rPr>
              <w:t>Current tax</w:t>
            </w:r>
          </w:p>
        </w:tc>
        <w:tc>
          <w:tcPr>
            <w:tcW w:w="735" w:type="pct"/>
          </w:tcPr>
          <w:p w14:paraId="0195F626" w14:textId="77777777" w:rsidR="001822F9" w:rsidRPr="003401B4" w:rsidRDefault="001822F9" w:rsidP="004120CD">
            <w:pPr>
              <w:pStyle w:val="TableBodyText"/>
              <w:keepNext/>
              <w:rPr>
                <w:szCs w:val="18"/>
              </w:rPr>
            </w:pPr>
            <w:r w:rsidRPr="003401B4">
              <w:rPr>
                <w:szCs w:val="18"/>
              </w:rPr>
              <w:t>139,593</w:t>
            </w:r>
          </w:p>
        </w:tc>
        <w:tc>
          <w:tcPr>
            <w:tcW w:w="736" w:type="pct"/>
          </w:tcPr>
          <w:p w14:paraId="7110CB25" w14:textId="77777777" w:rsidR="001822F9" w:rsidRPr="003401B4" w:rsidRDefault="001822F9" w:rsidP="004120CD">
            <w:pPr>
              <w:pStyle w:val="TableBodyText"/>
              <w:keepNext/>
              <w:rPr>
                <w:szCs w:val="18"/>
              </w:rPr>
            </w:pPr>
            <w:r w:rsidRPr="003401B4">
              <w:rPr>
                <w:szCs w:val="18"/>
              </w:rPr>
              <w:t>121,169</w:t>
            </w:r>
          </w:p>
        </w:tc>
      </w:tr>
      <w:tr w:rsidR="001822F9" w:rsidRPr="003401B4" w14:paraId="0D5F9F45" w14:textId="77777777" w:rsidTr="00987032">
        <w:tc>
          <w:tcPr>
            <w:tcW w:w="3529" w:type="pct"/>
          </w:tcPr>
          <w:p w14:paraId="51C3828A" w14:textId="77777777" w:rsidR="001822F9" w:rsidRPr="003401B4" w:rsidRDefault="001822F9" w:rsidP="00987032">
            <w:pPr>
              <w:pStyle w:val="TableBodyText"/>
              <w:jc w:val="left"/>
              <w:rPr>
                <w:szCs w:val="18"/>
              </w:rPr>
            </w:pPr>
            <w:r w:rsidRPr="003401B4">
              <w:rPr>
                <w:szCs w:val="18"/>
              </w:rPr>
              <w:t>Deferred tax relating to temporary differences</w:t>
            </w:r>
          </w:p>
        </w:tc>
        <w:tc>
          <w:tcPr>
            <w:tcW w:w="735" w:type="pct"/>
          </w:tcPr>
          <w:p w14:paraId="5473BD40" w14:textId="77777777" w:rsidR="001822F9" w:rsidRPr="003401B4" w:rsidRDefault="001822F9" w:rsidP="003401B4">
            <w:pPr>
              <w:pStyle w:val="TableBodyText"/>
              <w:rPr>
                <w:szCs w:val="18"/>
              </w:rPr>
            </w:pPr>
            <w:r w:rsidRPr="003401B4">
              <w:rPr>
                <w:szCs w:val="18"/>
              </w:rPr>
              <w:t>(34,496)</w:t>
            </w:r>
          </w:p>
        </w:tc>
        <w:tc>
          <w:tcPr>
            <w:tcW w:w="736" w:type="pct"/>
          </w:tcPr>
          <w:p w14:paraId="77302746" w14:textId="77777777" w:rsidR="001822F9" w:rsidRPr="003401B4" w:rsidRDefault="001822F9" w:rsidP="003401B4">
            <w:pPr>
              <w:pStyle w:val="TableBodyText"/>
              <w:rPr>
                <w:szCs w:val="18"/>
              </w:rPr>
            </w:pPr>
            <w:r w:rsidRPr="003401B4">
              <w:rPr>
                <w:szCs w:val="18"/>
              </w:rPr>
              <w:t>(36,669)</w:t>
            </w:r>
          </w:p>
        </w:tc>
      </w:tr>
      <w:tr w:rsidR="001822F9" w:rsidRPr="003401B4" w14:paraId="6795A03C" w14:textId="77777777" w:rsidTr="00987032">
        <w:tc>
          <w:tcPr>
            <w:tcW w:w="3529" w:type="pct"/>
            <w:tcBorders>
              <w:bottom w:val="single" w:sz="4" w:space="0" w:color="auto"/>
            </w:tcBorders>
          </w:tcPr>
          <w:p w14:paraId="286DD0D7" w14:textId="77777777" w:rsidR="001822F9" w:rsidRPr="003401B4" w:rsidRDefault="001822F9" w:rsidP="00987032">
            <w:pPr>
              <w:pStyle w:val="TableBodyText"/>
              <w:jc w:val="left"/>
              <w:rPr>
                <w:szCs w:val="18"/>
              </w:rPr>
            </w:pPr>
            <w:r w:rsidRPr="003401B4">
              <w:rPr>
                <w:szCs w:val="18"/>
              </w:rPr>
              <w:t>Adjustments for current tax of prior periods</w:t>
            </w:r>
          </w:p>
        </w:tc>
        <w:tc>
          <w:tcPr>
            <w:tcW w:w="735" w:type="pct"/>
            <w:tcBorders>
              <w:bottom w:val="single" w:sz="4" w:space="0" w:color="auto"/>
            </w:tcBorders>
          </w:tcPr>
          <w:p w14:paraId="17F1997B" w14:textId="4EB948B6" w:rsidR="001822F9" w:rsidRPr="003401B4" w:rsidRDefault="003401B4" w:rsidP="003401B4">
            <w:pPr>
              <w:pStyle w:val="TableBodyText"/>
              <w:rPr>
                <w:szCs w:val="18"/>
              </w:rPr>
            </w:pPr>
            <w:r>
              <w:rPr>
                <w:szCs w:val="18"/>
              </w:rPr>
              <w:t>N/A</w:t>
            </w:r>
          </w:p>
        </w:tc>
        <w:tc>
          <w:tcPr>
            <w:tcW w:w="736" w:type="pct"/>
            <w:tcBorders>
              <w:bottom w:val="single" w:sz="4" w:space="0" w:color="auto"/>
            </w:tcBorders>
          </w:tcPr>
          <w:p w14:paraId="2A99C134" w14:textId="009FED70" w:rsidR="001822F9" w:rsidRPr="003401B4" w:rsidRDefault="003401B4" w:rsidP="003401B4">
            <w:pPr>
              <w:pStyle w:val="TableBodyText"/>
              <w:rPr>
                <w:szCs w:val="18"/>
              </w:rPr>
            </w:pPr>
            <w:r>
              <w:rPr>
                <w:szCs w:val="18"/>
              </w:rPr>
              <w:t>N/A</w:t>
            </w:r>
          </w:p>
        </w:tc>
      </w:tr>
      <w:tr w:rsidR="001822F9" w:rsidRPr="003401B4" w14:paraId="7C97672A" w14:textId="77777777" w:rsidTr="00987032">
        <w:tc>
          <w:tcPr>
            <w:tcW w:w="3529" w:type="pct"/>
            <w:tcBorders>
              <w:top w:val="single" w:sz="4" w:space="0" w:color="auto"/>
              <w:bottom w:val="single" w:sz="4" w:space="0" w:color="auto"/>
            </w:tcBorders>
          </w:tcPr>
          <w:p w14:paraId="72310E69" w14:textId="77777777" w:rsidR="001822F9" w:rsidRPr="003401B4" w:rsidRDefault="001822F9" w:rsidP="00987032">
            <w:pPr>
              <w:pStyle w:val="TableBodyTextBold"/>
              <w:jc w:val="left"/>
            </w:pPr>
            <w:r w:rsidRPr="003401B4">
              <w:rPr>
                <w:rStyle w:val="Bold"/>
                <w:szCs w:val="18"/>
              </w:rPr>
              <w:t>Total</w:t>
            </w:r>
            <w:r w:rsidRPr="003401B4">
              <w:t xml:space="preserve"> tax expense</w:t>
            </w:r>
          </w:p>
        </w:tc>
        <w:tc>
          <w:tcPr>
            <w:tcW w:w="735" w:type="pct"/>
            <w:tcBorders>
              <w:top w:val="single" w:sz="4" w:space="0" w:color="auto"/>
              <w:bottom w:val="single" w:sz="4" w:space="0" w:color="auto"/>
            </w:tcBorders>
          </w:tcPr>
          <w:p w14:paraId="5F02D292" w14:textId="77777777" w:rsidR="001822F9" w:rsidRPr="003401B4" w:rsidRDefault="001822F9" w:rsidP="003401B4">
            <w:pPr>
              <w:pStyle w:val="TableBodyTextBold"/>
            </w:pPr>
            <w:r w:rsidRPr="003401B4">
              <w:rPr>
                <w:rStyle w:val="Bold"/>
                <w:szCs w:val="18"/>
              </w:rPr>
              <w:t>105,097</w:t>
            </w:r>
          </w:p>
        </w:tc>
        <w:tc>
          <w:tcPr>
            <w:tcW w:w="736" w:type="pct"/>
            <w:tcBorders>
              <w:top w:val="single" w:sz="4" w:space="0" w:color="auto"/>
              <w:bottom w:val="single" w:sz="4" w:space="0" w:color="auto"/>
            </w:tcBorders>
          </w:tcPr>
          <w:p w14:paraId="0A5511C5" w14:textId="77777777" w:rsidR="001822F9" w:rsidRPr="003401B4" w:rsidRDefault="001822F9" w:rsidP="003401B4">
            <w:pPr>
              <w:pStyle w:val="TableBodyTextBold"/>
            </w:pPr>
            <w:r w:rsidRPr="003401B4">
              <w:rPr>
                <w:rStyle w:val="Bold"/>
                <w:szCs w:val="18"/>
              </w:rPr>
              <w:t>84,500</w:t>
            </w:r>
          </w:p>
        </w:tc>
      </w:tr>
    </w:tbl>
    <w:p w14:paraId="575DA3BA" w14:textId="0E3F698C" w:rsidR="001822F9" w:rsidRPr="006160B1" w:rsidRDefault="003401B4" w:rsidP="003401B4">
      <w:pPr>
        <w:pStyle w:val="Heading5"/>
      </w:pPr>
      <w:r w:rsidRPr="006160B1">
        <w:t>Reconciliation of income tax to prima facie tax payable</w:t>
      </w:r>
    </w:p>
    <w:tbl>
      <w:tblPr>
        <w:tblStyle w:val="TableFinancial"/>
        <w:tblW w:w="5000" w:type="pct"/>
        <w:tblLayout w:type="fixed"/>
        <w:tblLook w:val="0620" w:firstRow="1" w:lastRow="0" w:firstColumn="0" w:lastColumn="0" w:noHBand="1" w:noVBand="1"/>
      </w:tblPr>
      <w:tblGrid>
        <w:gridCol w:w="6806"/>
        <w:gridCol w:w="1417"/>
        <w:gridCol w:w="1419"/>
      </w:tblGrid>
      <w:tr w:rsidR="001822F9" w:rsidRPr="003401B4" w14:paraId="047FB33E" w14:textId="77777777" w:rsidTr="00987032">
        <w:trPr>
          <w:cnfStyle w:val="100000000000" w:firstRow="1" w:lastRow="0" w:firstColumn="0" w:lastColumn="0" w:oddVBand="0" w:evenVBand="0" w:oddHBand="0" w:evenHBand="0" w:firstRowFirstColumn="0" w:firstRowLastColumn="0" w:lastRowFirstColumn="0" w:lastRowLastColumn="0"/>
        </w:trPr>
        <w:tc>
          <w:tcPr>
            <w:tcW w:w="3529" w:type="pct"/>
          </w:tcPr>
          <w:p w14:paraId="41AA5610" w14:textId="57273322" w:rsidR="001822F9" w:rsidRPr="003401B4" w:rsidRDefault="003401B4" w:rsidP="00987032">
            <w:pPr>
              <w:pStyle w:val="TableBodyText"/>
              <w:jc w:val="left"/>
              <w:rPr>
                <w:szCs w:val="18"/>
              </w:rPr>
            </w:pPr>
            <w:bookmarkStart w:id="314" w:name="ColumnTitle_50"/>
            <w:r w:rsidRPr="003401B4">
              <w:rPr>
                <w:szCs w:val="18"/>
              </w:rPr>
              <w:t>Item</w:t>
            </w:r>
          </w:p>
        </w:tc>
        <w:tc>
          <w:tcPr>
            <w:tcW w:w="735" w:type="pct"/>
          </w:tcPr>
          <w:p w14:paraId="091DBA02" w14:textId="77777777" w:rsidR="001822F9" w:rsidRPr="003401B4" w:rsidRDefault="001822F9" w:rsidP="003401B4">
            <w:pPr>
              <w:pStyle w:val="TableBodyText"/>
              <w:rPr>
                <w:b/>
                <w:szCs w:val="18"/>
              </w:rPr>
            </w:pPr>
            <w:r w:rsidRPr="003401B4">
              <w:rPr>
                <w:b/>
                <w:szCs w:val="18"/>
              </w:rPr>
              <w:t>2024</w:t>
            </w:r>
          </w:p>
          <w:p w14:paraId="3EB47077" w14:textId="7DFE3291" w:rsidR="003401B4" w:rsidRPr="003401B4" w:rsidRDefault="003401B4" w:rsidP="003401B4">
            <w:pPr>
              <w:pStyle w:val="TableBodyText"/>
              <w:rPr>
                <w:szCs w:val="18"/>
              </w:rPr>
            </w:pPr>
            <w:r w:rsidRPr="003401B4">
              <w:rPr>
                <w:b/>
                <w:szCs w:val="18"/>
              </w:rPr>
              <w:t>($ thousands)</w:t>
            </w:r>
          </w:p>
        </w:tc>
        <w:tc>
          <w:tcPr>
            <w:tcW w:w="736" w:type="pct"/>
          </w:tcPr>
          <w:p w14:paraId="02B98B25" w14:textId="77777777" w:rsidR="001822F9" w:rsidRPr="003401B4" w:rsidRDefault="001822F9" w:rsidP="003401B4">
            <w:pPr>
              <w:pStyle w:val="TableBodyText"/>
              <w:rPr>
                <w:b/>
                <w:szCs w:val="18"/>
              </w:rPr>
            </w:pPr>
            <w:r w:rsidRPr="003401B4">
              <w:rPr>
                <w:b/>
                <w:szCs w:val="18"/>
              </w:rPr>
              <w:t>2023</w:t>
            </w:r>
          </w:p>
          <w:p w14:paraId="2B4B581A" w14:textId="106AE839" w:rsidR="003401B4" w:rsidRPr="003401B4" w:rsidRDefault="003401B4" w:rsidP="003401B4">
            <w:pPr>
              <w:pStyle w:val="TableBodyText"/>
              <w:rPr>
                <w:b/>
                <w:szCs w:val="18"/>
              </w:rPr>
            </w:pPr>
            <w:r w:rsidRPr="003401B4">
              <w:rPr>
                <w:b/>
                <w:szCs w:val="18"/>
              </w:rPr>
              <w:t>($ thousands)</w:t>
            </w:r>
          </w:p>
        </w:tc>
      </w:tr>
      <w:bookmarkEnd w:id="314"/>
      <w:tr w:rsidR="001822F9" w:rsidRPr="003401B4" w14:paraId="2F09E25F" w14:textId="77777777" w:rsidTr="00987032">
        <w:tc>
          <w:tcPr>
            <w:tcW w:w="3529" w:type="pct"/>
          </w:tcPr>
          <w:p w14:paraId="320C042D" w14:textId="77777777" w:rsidR="001822F9" w:rsidRPr="003401B4" w:rsidRDefault="001822F9" w:rsidP="00987032">
            <w:pPr>
              <w:pStyle w:val="TableBodyText"/>
              <w:jc w:val="left"/>
              <w:rPr>
                <w:szCs w:val="18"/>
              </w:rPr>
            </w:pPr>
            <w:r w:rsidRPr="003401B4">
              <w:rPr>
                <w:szCs w:val="18"/>
              </w:rPr>
              <w:t>Profit before income tax</w:t>
            </w:r>
          </w:p>
        </w:tc>
        <w:tc>
          <w:tcPr>
            <w:tcW w:w="735" w:type="pct"/>
          </w:tcPr>
          <w:p w14:paraId="12090419" w14:textId="77777777" w:rsidR="001822F9" w:rsidRPr="003401B4" w:rsidRDefault="001822F9" w:rsidP="003401B4">
            <w:pPr>
              <w:pStyle w:val="TableBodyText"/>
              <w:rPr>
                <w:szCs w:val="18"/>
              </w:rPr>
            </w:pPr>
            <w:r w:rsidRPr="003401B4">
              <w:rPr>
                <w:szCs w:val="18"/>
              </w:rPr>
              <w:t>254,806</w:t>
            </w:r>
          </w:p>
        </w:tc>
        <w:tc>
          <w:tcPr>
            <w:tcW w:w="736" w:type="pct"/>
          </w:tcPr>
          <w:p w14:paraId="7EEEED13" w14:textId="77777777" w:rsidR="001822F9" w:rsidRPr="003401B4" w:rsidRDefault="001822F9" w:rsidP="003401B4">
            <w:pPr>
              <w:pStyle w:val="TableBodyText"/>
              <w:rPr>
                <w:szCs w:val="18"/>
              </w:rPr>
            </w:pPr>
            <w:r w:rsidRPr="003401B4">
              <w:rPr>
                <w:szCs w:val="18"/>
              </w:rPr>
              <w:t>203,569</w:t>
            </w:r>
          </w:p>
        </w:tc>
      </w:tr>
      <w:tr w:rsidR="001822F9" w:rsidRPr="003401B4" w14:paraId="74177874" w14:textId="77777777" w:rsidTr="00987032">
        <w:tc>
          <w:tcPr>
            <w:tcW w:w="3529" w:type="pct"/>
          </w:tcPr>
          <w:p w14:paraId="293E22B7" w14:textId="77777777" w:rsidR="001822F9" w:rsidRPr="003401B4" w:rsidRDefault="001822F9" w:rsidP="00987032">
            <w:pPr>
              <w:pStyle w:val="TableBodyText"/>
              <w:jc w:val="left"/>
              <w:rPr>
                <w:szCs w:val="18"/>
              </w:rPr>
            </w:pPr>
            <w:r w:rsidRPr="003401B4">
              <w:rPr>
                <w:szCs w:val="18"/>
              </w:rPr>
              <w:t>Tax at the Australian tax rate of 30% (2022-23: 30%)</w:t>
            </w:r>
          </w:p>
        </w:tc>
        <w:tc>
          <w:tcPr>
            <w:tcW w:w="735" w:type="pct"/>
          </w:tcPr>
          <w:p w14:paraId="4FC695E7" w14:textId="77777777" w:rsidR="001822F9" w:rsidRPr="003401B4" w:rsidRDefault="001822F9" w:rsidP="003401B4">
            <w:pPr>
              <w:pStyle w:val="TableBodyText"/>
              <w:rPr>
                <w:szCs w:val="18"/>
              </w:rPr>
            </w:pPr>
            <w:r w:rsidRPr="003401B4">
              <w:rPr>
                <w:szCs w:val="18"/>
              </w:rPr>
              <w:t>76,442</w:t>
            </w:r>
          </w:p>
        </w:tc>
        <w:tc>
          <w:tcPr>
            <w:tcW w:w="736" w:type="pct"/>
          </w:tcPr>
          <w:p w14:paraId="1071AD71" w14:textId="77777777" w:rsidR="001822F9" w:rsidRPr="003401B4" w:rsidRDefault="001822F9" w:rsidP="003401B4">
            <w:pPr>
              <w:pStyle w:val="TableBodyText"/>
              <w:rPr>
                <w:szCs w:val="18"/>
              </w:rPr>
            </w:pPr>
            <w:r w:rsidRPr="003401B4">
              <w:rPr>
                <w:szCs w:val="18"/>
              </w:rPr>
              <w:t>61,071</w:t>
            </w:r>
          </w:p>
        </w:tc>
      </w:tr>
      <w:tr w:rsidR="001822F9" w:rsidRPr="003401B4" w14:paraId="151764AD" w14:textId="77777777" w:rsidTr="00987032">
        <w:tc>
          <w:tcPr>
            <w:tcW w:w="3529" w:type="pct"/>
          </w:tcPr>
          <w:p w14:paraId="4374E104" w14:textId="77777777" w:rsidR="001822F9" w:rsidRPr="003401B4" w:rsidRDefault="001822F9" w:rsidP="00987032">
            <w:pPr>
              <w:pStyle w:val="TableBodyText"/>
              <w:jc w:val="left"/>
              <w:rPr>
                <w:szCs w:val="18"/>
              </w:rPr>
            </w:pPr>
            <w:r w:rsidRPr="003401B4">
              <w:rPr>
                <w:szCs w:val="18"/>
              </w:rPr>
              <w:t>Tax effect of amounts which are not deductible/(taxable) in calculating taxable income:</w:t>
            </w:r>
          </w:p>
        </w:tc>
        <w:tc>
          <w:tcPr>
            <w:tcW w:w="735" w:type="pct"/>
          </w:tcPr>
          <w:p w14:paraId="75E93F6D" w14:textId="2F9FF86C" w:rsidR="001822F9" w:rsidRPr="003401B4" w:rsidRDefault="003401B4" w:rsidP="003401B4">
            <w:pPr>
              <w:pStyle w:val="TableBodyText"/>
              <w:rPr>
                <w:szCs w:val="18"/>
              </w:rPr>
            </w:pPr>
            <w:r w:rsidRPr="003401B4">
              <w:rPr>
                <w:szCs w:val="18"/>
              </w:rPr>
              <w:t>N/A</w:t>
            </w:r>
          </w:p>
        </w:tc>
        <w:tc>
          <w:tcPr>
            <w:tcW w:w="736" w:type="pct"/>
          </w:tcPr>
          <w:p w14:paraId="103324CC" w14:textId="42F91CBE" w:rsidR="001822F9" w:rsidRPr="003401B4" w:rsidRDefault="003401B4" w:rsidP="003401B4">
            <w:pPr>
              <w:pStyle w:val="TableBodyText"/>
              <w:rPr>
                <w:szCs w:val="18"/>
              </w:rPr>
            </w:pPr>
            <w:r w:rsidRPr="003401B4">
              <w:rPr>
                <w:szCs w:val="18"/>
              </w:rPr>
              <w:t>N/A</w:t>
            </w:r>
          </w:p>
        </w:tc>
      </w:tr>
      <w:tr w:rsidR="001822F9" w:rsidRPr="003401B4" w14:paraId="202C4EC6" w14:textId="77777777" w:rsidTr="00987032">
        <w:tc>
          <w:tcPr>
            <w:tcW w:w="3529" w:type="pct"/>
          </w:tcPr>
          <w:p w14:paraId="3D7E0E06" w14:textId="77777777" w:rsidR="001822F9" w:rsidRPr="000456FE" w:rsidRDefault="001822F9" w:rsidP="00987032">
            <w:pPr>
              <w:pStyle w:val="TableBullet"/>
              <w:spacing w:before="60" w:after="60"/>
              <w:jc w:val="left"/>
              <w:rPr>
                <w:szCs w:val="18"/>
              </w:rPr>
            </w:pPr>
            <w:r w:rsidRPr="000456FE">
              <w:rPr>
                <w:szCs w:val="18"/>
              </w:rPr>
              <w:t>Non assessable and non deductible for income tax purposes</w:t>
            </w:r>
          </w:p>
        </w:tc>
        <w:tc>
          <w:tcPr>
            <w:tcW w:w="735" w:type="pct"/>
          </w:tcPr>
          <w:p w14:paraId="27ECD978" w14:textId="77777777" w:rsidR="001822F9" w:rsidRPr="003401B4" w:rsidRDefault="001822F9" w:rsidP="003401B4">
            <w:pPr>
              <w:pStyle w:val="TableBodyText"/>
              <w:rPr>
                <w:szCs w:val="18"/>
              </w:rPr>
            </w:pPr>
            <w:r w:rsidRPr="003401B4">
              <w:rPr>
                <w:szCs w:val="18"/>
              </w:rPr>
              <w:t>22,915</w:t>
            </w:r>
          </w:p>
        </w:tc>
        <w:tc>
          <w:tcPr>
            <w:tcW w:w="736" w:type="pct"/>
          </w:tcPr>
          <w:p w14:paraId="445F898A" w14:textId="77777777" w:rsidR="001822F9" w:rsidRPr="003401B4" w:rsidRDefault="001822F9" w:rsidP="003401B4">
            <w:pPr>
              <w:pStyle w:val="TableBodyText"/>
              <w:rPr>
                <w:szCs w:val="18"/>
              </w:rPr>
            </w:pPr>
            <w:r w:rsidRPr="003401B4">
              <w:rPr>
                <w:szCs w:val="18"/>
              </w:rPr>
              <w:t>17,827</w:t>
            </w:r>
          </w:p>
        </w:tc>
      </w:tr>
      <w:tr w:rsidR="001822F9" w:rsidRPr="003401B4" w14:paraId="4A2B85D7" w14:textId="77777777" w:rsidTr="00987032">
        <w:tc>
          <w:tcPr>
            <w:tcW w:w="3529" w:type="pct"/>
            <w:tcBorders>
              <w:bottom w:val="single" w:sz="4" w:space="0" w:color="auto"/>
            </w:tcBorders>
          </w:tcPr>
          <w:p w14:paraId="5ED6BB06" w14:textId="77777777" w:rsidR="001822F9" w:rsidRPr="000456FE" w:rsidRDefault="001822F9" w:rsidP="00987032">
            <w:pPr>
              <w:pStyle w:val="TableBullet"/>
              <w:spacing w:before="60" w:after="60"/>
              <w:jc w:val="left"/>
              <w:rPr>
                <w:szCs w:val="18"/>
              </w:rPr>
            </w:pPr>
            <w:r w:rsidRPr="000456FE">
              <w:rPr>
                <w:szCs w:val="18"/>
              </w:rPr>
              <w:t>Assessable income not booked</w:t>
            </w:r>
          </w:p>
        </w:tc>
        <w:tc>
          <w:tcPr>
            <w:tcW w:w="735" w:type="pct"/>
            <w:tcBorders>
              <w:bottom w:val="single" w:sz="4" w:space="0" w:color="auto"/>
            </w:tcBorders>
          </w:tcPr>
          <w:p w14:paraId="6ED1BEC0" w14:textId="77777777" w:rsidR="001822F9" w:rsidRPr="003401B4" w:rsidRDefault="001822F9" w:rsidP="003401B4">
            <w:pPr>
              <w:pStyle w:val="TableBodyText"/>
              <w:rPr>
                <w:szCs w:val="18"/>
              </w:rPr>
            </w:pPr>
            <w:r w:rsidRPr="003401B4">
              <w:rPr>
                <w:szCs w:val="18"/>
              </w:rPr>
              <w:t>5,740</w:t>
            </w:r>
          </w:p>
        </w:tc>
        <w:tc>
          <w:tcPr>
            <w:tcW w:w="736" w:type="pct"/>
            <w:tcBorders>
              <w:bottom w:val="single" w:sz="4" w:space="0" w:color="auto"/>
            </w:tcBorders>
          </w:tcPr>
          <w:p w14:paraId="7F8FC954" w14:textId="77777777" w:rsidR="001822F9" w:rsidRPr="003401B4" w:rsidRDefault="001822F9" w:rsidP="003401B4">
            <w:pPr>
              <w:pStyle w:val="TableBodyText"/>
              <w:rPr>
                <w:szCs w:val="18"/>
              </w:rPr>
            </w:pPr>
            <w:r w:rsidRPr="003401B4">
              <w:rPr>
                <w:szCs w:val="18"/>
              </w:rPr>
              <w:t>5,602</w:t>
            </w:r>
          </w:p>
        </w:tc>
      </w:tr>
      <w:tr w:rsidR="001822F9" w:rsidRPr="003401B4" w14:paraId="406C3760" w14:textId="77777777" w:rsidTr="00987032">
        <w:tc>
          <w:tcPr>
            <w:tcW w:w="3529" w:type="pct"/>
            <w:tcBorders>
              <w:top w:val="single" w:sz="4" w:space="0" w:color="auto"/>
              <w:bottom w:val="single" w:sz="4" w:space="0" w:color="auto"/>
            </w:tcBorders>
          </w:tcPr>
          <w:p w14:paraId="02BA595C" w14:textId="77777777" w:rsidR="001822F9" w:rsidRPr="003401B4" w:rsidRDefault="001822F9" w:rsidP="00987032">
            <w:pPr>
              <w:pStyle w:val="TableBodyTextBold"/>
              <w:jc w:val="left"/>
            </w:pPr>
            <w:r w:rsidRPr="003401B4">
              <w:t>Income tax as reported in the Statement of Profit or Loss and Other Comprehensive Income</w:t>
            </w:r>
          </w:p>
        </w:tc>
        <w:tc>
          <w:tcPr>
            <w:tcW w:w="735" w:type="pct"/>
            <w:tcBorders>
              <w:top w:val="single" w:sz="4" w:space="0" w:color="auto"/>
              <w:bottom w:val="single" w:sz="4" w:space="0" w:color="auto"/>
            </w:tcBorders>
          </w:tcPr>
          <w:p w14:paraId="4202C024" w14:textId="77777777" w:rsidR="001822F9" w:rsidRPr="003401B4" w:rsidRDefault="001822F9" w:rsidP="003401B4">
            <w:pPr>
              <w:pStyle w:val="TableBodyTextBold"/>
            </w:pPr>
            <w:r w:rsidRPr="003401B4">
              <w:t>105,097</w:t>
            </w:r>
          </w:p>
        </w:tc>
        <w:tc>
          <w:tcPr>
            <w:tcW w:w="736" w:type="pct"/>
            <w:tcBorders>
              <w:top w:val="single" w:sz="4" w:space="0" w:color="auto"/>
              <w:bottom w:val="single" w:sz="4" w:space="0" w:color="auto"/>
            </w:tcBorders>
          </w:tcPr>
          <w:p w14:paraId="7E91F4E0" w14:textId="77777777" w:rsidR="001822F9" w:rsidRPr="003401B4" w:rsidRDefault="001822F9" w:rsidP="003401B4">
            <w:pPr>
              <w:pStyle w:val="TableBodyTextBold"/>
            </w:pPr>
            <w:r w:rsidRPr="003401B4">
              <w:t>84,500</w:t>
            </w:r>
          </w:p>
        </w:tc>
      </w:tr>
    </w:tbl>
    <w:p w14:paraId="219433C2" w14:textId="0EAB6D74" w:rsidR="000456FE" w:rsidRDefault="000456FE" w:rsidP="00AB5D1B">
      <w:pPr>
        <w:pStyle w:val="Heading5"/>
      </w:pPr>
      <w:r>
        <w:t>Income tax liability</w:t>
      </w:r>
    </w:p>
    <w:tbl>
      <w:tblPr>
        <w:tblStyle w:val="TableFinancial"/>
        <w:tblW w:w="5000" w:type="pct"/>
        <w:tblLayout w:type="fixed"/>
        <w:tblLook w:val="0620" w:firstRow="1" w:lastRow="0" w:firstColumn="0" w:lastColumn="0" w:noHBand="1" w:noVBand="1"/>
      </w:tblPr>
      <w:tblGrid>
        <w:gridCol w:w="6806"/>
        <w:gridCol w:w="1417"/>
        <w:gridCol w:w="1419"/>
      </w:tblGrid>
      <w:tr w:rsidR="001822F9" w:rsidRPr="003401B4" w14:paraId="419E6CAC" w14:textId="77777777" w:rsidTr="00987032">
        <w:trPr>
          <w:cnfStyle w:val="100000000000" w:firstRow="1" w:lastRow="0" w:firstColumn="0" w:lastColumn="0" w:oddVBand="0" w:evenVBand="0" w:oddHBand="0" w:evenHBand="0" w:firstRowFirstColumn="0" w:firstRowLastColumn="0" w:lastRowFirstColumn="0" w:lastRowLastColumn="0"/>
        </w:trPr>
        <w:tc>
          <w:tcPr>
            <w:tcW w:w="3529" w:type="pct"/>
          </w:tcPr>
          <w:p w14:paraId="7D9E227A" w14:textId="75ACE6A1" w:rsidR="001822F9" w:rsidRPr="003401B4" w:rsidRDefault="000456FE" w:rsidP="00987032">
            <w:pPr>
              <w:pStyle w:val="TableBodyText"/>
              <w:jc w:val="left"/>
              <w:rPr>
                <w:szCs w:val="18"/>
              </w:rPr>
            </w:pPr>
            <w:bookmarkStart w:id="315" w:name="ColumnTitle_51"/>
            <w:r>
              <w:rPr>
                <w:szCs w:val="18"/>
              </w:rPr>
              <w:t>Item</w:t>
            </w:r>
          </w:p>
        </w:tc>
        <w:tc>
          <w:tcPr>
            <w:tcW w:w="735" w:type="pct"/>
          </w:tcPr>
          <w:p w14:paraId="1C466CD4" w14:textId="77777777" w:rsidR="001822F9" w:rsidRDefault="001822F9" w:rsidP="000456FE">
            <w:pPr>
              <w:pStyle w:val="TableBodyText"/>
              <w:rPr>
                <w:b/>
                <w:szCs w:val="18"/>
              </w:rPr>
            </w:pPr>
            <w:r w:rsidRPr="003401B4">
              <w:rPr>
                <w:b/>
                <w:szCs w:val="18"/>
              </w:rPr>
              <w:t>2024</w:t>
            </w:r>
          </w:p>
          <w:p w14:paraId="369D9B2E" w14:textId="1C335E5D" w:rsidR="000456FE" w:rsidRPr="003401B4" w:rsidRDefault="000456FE" w:rsidP="000456FE">
            <w:pPr>
              <w:pStyle w:val="TableBodyText"/>
              <w:rPr>
                <w:szCs w:val="18"/>
              </w:rPr>
            </w:pPr>
            <w:r>
              <w:rPr>
                <w:szCs w:val="18"/>
              </w:rPr>
              <w:t>($ thousands)</w:t>
            </w:r>
          </w:p>
        </w:tc>
        <w:tc>
          <w:tcPr>
            <w:tcW w:w="736" w:type="pct"/>
          </w:tcPr>
          <w:p w14:paraId="1DC47D94" w14:textId="77777777" w:rsidR="001822F9" w:rsidRDefault="001822F9" w:rsidP="000456FE">
            <w:pPr>
              <w:pStyle w:val="TableBodyText"/>
              <w:rPr>
                <w:b/>
                <w:szCs w:val="18"/>
              </w:rPr>
            </w:pPr>
            <w:r w:rsidRPr="003401B4">
              <w:rPr>
                <w:b/>
                <w:szCs w:val="18"/>
              </w:rPr>
              <w:t>2023</w:t>
            </w:r>
          </w:p>
          <w:p w14:paraId="57570D19" w14:textId="2EE993BB" w:rsidR="000456FE" w:rsidRPr="003401B4" w:rsidRDefault="000456FE" w:rsidP="000456FE">
            <w:pPr>
              <w:pStyle w:val="TableBodyText"/>
              <w:rPr>
                <w:b/>
                <w:szCs w:val="18"/>
              </w:rPr>
            </w:pPr>
            <w:r>
              <w:rPr>
                <w:b/>
                <w:szCs w:val="18"/>
              </w:rPr>
              <w:t>($ thousands)</w:t>
            </w:r>
          </w:p>
        </w:tc>
      </w:tr>
      <w:bookmarkEnd w:id="315"/>
      <w:tr w:rsidR="001822F9" w:rsidRPr="003401B4" w14:paraId="775D3AD7" w14:textId="77777777" w:rsidTr="00987032">
        <w:tc>
          <w:tcPr>
            <w:tcW w:w="3529" w:type="pct"/>
            <w:tcBorders>
              <w:bottom w:val="single" w:sz="4" w:space="0" w:color="auto"/>
            </w:tcBorders>
          </w:tcPr>
          <w:p w14:paraId="75BBCE3C" w14:textId="77777777" w:rsidR="001822F9" w:rsidRPr="003401B4" w:rsidRDefault="001822F9" w:rsidP="00987032">
            <w:pPr>
              <w:pStyle w:val="TableBodyText"/>
              <w:jc w:val="left"/>
              <w:rPr>
                <w:szCs w:val="18"/>
              </w:rPr>
            </w:pPr>
            <w:r w:rsidRPr="003401B4">
              <w:rPr>
                <w:szCs w:val="18"/>
              </w:rPr>
              <w:t>Current tax liability</w:t>
            </w:r>
          </w:p>
        </w:tc>
        <w:tc>
          <w:tcPr>
            <w:tcW w:w="735" w:type="pct"/>
            <w:tcBorders>
              <w:bottom w:val="single" w:sz="4" w:space="0" w:color="auto"/>
            </w:tcBorders>
          </w:tcPr>
          <w:p w14:paraId="40E3C623" w14:textId="77777777" w:rsidR="001822F9" w:rsidRPr="003401B4" w:rsidRDefault="001822F9" w:rsidP="003401B4">
            <w:pPr>
              <w:pStyle w:val="TableBodyText"/>
              <w:rPr>
                <w:szCs w:val="18"/>
              </w:rPr>
            </w:pPr>
            <w:r w:rsidRPr="003401B4">
              <w:rPr>
                <w:szCs w:val="18"/>
              </w:rPr>
              <w:t>45,142</w:t>
            </w:r>
          </w:p>
        </w:tc>
        <w:tc>
          <w:tcPr>
            <w:tcW w:w="736" w:type="pct"/>
            <w:tcBorders>
              <w:bottom w:val="single" w:sz="4" w:space="0" w:color="auto"/>
            </w:tcBorders>
          </w:tcPr>
          <w:p w14:paraId="7D350DBE" w14:textId="77777777" w:rsidR="001822F9" w:rsidRPr="003401B4" w:rsidRDefault="001822F9" w:rsidP="003401B4">
            <w:pPr>
              <w:pStyle w:val="TableBodyText"/>
              <w:rPr>
                <w:szCs w:val="18"/>
              </w:rPr>
            </w:pPr>
            <w:r w:rsidRPr="003401B4">
              <w:rPr>
                <w:szCs w:val="18"/>
              </w:rPr>
              <w:t>14,413</w:t>
            </w:r>
          </w:p>
        </w:tc>
      </w:tr>
      <w:tr w:rsidR="001822F9" w:rsidRPr="003401B4" w14:paraId="55FF6FC8" w14:textId="77777777" w:rsidTr="00987032">
        <w:tc>
          <w:tcPr>
            <w:tcW w:w="3529" w:type="pct"/>
            <w:tcBorders>
              <w:top w:val="single" w:sz="4" w:space="0" w:color="auto"/>
              <w:bottom w:val="single" w:sz="4" w:space="0" w:color="auto"/>
            </w:tcBorders>
          </w:tcPr>
          <w:p w14:paraId="4EA73E05" w14:textId="77777777" w:rsidR="001822F9" w:rsidRPr="003401B4" w:rsidRDefault="001822F9" w:rsidP="00987032">
            <w:pPr>
              <w:pStyle w:val="TableBodyTextBold"/>
              <w:jc w:val="left"/>
            </w:pPr>
            <w:r w:rsidRPr="003401B4">
              <w:t>Total income tax liability</w:t>
            </w:r>
          </w:p>
        </w:tc>
        <w:tc>
          <w:tcPr>
            <w:tcW w:w="735" w:type="pct"/>
            <w:tcBorders>
              <w:top w:val="single" w:sz="4" w:space="0" w:color="auto"/>
              <w:bottom w:val="single" w:sz="4" w:space="0" w:color="auto"/>
            </w:tcBorders>
          </w:tcPr>
          <w:p w14:paraId="01031FA9" w14:textId="77777777" w:rsidR="001822F9" w:rsidRPr="003401B4" w:rsidRDefault="001822F9" w:rsidP="000456FE">
            <w:pPr>
              <w:pStyle w:val="TableBodyTextBold"/>
            </w:pPr>
            <w:r w:rsidRPr="003401B4">
              <w:t>45,142</w:t>
            </w:r>
          </w:p>
        </w:tc>
        <w:tc>
          <w:tcPr>
            <w:tcW w:w="736" w:type="pct"/>
            <w:tcBorders>
              <w:top w:val="single" w:sz="4" w:space="0" w:color="auto"/>
              <w:bottom w:val="single" w:sz="4" w:space="0" w:color="auto"/>
            </w:tcBorders>
          </w:tcPr>
          <w:p w14:paraId="6FE241B3" w14:textId="77777777" w:rsidR="001822F9" w:rsidRPr="003401B4" w:rsidRDefault="001822F9" w:rsidP="000456FE">
            <w:pPr>
              <w:pStyle w:val="TableBodyTextBold"/>
            </w:pPr>
            <w:r w:rsidRPr="003401B4">
              <w:t>14,413</w:t>
            </w:r>
          </w:p>
        </w:tc>
      </w:tr>
    </w:tbl>
    <w:p w14:paraId="2D507D95" w14:textId="6ED8B81E" w:rsidR="000456FE" w:rsidRDefault="000456FE" w:rsidP="00AB5D1B">
      <w:pPr>
        <w:pStyle w:val="Heading5"/>
      </w:pPr>
      <w:r w:rsidRPr="003401B4">
        <w:t>Income tax recognised in other comprehensive income</w:t>
      </w:r>
    </w:p>
    <w:tbl>
      <w:tblPr>
        <w:tblStyle w:val="TableFinancial"/>
        <w:tblW w:w="5000" w:type="pct"/>
        <w:tblLayout w:type="fixed"/>
        <w:tblLook w:val="0620" w:firstRow="1" w:lastRow="0" w:firstColumn="0" w:lastColumn="0" w:noHBand="1" w:noVBand="1"/>
      </w:tblPr>
      <w:tblGrid>
        <w:gridCol w:w="6806"/>
        <w:gridCol w:w="1417"/>
        <w:gridCol w:w="1419"/>
      </w:tblGrid>
      <w:tr w:rsidR="001822F9" w:rsidRPr="003401B4" w14:paraId="615C814B" w14:textId="77777777" w:rsidTr="00987032">
        <w:trPr>
          <w:cnfStyle w:val="100000000000" w:firstRow="1" w:lastRow="0" w:firstColumn="0" w:lastColumn="0" w:oddVBand="0" w:evenVBand="0" w:oddHBand="0" w:evenHBand="0" w:firstRowFirstColumn="0" w:firstRowLastColumn="0" w:lastRowFirstColumn="0" w:lastRowLastColumn="0"/>
        </w:trPr>
        <w:tc>
          <w:tcPr>
            <w:tcW w:w="3529" w:type="pct"/>
          </w:tcPr>
          <w:p w14:paraId="6309EF94" w14:textId="00B584D3" w:rsidR="001822F9" w:rsidRPr="003401B4" w:rsidRDefault="000456FE" w:rsidP="00987032">
            <w:pPr>
              <w:pStyle w:val="TableBodyText"/>
              <w:jc w:val="left"/>
              <w:rPr>
                <w:szCs w:val="18"/>
              </w:rPr>
            </w:pPr>
            <w:bookmarkStart w:id="316" w:name="ColumnTitle_52"/>
            <w:r>
              <w:rPr>
                <w:szCs w:val="18"/>
              </w:rPr>
              <w:t>Item</w:t>
            </w:r>
          </w:p>
        </w:tc>
        <w:tc>
          <w:tcPr>
            <w:tcW w:w="735" w:type="pct"/>
          </w:tcPr>
          <w:p w14:paraId="19DD6259" w14:textId="77777777" w:rsidR="001822F9" w:rsidRDefault="001822F9" w:rsidP="000456FE">
            <w:pPr>
              <w:pStyle w:val="TableBodyText"/>
              <w:rPr>
                <w:b/>
                <w:szCs w:val="18"/>
              </w:rPr>
            </w:pPr>
            <w:r w:rsidRPr="003401B4">
              <w:rPr>
                <w:b/>
                <w:szCs w:val="18"/>
              </w:rPr>
              <w:t>2024</w:t>
            </w:r>
          </w:p>
          <w:p w14:paraId="0F38E1A7" w14:textId="454D437A" w:rsidR="000456FE" w:rsidRPr="003401B4" w:rsidRDefault="000456FE" w:rsidP="000456FE">
            <w:pPr>
              <w:pStyle w:val="TableBodyText"/>
              <w:rPr>
                <w:szCs w:val="18"/>
              </w:rPr>
            </w:pPr>
            <w:r>
              <w:rPr>
                <w:szCs w:val="18"/>
              </w:rPr>
              <w:t>($ thousands)</w:t>
            </w:r>
          </w:p>
        </w:tc>
        <w:tc>
          <w:tcPr>
            <w:tcW w:w="736" w:type="pct"/>
          </w:tcPr>
          <w:p w14:paraId="02B4CC6B" w14:textId="77777777" w:rsidR="001822F9" w:rsidRDefault="001822F9" w:rsidP="000456FE">
            <w:pPr>
              <w:pStyle w:val="TableBodyText"/>
              <w:rPr>
                <w:b/>
                <w:szCs w:val="18"/>
              </w:rPr>
            </w:pPr>
            <w:r w:rsidRPr="003401B4">
              <w:rPr>
                <w:b/>
                <w:szCs w:val="18"/>
              </w:rPr>
              <w:t>2023</w:t>
            </w:r>
          </w:p>
          <w:p w14:paraId="143571D4" w14:textId="749DE5A8" w:rsidR="000456FE" w:rsidRPr="003401B4" w:rsidRDefault="000456FE" w:rsidP="000456FE">
            <w:pPr>
              <w:pStyle w:val="TableBodyText"/>
              <w:rPr>
                <w:b/>
                <w:szCs w:val="18"/>
              </w:rPr>
            </w:pPr>
            <w:r>
              <w:rPr>
                <w:b/>
                <w:szCs w:val="18"/>
              </w:rPr>
              <w:t>($ thousands)</w:t>
            </w:r>
          </w:p>
        </w:tc>
      </w:tr>
      <w:bookmarkEnd w:id="316"/>
      <w:tr w:rsidR="001822F9" w:rsidRPr="003401B4" w14:paraId="2223DFE7" w14:textId="77777777" w:rsidTr="00987032">
        <w:tc>
          <w:tcPr>
            <w:tcW w:w="3529" w:type="pct"/>
          </w:tcPr>
          <w:p w14:paraId="34D90BB0" w14:textId="77777777" w:rsidR="001822F9" w:rsidRPr="003401B4" w:rsidRDefault="001822F9" w:rsidP="00987032">
            <w:pPr>
              <w:pStyle w:val="TableBodyTextBold"/>
              <w:jc w:val="left"/>
            </w:pPr>
            <w:r w:rsidRPr="003401B4">
              <w:t>Deferred tax arising on items recognised in other comprehensive income</w:t>
            </w:r>
          </w:p>
        </w:tc>
        <w:tc>
          <w:tcPr>
            <w:tcW w:w="735" w:type="pct"/>
          </w:tcPr>
          <w:p w14:paraId="05A238EE" w14:textId="4FFBDFEB" w:rsidR="001822F9" w:rsidRPr="003401B4" w:rsidRDefault="000456FE" w:rsidP="003401B4">
            <w:pPr>
              <w:pStyle w:val="TableBodyText"/>
              <w:rPr>
                <w:szCs w:val="18"/>
              </w:rPr>
            </w:pPr>
            <w:r>
              <w:rPr>
                <w:szCs w:val="18"/>
              </w:rPr>
              <w:t>N/A</w:t>
            </w:r>
          </w:p>
        </w:tc>
        <w:tc>
          <w:tcPr>
            <w:tcW w:w="736" w:type="pct"/>
          </w:tcPr>
          <w:p w14:paraId="3B6EBBB5" w14:textId="7C73EA98" w:rsidR="001822F9" w:rsidRPr="003401B4" w:rsidRDefault="000456FE" w:rsidP="003401B4">
            <w:pPr>
              <w:pStyle w:val="TableBodyText"/>
              <w:rPr>
                <w:szCs w:val="18"/>
              </w:rPr>
            </w:pPr>
            <w:r>
              <w:rPr>
                <w:szCs w:val="18"/>
              </w:rPr>
              <w:t>N/A</w:t>
            </w:r>
          </w:p>
        </w:tc>
      </w:tr>
      <w:tr w:rsidR="001822F9" w:rsidRPr="003401B4" w14:paraId="1058C3FE" w14:textId="77777777" w:rsidTr="00987032">
        <w:tc>
          <w:tcPr>
            <w:tcW w:w="3529" w:type="pct"/>
          </w:tcPr>
          <w:p w14:paraId="55516FE4" w14:textId="77777777" w:rsidR="001822F9" w:rsidRPr="003401B4" w:rsidRDefault="001822F9" w:rsidP="00987032">
            <w:pPr>
              <w:pStyle w:val="TableBodyText"/>
              <w:jc w:val="left"/>
              <w:rPr>
                <w:szCs w:val="18"/>
              </w:rPr>
            </w:pPr>
            <w:r w:rsidRPr="003401B4">
              <w:rPr>
                <w:szCs w:val="18"/>
              </w:rPr>
              <w:t>Increase in deferred tax on land &amp; buildings revalued</w:t>
            </w:r>
          </w:p>
        </w:tc>
        <w:tc>
          <w:tcPr>
            <w:tcW w:w="735" w:type="pct"/>
          </w:tcPr>
          <w:p w14:paraId="303E68E7" w14:textId="056BA1FD" w:rsidR="001822F9" w:rsidRPr="003401B4" w:rsidRDefault="000456FE" w:rsidP="003401B4">
            <w:pPr>
              <w:pStyle w:val="TableBodyText"/>
              <w:rPr>
                <w:szCs w:val="18"/>
              </w:rPr>
            </w:pPr>
            <w:r>
              <w:rPr>
                <w:szCs w:val="18"/>
              </w:rPr>
              <w:t>N/A</w:t>
            </w:r>
          </w:p>
        </w:tc>
        <w:tc>
          <w:tcPr>
            <w:tcW w:w="736" w:type="pct"/>
          </w:tcPr>
          <w:p w14:paraId="654B2F0C" w14:textId="77777777" w:rsidR="001822F9" w:rsidRPr="003401B4" w:rsidRDefault="001822F9" w:rsidP="003401B4">
            <w:pPr>
              <w:pStyle w:val="TableBodyText"/>
              <w:rPr>
                <w:szCs w:val="18"/>
              </w:rPr>
            </w:pPr>
            <w:r w:rsidRPr="003401B4">
              <w:rPr>
                <w:szCs w:val="18"/>
              </w:rPr>
              <w:t>599</w:t>
            </w:r>
          </w:p>
        </w:tc>
      </w:tr>
      <w:tr w:rsidR="001822F9" w:rsidRPr="003401B4" w14:paraId="6DA02B78" w14:textId="77777777" w:rsidTr="00987032">
        <w:tc>
          <w:tcPr>
            <w:tcW w:w="3529" w:type="pct"/>
          </w:tcPr>
          <w:p w14:paraId="38639894" w14:textId="77777777" w:rsidR="001822F9" w:rsidRPr="003401B4" w:rsidRDefault="001822F9" w:rsidP="00987032">
            <w:pPr>
              <w:pStyle w:val="TableBodyText"/>
              <w:jc w:val="left"/>
              <w:rPr>
                <w:szCs w:val="18"/>
              </w:rPr>
            </w:pPr>
            <w:r w:rsidRPr="003401B4">
              <w:rPr>
                <w:szCs w:val="18"/>
              </w:rPr>
              <w:t>Reversal of deferred tax on disposal of land previously revalued</w:t>
            </w:r>
          </w:p>
        </w:tc>
        <w:tc>
          <w:tcPr>
            <w:tcW w:w="735" w:type="pct"/>
          </w:tcPr>
          <w:p w14:paraId="5FE12D2C" w14:textId="77777777" w:rsidR="001822F9" w:rsidRPr="003401B4" w:rsidRDefault="001822F9" w:rsidP="003401B4">
            <w:pPr>
              <w:pStyle w:val="TableBodyText"/>
              <w:rPr>
                <w:szCs w:val="18"/>
              </w:rPr>
            </w:pPr>
            <w:r w:rsidRPr="003401B4">
              <w:rPr>
                <w:szCs w:val="18"/>
              </w:rPr>
              <w:t>(11)</w:t>
            </w:r>
          </w:p>
        </w:tc>
        <w:tc>
          <w:tcPr>
            <w:tcW w:w="736" w:type="pct"/>
          </w:tcPr>
          <w:p w14:paraId="5C8ECECB" w14:textId="77777777" w:rsidR="001822F9" w:rsidRPr="003401B4" w:rsidRDefault="001822F9" w:rsidP="003401B4">
            <w:pPr>
              <w:pStyle w:val="TableBodyText"/>
              <w:rPr>
                <w:szCs w:val="18"/>
              </w:rPr>
            </w:pPr>
            <w:r w:rsidRPr="003401B4">
              <w:rPr>
                <w:szCs w:val="18"/>
              </w:rPr>
              <w:t>(7)</w:t>
            </w:r>
          </w:p>
        </w:tc>
      </w:tr>
      <w:tr w:rsidR="001822F9" w:rsidRPr="003401B4" w14:paraId="32A35C51" w14:textId="77777777" w:rsidTr="00987032">
        <w:tc>
          <w:tcPr>
            <w:tcW w:w="3529" w:type="pct"/>
          </w:tcPr>
          <w:p w14:paraId="34B07FBF" w14:textId="77777777" w:rsidR="001822F9" w:rsidRPr="003401B4" w:rsidRDefault="001822F9" w:rsidP="00987032">
            <w:pPr>
              <w:pStyle w:val="TableBodyText"/>
              <w:jc w:val="left"/>
              <w:rPr>
                <w:szCs w:val="18"/>
              </w:rPr>
            </w:pPr>
            <w:r w:rsidRPr="003401B4">
              <w:rPr>
                <w:szCs w:val="18"/>
              </w:rPr>
              <w:t>Actuarial gains on the defined benefit plan</w:t>
            </w:r>
          </w:p>
        </w:tc>
        <w:tc>
          <w:tcPr>
            <w:tcW w:w="735" w:type="pct"/>
          </w:tcPr>
          <w:p w14:paraId="7221A49D" w14:textId="77777777" w:rsidR="001822F9" w:rsidRPr="003401B4" w:rsidRDefault="001822F9" w:rsidP="003401B4">
            <w:pPr>
              <w:pStyle w:val="TableBodyText"/>
              <w:rPr>
                <w:szCs w:val="18"/>
              </w:rPr>
            </w:pPr>
            <w:r w:rsidRPr="003401B4">
              <w:rPr>
                <w:szCs w:val="18"/>
              </w:rPr>
              <w:t>411</w:t>
            </w:r>
          </w:p>
        </w:tc>
        <w:tc>
          <w:tcPr>
            <w:tcW w:w="736" w:type="pct"/>
          </w:tcPr>
          <w:p w14:paraId="0FB52043" w14:textId="77777777" w:rsidR="001822F9" w:rsidRPr="003401B4" w:rsidRDefault="001822F9" w:rsidP="003401B4">
            <w:pPr>
              <w:pStyle w:val="TableBodyText"/>
              <w:rPr>
                <w:szCs w:val="18"/>
              </w:rPr>
            </w:pPr>
            <w:r w:rsidRPr="003401B4">
              <w:rPr>
                <w:szCs w:val="18"/>
              </w:rPr>
              <w:t>579</w:t>
            </w:r>
          </w:p>
        </w:tc>
      </w:tr>
      <w:tr w:rsidR="001822F9" w:rsidRPr="003401B4" w14:paraId="688229F2" w14:textId="77777777" w:rsidTr="00987032">
        <w:tc>
          <w:tcPr>
            <w:tcW w:w="3529" w:type="pct"/>
            <w:tcBorders>
              <w:bottom w:val="single" w:sz="4" w:space="0" w:color="auto"/>
            </w:tcBorders>
          </w:tcPr>
          <w:p w14:paraId="40196F2F" w14:textId="77777777" w:rsidR="001822F9" w:rsidRPr="003401B4" w:rsidRDefault="001822F9" w:rsidP="00987032">
            <w:pPr>
              <w:pStyle w:val="TableBodyText"/>
              <w:jc w:val="left"/>
              <w:rPr>
                <w:szCs w:val="18"/>
              </w:rPr>
            </w:pPr>
            <w:r w:rsidRPr="003401B4">
              <w:rPr>
                <w:szCs w:val="18"/>
              </w:rPr>
              <w:t>Net gain in fair value of cash flow hedges</w:t>
            </w:r>
          </w:p>
        </w:tc>
        <w:tc>
          <w:tcPr>
            <w:tcW w:w="735" w:type="pct"/>
            <w:tcBorders>
              <w:bottom w:val="single" w:sz="4" w:space="0" w:color="auto"/>
            </w:tcBorders>
          </w:tcPr>
          <w:p w14:paraId="2ACB3D29" w14:textId="77777777" w:rsidR="001822F9" w:rsidRPr="003401B4" w:rsidRDefault="001822F9" w:rsidP="003401B4">
            <w:pPr>
              <w:pStyle w:val="TableBodyText"/>
              <w:rPr>
                <w:szCs w:val="18"/>
              </w:rPr>
            </w:pPr>
            <w:r w:rsidRPr="003401B4">
              <w:rPr>
                <w:szCs w:val="18"/>
              </w:rPr>
              <w:t>(11)</w:t>
            </w:r>
          </w:p>
        </w:tc>
        <w:tc>
          <w:tcPr>
            <w:tcW w:w="736" w:type="pct"/>
            <w:tcBorders>
              <w:bottom w:val="single" w:sz="4" w:space="0" w:color="auto"/>
            </w:tcBorders>
          </w:tcPr>
          <w:p w14:paraId="51F614A0" w14:textId="77777777" w:rsidR="001822F9" w:rsidRPr="003401B4" w:rsidRDefault="001822F9" w:rsidP="003401B4">
            <w:pPr>
              <w:pStyle w:val="TableBodyText"/>
              <w:rPr>
                <w:szCs w:val="18"/>
              </w:rPr>
            </w:pPr>
            <w:r w:rsidRPr="003401B4">
              <w:rPr>
                <w:szCs w:val="18"/>
              </w:rPr>
              <w:t>11</w:t>
            </w:r>
          </w:p>
        </w:tc>
      </w:tr>
      <w:tr w:rsidR="001822F9" w:rsidRPr="003401B4" w14:paraId="235828E9" w14:textId="77777777" w:rsidTr="00987032">
        <w:tc>
          <w:tcPr>
            <w:tcW w:w="3529" w:type="pct"/>
            <w:tcBorders>
              <w:top w:val="single" w:sz="4" w:space="0" w:color="auto"/>
              <w:bottom w:val="single" w:sz="4" w:space="0" w:color="auto"/>
            </w:tcBorders>
          </w:tcPr>
          <w:p w14:paraId="6490115D" w14:textId="77777777" w:rsidR="001822F9" w:rsidRPr="003401B4" w:rsidRDefault="001822F9" w:rsidP="00987032">
            <w:pPr>
              <w:pStyle w:val="TableBodyTextBold"/>
              <w:jc w:val="left"/>
            </w:pPr>
            <w:r w:rsidRPr="003401B4">
              <w:t>Total income tax recognised in other comprehensive income</w:t>
            </w:r>
          </w:p>
        </w:tc>
        <w:tc>
          <w:tcPr>
            <w:tcW w:w="735" w:type="pct"/>
            <w:tcBorders>
              <w:top w:val="single" w:sz="4" w:space="0" w:color="auto"/>
              <w:bottom w:val="single" w:sz="4" w:space="0" w:color="auto"/>
            </w:tcBorders>
          </w:tcPr>
          <w:p w14:paraId="05F6FE92" w14:textId="77777777" w:rsidR="001822F9" w:rsidRPr="003401B4" w:rsidRDefault="001822F9" w:rsidP="000456FE">
            <w:pPr>
              <w:pStyle w:val="TableBodyTextBold"/>
            </w:pPr>
            <w:r w:rsidRPr="003401B4">
              <w:t>389</w:t>
            </w:r>
          </w:p>
        </w:tc>
        <w:tc>
          <w:tcPr>
            <w:tcW w:w="736" w:type="pct"/>
            <w:tcBorders>
              <w:top w:val="single" w:sz="4" w:space="0" w:color="auto"/>
              <w:bottom w:val="single" w:sz="4" w:space="0" w:color="auto"/>
            </w:tcBorders>
          </w:tcPr>
          <w:p w14:paraId="6F90DC16" w14:textId="77777777" w:rsidR="001822F9" w:rsidRPr="003401B4" w:rsidRDefault="001822F9" w:rsidP="000456FE">
            <w:pPr>
              <w:pStyle w:val="TableBodyTextBold"/>
            </w:pPr>
            <w:r w:rsidRPr="003401B4">
              <w:t>1,182</w:t>
            </w:r>
          </w:p>
        </w:tc>
      </w:tr>
    </w:tbl>
    <w:p w14:paraId="0826424C" w14:textId="698C4983" w:rsidR="001822F9" w:rsidRPr="006160B1" w:rsidRDefault="000456FE" w:rsidP="00D95D92">
      <w:pPr>
        <w:pStyle w:val="Heading4"/>
      </w:pPr>
      <w:bookmarkStart w:id="317" w:name="Heading382"/>
      <w:r w:rsidRPr="006160B1">
        <w:lastRenderedPageBreak/>
        <w:t xml:space="preserve">3.8.2 </w:t>
      </w:r>
      <w:bookmarkEnd w:id="317"/>
      <w:r w:rsidRPr="006160B1">
        <w:t>Net deferred tax liabilities – non-current</w:t>
      </w:r>
    </w:p>
    <w:tbl>
      <w:tblPr>
        <w:tblStyle w:val="TableFinancial"/>
        <w:tblW w:w="5000" w:type="pct"/>
        <w:tblLayout w:type="fixed"/>
        <w:tblLook w:val="0620" w:firstRow="1" w:lastRow="0" w:firstColumn="0" w:lastColumn="0" w:noHBand="1" w:noVBand="1"/>
      </w:tblPr>
      <w:tblGrid>
        <w:gridCol w:w="6806"/>
        <w:gridCol w:w="1417"/>
        <w:gridCol w:w="1419"/>
      </w:tblGrid>
      <w:tr w:rsidR="001822F9" w:rsidRPr="00D95D92" w14:paraId="105ADA0A" w14:textId="77777777" w:rsidTr="00987032">
        <w:trPr>
          <w:cnfStyle w:val="100000000000" w:firstRow="1" w:lastRow="0" w:firstColumn="0" w:lastColumn="0" w:oddVBand="0" w:evenVBand="0" w:oddHBand="0" w:evenHBand="0" w:firstRowFirstColumn="0" w:firstRowLastColumn="0" w:lastRowFirstColumn="0" w:lastRowLastColumn="0"/>
        </w:trPr>
        <w:tc>
          <w:tcPr>
            <w:tcW w:w="3529" w:type="pct"/>
          </w:tcPr>
          <w:p w14:paraId="186C39C0" w14:textId="501724E1" w:rsidR="001822F9" w:rsidRPr="00D95D92" w:rsidRDefault="00D95D92" w:rsidP="00987032">
            <w:pPr>
              <w:pStyle w:val="TableBodyText"/>
              <w:jc w:val="left"/>
              <w:rPr>
                <w:szCs w:val="18"/>
              </w:rPr>
            </w:pPr>
            <w:bookmarkStart w:id="318" w:name="ColumnTitle_53"/>
            <w:r w:rsidRPr="00D95D92">
              <w:rPr>
                <w:szCs w:val="18"/>
              </w:rPr>
              <w:t>Item</w:t>
            </w:r>
          </w:p>
        </w:tc>
        <w:tc>
          <w:tcPr>
            <w:tcW w:w="735" w:type="pct"/>
          </w:tcPr>
          <w:p w14:paraId="3675DCE9" w14:textId="77777777" w:rsidR="001822F9" w:rsidRPr="00D95D92" w:rsidRDefault="001822F9" w:rsidP="00D95D92">
            <w:pPr>
              <w:pStyle w:val="TableBodyText"/>
              <w:rPr>
                <w:b/>
                <w:szCs w:val="18"/>
              </w:rPr>
            </w:pPr>
            <w:r w:rsidRPr="00D95D92">
              <w:rPr>
                <w:b/>
                <w:szCs w:val="18"/>
              </w:rPr>
              <w:t>2024</w:t>
            </w:r>
          </w:p>
          <w:p w14:paraId="0AF04887" w14:textId="448C9D97" w:rsidR="00D95D92" w:rsidRPr="00D95D92" w:rsidRDefault="00D95D92" w:rsidP="00D95D92">
            <w:pPr>
              <w:pStyle w:val="TableBodyText"/>
              <w:rPr>
                <w:szCs w:val="18"/>
              </w:rPr>
            </w:pPr>
            <w:r w:rsidRPr="00D95D92">
              <w:rPr>
                <w:b/>
                <w:szCs w:val="18"/>
              </w:rPr>
              <w:t>($ thousands)</w:t>
            </w:r>
          </w:p>
        </w:tc>
        <w:tc>
          <w:tcPr>
            <w:tcW w:w="736" w:type="pct"/>
          </w:tcPr>
          <w:p w14:paraId="02799E31" w14:textId="77777777" w:rsidR="001822F9" w:rsidRPr="00D95D92" w:rsidRDefault="001822F9" w:rsidP="00D95D92">
            <w:pPr>
              <w:pStyle w:val="TableBodyText"/>
              <w:rPr>
                <w:b/>
                <w:szCs w:val="18"/>
              </w:rPr>
            </w:pPr>
            <w:r w:rsidRPr="00D95D92">
              <w:rPr>
                <w:b/>
                <w:szCs w:val="18"/>
              </w:rPr>
              <w:t>2023</w:t>
            </w:r>
          </w:p>
          <w:p w14:paraId="3F1B2B59" w14:textId="78333E32" w:rsidR="00D95D92" w:rsidRPr="00D95D92" w:rsidRDefault="00D95D92" w:rsidP="00D95D92">
            <w:pPr>
              <w:pStyle w:val="TableBodyText"/>
              <w:rPr>
                <w:b/>
                <w:szCs w:val="18"/>
              </w:rPr>
            </w:pPr>
            <w:r w:rsidRPr="00D95D92">
              <w:rPr>
                <w:b/>
                <w:szCs w:val="18"/>
              </w:rPr>
              <w:t>($ thousands)</w:t>
            </w:r>
          </w:p>
        </w:tc>
      </w:tr>
      <w:bookmarkEnd w:id="318"/>
      <w:tr w:rsidR="001822F9" w:rsidRPr="00D95D92" w14:paraId="606C221F" w14:textId="77777777" w:rsidTr="00987032">
        <w:tc>
          <w:tcPr>
            <w:tcW w:w="3529" w:type="pct"/>
          </w:tcPr>
          <w:p w14:paraId="086B69E8" w14:textId="77777777" w:rsidR="001822F9" w:rsidRPr="00D95D92" w:rsidRDefault="001822F9" w:rsidP="00987032">
            <w:pPr>
              <w:pStyle w:val="TableBodyTextBold"/>
              <w:jc w:val="left"/>
            </w:pPr>
            <w:r w:rsidRPr="00D95D92">
              <w:t>Amounts recognised in Profit or Loss</w:t>
            </w:r>
          </w:p>
        </w:tc>
        <w:tc>
          <w:tcPr>
            <w:tcW w:w="735" w:type="pct"/>
          </w:tcPr>
          <w:p w14:paraId="1BCAAC92" w14:textId="050D49F7" w:rsidR="001822F9" w:rsidRPr="00D95D92" w:rsidRDefault="00D95D92" w:rsidP="00D95D92">
            <w:pPr>
              <w:pStyle w:val="TableBodyText"/>
              <w:rPr>
                <w:szCs w:val="18"/>
              </w:rPr>
            </w:pPr>
            <w:r>
              <w:rPr>
                <w:szCs w:val="18"/>
              </w:rPr>
              <w:t>N/A</w:t>
            </w:r>
          </w:p>
        </w:tc>
        <w:tc>
          <w:tcPr>
            <w:tcW w:w="736" w:type="pct"/>
          </w:tcPr>
          <w:p w14:paraId="494B14DC" w14:textId="39536210" w:rsidR="001822F9" w:rsidRPr="00D95D92" w:rsidRDefault="00D95D92" w:rsidP="00D95D92">
            <w:pPr>
              <w:pStyle w:val="TableBodyText"/>
              <w:rPr>
                <w:szCs w:val="18"/>
              </w:rPr>
            </w:pPr>
            <w:r>
              <w:rPr>
                <w:szCs w:val="18"/>
              </w:rPr>
              <w:t>N/A</w:t>
            </w:r>
          </w:p>
        </w:tc>
      </w:tr>
      <w:tr w:rsidR="001822F9" w:rsidRPr="00D95D92" w14:paraId="7CDE57DA" w14:textId="77777777" w:rsidTr="00987032">
        <w:tc>
          <w:tcPr>
            <w:tcW w:w="3529" w:type="pct"/>
          </w:tcPr>
          <w:p w14:paraId="2F65F62D" w14:textId="77777777" w:rsidR="001822F9" w:rsidRPr="00D95D92" w:rsidRDefault="001822F9" w:rsidP="00987032">
            <w:pPr>
              <w:pStyle w:val="TableBodyText"/>
              <w:jc w:val="left"/>
              <w:rPr>
                <w:szCs w:val="18"/>
              </w:rPr>
            </w:pPr>
            <w:r w:rsidRPr="00D95D92">
              <w:rPr>
                <w:szCs w:val="18"/>
              </w:rPr>
              <w:t>Property, plant and equipment</w:t>
            </w:r>
          </w:p>
        </w:tc>
        <w:tc>
          <w:tcPr>
            <w:tcW w:w="735" w:type="pct"/>
          </w:tcPr>
          <w:p w14:paraId="75A1D9F0" w14:textId="77777777" w:rsidR="001822F9" w:rsidRPr="00D95D92" w:rsidRDefault="001822F9" w:rsidP="00D95D92">
            <w:pPr>
              <w:pStyle w:val="TableBodyText"/>
              <w:rPr>
                <w:szCs w:val="18"/>
              </w:rPr>
            </w:pPr>
            <w:r w:rsidRPr="00D95D92">
              <w:rPr>
                <w:szCs w:val="18"/>
              </w:rPr>
              <w:t>139,141</w:t>
            </w:r>
          </w:p>
        </w:tc>
        <w:tc>
          <w:tcPr>
            <w:tcW w:w="736" w:type="pct"/>
          </w:tcPr>
          <w:p w14:paraId="5D32B1DD" w14:textId="77777777" w:rsidR="001822F9" w:rsidRPr="00D95D92" w:rsidRDefault="001822F9" w:rsidP="00D95D92">
            <w:pPr>
              <w:pStyle w:val="TableBodyText"/>
              <w:rPr>
                <w:szCs w:val="18"/>
              </w:rPr>
            </w:pPr>
            <w:r w:rsidRPr="00D95D92">
              <w:rPr>
                <w:szCs w:val="18"/>
              </w:rPr>
              <w:t>136,005</w:t>
            </w:r>
          </w:p>
        </w:tc>
      </w:tr>
      <w:tr w:rsidR="001822F9" w:rsidRPr="00D95D92" w14:paraId="2CAFCFF2" w14:textId="77777777" w:rsidTr="00987032">
        <w:tc>
          <w:tcPr>
            <w:tcW w:w="3529" w:type="pct"/>
          </w:tcPr>
          <w:p w14:paraId="78DD4DF6" w14:textId="77777777" w:rsidR="001822F9" w:rsidRPr="00D95D92" w:rsidRDefault="001822F9" w:rsidP="00987032">
            <w:pPr>
              <w:pStyle w:val="TableBodyText"/>
              <w:jc w:val="left"/>
              <w:rPr>
                <w:szCs w:val="18"/>
              </w:rPr>
            </w:pPr>
            <w:r w:rsidRPr="00D95D92">
              <w:rPr>
                <w:szCs w:val="18"/>
              </w:rPr>
              <w:t>Employee entitlements</w:t>
            </w:r>
          </w:p>
        </w:tc>
        <w:tc>
          <w:tcPr>
            <w:tcW w:w="735" w:type="pct"/>
          </w:tcPr>
          <w:p w14:paraId="5D04DBAA" w14:textId="77777777" w:rsidR="001822F9" w:rsidRPr="00D95D92" w:rsidRDefault="001822F9" w:rsidP="00D95D92">
            <w:pPr>
              <w:pStyle w:val="TableBodyText"/>
              <w:rPr>
                <w:szCs w:val="18"/>
              </w:rPr>
            </w:pPr>
            <w:r w:rsidRPr="00D95D92">
              <w:rPr>
                <w:szCs w:val="18"/>
              </w:rPr>
              <w:t>(12,561)</w:t>
            </w:r>
          </w:p>
        </w:tc>
        <w:tc>
          <w:tcPr>
            <w:tcW w:w="736" w:type="pct"/>
          </w:tcPr>
          <w:p w14:paraId="1E6BE7FE" w14:textId="77777777" w:rsidR="001822F9" w:rsidRPr="00D95D92" w:rsidRDefault="001822F9" w:rsidP="00D95D92">
            <w:pPr>
              <w:pStyle w:val="TableBodyText"/>
              <w:rPr>
                <w:szCs w:val="18"/>
              </w:rPr>
            </w:pPr>
            <w:r w:rsidRPr="00D95D92">
              <w:rPr>
                <w:szCs w:val="18"/>
              </w:rPr>
              <w:t>(12,704)</w:t>
            </w:r>
          </w:p>
        </w:tc>
      </w:tr>
      <w:tr w:rsidR="001822F9" w:rsidRPr="00D95D92" w14:paraId="7B65E9E9" w14:textId="77777777" w:rsidTr="00987032">
        <w:tc>
          <w:tcPr>
            <w:tcW w:w="3529" w:type="pct"/>
          </w:tcPr>
          <w:p w14:paraId="6FC93421" w14:textId="77777777" w:rsidR="001822F9" w:rsidRPr="00D95D92" w:rsidRDefault="001822F9" w:rsidP="00987032">
            <w:pPr>
              <w:pStyle w:val="TableBodyText"/>
              <w:jc w:val="left"/>
              <w:rPr>
                <w:szCs w:val="18"/>
              </w:rPr>
            </w:pPr>
            <w:r w:rsidRPr="00D95D92">
              <w:rPr>
                <w:szCs w:val="18"/>
              </w:rPr>
              <w:t>Developer contributions</w:t>
            </w:r>
          </w:p>
        </w:tc>
        <w:tc>
          <w:tcPr>
            <w:tcW w:w="735" w:type="pct"/>
          </w:tcPr>
          <w:p w14:paraId="14E1BF31" w14:textId="5C5DA7A8" w:rsidR="001822F9" w:rsidRPr="00D95D92" w:rsidRDefault="00D95D92" w:rsidP="00D95D92">
            <w:pPr>
              <w:pStyle w:val="TableBodyText"/>
              <w:rPr>
                <w:szCs w:val="18"/>
              </w:rPr>
            </w:pPr>
            <w:r>
              <w:rPr>
                <w:szCs w:val="18"/>
              </w:rPr>
              <w:t>N/A</w:t>
            </w:r>
          </w:p>
        </w:tc>
        <w:tc>
          <w:tcPr>
            <w:tcW w:w="736" w:type="pct"/>
          </w:tcPr>
          <w:p w14:paraId="33706F2D" w14:textId="77777777" w:rsidR="001822F9" w:rsidRPr="00D95D92" w:rsidRDefault="001822F9" w:rsidP="00D95D92">
            <w:pPr>
              <w:pStyle w:val="TableBodyText"/>
              <w:rPr>
                <w:szCs w:val="18"/>
              </w:rPr>
            </w:pPr>
            <w:r w:rsidRPr="00D95D92">
              <w:rPr>
                <w:szCs w:val="18"/>
              </w:rPr>
              <w:t>13</w:t>
            </w:r>
          </w:p>
        </w:tc>
      </w:tr>
      <w:tr w:rsidR="001822F9" w:rsidRPr="00D95D92" w14:paraId="5BC1BD80" w14:textId="77777777" w:rsidTr="00987032">
        <w:tc>
          <w:tcPr>
            <w:tcW w:w="3529" w:type="pct"/>
          </w:tcPr>
          <w:p w14:paraId="0FCB8450" w14:textId="77777777" w:rsidR="001822F9" w:rsidRPr="00D95D92" w:rsidRDefault="001822F9" w:rsidP="00987032">
            <w:pPr>
              <w:pStyle w:val="TableBodyText"/>
              <w:jc w:val="left"/>
              <w:rPr>
                <w:szCs w:val="18"/>
              </w:rPr>
            </w:pPr>
            <w:r w:rsidRPr="00D95D92">
              <w:rPr>
                <w:szCs w:val="18"/>
              </w:rPr>
              <w:t>Provisions</w:t>
            </w:r>
          </w:p>
        </w:tc>
        <w:tc>
          <w:tcPr>
            <w:tcW w:w="735" w:type="pct"/>
          </w:tcPr>
          <w:p w14:paraId="0D9F9D80" w14:textId="77777777" w:rsidR="001822F9" w:rsidRPr="00D95D92" w:rsidRDefault="001822F9" w:rsidP="00D95D92">
            <w:pPr>
              <w:pStyle w:val="TableBodyText"/>
              <w:rPr>
                <w:szCs w:val="18"/>
              </w:rPr>
            </w:pPr>
            <w:r w:rsidRPr="00D95D92">
              <w:rPr>
                <w:szCs w:val="18"/>
              </w:rPr>
              <w:t>(3,735)</w:t>
            </w:r>
          </w:p>
        </w:tc>
        <w:tc>
          <w:tcPr>
            <w:tcW w:w="736" w:type="pct"/>
          </w:tcPr>
          <w:p w14:paraId="3F69DFF6" w14:textId="77777777" w:rsidR="001822F9" w:rsidRPr="00D95D92" w:rsidRDefault="001822F9" w:rsidP="00D95D92">
            <w:pPr>
              <w:pStyle w:val="TableBodyText"/>
              <w:rPr>
                <w:szCs w:val="18"/>
              </w:rPr>
            </w:pPr>
            <w:r w:rsidRPr="00D95D92">
              <w:rPr>
                <w:szCs w:val="18"/>
              </w:rPr>
              <w:t>(5,533)</w:t>
            </w:r>
          </w:p>
        </w:tc>
      </w:tr>
      <w:tr w:rsidR="001822F9" w:rsidRPr="00D95D92" w14:paraId="782DAB33" w14:textId="77777777" w:rsidTr="00987032">
        <w:tc>
          <w:tcPr>
            <w:tcW w:w="3529" w:type="pct"/>
          </w:tcPr>
          <w:p w14:paraId="328FCF3D" w14:textId="77777777" w:rsidR="001822F9" w:rsidRPr="00D95D92" w:rsidRDefault="001822F9" w:rsidP="00987032">
            <w:pPr>
              <w:pStyle w:val="TableBodyText"/>
              <w:jc w:val="left"/>
              <w:rPr>
                <w:szCs w:val="18"/>
              </w:rPr>
            </w:pPr>
            <w:r w:rsidRPr="00D95D92">
              <w:rPr>
                <w:szCs w:val="18"/>
              </w:rPr>
              <w:t>Revenue in advance</w:t>
            </w:r>
          </w:p>
        </w:tc>
        <w:tc>
          <w:tcPr>
            <w:tcW w:w="735" w:type="pct"/>
          </w:tcPr>
          <w:p w14:paraId="520E14AD" w14:textId="77777777" w:rsidR="001822F9" w:rsidRPr="00D95D92" w:rsidRDefault="001822F9" w:rsidP="00D95D92">
            <w:pPr>
              <w:pStyle w:val="TableBodyText"/>
              <w:rPr>
                <w:szCs w:val="18"/>
              </w:rPr>
            </w:pPr>
            <w:r w:rsidRPr="00D95D92">
              <w:rPr>
                <w:szCs w:val="18"/>
              </w:rPr>
              <w:t>(28,221)</w:t>
            </w:r>
          </w:p>
        </w:tc>
        <w:tc>
          <w:tcPr>
            <w:tcW w:w="736" w:type="pct"/>
          </w:tcPr>
          <w:p w14:paraId="013C0F90" w14:textId="77777777" w:rsidR="001822F9" w:rsidRPr="00D95D92" w:rsidRDefault="001822F9" w:rsidP="00D95D92">
            <w:pPr>
              <w:pStyle w:val="TableBodyText"/>
              <w:rPr>
                <w:szCs w:val="18"/>
              </w:rPr>
            </w:pPr>
            <w:r w:rsidRPr="00D95D92">
              <w:rPr>
                <w:szCs w:val="18"/>
              </w:rPr>
              <w:t>(28,681)</w:t>
            </w:r>
          </w:p>
        </w:tc>
      </w:tr>
      <w:tr w:rsidR="001822F9" w:rsidRPr="00D95D92" w14:paraId="45BDCA06" w14:textId="77777777" w:rsidTr="00987032">
        <w:tc>
          <w:tcPr>
            <w:tcW w:w="3529" w:type="pct"/>
          </w:tcPr>
          <w:p w14:paraId="0B0DC3F6" w14:textId="5BF5B064" w:rsidR="001822F9" w:rsidRPr="00D95D92" w:rsidRDefault="00AC4163" w:rsidP="00987032">
            <w:pPr>
              <w:pStyle w:val="TableBodyText"/>
              <w:jc w:val="left"/>
              <w:rPr>
                <w:szCs w:val="18"/>
              </w:rPr>
            </w:pPr>
            <w:r w:rsidRPr="00591C13">
              <w:t>Victorian Desalination Plant (VDP)</w:t>
            </w:r>
            <w:r w:rsidR="001822F9" w:rsidRPr="00D95D92">
              <w:rPr>
                <w:szCs w:val="18"/>
              </w:rPr>
              <w:t xml:space="preserve"> service concession liability</w:t>
            </w:r>
          </w:p>
        </w:tc>
        <w:tc>
          <w:tcPr>
            <w:tcW w:w="735" w:type="pct"/>
          </w:tcPr>
          <w:p w14:paraId="2A2359C2" w14:textId="77777777" w:rsidR="001822F9" w:rsidRPr="00D95D92" w:rsidRDefault="001822F9" w:rsidP="00D95D92">
            <w:pPr>
              <w:pStyle w:val="TableBodyText"/>
              <w:rPr>
                <w:szCs w:val="18"/>
              </w:rPr>
            </w:pPr>
            <w:r w:rsidRPr="00D95D92">
              <w:rPr>
                <w:szCs w:val="18"/>
              </w:rPr>
              <w:t>74,458</w:t>
            </w:r>
          </w:p>
        </w:tc>
        <w:tc>
          <w:tcPr>
            <w:tcW w:w="736" w:type="pct"/>
          </w:tcPr>
          <w:p w14:paraId="29373375" w14:textId="77777777" w:rsidR="001822F9" w:rsidRPr="00D95D92" w:rsidRDefault="001822F9" w:rsidP="00D95D92">
            <w:pPr>
              <w:pStyle w:val="TableBodyText"/>
              <w:rPr>
                <w:szCs w:val="18"/>
              </w:rPr>
            </w:pPr>
            <w:r w:rsidRPr="00D95D92">
              <w:rPr>
                <w:szCs w:val="18"/>
              </w:rPr>
              <w:t>82,122</w:t>
            </w:r>
          </w:p>
        </w:tc>
      </w:tr>
      <w:tr w:rsidR="001822F9" w:rsidRPr="00D95D92" w14:paraId="3DA28F4D" w14:textId="77777777" w:rsidTr="00987032">
        <w:tc>
          <w:tcPr>
            <w:tcW w:w="3529" w:type="pct"/>
          </w:tcPr>
          <w:p w14:paraId="1CFC1CB4" w14:textId="3452B5AD" w:rsidR="001822F9" w:rsidRPr="00D95D92" w:rsidRDefault="001822F9" w:rsidP="00987032">
            <w:pPr>
              <w:pStyle w:val="TableBodyText"/>
              <w:jc w:val="left"/>
              <w:rPr>
                <w:szCs w:val="18"/>
              </w:rPr>
            </w:pPr>
            <w:r w:rsidRPr="00D95D92">
              <w:rPr>
                <w:szCs w:val="18"/>
              </w:rPr>
              <w:t xml:space="preserve">Leases under AASB 16 </w:t>
            </w:r>
            <w:hyperlink w:anchor="NoteaNetdeferredtaxliabilities" w:history="1">
              <w:r w:rsidR="00EB4A62">
                <w:rPr>
                  <w:rStyle w:val="Hyperlink"/>
                  <w:szCs w:val="18"/>
                </w:rPr>
                <w:t>refer n</w:t>
              </w:r>
              <w:r w:rsidR="00D95D92" w:rsidRPr="00D95D92">
                <w:rPr>
                  <w:rStyle w:val="Hyperlink"/>
                  <w:szCs w:val="18"/>
                </w:rPr>
                <w:t>ote (a)</w:t>
              </w:r>
            </w:hyperlink>
          </w:p>
        </w:tc>
        <w:tc>
          <w:tcPr>
            <w:tcW w:w="735" w:type="pct"/>
          </w:tcPr>
          <w:p w14:paraId="0EE5D4AC" w14:textId="77777777" w:rsidR="001822F9" w:rsidRPr="00D95D92" w:rsidRDefault="001822F9" w:rsidP="00D95D92">
            <w:pPr>
              <w:pStyle w:val="TableBodyText"/>
              <w:rPr>
                <w:szCs w:val="18"/>
              </w:rPr>
            </w:pPr>
            <w:r w:rsidRPr="00D95D92">
              <w:rPr>
                <w:szCs w:val="18"/>
              </w:rPr>
              <w:t>(1,362)</w:t>
            </w:r>
          </w:p>
        </w:tc>
        <w:tc>
          <w:tcPr>
            <w:tcW w:w="736" w:type="pct"/>
          </w:tcPr>
          <w:p w14:paraId="221C9591" w14:textId="77777777" w:rsidR="001822F9" w:rsidRPr="00D95D92" w:rsidRDefault="001822F9" w:rsidP="00D95D92">
            <w:pPr>
              <w:pStyle w:val="TableBodyText"/>
              <w:rPr>
                <w:szCs w:val="18"/>
              </w:rPr>
            </w:pPr>
            <w:r w:rsidRPr="00D95D92">
              <w:rPr>
                <w:szCs w:val="18"/>
              </w:rPr>
              <w:t>(1,430)</w:t>
            </w:r>
          </w:p>
        </w:tc>
      </w:tr>
      <w:tr w:rsidR="001822F9" w:rsidRPr="00D95D92" w14:paraId="07458D48" w14:textId="77777777" w:rsidTr="00987032">
        <w:tc>
          <w:tcPr>
            <w:tcW w:w="3529" w:type="pct"/>
            <w:tcBorders>
              <w:bottom w:val="single" w:sz="4" w:space="0" w:color="auto"/>
            </w:tcBorders>
          </w:tcPr>
          <w:p w14:paraId="20605C95" w14:textId="56953ADD" w:rsidR="001822F9" w:rsidRPr="00D95D92" w:rsidRDefault="001822F9" w:rsidP="00987032">
            <w:pPr>
              <w:pStyle w:val="TableBodyText"/>
              <w:jc w:val="left"/>
              <w:rPr>
                <w:szCs w:val="18"/>
              </w:rPr>
            </w:pPr>
            <w:r w:rsidRPr="00D95D92">
              <w:rPr>
                <w:szCs w:val="18"/>
              </w:rPr>
              <w:t xml:space="preserve">Other </w:t>
            </w:r>
            <w:hyperlink w:anchor="NoteaNetdeferredtaxliabilities" w:history="1">
              <w:r w:rsidR="00EB4A62">
                <w:rPr>
                  <w:rStyle w:val="Hyperlink"/>
                  <w:szCs w:val="18"/>
                </w:rPr>
                <w:t>refer n</w:t>
              </w:r>
              <w:r w:rsidR="00D95D92" w:rsidRPr="00D95D92">
                <w:rPr>
                  <w:rStyle w:val="Hyperlink"/>
                  <w:szCs w:val="18"/>
                </w:rPr>
                <w:t>ote (a)</w:t>
              </w:r>
            </w:hyperlink>
          </w:p>
        </w:tc>
        <w:tc>
          <w:tcPr>
            <w:tcW w:w="735" w:type="pct"/>
            <w:tcBorders>
              <w:bottom w:val="single" w:sz="4" w:space="0" w:color="auto"/>
            </w:tcBorders>
          </w:tcPr>
          <w:p w14:paraId="2BCC9147" w14:textId="77777777" w:rsidR="001822F9" w:rsidRPr="00D95D92" w:rsidRDefault="001822F9" w:rsidP="00D95D92">
            <w:pPr>
              <w:pStyle w:val="TableBodyText"/>
              <w:rPr>
                <w:szCs w:val="18"/>
              </w:rPr>
            </w:pPr>
            <w:r w:rsidRPr="00D95D92">
              <w:rPr>
                <w:szCs w:val="18"/>
              </w:rPr>
              <w:t>(6,563)</w:t>
            </w:r>
          </w:p>
        </w:tc>
        <w:tc>
          <w:tcPr>
            <w:tcW w:w="736" w:type="pct"/>
            <w:tcBorders>
              <w:bottom w:val="single" w:sz="4" w:space="0" w:color="auto"/>
            </w:tcBorders>
          </w:tcPr>
          <w:p w14:paraId="61EE1FC4" w14:textId="77777777" w:rsidR="001822F9" w:rsidRPr="00D95D92" w:rsidRDefault="001822F9" w:rsidP="00D95D92">
            <w:pPr>
              <w:pStyle w:val="TableBodyText"/>
              <w:rPr>
                <w:szCs w:val="18"/>
              </w:rPr>
            </w:pPr>
            <w:r w:rsidRPr="00D95D92">
              <w:rPr>
                <w:szCs w:val="18"/>
              </w:rPr>
              <w:t>(6,241)</w:t>
            </w:r>
          </w:p>
        </w:tc>
      </w:tr>
      <w:tr w:rsidR="001822F9" w:rsidRPr="00D95D92" w14:paraId="08587F8D" w14:textId="77777777" w:rsidTr="00987032">
        <w:tc>
          <w:tcPr>
            <w:tcW w:w="3529" w:type="pct"/>
            <w:tcBorders>
              <w:top w:val="single" w:sz="4" w:space="0" w:color="auto"/>
              <w:bottom w:val="single" w:sz="4" w:space="0" w:color="auto"/>
            </w:tcBorders>
          </w:tcPr>
          <w:p w14:paraId="1249A5ED" w14:textId="77777777" w:rsidR="001822F9" w:rsidRPr="00D95D92" w:rsidRDefault="001822F9" w:rsidP="00987032">
            <w:pPr>
              <w:pStyle w:val="TableBodyTextBold"/>
              <w:jc w:val="left"/>
            </w:pPr>
            <w:r w:rsidRPr="00D95D92">
              <w:t>Total recognised in Profit or Loss</w:t>
            </w:r>
          </w:p>
        </w:tc>
        <w:tc>
          <w:tcPr>
            <w:tcW w:w="735" w:type="pct"/>
            <w:tcBorders>
              <w:top w:val="single" w:sz="4" w:space="0" w:color="auto"/>
              <w:bottom w:val="single" w:sz="4" w:space="0" w:color="auto"/>
            </w:tcBorders>
          </w:tcPr>
          <w:p w14:paraId="2E6F335D" w14:textId="77777777" w:rsidR="001822F9" w:rsidRPr="00D95D92" w:rsidRDefault="001822F9" w:rsidP="00D95D92">
            <w:pPr>
              <w:pStyle w:val="TableBodyTextBold"/>
            </w:pPr>
            <w:r w:rsidRPr="00D95D92">
              <w:t>161,157</w:t>
            </w:r>
          </w:p>
        </w:tc>
        <w:tc>
          <w:tcPr>
            <w:tcW w:w="736" w:type="pct"/>
            <w:tcBorders>
              <w:top w:val="single" w:sz="4" w:space="0" w:color="auto"/>
              <w:bottom w:val="single" w:sz="4" w:space="0" w:color="auto"/>
            </w:tcBorders>
          </w:tcPr>
          <w:p w14:paraId="7B124E73" w14:textId="77777777" w:rsidR="001822F9" w:rsidRPr="00D95D92" w:rsidRDefault="001822F9" w:rsidP="00D95D92">
            <w:pPr>
              <w:pStyle w:val="TableBodyTextBold"/>
            </w:pPr>
            <w:r w:rsidRPr="00D95D92">
              <w:t>163,551</w:t>
            </w:r>
          </w:p>
        </w:tc>
      </w:tr>
      <w:tr w:rsidR="001822F9" w:rsidRPr="00D95D92" w14:paraId="7CFCD50B" w14:textId="77777777" w:rsidTr="00987032">
        <w:tc>
          <w:tcPr>
            <w:tcW w:w="3529" w:type="pct"/>
            <w:tcBorders>
              <w:top w:val="single" w:sz="4" w:space="0" w:color="auto"/>
            </w:tcBorders>
          </w:tcPr>
          <w:p w14:paraId="4621FBBF" w14:textId="77777777" w:rsidR="001822F9" w:rsidRPr="00D95D92" w:rsidRDefault="001822F9" w:rsidP="00987032">
            <w:pPr>
              <w:pStyle w:val="TableBodyTextBold"/>
              <w:jc w:val="left"/>
            </w:pPr>
            <w:r w:rsidRPr="00D95D92">
              <w:t>Amounts recognised in Other Comprehensive Income</w:t>
            </w:r>
          </w:p>
        </w:tc>
        <w:tc>
          <w:tcPr>
            <w:tcW w:w="735" w:type="pct"/>
            <w:tcBorders>
              <w:top w:val="single" w:sz="4" w:space="0" w:color="auto"/>
            </w:tcBorders>
          </w:tcPr>
          <w:p w14:paraId="20C398B8" w14:textId="04729EAF" w:rsidR="001822F9" w:rsidRPr="00D95D92" w:rsidRDefault="00D95D92" w:rsidP="00D95D92">
            <w:pPr>
              <w:pStyle w:val="TableBodyText"/>
              <w:rPr>
                <w:szCs w:val="18"/>
              </w:rPr>
            </w:pPr>
            <w:r>
              <w:rPr>
                <w:szCs w:val="18"/>
              </w:rPr>
              <w:t>N/A</w:t>
            </w:r>
          </w:p>
        </w:tc>
        <w:tc>
          <w:tcPr>
            <w:tcW w:w="736" w:type="pct"/>
            <w:tcBorders>
              <w:top w:val="single" w:sz="4" w:space="0" w:color="auto"/>
            </w:tcBorders>
          </w:tcPr>
          <w:p w14:paraId="0AC68584" w14:textId="0178C184" w:rsidR="001822F9" w:rsidRPr="00D95D92" w:rsidRDefault="00D95D92" w:rsidP="00D95D92">
            <w:pPr>
              <w:pStyle w:val="TableBodyText"/>
              <w:rPr>
                <w:szCs w:val="18"/>
              </w:rPr>
            </w:pPr>
            <w:r>
              <w:rPr>
                <w:szCs w:val="18"/>
              </w:rPr>
              <w:t>N/A</w:t>
            </w:r>
          </w:p>
        </w:tc>
      </w:tr>
      <w:tr w:rsidR="001822F9" w:rsidRPr="00D95D92" w14:paraId="5E3E9FD3" w14:textId="77777777" w:rsidTr="00987032">
        <w:tc>
          <w:tcPr>
            <w:tcW w:w="3529" w:type="pct"/>
          </w:tcPr>
          <w:p w14:paraId="0A85FAC4" w14:textId="77777777" w:rsidR="001822F9" w:rsidRPr="00D95D92" w:rsidRDefault="001822F9" w:rsidP="00987032">
            <w:pPr>
              <w:pStyle w:val="TableBodyText"/>
              <w:jc w:val="left"/>
              <w:rPr>
                <w:szCs w:val="18"/>
              </w:rPr>
            </w:pPr>
            <w:r w:rsidRPr="00D95D92">
              <w:rPr>
                <w:szCs w:val="18"/>
              </w:rPr>
              <w:t>Net gains on revaluation of land and buildings</w:t>
            </w:r>
          </w:p>
        </w:tc>
        <w:tc>
          <w:tcPr>
            <w:tcW w:w="735" w:type="pct"/>
          </w:tcPr>
          <w:p w14:paraId="50F1D6BE" w14:textId="77777777" w:rsidR="001822F9" w:rsidRPr="00D95D92" w:rsidRDefault="001822F9" w:rsidP="00D95D92">
            <w:pPr>
              <w:pStyle w:val="TableBodyText"/>
              <w:rPr>
                <w:szCs w:val="18"/>
              </w:rPr>
            </w:pPr>
            <w:r w:rsidRPr="00D95D92">
              <w:rPr>
                <w:szCs w:val="18"/>
              </w:rPr>
              <w:t>146,893</w:t>
            </w:r>
          </w:p>
        </w:tc>
        <w:tc>
          <w:tcPr>
            <w:tcW w:w="736" w:type="pct"/>
          </w:tcPr>
          <w:p w14:paraId="68C810EF" w14:textId="77777777" w:rsidR="001822F9" w:rsidRPr="00D95D92" w:rsidRDefault="001822F9" w:rsidP="00D95D92">
            <w:pPr>
              <w:pStyle w:val="TableBodyText"/>
              <w:rPr>
                <w:szCs w:val="18"/>
              </w:rPr>
            </w:pPr>
            <w:r w:rsidRPr="00D95D92">
              <w:rPr>
                <w:szCs w:val="18"/>
              </w:rPr>
              <w:t>146,904</w:t>
            </w:r>
          </w:p>
        </w:tc>
      </w:tr>
      <w:tr w:rsidR="001822F9" w:rsidRPr="00D95D92" w14:paraId="26922083" w14:textId="77777777" w:rsidTr="00987032">
        <w:tc>
          <w:tcPr>
            <w:tcW w:w="3529" w:type="pct"/>
          </w:tcPr>
          <w:p w14:paraId="23865D49" w14:textId="77777777" w:rsidR="001822F9" w:rsidRPr="00D95D92" w:rsidRDefault="001822F9" w:rsidP="00987032">
            <w:pPr>
              <w:pStyle w:val="TableBodyText"/>
              <w:jc w:val="left"/>
              <w:rPr>
                <w:szCs w:val="18"/>
              </w:rPr>
            </w:pPr>
            <w:r w:rsidRPr="00D95D92">
              <w:rPr>
                <w:szCs w:val="18"/>
              </w:rPr>
              <w:t>Net gains on revaluation of infrastructure assets</w:t>
            </w:r>
          </w:p>
        </w:tc>
        <w:tc>
          <w:tcPr>
            <w:tcW w:w="735" w:type="pct"/>
          </w:tcPr>
          <w:p w14:paraId="74B5881E" w14:textId="77777777" w:rsidR="001822F9" w:rsidRPr="00D95D92" w:rsidRDefault="001822F9" w:rsidP="00D95D92">
            <w:pPr>
              <w:pStyle w:val="TableBodyText"/>
              <w:rPr>
                <w:szCs w:val="18"/>
              </w:rPr>
            </w:pPr>
            <w:r w:rsidRPr="00D95D92">
              <w:rPr>
                <w:szCs w:val="18"/>
              </w:rPr>
              <w:t>934,758</w:t>
            </w:r>
          </w:p>
        </w:tc>
        <w:tc>
          <w:tcPr>
            <w:tcW w:w="736" w:type="pct"/>
          </w:tcPr>
          <w:p w14:paraId="7333D57D" w14:textId="77777777" w:rsidR="001822F9" w:rsidRPr="00D95D92" w:rsidRDefault="001822F9" w:rsidP="00D95D92">
            <w:pPr>
              <w:pStyle w:val="TableBodyText"/>
              <w:rPr>
                <w:szCs w:val="18"/>
              </w:rPr>
            </w:pPr>
            <w:r w:rsidRPr="00D95D92">
              <w:rPr>
                <w:szCs w:val="18"/>
              </w:rPr>
              <w:t>934,758</w:t>
            </w:r>
          </w:p>
        </w:tc>
      </w:tr>
      <w:tr w:rsidR="001822F9" w:rsidRPr="00D95D92" w14:paraId="5D38E543" w14:textId="77777777" w:rsidTr="00987032">
        <w:tc>
          <w:tcPr>
            <w:tcW w:w="3529" w:type="pct"/>
          </w:tcPr>
          <w:p w14:paraId="4EF5FE0E" w14:textId="77777777" w:rsidR="001822F9" w:rsidRPr="00D95D92" w:rsidRDefault="001822F9" w:rsidP="00987032">
            <w:pPr>
              <w:pStyle w:val="TableBodyText"/>
              <w:jc w:val="left"/>
              <w:rPr>
                <w:szCs w:val="18"/>
              </w:rPr>
            </w:pPr>
            <w:r w:rsidRPr="00D95D92">
              <w:rPr>
                <w:szCs w:val="18"/>
              </w:rPr>
              <w:t>Actuarial gain on the defined benefit plan</w:t>
            </w:r>
          </w:p>
        </w:tc>
        <w:tc>
          <w:tcPr>
            <w:tcW w:w="735" w:type="pct"/>
          </w:tcPr>
          <w:p w14:paraId="4E204F54" w14:textId="77777777" w:rsidR="001822F9" w:rsidRPr="00D95D92" w:rsidRDefault="001822F9" w:rsidP="00D95D92">
            <w:pPr>
              <w:pStyle w:val="TableBodyText"/>
              <w:rPr>
                <w:szCs w:val="18"/>
              </w:rPr>
            </w:pPr>
            <w:r w:rsidRPr="00D95D92">
              <w:rPr>
                <w:szCs w:val="18"/>
              </w:rPr>
              <w:t>14,783</w:t>
            </w:r>
          </w:p>
        </w:tc>
        <w:tc>
          <w:tcPr>
            <w:tcW w:w="736" w:type="pct"/>
          </w:tcPr>
          <w:p w14:paraId="4890271A" w14:textId="77777777" w:rsidR="001822F9" w:rsidRPr="00D95D92" w:rsidRDefault="001822F9" w:rsidP="00D95D92">
            <w:pPr>
              <w:pStyle w:val="TableBodyText"/>
              <w:rPr>
                <w:szCs w:val="18"/>
              </w:rPr>
            </w:pPr>
            <w:r w:rsidRPr="00D95D92">
              <w:rPr>
                <w:szCs w:val="18"/>
              </w:rPr>
              <w:t>14,372</w:t>
            </w:r>
          </w:p>
        </w:tc>
      </w:tr>
      <w:tr w:rsidR="001822F9" w:rsidRPr="00D95D92" w14:paraId="2B969593" w14:textId="77777777" w:rsidTr="00987032">
        <w:tc>
          <w:tcPr>
            <w:tcW w:w="3529" w:type="pct"/>
            <w:tcBorders>
              <w:bottom w:val="single" w:sz="4" w:space="0" w:color="auto"/>
            </w:tcBorders>
          </w:tcPr>
          <w:p w14:paraId="6AC02CDB" w14:textId="77777777" w:rsidR="001822F9" w:rsidRPr="00D95D92" w:rsidRDefault="001822F9" w:rsidP="00987032">
            <w:pPr>
              <w:pStyle w:val="TableBodyText"/>
              <w:jc w:val="left"/>
              <w:rPr>
                <w:szCs w:val="18"/>
              </w:rPr>
            </w:pPr>
            <w:r w:rsidRPr="00D95D92">
              <w:rPr>
                <w:szCs w:val="18"/>
              </w:rPr>
              <w:t>Changes in fair value of cash flow hedges</w:t>
            </w:r>
          </w:p>
        </w:tc>
        <w:tc>
          <w:tcPr>
            <w:tcW w:w="735" w:type="pct"/>
            <w:tcBorders>
              <w:bottom w:val="single" w:sz="4" w:space="0" w:color="auto"/>
            </w:tcBorders>
          </w:tcPr>
          <w:p w14:paraId="6985AE83" w14:textId="3EFC5A1D" w:rsidR="001822F9" w:rsidRPr="00D95D92" w:rsidRDefault="00D95D92" w:rsidP="00D95D92">
            <w:pPr>
              <w:pStyle w:val="TableBodyText"/>
              <w:rPr>
                <w:szCs w:val="18"/>
              </w:rPr>
            </w:pPr>
            <w:r>
              <w:rPr>
                <w:szCs w:val="18"/>
              </w:rPr>
              <w:t>N/A</w:t>
            </w:r>
          </w:p>
        </w:tc>
        <w:tc>
          <w:tcPr>
            <w:tcW w:w="736" w:type="pct"/>
            <w:tcBorders>
              <w:bottom w:val="single" w:sz="4" w:space="0" w:color="auto"/>
            </w:tcBorders>
          </w:tcPr>
          <w:p w14:paraId="4884D971" w14:textId="6E6CE79B" w:rsidR="001822F9" w:rsidRPr="00D95D92" w:rsidRDefault="00D95D92" w:rsidP="00D95D92">
            <w:pPr>
              <w:pStyle w:val="TableBodyText"/>
              <w:rPr>
                <w:szCs w:val="18"/>
              </w:rPr>
            </w:pPr>
            <w:r>
              <w:rPr>
                <w:szCs w:val="18"/>
              </w:rPr>
              <w:t>N/A</w:t>
            </w:r>
          </w:p>
        </w:tc>
      </w:tr>
      <w:tr w:rsidR="001822F9" w:rsidRPr="00D95D92" w14:paraId="7E948FE0" w14:textId="77777777" w:rsidTr="00987032">
        <w:tc>
          <w:tcPr>
            <w:tcW w:w="3529" w:type="pct"/>
            <w:tcBorders>
              <w:top w:val="single" w:sz="4" w:space="0" w:color="auto"/>
              <w:bottom w:val="single" w:sz="4" w:space="0" w:color="auto"/>
            </w:tcBorders>
          </w:tcPr>
          <w:p w14:paraId="4AF4F3DB" w14:textId="77777777" w:rsidR="001822F9" w:rsidRPr="00D95D92" w:rsidRDefault="001822F9" w:rsidP="00987032">
            <w:pPr>
              <w:pStyle w:val="TableBodyTextBold"/>
              <w:jc w:val="left"/>
            </w:pPr>
            <w:r w:rsidRPr="00D95D92">
              <w:t>Total recognised in Other Comprehensive Income</w:t>
            </w:r>
          </w:p>
        </w:tc>
        <w:tc>
          <w:tcPr>
            <w:tcW w:w="735" w:type="pct"/>
            <w:tcBorders>
              <w:top w:val="single" w:sz="4" w:space="0" w:color="auto"/>
              <w:bottom w:val="single" w:sz="4" w:space="0" w:color="auto"/>
            </w:tcBorders>
          </w:tcPr>
          <w:p w14:paraId="323BEF07" w14:textId="77777777" w:rsidR="001822F9" w:rsidRPr="00D95D92" w:rsidRDefault="001822F9" w:rsidP="00D95D92">
            <w:pPr>
              <w:pStyle w:val="TableBodyTextBold"/>
            </w:pPr>
            <w:r w:rsidRPr="00D95D92">
              <w:t>1,096,434</w:t>
            </w:r>
          </w:p>
        </w:tc>
        <w:tc>
          <w:tcPr>
            <w:tcW w:w="736" w:type="pct"/>
            <w:tcBorders>
              <w:top w:val="single" w:sz="4" w:space="0" w:color="auto"/>
              <w:bottom w:val="single" w:sz="4" w:space="0" w:color="auto"/>
            </w:tcBorders>
          </w:tcPr>
          <w:p w14:paraId="404DAA8C" w14:textId="77777777" w:rsidR="001822F9" w:rsidRPr="00D95D92" w:rsidRDefault="001822F9" w:rsidP="00D95D92">
            <w:pPr>
              <w:pStyle w:val="TableBodyTextBold"/>
            </w:pPr>
            <w:r w:rsidRPr="00D95D92">
              <w:t>1,096,045</w:t>
            </w:r>
          </w:p>
        </w:tc>
      </w:tr>
      <w:tr w:rsidR="001822F9" w:rsidRPr="00D95D92" w14:paraId="4B3F3725" w14:textId="77777777" w:rsidTr="00987032">
        <w:tc>
          <w:tcPr>
            <w:tcW w:w="3529" w:type="pct"/>
            <w:tcBorders>
              <w:top w:val="single" w:sz="4" w:space="0" w:color="auto"/>
              <w:bottom w:val="single" w:sz="4" w:space="0" w:color="auto"/>
            </w:tcBorders>
          </w:tcPr>
          <w:p w14:paraId="24608E78" w14:textId="77777777" w:rsidR="001822F9" w:rsidRPr="00D95D92" w:rsidRDefault="001822F9" w:rsidP="00987032">
            <w:pPr>
              <w:pStyle w:val="TableBodyTextBold"/>
              <w:jc w:val="left"/>
            </w:pPr>
            <w:r w:rsidRPr="00D95D92">
              <w:t>Net deferred tax liability</w:t>
            </w:r>
          </w:p>
        </w:tc>
        <w:tc>
          <w:tcPr>
            <w:tcW w:w="735" w:type="pct"/>
            <w:tcBorders>
              <w:top w:val="single" w:sz="4" w:space="0" w:color="auto"/>
              <w:bottom w:val="single" w:sz="4" w:space="0" w:color="auto"/>
            </w:tcBorders>
          </w:tcPr>
          <w:p w14:paraId="27466271" w14:textId="77777777" w:rsidR="001822F9" w:rsidRPr="00D95D92" w:rsidRDefault="001822F9" w:rsidP="00D95D92">
            <w:pPr>
              <w:pStyle w:val="TableBodyTextBold"/>
            </w:pPr>
            <w:r w:rsidRPr="00D95D92">
              <w:t>1,257,591</w:t>
            </w:r>
          </w:p>
        </w:tc>
        <w:tc>
          <w:tcPr>
            <w:tcW w:w="736" w:type="pct"/>
            <w:tcBorders>
              <w:top w:val="single" w:sz="4" w:space="0" w:color="auto"/>
              <w:bottom w:val="single" w:sz="4" w:space="0" w:color="auto"/>
            </w:tcBorders>
          </w:tcPr>
          <w:p w14:paraId="523B6284" w14:textId="77777777" w:rsidR="001822F9" w:rsidRPr="00D95D92" w:rsidRDefault="001822F9" w:rsidP="00D95D92">
            <w:pPr>
              <w:pStyle w:val="TableBodyTextBold"/>
            </w:pPr>
            <w:r w:rsidRPr="00D95D92">
              <w:t>1,259,596</w:t>
            </w:r>
          </w:p>
        </w:tc>
      </w:tr>
    </w:tbl>
    <w:p w14:paraId="5333746F" w14:textId="77777777" w:rsidR="001822F9" w:rsidRDefault="001822F9" w:rsidP="001822F9">
      <w:pPr>
        <w:pStyle w:val="BodyText"/>
      </w:pPr>
      <w:bookmarkStart w:id="319" w:name="NoteaNetdeferredtaxliabilities"/>
      <w:bookmarkEnd w:id="319"/>
      <w:r w:rsidRPr="006160B1">
        <w:t xml:space="preserve">(a) In 2022-23 $1.4 million of other expenses have been re-classified to leases under AASB16 for consistency with the current year as a result of adopting </w:t>
      </w:r>
      <w:r w:rsidRPr="00A83D6E">
        <w:rPr>
          <w:rStyle w:val="ItalicText"/>
        </w:rPr>
        <w:t>AASB 112 Deferred Tax related to Assets and Liabilities</w:t>
      </w:r>
      <w:r w:rsidRPr="006160B1">
        <w:rPr>
          <w:i/>
        </w:rPr>
        <w:t xml:space="preserve"> </w:t>
      </w:r>
      <w:r w:rsidRPr="006160B1">
        <w:t>arising from a Single Transaction accounting standard amendment. The Corporation has recognised a separate deferred tax asset in relation to its lease liabilities and a deferred tax liability in relation to its right-of-use assets.</w:t>
      </w:r>
    </w:p>
    <w:p w14:paraId="4D3AF010" w14:textId="4C9D6279" w:rsidR="00D95D92" w:rsidRPr="006160B1" w:rsidRDefault="00D95D92" w:rsidP="004120CD">
      <w:pPr>
        <w:pStyle w:val="Heading5"/>
      </w:pPr>
      <w:r>
        <w:lastRenderedPageBreak/>
        <w:t>Movements</w:t>
      </w:r>
    </w:p>
    <w:tbl>
      <w:tblPr>
        <w:tblStyle w:val="TableFinancial"/>
        <w:tblW w:w="5000" w:type="pct"/>
        <w:tblLayout w:type="fixed"/>
        <w:tblLook w:val="0620" w:firstRow="1" w:lastRow="0" w:firstColumn="0" w:lastColumn="0" w:noHBand="1" w:noVBand="1"/>
      </w:tblPr>
      <w:tblGrid>
        <w:gridCol w:w="6806"/>
        <w:gridCol w:w="1417"/>
        <w:gridCol w:w="1419"/>
      </w:tblGrid>
      <w:tr w:rsidR="001822F9" w:rsidRPr="00D95D92" w14:paraId="2097AE5E" w14:textId="77777777" w:rsidTr="00987032">
        <w:trPr>
          <w:cnfStyle w:val="100000000000" w:firstRow="1" w:lastRow="0" w:firstColumn="0" w:lastColumn="0" w:oddVBand="0" w:evenVBand="0" w:oddHBand="0" w:evenHBand="0" w:firstRowFirstColumn="0" w:firstRowLastColumn="0" w:lastRowFirstColumn="0" w:lastRowLastColumn="0"/>
        </w:trPr>
        <w:tc>
          <w:tcPr>
            <w:tcW w:w="3529" w:type="pct"/>
          </w:tcPr>
          <w:p w14:paraId="1D0AEF7C" w14:textId="2C157190" w:rsidR="001822F9" w:rsidRPr="00D95D92" w:rsidRDefault="00D95D92" w:rsidP="004120CD">
            <w:pPr>
              <w:pStyle w:val="TableBodyText"/>
              <w:keepNext/>
              <w:jc w:val="left"/>
              <w:rPr>
                <w:szCs w:val="18"/>
              </w:rPr>
            </w:pPr>
            <w:bookmarkStart w:id="320" w:name="ColumnTitle_54"/>
            <w:r w:rsidRPr="00D95D92">
              <w:rPr>
                <w:szCs w:val="18"/>
              </w:rPr>
              <w:t>Item</w:t>
            </w:r>
          </w:p>
        </w:tc>
        <w:tc>
          <w:tcPr>
            <w:tcW w:w="735" w:type="pct"/>
          </w:tcPr>
          <w:p w14:paraId="505139B0" w14:textId="77777777" w:rsidR="001822F9" w:rsidRPr="00D95D92" w:rsidRDefault="001822F9" w:rsidP="004120CD">
            <w:pPr>
              <w:pStyle w:val="TableBodyText"/>
              <w:keepNext/>
              <w:rPr>
                <w:b/>
                <w:szCs w:val="18"/>
              </w:rPr>
            </w:pPr>
            <w:r w:rsidRPr="00D95D92">
              <w:rPr>
                <w:b/>
                <w:szCs w:val="18"/>
              </w:rPr>
              <w:t>2024</w:t>
            </w:r>
          </w:p>
          <w:p w14:paraId="47921946" w14:textId="49E4E5A8" w:rsidR="00D95D92" w:rsidRPr="00D95D92" w:rsidRDefault="00D95D92" w:rsidP="004120CD">
            <w:pPr>
              <w:pStyle w:val="TableBodyText"/>
              <w:keepNext/>
              <w:rPr>
                <w:szCs w:val="18"/>
              </w:rPr>
            </w:pPr>
            <w:r w:rsidRPr="00D95D92">
              <w:rPr>
                <w:b/>
                <w:szCs w:val="18"/>
              </w:rPr>
              <w:t>($ thousands)</w:t>
            </w:r>
          </w:p>
        </w:tc>
        <w:tc>
          <w:tcPr>
            <w:tcW w:w="736" w:type="pct"/>
          </w:tcPr>
          <w:p w14:paraId="7B3AC5B4" w14:textId="77777777" w:rsidR="001822F9" w:rsidRPr="00D95D92" w:rsidRDefault="001822F9" w:rsidP="004120CD">
            <w:pPr>
              <w:pStyle w:val="TableBodyText"/>
              <w:keepNext/>
              <w:rPr>
                <w:b/>
                <w:szCs w:val="18"/>
              </w:rPr>
            </w:pPr>
            <w:r w:rsidRPr="00D95D92">
              <w:rPr>
                <w:b/>
                <w:szCs w:val="18"/>
              </w:rPr>
              <w:t>2023</w:t>
            </w:r>
          </w:p>
          <w:p w14:paraId="4AE0793B" w14:textId="051B4D6F" w:rsidR="00D95D92" w:rsidRPr="00D95D92" w:rsidRDefault="00D95D92" w:rsidP="004120CD">
            <w:pPr>
              <w:pStyle w:val="TableBodyText"/>
              <w:keepNext/>
              <w:rPr>
                <w:b/>
                <w:szCs w:val="18"/>
              </w:rPr>
            </w:pPr>
            <w:r w:rsidRPr="00D95D92">
              <w:rPr>
                <w:b/>
                <w:szCs w:val="18"/>
              </w:rPr>
              <w:t>($ thousands)</w:t>
            </w:r>
          </w:p>
        </w:tc>
      </w:tr>
      <w:bookmarkEnd w:id="320"/>
      <w:tr w:rsidR="001822F9" w:rsidRPr="00D95D92" w14:paraId="07A6F392" w14:textId="77777777" w:rsidTr="00987032">
        <w:tc>
          <w:tcPr>
            <w:tcW w:w="3529" w:type="pct"/>
          </w:tcPr>
          <w:p w14:paraId="76090F22" w14:textId="77777777" w:rsidR="001822F9" w:rsidRPr="00D95D92" w:rsidRDefault="001822F9" w:rsidP="004120CD">
            <w:pPr>
              <w:pStyle w:val="TableBodyText"/>
              <w:keepNext/>
              <w:jc w:val="left"/>
              <w:rPr>
                <w:szCs w:val="18"/>
              </w:rPr>
            </w:pPr>
            <w:r w:rsidRPr="00D95D92">
              <w:rPr>
                <w:szCs w:val="18"/>
              </w:rPr>
              <w:t>Opening balance</w:t>
            </w:r>
          </w:p>
        </w:tc>
        <w:tc>
          <w:tcPr>
            <w:tcW w:w="735" w:type="pct"/>
          </w:tcPr>
          <w:p w14:paraId="54967407" w14:textId="77777777" w:rsidR="001822F9" w:rsidRPr="00D95D92" w:rsidRDefault="001822F9" w:rsidP="004120CD">
            <w:pPr>
              <w:pStyle w:val="TableBodyText"/>
              <w:keepNext/>
              <w:rPr>
                <w:szCs w:val="18"/>
              </w:rPr>
            </w:pPr>
            <w:r w:rsidRPr="00D95D92">
              <w:rPr>
                <w:szCs w:val="18"/>
              </w:rPr>
              <w:t>1,259,596</w:t>
            </w:r>
          </w:p>
        </w:tc>
        <w:tc>
          <w:tcPr>
            <w:tcW w:w="736" w:type="pct"/>
          </w:tcPr>
          <w:p w14:paraId="2AEE00F1" w14:textId="77777777" w:rsidR="001822F9" w:rsidRPr="00D95D92" w:rsidRDefault="001822F9" w:rsidP="004120CD">
            <w:pPr>
              <w:pStyle w:val="TableBodyText"/>
              <w:keepNext/>
              <w:rPr>
                <w:szCs w:val="18"/>
              </w:rPr>
            </w:pPr>
            <w:r w:rsidRPr="00D95D92">
              <w:rPr>
                <w:szCs w:val="18"/>
              </w:rPr>
              <w:t>1,280,138</w:t>
            </w:r>
          </w:p>
        </w:tc>
      </w:tr>
      <w:tr w:rsidR="001822F9" w:rsidRPr="00D95D92" w14:paraId="39A29B85" w14:textId="77777777" w:rsidTr="00987032">
        <w:tc>
          <w:tcPr>
            <w:tcW w:w="3529" w:type="pct"/>
          </w:tcPr>
          <w:p w14:paraId="2ADAEF99" w14:textId="77777777" w:rsidR="001822F9" w:rsidRPr="00D95D92" w:rsidRDefault="001822F9" w:rsidP="004120CD">
            <w:pPr>
              <w:pStyle w:val="TableBodyText"/>
              <w:keepNext/>
              <w:jc w:val="left"/>
              <w:rPr>
                <w:szCs w:val="18"/>
              </w:rPr>
            </w:pPr>
            <w:r w:rsidRPr="00D95D92">
              <w:rPr>
                <w:szCs w:val="18"/>
              </w:rPr>
              <w:t>Credited to Profit or Loss</w:t>
            </w:r>
          </w:p>
        </w:tc>
        <w:tc>
          <w:tcPr>
            <w:tcW w:w="735" w:type="pct"/>
          </w:tcPr>
          <w:p w14:paraId="2C2685F8" w14:textId="77777777" w:rsidR="001822F9" w:rsidRPr="00D95D92" w:rsidRDefault="001822F9" w:rsidP="004120CD">
            <w:pPr>
              <w:pStyle w:val="TableBodyText"/>
              <w:keepNext/>
              <w:rPr>
                <w:szCs w:val="18"/>
              </w:rPr>
            </w:pPr>
            <w:r w:rsidRPr="00D95D92">
              <w:rPr>
                <w:szCs w:val="18"/>
              </w:rPr>
              <w:t>(34,496)</w:t>
            </w:r>
          </w:p>
        </w:tc>
        <w:tc>
          <w:tcPr>
            <w:tcW w:w="736" w:type="pct"/>
          </w:tcPr>
          <w:p w14:paraId="5CEE3636" w14:textId="77777777" w:rsidR="001822F9" w:rsidRPr="00D95D92" w:rsidRDefault="001822F9" w:rsidP="004120CD">
            <w:pPr>
              <w:pStyle w:val="TableBodyText"/>
              <w:keepNext/>
              <w:rPr>
                <w:szCs w:val="18"/>
              </w:rPr>
            </w:pPr>
            <w:r w:rsidRPr="00D95D92">
              <w:rPr>
                <w:szCs w:val="18"/>
              </w:rPr>
              <w:t>(36,669)</w:t>
            </w:r>
          </w:p>
        </w:tc>
      </w:tr>
      <w:tr w:rsidR="001822F9" w:rsidRPr="00D95D92" w14:paraId="620AF2A0" w14:textId="77777777" w:rsidTr="00987032">
        <w:tc>
          <w:tcPr>
            <w:tcW w:w="3529" w:type="pct"/>
          </w:tcPr>
          <w:p w14:paraId="2E35185B" w14:textId="77777777" w:rsidR="001822F9" w:rsidRPr="00D95D92" w:rsidRDefault="001822F9" w:rsidP="004120CD">
            <w:pPr>
              <w:pStyle w:val="TableBodyText"/>
              <w:keepNext/>
              <w:jc w:val="left"/>
              <w:rPr>
                <w:szCs w:val="18"/>
              </w:rPr>
            </w:pPr>
            <w:r w:rsidRPr="00D95D92">
              <w:rPr>
                <w:szCs w:val="18"/>
              </w:rPr>
              <w:t>Debited to Other Comprehensive Income</w:t>
            </w:r>
          </w:p>
        </w:tc>
        <w:tc>
          <w:tcPr>
            <w:tcW w:w="735" w:type="pct"/>
          </w:tcPr>
          <w:p w14:paraId="45F42922" w14:textId="77777777" w:rsidR="001822F9" w:rsidRPr="00D95D92" w:rsidRDefault="001822F9" w:rsidP="004120CD">
            <w:pPr>
              <w:pStyle w:val="TableBodyText"/>
              <w:keepNext/>
              <w:rPr>
                <w:szCs w:val="18"/>
              </w:rPr>
            </w:pPr>
            <w:r w:rsidRPr="00D95D92">
              <w:rPr>
                <w:szCs w:val="18"/>
              </w:rPr>
              <w:t>389</w:t>
            </w:r>
          </w:p>
        </w:tc>
        <w:tc>
          <w:tcPr>
            <w:tcW w:w="736" w:type="pct"/>
          </w:tcPr>
          <w:p w14:paraId="42DAE188" w14:textId="77777777" w:rsidR="001822F9" w:rsidRPr="00D95D92" w:rsidRDefault="001822F9" w:rsidP="004120CD">
            <w:pPr>
              <w:pStyle w:val="TableBodyText"/>
              <w:keepNext/>
              <w:rPr>
                <w:szCs w:val="18"/>
              </w:rPr>
            </w:pPr>
            <w:r w:rsidRPr="00D95D92">
              <w:rPr>
                <w:szCs w:val="18"/>
              </w:rPr>
              <w:t>1,182</w:t>
            </w:r>
          </w:p>
        </w:tc>
      </w:tr>
      <w:tr w:rsidR="001822F9" w:rsidRPr="00D95D92" w14:paraId="336B3A75" w14:textId="77777777" w:rsidTr="00987032">
        <w:tc>
          <w:tcPr>
            <w:tcW w:w="3529" w:type="pct"/>
            <w:tcBorders>
              <w:bottom w:val="single" w:sz="4" w:space="0" w:color="auto"/>
            </w:tcBorders>
          </w:tcPr>
          <w:p w14:paraId="590AC442" w14:textId="77777777" w:rsidR="001822F9" w:rsidRPr="00D95D92" w:rsidRDefault="001822F9" w:rsidP="004120CD">
            <w:pPr>
              <w:pStyle w:val="TableBodyText"/>
              <w:keepNext/>
              <w:jc w:val="left"/>
              <w:rPr>
                <w:szCs w:val="18"/>
              </w:rPr>
            </w:pPr>
            <w:r w:rsidRPr="00D95D92">
              <w:rPr>
                <w:szCs w:val="18"/>
              </w:rPr>
              <w:t>Adjustment in respect of deferred tax of prior period</w:t>
            </w:r>
          </w:p>
        </w:tc>
        <w:tc>
          <w:tcPr>
            <w:tcW w:w="735" w:type="pct"/>
            <w:tcBorders>
              <w:bottom w:val="single" w:sz="4" w:space="0" w:color="auto"/>
            </w:tcBorders>
          </w:tcPr>
          <w:p w14:paraId="0D17F38B" w14:textId="77777777" w:rsidR="001822F9" w:rsidRPr="00D95D92" w:rsidRDefault="001822F9" w:rsidP="004120CD">
            <w:pPr>
              <w:pStyle w:val="TableBodyText"/>
              <w:keepNext/>
              <w:rPr>
                <w:szCs w:val="18"/>
              </w:rPr>
            </w:pPr>
            <w:r w:rsidRPr="00D95D92">
              <w:rPr>
                <w:szCs w:val="18"/>
              </w:rPr>
              <w:t>32,102</w:t>
            </w:r>
          </w:p>
        </w:tc>
        <w:tc>
          <w:tcPr>
            <w:tcW w:w="736" w:type="pct"/>
            <w:tcBorders>
              <w:bottom w:val="single" w:sz="4" w:space="0" w:color="auto"/>
            </w:tcBorders>
          </w:tcPr>
          <w:p w14:paraId="6AE6CD9F" w14:textId="77777777" w:rsidR="001822F9" w:rsidRPr="00D95D92" w:rsidRDefault="001822F9" w:rsidP="004120CD">
            <w:pPr>
              <w:pStyle w:val="TableBodyText"/>
              <w:keepNext/>
              <w:rPr>
                <w:szCs w:val="18"/>
              </w:rPr>
            </w:pPr>
            <w:r w:rsidRPr="00D95D92">
              <w:rPr>
                <w:szCs w:val="18"/>
              </w:rPr>
              <w:t>14,945</w:t>
            </w:r>
          </w:p>
        </w:tc>
      </w:tr>
      <w:tr w:rsidR="001822F9" w:rsidRPr="00D95D92" w14:paraId="2415B936" w14:textId="77777777" w:rsidTr="00987032">
        <w:tc>
          <w:tcPr>
            <w:tcW w:w="3529" w:type="pct"/>
            <w:tcBorders>
              <w:top w:val="single" w:sz="4" w:space="0" w:color="auto"/>
              <w:bottom w:val="single" w:sz="4" w:space="0" w:color="auto"/>
            </w:tcBorders>
          </w:tcPr>
          <w:p w14:paraId="33AE7159" w14:textId="77777777" w:rsidR="001822F9" w:rsidRPr="00D95D92" w:rsidRDefault="001822F9" w:rsidP="004120CD">
            <w:pPr>
              <w:pStyle w:val="TableBodyTextBold"/>
              <w:keepNext/>
              <w:jc w:val="left"/>
            </w:pPr>
            <w:r w:rsidRPr="00D95D92">
              <w:t>Closing balance</w:t>
            </w:r>
          </w:p>
        </w:tc>
        <w:tc>
          <w:tcPr>
            <w:tcW w:w="735" w:type="pct"/>
            <w:tcBorders>
              <w:top w:val="single" w:sz="4" w:space="0" w:color="auto"/>
              <w:bottom w:val="single" w:sz="4" w:space="0" w:color="auto"/>
            </w:tcBorders>
          </w:tcPr>
          <w:p w14:paraId="463F2AD0" w14:textId="77777777" w:rsidR="001822F9" w:rsidRPr="00D95D92" w:rsidRDefault="001822F9" w:rsidP="004120CD">
            <w:pPr>
              <w:pStyle w:val="TableBodyTextBold"/>
              <w:keepNext/>
            </w:pPr>
            <w:r w:rsidRPr="00D95D92">
              <w:t>1,257,591</w:t>
            </w:r>
          </w:p>
        </w:tc>
        <w:tc>
          <w:tcPr>
            <w:tcW w:w="736" w:type="pct"/>
            <w:tcBorders>
              <w:top w:val="single" w:sz="4" w:space="0" w:color="auto"/>
              <w:bottom w:val="single" w:sz="4" w:space="0" w:color="auto"/>
            </w:tcBorders>
          </w:tcPr>
          <w:p w14:paraId="005A5258" w14:textId="77777777" w:rsidR="001822F9" w:rsidRPr="00D95D92" w:rsidRDefault="001822F9" w:rsidP="004120CD">
            <w:pPr>
              <w:pStyle w:val="TableBodyTextBold"/>
              <w:keepNext/>
            </w:pPr>
            <w:r w:rsidRPr="00D95D92">
              <w:t>1,259,596</w:t>
            </w:r>
          </w:p>
        </w:tc>
      </w:tr>
      <w:tr w:rsidR="001822F9" w:rsidRPr="00D95D92" w14:paraId="611ACFA9" w14:textId="77777777" w:rsidTr="00987032">
        <w:tc>
          <w:tcPr>
            <w:tcW w:w="3529" w:type="pct"/>
            <w:tcBorders>
              <w:top w:val="single" w:sz="4" w:space="0" w:color="auto"/>
              <w:bottom w:val="nil"/>
            </w:tcBorders>
          </w:tcPr>
          <w:p w14:paraId="6F23E499" w14:textId="77777777" w:rsidR="001822F9" w:rsidRPr="00D95D92" w:rsidRDefault="001822F9" w:rsidP="004120CD">
            <w:pPr>
              <w:pStyle w:val="TableBodyText"/>
              <w:keepNext/>
              <w:jc w:val="left"/>
              <w:rPr>
                <w:szCs w:val="18"/>
              </w:rPr>
            </w:pPr>
            <w:r w:rsidRPr="00D95D92">
              <w:rPr>
                <w:szCs w:val="18"/>
              </w:rPr>
              <w:t>Net deferred tax liabilities to be recovered after more than 12 months</w:t>
            </w:r>
          </w:p>
        </w:tc>
        <w:tc>
          <w:tcPr>
            <w:tcW w:w="735" w:type="pct"/>
            <w:tcBorders>
              <w:top w:val="single" w:sz="4" w:space="0" w:color="auto"/>
              <w:bottom w:val="nil"/>
            </w:tcBorders>
          </w:tcPr>
          <w:p w14:paraId="2B890687" w14:textId="77777777" w:rsidR="001822F9" w:rsidRPr="00D95D92" w:rsidRDefault="001822F9" w:rsidP="004120CD">
            <w:pPr>
              <w:pStyle w:val="TableBodyText"/>
              <w:keepNext/>
              <w:rPr>
                <w:szCs w:val="18"/>
              </w:rPr>
            </w:pPr>
            <w:r w:rsidRPr="00D95D92">
              <w:rPr>
                <w:szCs w:val="18"/>
              </w:rPr>
              <w:t>1,294,355</w:t>
            </w:r>
          </w:p>
        </w:tc>
        <w:tc>
          <w:tcPr>
            <w:tcW w:w="736" w:type="pct"/>
            <w:tcBorders>
              <w:top w:val="single" w:sz="4" w:space="0" w:color="auto"/>
              <w:bottom w:val="nil"/>
            </w:tcBorders>
          </w:tcPr>
          <w:p w14:paraId="2C5201C6" w14:textId="77777777" w:rsidR="001822F9" w:rsidRPr="00D95D92" w:rsidRDefault="001822F9" w:rsidP="004120CD">
            <w:pPr>
              <w:pStyle w:val="TableBodyText"/>
              <w:keepNext/>
              <w:rPr>
                <w:szCs w:val="18"/>
              </w:rPr>
            </w:pPr>
            <w:r w:rsidRPr="00D95D92">
              <w:rPr>
                <w:szCs w:val="18"/>
              </w:rPr>
              <w:t>1,296,971</w:t>
            </w:r>
          </w:p>
        </w:tc>
      </w:tr>
      <w:tr w:rsidR="001822F9" w:rsidRPr="00D95D92" w14:paraId="516E2D6F" w14:textId="77777777" w:rsidTr="00987032">
        <w:tc>
          <w:tcPr>
            <w:tcW w:w="3529" w:type="pct"/>
            <w:tcBorders>
              <w:top w:val="nil"/>
              <w:bottom w:val="single" w:sz="4" w:space="0" w:color="auto"/>
            </w:tcBorders>
          </w:tcPr>
          <w:p w14:paraId="5C9D7237" w14:textId="77777777" w:rsidR="001822F9" w:rsidRPr="00D95D92" w:rsidRDefault="001822F9" w:rsidP="004120CD">
            <w:pPr>
              <w:pStyle w:val="TableBodyText"/>
              <w:keepNext/>
              <w:jc w:val="left"/>
              <w:rPr>
                <w:szCs w:val="18"/>
              </w:rPr>
            </w:pPr>
            <w:r w:rsidRPr="00D95D92">
              <w:rPr>
                <w:szCs w:val="18"/>
              </w:rPr>
              <w:t>Net deferred tax liabilities to be recovered within 12 months</w:t>
            </w:r>
          </w:p>
        </w:tc>
        <w:tc>
          <w:tcPr>
            <w:tcW w:w="735" w:type="pct"/>
            <w:tcBorders>
              <w:top w:val="nil"/>
              <w:bottom w:val="single" w:sz="4" w:space="0" w:color="auto"/>
            </w:tcBorders>
          </w:tcPr>
          <w:p w14:paraId="1F33906F" w14:textId="77777777" w:rsidR="001822F9" w:rsidRPr="00D95D92" w:rsidRDefault="001822F9" w:rsidP="004120CD">
            <w:pPr>
              <w:pStyle w:val="TableBodyText"/>
              <w:keepNext/>
              <w:rPr>
                <w:szCs w:val="18"/>
              </w:rPr>
            </w:pPr>
            <w:r w:rsidRPr="00D95D92">
              <w:rPr>
                <w:szCs w:val="18"/>
              </w:rPr>
              <w:t>(36,764)</w:t>
            </w:r>
          </w:p>
        </w:tc>
        <w:tc>
          <w:tcPr>
            <w:tcW w:w="736" w:type="pct"/>
            <w:tcBorders>
              <w:top w:val="nil"/>
              <w:bottom w:val="single" w:sz="4" w:space="0" w:color="auto"/>
            </w:tcBorders>
          </w:tcPr>
          <w:p w14:paraId="1838ADBF" w14:textId="77777777" w:rsidR="001822F9" w:rsidRPr="00D95D92" w:rsidRDefault="001822F9" w:rsidP="004120CD">
            <w:pPr>
              <w:pStyle w:val="TableBodyText"/>
              <w:keepNext/>
              <w:rPr>
                <w:szCs w:val="18"/>
              </w:rPr>
            </w:pPr>
            <w:r w:rsidRPr="00D95D92">
              <w:rPr>
                <w:szCs w:val="18"/>
              </w:rPr>
              <w:t>(37,375)</w:t>
            </w:r>
          </w:p>
        </w:tc>
      </w:tr>
      <w:tr w:rsidR="001822F9" w:rsidRPr="00D95D92" w14:paraId="1C3DB3E0" w14:textId="77777777" w:rsidTr="00987032">
        <w:tc>
          <w:tcPr>
            <w:tcW w:w="3529" w:type="pct"/>
            <w:tcBorders>
              <w:top w:val="single" w:sz="4" w:space="0" w:color="auto"/>
              <w:bottom w:val="single" w:sz="4" w:space="0" w:color="auto"/>
            </w:tcBorders>
          </w:tcPr>
          <w:p w14:paraId="0AD1EC3F" w14:textId="77777777" w:rsidR="001822F9" w:rsidRPr="00D95D92" w:rsidRDefault="001822F9" w:rsidP="00987032">
            <w:pPr>
              <w:pStyle w:val="TableBodyTextBold"/>
              <w:jc w:val="left"/>
            </w:pPr>
            <w:r w:rsidRPr="00D95D92">
              <w:t>Total non-current liabilities - deferred tax liabilities</w:t>
            </w:r>
          </w:p>
        </w:tc>
        <w:tc>
          <w:tcPr>
            <w:tcW w:w="735" w:type="pct"/>
            <w:tcBorders>
              <w:top w:val="single" w:sz="4" w:space="0" w:color="auto"/>
              <w:bottom w:val="single" w:sz="4" w:space="0" w:color="auto"/>
            </w:tcBorders>
          </w:tcPr>
          <w:p w14:paraId="3260D619" w14:textId="77777777" w:rsidR="001822F9" w:rsidRPr="00D95D92" w:rsidRDefault="001822F9" w:rsidP="00D95D92">
            <w:pPr>
              <w:pStyle w:val="TableBodyTextBold"/>
            </w:pPr>
            <w:r w:rsidRPr="00D95D92">
              <w:t>1,257,591</w:t>
            </w:r>
          </w:p>
        </w:tc>
        <w:tc>
          <w:tcPr>
            <w:tcW w:w="736" w:type="pct"/>
            <w:tcBorders>
              <w:top w:val="single" w:sz="4" w:space="0" w:color="auto"/>
              <w:bottom w:val="single" w:sz="4" w:space="0" w:color="auto"/>
            </w:tcBorders>
          </w:tcPr>
          <w:p w14:paraId="4802532D" w14:textId="77777777" w:rsidR="001822F9" w:rsidRPr="00D95D92" w:rsidRDefault="001822F9" w:rsidP="00D95D92">
            <w:pPr>
              <w:pStyle w:val="TableBodyTextBold"/>
            </w:pPr>
            <w:r w:rsidRPr="00D95D92">
              <w:t>1,259,596</w:t>
            </w:r>
          </w:p>
        </w:tc>
      </w:tr>
    </w:tbl>
    <w:p w14:paraId="7DD07D91" w14:textId="68E42928" w:rsidR="00D95D92" w:rsidRDefault="00D95D92" w:rsidP="00D95D92">
      <w:pPr>
        <w:pStyle w:val="Heading3"/>
      </w:pPr>
      <w:bookmarkStart w:id="321" w:name="Heading39"/>
      <w:bookmarkStart w:id="322" w:name="_Ref179559900"/>
      <w:bookmarkStart w:id="323" w:name="_Toc179906847"/>
      <w:r>
        <w:t xml:space="preserve">3.9 </w:t>
      </w:r>
      <w:bookmarkEnd w:id="321"/>
      <w:r>
        <w:t>Payables</w:t>
      </w:r>
      <w:bookmarkEnd w:id="322"/>
      <w:bookmarkEnd w:id="323"/>
    </w:p>
    <w:tbl>
      <w:tblPr>
        <w:tblStyle w:val="TableFinancial"/>
        <w:tblW w:w="5000" w:type="pct"/>
        <w:tblLayout w:type="fixed"/>
        <w:tblLook w:val="0620" w:firstRow="1" w:lastRow="0" w:firstColumn="0" w:lastColumn="0" w:noHBand="1" w:noVBand="1"/>
      </w:tblPr>
      <w:tblGrid>
        <w:gridCol w:w="6806"/>
        <w:gridCol w:w="1417"/>
        <w:gridCol w:w="1419"/>
      </w:tblGrid>
      <w:tr w:rsidR="001822F9" w:rsidRPr="00D95D92" w14:paraId="3E342541" w14:textId="77777777" w:rsidTr="00987032">
        <w:trPr>
          <w:cnfStyle w:val="100000000000" w:firstRow="1" w:lastRow="0" w:firstColumn="0" w:lastColumn="0" w:oddVBand="0" w:evenVBand="0" w:oddHBand="0" w:evenHBand="0" w:firstRowFirstColumn="0" w:firstRowLastColumn="0" w:lastRowFirstColumn="0" w:lastRowLastColumn="0"/>
        </w:trPr>
        <w:tc>
          <w:tcPr>
            <w:tcW w:w="3529" w:type="pct"/>
          </w:tcPr>
          <w:p w14:paraId="1BCAAC2B" w14:textId="2154B02D" w:rsidR="001822F9" w:rsidRPr="00D95D92" w:rsidRDefault="00D95D92" w:rsidP="00987032">
            <w:pPr>
              <w:pStyle w:val="TableBodyText"/>
              <w:jc w:val="left"/>
              <w:rPr>
                <w:szCs w:val="18"/>
              </w:rPr>
            </w:pPr>
            <w:bookmarkStart w:id="324" w:name="ColumnTitle_55"/>
            <w:r w:rsidRPr="00D95D92">
              <w:rPr>
                <w:szCs w:val="18"/>
              </w:rPr>
              <w:t>Item</w:t>
            </w:r>
          </w:p>
        </w:tc>
        <w:tc>
          <w:tcPr>
            <w:tcW w:w="735" w:type="pct"/>
          </w:tcPr>
          <w:p w14:paraId="55179155" w14:textId="77777777" w:rsidR="001822F9" w:rsidRPr="00D95D92" w:rsidRDefault="001822F9" w:rsidP="00D95D92">
            <w:pPr>
              <w:pStyle w:val="TableBodyText"/>
              <w:rPr>
                <w:szCs w:val="18"/>
              </w:rPr>
            </w:pPr>
            <w:r w:rsidRPr="00D95D92">
              <w:rPr>
                <w:szCs w:val="18"/>
              </w:rPr>
              <w:t>2024</w:t>
            </w:r>
          </w:p>
          <w:p w14:paraId="493BBD92" w14:textId="38496292" w:rsidR="00D95D92" w:rsidRPr="00D95D92" w:rsidRDefault="00D95D92" w:rsidP="00D95D92">
            <w:pPr>
              <w:pStyle w:val="TableBodyText"/>
              <w:rPr>
                <w:szCs w:val="18"/>
              </w:rPr>
            </w:pPr>
            <w:r w:rsidRPr="00D95D92">
              <w:rPr>
                <w:szCs w:val="18"/>
              </w:rPr>
              <w:t>($ thousands)</w:t>
            </w:r>
          </w:p>
        </w:tc>
        <w:tc>
          <w:tcPr>
            <w:tcW w:w="736" w:type="pct"/>
          </w:tcPr>
          <w:p w14:paraId="17AB7817" w14:textId="77777777" w:rsidR="001822F9" w:rsidRPr="00D95D92" w:rsidRDefault="001822F9" w:rsidP="00D95D92">
            <w:pPr>
              <w:pStyle w:val="TableBodyText"/>
              <w:rPr>
                <w:szCs w:val="18"/>
              </w:rPr>
            </w:pPr>
            <w:r w:rsidRPr="00D95D92">
              <w:rPr>
                <w:szCs w:val="18"/>
              </w:rPr>
              <w:t>2023</w:t>
            </w:r>
          </w:p>
          <w:p w14:paraId="13E4739E" w14:textId="48315D53" w:rsidR="00D95D92" w:rsidRPr="00D95D92" w:rsidRDefault="00D95D92" w:rsidP="00D95D92">
            <w:pPr>
              <w:pStyle w:val="TableBodyText"/>
              <w:rPr>
                <w:szCs w:val="18"/>
              </w:rPr>
            </w:pPr>
            <w:r w:rsidRPr="00D95D92">
              <w:rPr>
                <w:szCs w:val="18"/>
              </w:rPr>
              <w:t>($ thousands)</w:t>
            </w:r>
          </w:p>
        </w:tc>
      </w:tr>
      <w:bookmarkEnd w:id="324"/>
      <w:tr w:rsidR="001822F9" w:rsidRPr="00D95D92" w14:paraId="68FC4A66" w14:textId="77777777" w:rsidTr="00987032">
        <w:tc>
          <w:tcPr>
            <w:tcW w:w="3529" w:type="pct"/>
          </w:tcPr>
          <w:p w14:paraId="7185F292" w14:textId="77777777" w:rsidR="001822F9" w:rsidRPr="00D95D92" w:rsidRDefault="001822F9" w:rsidP="00987032">
            <w:pPr>
              <w:pStyle w:val="TableBodyTextBold"/>
              <w:jc w:val="left"/>
            </w:pPr>
            <w:r w:rsidRPr="00D95D92">
              <w:t>Current</w:t>
            </w:r>
          </w:p>
        </w:tc>
        <w:tc>
          <w:tcPr>
            <w:tcW w:w="735" w:type="pct"/>
          </w:tcPr>
          <w:p w14:paraId="3AB7C194" w14:textId="0E7E4FF7" w:rsidR="001822F9" w:rsidRPr="00D95D92" w:rsidRDefault="00D95D92" w:rsidP="00D95D92">
            <w:pPr>
              <w:pStyle w:val="TableBodyText"/>
              <w:rPr>
                <w:szCs w:val="18"/>
              </w:rPr>
            </w:pPr>
            <w:r>
              <w:rPr>
                <w:szCs w:val="18"/>
              </w:rPr>
              <w:t>N/A</w:t>
            </w:r>
          </w:p>
        </w:tc>
        <w:tc>
          <w:tcPr>
            <w:tcW w:w="736" w:type="pct"/>
          </w:tcPr>
          <w:p w14:paraId="368A0C07" w14:textId="4CB1AD73" w:rsidR="001822F9" w:rsidRPr="00D95D92" w:rsidRDefault="00D95D92" w:rsidP="00D95D92">
            <w:pPr>
              <w:pStyle w:val="TableBodyText"/>
              <w:rPr>
                <w:szCs w:val="18"/>
              </w:rPr>
            </w:pPr>
            <w:r>
              <w:rPr>
                <w:szCs w:val="18"/>
              </w:rPr>
              <w:t>N/A</w:t>
            </w:r>
          </w:p>
        </w:tc>
      </w:tr>
      <w:tr w:rsidR="001822F9" w:rsidRPr="00D95D92" w14:paraId="4775F330" w14:textId="77777777" w:rsidTr="00987032">
        <w:tc>
          <w:tcPr>
            <w:tcW w:w="3529" w:type="pct"/>
          </w:tcPr>
          <w:p w14:paraId="31BF0D70" w14:textId="77777777" w:rsidR="001822F9" w:rsidRPr="00D95D92" w:rsidRDefault="001822F9" w:rsidP="00987032">
            <w:pPr>
              <w:pStyle w:val="TableBodyText"/>
              <w:jc w:val="left"/>
              <w:rPr>
                <w:szCs w:val="18"/>
              </w:rPr>
            </w:pPr>
            <w:r w:rsidRPr="00D95D92">
              <w:rPr>
                <w:szCs w:val="18"/>
              </w:rPr>
              <w:t>Trade creditors</w:t>
            </w:r>
          </w:p>
        </w:tc>
        <w:tc>
          <w:tcPr>
            <w:tcW w:w="735" w:type="pct"/>
          </w:tcPr>
          <w:p w14:paraId="09734820" w14:textId="77777777" w:rsidR="001822F9" w:rsidRPr="00D95D92" w:rsidRDefault="001822F9" w:rsidP="00D95D92">
            <w:pPr>
              <w:pStyle w:val="TableBodyText"/>
              <w:rPr>
                <w:szCs w:val="18"/>
              </w:rPr>
            </w:pPr>
            <w:r w:rsidRPr="00D95D92">
              <w:rPr>
                <w:szCs w:val="18"/>
              </w:rPr>
              <w:t>183,603</w:t>
            </w:r>
          </w:p>
        </w:tc>
        <w:tc>
          <w:tcPr>
            <w:tcW w:w="736" w:type="pct"/>
          </w:tcPr>
          <w:p w14:paraId="26A29D36" w14:textId="77777777" w:rsidR="001822F9" w:rsidRPr="00D95D92" w:rsidRDefault="001822F9" w:rsidP="00D95D92">
            <w:pPr>
              <w:pStyle w:val="TableBodyText"/>
              <w:rPr>
                <w:szCs w:val="18"/>
              </w:rPr>
            </w:pPr>
            <w:r w:rsidRPr="00D95D92">
              <w:rPr>
                <w:szCs w:val="18"/>
              </w:rPr>
              <w:t>135,475</w:t>
            </w:r>
          </w:p>
        </w:tc>
      </w:tr>
      <w:tr w:rsidR="001822F9" w:rsidRPr="00D95D92" w14:paraId="6D99406C" w14:textId="77777777" w:rsidTr="00987032">
        <w:tc>
          <w:tcPr>
            <w:tcW w:w="3529" w:type="pct"/>
          </w:tcPr>
          <w:p w14:paraId="12FF58B9" w14:textId="77777777" w:rsidR="001822F9" w:rsidRPr="00D95D92" w:rsidRDefault="001822F9" w:rsidP="00987032">
            <w:pPr>
              <w:pStyle w:val="TableBodyText"/>
              <w:jc w:val="left"/>
              <w:rPr>
                <w:szCs w:val="18"/>
              </w:rPr>
            </w:pPr>
            <w:r w:rsidRPr="00D95D92">
              <w:rPr>
                <w:szCs w:val="18"/>
              </w:rPr>
              <w:t>Interest payable</w:t>
            </w:r>
          </w:p>
        </w:tc>
        <w:tc>
          <w:tcPr>
            <w:tcW w:w="735" w:type="pct"/>
          </w:tcPr>
          <w:p w14:paraId="68FB7457" w14:textId="77777777" w:rsidR="001822F9" w:rsidRPr="00D95D92" w:rsidRDefault="001822F9" w:rsidP="00D95D92">
            <w:pPr>
              <w:pStyle w:val="TableBodyText"/>
              <w:rPr>
                <w:szCs w:val="18"/>
              </w:rPr>
            </w:pPr>
            <w:r w:rsidRPr="00D95D92">
              <w:rPr>
                <w:szCs w:val="18"/>
              </w:rPr>
              <w:t>35,695</w:t>
            </w:r>
          </w:p>
        </w:tc>
        <w:tc>
          <w:tcPr>
            <w:tcW w:w="736" w:type="pct"/>
          </w:tcPr>
          <w:p w14:paraId="11AB2438" w14:textId="77777777" w:rsidR="001822F9" w:rsidRPr="00D95D92" w:rsidRDefault="001822F9" w:rsidP="00D95D92">
            <w:pPr>
              <w:pStyle w:val="TableBodyText"/>
              <w:rPr>
                <w:szCs w:val="18"/>
              </w:rPr>
            </w:pPr>
            <w:r w:rsidRPr="00D95D92">
              <w:rPr>
                <w:szCs w:val="18"/>
              </w:rPr>
              <w:t>32,076</w:t>
            </w:r>
          </w:p>
        </w:tc>
      </w:tr>
      <w:tr w:rsidR="001822F9" w:rsidRPr="00D95D92" w14:paraId="5B505782" w14:textId="77777777" w:rsidTr="00987032">
        <w:tc>
          <w:tcPr>
            <w:tcW w:w="3529" w:type="pct"/>
          </w:tcPr>
          <w:p w14:paraId="2B496566" w14:textId="77777777" w:rsidR="001822F9" w:rsidRPr="00D95D92" w:rsidRDefault="001822F9" w:rsidP="00987032">
            <w:pPr>
              <w:pStyle w:val="TableBodyText"/>
              <w:jc w:val="left"/>
              <w:rPr>
                <w:szCs w:val="18"/>
              </w:rPr>
            </w:pPr>
            <w:r w:rsidRPr="00D95D92">
              <w:rPr>
                <w:szCs w:val="18"/>
              </w:rPr>
              <w:t>Accruals</w:t>
            </w:r>
          </w:p>
        </w:tc>
        <w:tc>
          <w:tcPr>
            <w:tcW w:w="735" w:type="pct"/>
          </w:tcPr>
          <w:p w14:paraId="39C3BEC4" w14:textId="77777777" w:rsidR="001822F9" w:rsidRPr="00D95D92" w:rsidRDefault="001822F9" w:rsidP="00D95D92">
            <w:pPr>
              <w:pStyle w:val="TableBodyText"/>
              <w:rPr>
                <w:szCs w:val="18"/>
              </w:rPr>
            </w:pPr>
            <w:r w:rsidRPr="00D95D92">
              <w:rPr>
                <w:szCs w:val="18"/>
              </w:rPr>
              <w:t>329,867</w:t>
            </w:r>
          </w:p>
        </w:tc>
        <w:tc>
          <w:tcPr>
            <w:tcW w:w="736" w:type="pct"/>
          </w:tcPr>
          <w:p w14:paraId="257A2E56" w14:textId="77777777" w:rsidR="001822F9" w:rsidRPr="00D95D92" w:rsidRDefault="001822F9" w:rsidP="00D95D92">
            <w:pPr>
              <w:pStyle w:val="TableBodyText"/>
              <w:rPr>
                <w:szCs w:val="18"/>
              </w:rPr>
            </w:pPr>
            <w:r w:rsidRPr="00D95D92">
              <w:rPr>
                <w:szCs w:val="18"/>
              </w:rPr>
              <w:t>299,709</w:t>
            </w:r>
          </w:p>
        </w:tc>
      </w:tr>
      <w:tr w:rsidR="001822F9" w:rsidRPr="00D95D92" w14:paraId="693A1E0D" w14:textId="77777777" w:rsidTr="00987032">
        <w:tc>
          <w:tcPr>
            <w:tcW w:w="3529" w:type="pct"/>
            <w:tcBorders>
              <w:bottom w:val="single" w:sz="4" w:space="0" w:color="auto"/>
            </w:tcBorders>
          </w:tcPr>
          <w:p w14:paraId="3439EDE5" w14:textId="77777777" w:rsidR="001822F9" w:rsidRPr="00D95D92" w:rsidRDefault="001822F9" w:rsidP="00987032">
            <w:pPr>
              <w:pStyle w:val="TableBodyText"/>
              <w:jc w:val="left"/>
              <w:rPr>
                <w:szCs w:val="18"/>
              </w:rPr>
            </w:pPr>
            <w:r w:rsidRPr="00D95D92">
              <w:rPr>
                <w:szCs w:val="18"/>
              </w:rPr>
              <w:t>Other payables</w:t>
            </w:r>
          </w:p>
        </w:tc>
        <w:tc>
          <w:tcPr>
            <w:tcW w:w="735" w:type="pct"/>
            <w:tcBorders>
              <w:bottom w:val="single" w:sz="4" w:space="0" w:color="auto"/>
            </w:tcBorders>
          </w:tcPr>
          <w:p w14:paraId="2D683199" w14:textId="77777777" w:rsidR="001822F9" w:rsidRPr="00D95D92" w:rsidRDefault="001822F9" w:rsidP="00D95D92">
            <w:pPr>
              <w:pStyle w:val="TableBodyText"/>
              <w:rPr>
                <w:szCs w:val="18"/>
              </w:rPr>
            </w:pPr>
            <w:r w:rsidRPr="00D95D92">
              <w:rPr>
                <w:szCs w:val="18"/>
              </w:rPr>
              <w:t>5,052</w:t>
            </w:r>
          </w:p>
        </w:tc>
        <w:tc>
          <w:tcPr>
            <w:tcW w:w="736" w:type="pct"/>
            <w:tcBorders>
              <w:bottom w:val="single" w:sz="4" w:space="0" w:color="auto"/>
            </w:tcBorders>
          </w:tcPr>
          <w:p w14:paraId="11439865" w14:textId="77777777" w:rsidR="001822F9" w:rsidRPr="00D95D92" w:rsidRDefault="001822F9" w:rsidP="00D95D92">
            <w:pPr>
              <w:pStyle w:val="TableBodyText"/>
              <w:rPr>
                <w:szCs w:val="18"/>
              </w:rPr>
            </w:pPr>
            <w:r w:rsidRPr="00D95D92">
              <w:rPr>
                <w:szCs w:val="18"/>
              </w:rPr>
              <w:t>4,559</w:t>
            </w:r>
          </w:p>
        </w:tc>
      </w:tr>
      <w:tr w:rsidR="001822F9" w:rsidRPr="00D95D92" w14:paraId="448266E7" w14:textId="77777777" w:rsidTr="00987032">
        <w:tc>
          <w:tcPr>
            <w:tcW w:w="3529" w:type="pct"/>
            <w:tcBorders>
              <w:top w:val="single" w:sz="4" w:space="0" w:color="auto"/>
              <w:bottom w:val="single" w:sz="4" w:space="0" w:color="auto"/>
            </w:tcBorders>
          </w:tcPr>
          <w:p w14:paraId="759FBDDF" w14:textId="77777777" w:rsidR="001822F9" w:rsidRPr="00D95D92" w:rsidRDefault="001822F9" w:rsidP="00987032">
            <w:pPr>
              <w:pStyle w:val="TableBodyTextBold"/>
              <w:jc w:val="left"/>
            </w:pPr>
            <w:r w:rsidRPr="00D95D92">
              <w:t>Total payables</w:t>
            </w:r>
          </w:p>
        </w:tc>
        <w:tc>
          <w:tcPr>
            <w:tcW w:w="735" w:type="pct"/>
            <w:tcBorders>
              <w:top w:val="single" w:sz="4" w:space="0" w:color="auto"/>
              <w:bottom w:val="single" w:sz="4" w:space="0" w:color="auto"/>
            </w:tcBorders>
          </w:tcPr>
          <w:p w14:paraId="0C441C76" w14:textId="77777777" w:rsidR="001822F9" w:rsidRPr="00D95D92" w:rsidRDefault="001822F9" w:rsidP="00D95D92">
            <w:pPr>
              <w:pStyle w:val="TableBodyTextBold"/>
            </w:pPr>
            <w:r w:rsidRPr="00D95D92">
              <w:t>554,217</w:t>
            </w:r>
          </w:p>
        </w:tc>
        <w:tc>
          <w:tcPr>
            <w:tcW w:w="736" w:type="pct"/>
            <w:tcBorders>
              <w:top w:val="single" w:sz="4" w:space="0" w:color="auto"/>
              <w:bottom w:val="single" w:sz="4" w:space="0" w:color="auto"/>
            </w:tcBorders>
          </w:tcPr>
          <w:p w14:paraId="2C048581" w14:textId="77777777" w:rsidR="001822F9" w:rsidRPr="00D95D92" w:rsidRDefault="001822F9" w:rsidP="00D95D92">
            <w:pPr>
              <w:pStyle w:val="TableBodyTextBold"/>
            </w:pPr>
            <w:r w:rsidRPr="00D95D92">
              <w:t>471,819</w:t>
            </w:r>
          </w:p>
        </w:tc>
      </w:tr>
    </w:tbl>
    <w:p w14:paraId="59B278DE" w14:textId="77777777" w:rsidR="001822F9" w:rsidRPr="006160B1" w:rsidRDefault="001822F9" w:rsidP="0016739E">
      <w:pPr>
        <w:pStyle w:val="BodyText"/>
        <w:spacing w:before="200"/>
      </w:pPr>
      <w:r w:rsidRPr="007D04D0">
        <w:rPr>
          <w:rStyle w:val="Bold"/>
        </w:rPr>
        <w:t>Trade creditors</w:t>
      </w:r>
      <w:r w:rsidRPr="006160B1">
        <w:rPr>
          <w:b/>
        </w:rPr>
        <w:t xml:space="preserve"> </w:t>
      </w:r>
      <w:r w:rsidRPr="006160B1">
        <w:t>represent liabilities for goods or services provided to the Corporation prior to the end of the financial year, where invoices have been received and processed but not yet paid. The amounts are unsecured and are usually paid within 30 days of recognition or in accordance with contract terms. Payments for invoices with a contract value of less than $3.0 million are paid within 10 business days in line with the Victorian Government's Fair Payment Policy.</w:t>
      </w:r>
    </w:p>
    <w:p w14:paraId="2ED3CB65" w14:textId="77777777" w:rsidR="001822F9" w:rsidRPr="006160B1" w:rsidRDefault="001822F9" w:rsidP="001822F9">
      <w:pPr>
        <w:pStyle w:val="BodyText"/>
      </w:pPr>
      <w:r w:rsidRPr="007D04D0">
        <w:rPr>
          <w:rStyle w:val="Bold"/>
        </w:rPr>
        <w:t>Interest payable</w:t>
      </w:r>
      <w:r w:rsidRPr="006160B1">
        <w:rPr>
          <w:b/>
        </w:rPr>
        <w:t xml:space="preserve"> </w:t>
      </w:r>
      <w:r w:rsidRPr="006160B1">
        <w:t>is recognised as an expense in the reporting period in which it is payable and accrued in accordance with the terms and conditions of the underlying financial instruments or other contracts.</w:t>
      </w:r>
    </w:p>
    <w:p w14:paraId="0E2EA701" w14:textId="77777777" w:rsidR="001822F9" w:rsidRPr="006160B1" w:rsidRDefault="001822F9" w:rsidP="001822F9">
      <w:pPr>
        <w:pStyle w:val="BodyText"/>
      </w:pPr>
      <w:r w:rsidRPr="007D04D0">
        <w:rPr>
          <w:rStyle w:val="Bold"/>
        </w:rPr>
        <w:t>Accruals</w:t>
      </w:r>
      <w:r w:rsidRPr="006160B1">
        <w:rPr>
          <w:b/>
        </w:rPr>
        <w:t xml:space="preserve"> </w:t>
      </w:r>
      <w:r w:rsidRPr="006160B1">
        <w:t>represent liabilities for goods or services provided to the Corporation prior to the end of the financial year, where invoices have not yet been received or processed and are not yet paid. The amounts are based on estimates, are unsecured and are usually paid within 30 days of recognition (payments for invoices with a contract value of less than $3.0 million are paid within ten business days in line with the Victorian Government's Fair Payment Policy).</w:t>
      </w:r>
    </w:p>
    <w:p w14:paraId="2EC98584" w14:textId="77777777" w:rsidR="001822F9" w:rsidRDefault="001822F9" w:rsidP="001822F9">
      <w:pPr>
        <w:pStyle w:val="BodyText"/>
      </w:pPr>
      <w:r w:rsidRPr="007D04D0">
        <w:rPr>
          <w:rStyle w:val="Bold"/>
        </w:rPr>
        <w:t>Other payables</w:t>
      </w:r>
      <w:r w:rsidRPr="006160B1">
        <w:rPr>
          <w:b/>
        </w:rPr>
        <w:t xml:space="preserve"> </w:t>
      </w:r>
      <w:r w:rsidRPr="006160B1">
        <w:t>primarily represent liabilities for miscellaneous security deposits held.</w:t>
      </w:r>
    </w:p>
    <w:p w14:paraId="27265679" w14:textId="357F6F71" w:rsidR="007D04D0" w:rsidRPr="006160B1" w:rsidRDefault="007D04D0" w:rsidP="007D04D0">
      <w:pPr>
        <w:pStyle w:val="Heading3"/>
      </w:pPr>
      <w:bookmarkStart w:id="325" w:name="Heading310"/>
      <w:bookmarkStart w:id="326" w:name="_Ref179559904"/>
      <w:bookmarkStart w:id="327" w:name="_Toc179906848"/>
      <w:r>
        <w:lastRenderedPageBreak/>
        <w:t xml:space="preserve">3.10 </w:t>
      </w:r>
      <w:bookmarkEnd w:id="325"/>
      <w:r>
        <w:t>Contract liabilities</w:t>
      </w:r>
      <w:bookmarkEnd w:id="326"/>
      <w:bookmarkEnd w:id="327"/>
    </w:p>
    <w:tbl>
      <w:tblPr>
        <w:tblStyle w:val="TableFinancial"/>
        <w:tblW w:w="5000" w:type="pct"/>
        <w:tblLayout w:type="fixed"/>
        <w:tblLook w:val="0620" w:firstRow="1" w:lastRow="0" w:firstColumn="0" w:lastColumn="0" w:noHBand="1" w:noVBand="1"/>
      </w:tblPr>
      <w:tblGrid>
        <w:gridCol w:w="6806"/>
        <w:gridCol w:w="1417"/>
        <w:gridCol w:w="1419"/>
      </w:tblGrid>
      <w:tr w:rsidR="001822F9" w:rsidRPr="007D04D0" w14:paraId="5E838059" w14:textId="77777777" w:rsidTr="00A11FA7">
        <w:trPr>
          <w:cnfStyle w:val="100000000000" w:firstRow="1" w:lastRow="0" w:firstColumn="0" w:lastColumn="0" w:oddVBand="0" w:evenVBand="0" w:oddHBand="0" w:evenHBand="0" w:firstRowFirstColumn="0" w:firstRowLastColumn="0" w:lastRowFirstColumn="0" w:lastRowLastColumn="0"/>
        </w:trPr>
        <w:tc>
          <w:tcPr>
            <w:tcW w:w="3529" w:type="pct"/>
          </w:tcPr>
          <w:p w14:paraId="5153D58C" w14:textId="1516789B" w:rsidR="001822F9" w:rsidRPr="007D04D0" w:rsidRDefault="007D04D0" w:rsidP="00A11FA7">
            <w:pPr>
              <w:pStyle w:val="TableBodyText"/>
              <w:jc w:val="left"/>
              <w:rPr>
                <w:szCs w:val="18"/>
              </w:rPr>
            </w:pPr>
            <w:bookmarkStart w:id="328" w:name="ColumnTitle_56"/>
            <w:r w:rsidRPr="007D04D0">
              <w:rPr>
                <w:szCs w:val="18"/>
              </w:rPr>
              <w:t>Item</w:t>
            </w:r>
          </w:p>
        </w:tc>
        <w:tc>
          <w:tcPr>
            <w:tcW w:w="735" w:type="pct"/>
          </w:tcPr>
          <w:p w14:paraId="78B68C4B" w14:textId="77777777" w:rsidR="001822F9" w:rsidRPr="007D04D0" w:rsidRDefault="001822F9" w:rsidP="007D04D0">
            <w:pPr>
              <w:pStyle w:val="TableBodyText"/>
              <w:rPr>
                <w:b/>
                <w:szCs w:val="18"/>
              </w:rPr>
            </w:pPr>
            <w:r w:rsidRPr="007D04D0">
              <w:rPr>
                <w:b/>
                <w:szCs w:val="18"/>
              </w:rPr>
              <w:t>2024</w:t>
            </w:r>
          </w:p>
          <w:p w14:paraId="18342E35" w14:textId="2F9A2B3D" w:rsidR="007D04D0" w:rsidRPr="007D04D0" w:rsidRDefault="007D04D0" w:rsidP="007D04D0">
            <w:pPr>
              <w:pStyle w:val="TableBodyText"/>
              <w:rPr>
                <w:szCs w:val="18"/>
              </w:rPr>
            </w:pPr>
            <w:r w:rsidRPr="007D04D0">
              <w:rPr>
                <w:b/>
                <w:szCs w:val="18"/>
              </w:rPr>
              <w:t>($ thousands)</w:t>
            </w:r>
          </w:p>
        </w:tc>
        <w:tc>
          <w:tcPr>
            <w:tcW w:w="736" w:type="pct"/>
          </w:tcPr>
          <w:p w14:paraId="7B9A4567" w14:textId="77777777" w:rsidR="001822F9" w:rsidRPr="007D04D0" w:rsidRDefault="001822F9" w:rsidP="007D04D0">
            <w:pPr>
              <w:pStyle w:val="TableBodyText"/>
              <w:rPr>
                <w:b/>
                <w:szCs w:val="18"/>
              </w:rPr>
            </w:pPr>
            <w:r w:rsidRPr="007D04D0">
              <w:rPr>
                <w:b/>
                <w:szCs w:val="18"/>
              </w:rPr>
              <w:t>2023</w:t>
            </w:r>
          </w:p>
          <w:p w14:paraId="24DD72A2" w14:textId="470DF7EB" w:rsidR="007D04D0" w:rsidRPr="007D04D0" w:rsidRDefault="007D04D0" w:rsidP="007D04D0">
            <w:pPr>
              <w:pStyle w:val="TableBodyText"/>
              <w:rPr>
                <w:b/>
                <w:szCs w:val="18"/>
              </w:rPr>
            </w:pPr>
            <w:r w:rsidRPr="007D04D0">
              <w:rPr>
                <w:b/>
                <w:szCs w:val="18"/>
              </w:rPr>
              <w:t>($ thousands)</w:t>
            </w:r>
          </w:p>
        </w:tc>
      </w:tr>
      <w:bookmarkEnd w:id="328"/>
      <w:tr w:rsidR="001822F9" w:rsidRPr="007D04D0" w14:paraId="6A748726" w14:textId="77777777" w:rsidTr="00A11FA7">
        <w:tc>
          <w:tcPr>
            <w:tcW w:w="3529" w:type="pct"/>
          </w:tcPr>
          <w:p w14:paraId="75DFCBD1" w14:textId="77777777" w:rsidR="001822F9" w:rsidRPr="007D04D0" w:rsidRDefault="001822F9" w:rsidP="00A11FA7">
            <w:pPr>
              <w:pStyle w:val="TableBodyTextBold"/>
              <w:jc w:val="left"/>
            </w:pPr>
            <w:r w:rsidRPr="007D04D0">
              <w:t>Current</w:t>
            </w:r>
          </w:p>
        </w:tc>
        <w:tc>
          <w:tcPr>
            <w:tcW w:w="735" w:type="pct"/>
          </w:tcPr>
          <w:p w14:paraId="259B09F0" w14:textId="4EA445F9" w:rsidR="001822F9" w:rsidRPr="007D04D0" w:rsidRDefault="007D04D0" w:rsidP="007D04D0">
            <w:pPr>
              <w:pStyle w:val="TableBodyText"/>
              <w:rPr>
                <w:szCs w:val="18"/>
              </w:rPr>
            </w:pPr>
            <w:r>
              <w:rPr>
                <w:szCs w:val="18"/>
              </w:rPr>
              <w:t>N/A</w:t>
            </w:r>
          </w:p>
        </w:tc>
        <w:tc>
          <w:tcPr>
            <w:tcW w:w="736" w:type="pct"/>
          </w:tcPr>
          <w:p w14:paraId="47D8FD26" w14:textId="6E45660D" w:rsidR="001822F9" w:rsidRPr="007D04D0" w:rsidRDefault="007D04D0" w:rsidP="007D04D0">
            <w:pPr>
              <w:pStyle w:val="TableBodyText"/>
              <w:rPr>
                <w:szCs w:val="18"/>
              </w:rPr>
            </w:pPr>
            <w:r>
              <w:rPr>
                <w:szCs w:val="18"/>
              </w:rPr>
              <w:t>N/A</w:t>
            </w:r>
          </w:p>
        </w:tc>
      </w:tr>
      <w:tr w:rsidR="001822F9" w:rsidRPr="007D04D0" w14:paraId="28A5B88C" w14:textId="77777777" w:rsidTr="00A11FA7">
        <w:tc>
          <w:tcPr>
            <w:tcW w:w="3529" w:type="pct"/>
          </w:tcPr>
          <w:p w14:paraId="1371AFAC" w14:textId="77777777" w:rsidR="001822F9" w:rsidRPr="007D04D0" w:rsidRDefault="001822F9" w:rsidP="00A11FA7">
            <w:pPr>
              <w:pStyle w:val="TableBodyText"/>
              <w:jc w:val="left"/>
              <w:rPr>
                <w:szCs w:val="18"/>
              </w:rPr>
            </w:pPr>
            <w:r w:rsidRPr="007D04D0">
              <w:rPr>
                <w:szCs w:val="18"/>
              </w:rPr>
              <w:t>Developer contributions</w:t>
            </w:r>
          </w:p>
        </w:tc>
        <w:tc>
          <w:tcPr>
            <w:tcW w:w="735" w:type="pct"/>
          </w:tcPr>
          <w:p w14:paraId="0B6D1E6C" w14:textId="77777777" w:rsidR="001822F9" w:rsidRPr="007D04D0" w:rsidRDefault="001822F9" w:rsidP="007D04D0">
            <w:pPr>
              <w:pStyle w:val="TableBodyText"/>
              <w:rPr>
                <w:szCs w:val="18"/>
              </w:rPr>
            </w:pPr>
            <w:r w:rsidRPr="007D04D0">
              <w:rPr>
                <w:szCs w:val="18"/>
              </w:rPr>
              <w:t>77,716</w:t>
            </w:r>
          </w:p>
        </w:tc>
        <w:tc>
          <w:tcPr>
            <w:tcW w:w="736" w:type="pct"/>
          </w:tcPr>
          <w:p w14:paraId="7434CCE7" w14:textId="77777777" w:rsidR="001822F9" w:rsidRPr="007D04D0" w:rsidRDefault="001822F9" w:rsidP="007D04D0">
            <w:pPr>
              <w:pStyle w:val="TableBodyText"/>
              <w:rPr>
                <w:szCs w:val="18"/>
              </w:rPr>
            </w:pPr>
            <w:r w:rsidRPr="007D04D0">
              <w:rPr>
                <w:szCs w:val="18"/>
              </w:rPr>
              <w:t>82,150</w:t>
            </w:r>
          </w:p>
        </w:tc>
      </w:tr>
      <w:tr w:rsidR="001822F9" w:rsidRPr="007D04D0" w14:paraId="34507068" w14:textId="77777777" w:rsidTr="00A11FA7">
        <w:tc>
          <w:tcPr>
            <w:tcW w:w="3529" w:type="pct"/>
            <w:tcBorders>
              <w:bottom w:val="single" w:sz="4" w:space="0" w:color="auto"/>
            </w:tcBorders>
          </w:tcPr>
          <w:p w14:paraId="78A5ABCC" w14:textId="77777777" w:rsidR="001822F9" w:rsidRPr="007D04D0" w:rsidRDefault="001822F9" w:rsidP="00A11FA7">
            <w:pPr>
              <w:pStyle w:val="TableBodyText"/>
              <w:jc w:val="left"/>
              <w:rPr>
                <w:szCs w:val="18"/>
              </w:rPr>
            </w:pPr>
            <w:r w:rsidRPr="007D04D0">
              <w:rPr>
                <w:szCs w:val="18"/>
              </w:rPr>
              <w:t>Other unearned revenue</w:t>
            </w:r>
          </w:p>
        </w:tc>
        <w:tc>
          <w:tcPr>
            <w:tcW w:w="735" w:type="pct"/>
            <w:tcBorders>
              <w:bottom w:val="single" w:sz="4" w:space="0" w:color="auto"/>
            </w:tcBorders>
          </w:tcPr>
          <w:p w14:paraId="06BCA241" w14:textId="77777777" w:rsidR="001822F9" w:rsidRPr="007D04D0" w:rsidRDefault="001822F9" w:rsidP="007D04D0">
            <w:pPr>
              <w:pStyle w:val="TableBodyText"/>
              <w:rPr>
                <w:szCs w:val="18"/>
              </w:rPr>
            </w:pPr>
            <w:r w:rsidRPr="007D04D0">
              <w:rPr>
                <w:szCs w:val="18"/>
              </w:rPr>
              <w:t>19,345</w:t>
            </w:r>
          </w:p>
        </w:tc>
        <w:tc>
          <w:tcPr>
            <w:tcW w:w="736" w:type="pct"/>
            <w:tcBorders>
              <w:bottom w:val="single" w:sz="4" w:space="0" w:color="auto"/>
            </w:tcBorders>
          </w:tcPr>
          <w:p w14:paraId="0DA955E2" w14:textId="77777777" w:rsidR="001822F9" w:rsidRPr="007D04D0" w:rsidRDefault="001822F9" w:rsidP="007D04D0">
            <w:pPr>
              <w:pStyle w:val="TableBodyText"/>
              <w:rPr>
                <w:szCs w:val="18"/>
              </w:rPr>
            </w:pPr>
            <w:r w:rsidRPr="007D04D0">
              <w:rPr>
                <w:szCs w:val="18"/>
              </w:rPr>
              <w:t>17,108</w:t>
            </w:r>
          </w:p>
        </w:tc>
      </w:tr>
      <w:tr w:rsidR="001822F9" w:rsidRPr="007D04D0" w14:paraId="7062FFD3" w14:textId="77777777" w:rsidTr="003C632B">
        <w:tc>
          <w:tcPr>
            <w:tcW w:w="3529" w:type="pct"/>
            <w:tcBorders>
              <w:top w:val="single" w:sz="4" w:space="0" w:color="auto"/>
              <w:bottom w:val="single" w:sz="4" w:space="0" w:color="auto"/>
            </w:tcBorders>
          </w:tcPr>
          <w:p w14:paraId="0CF50D31" w14:textId="77777777" w:rsidR="001822F9" w:rsidRPr="007D04D0" w:rsidRDefault="001822F9" w:rsidP="00A11FA7">
            <w:pPr>
              <w:pStyle w:val="TableBodyTextBold"/>
              <w:jc w:val="left"/>
            </w:pPr>
            <w:r w:rsidRPr="007D04D0">
              <w:t>Total current contract liabilities</w:t>
            </w:r>
          </w:p>
        </w:tc>
        <w:tc>
          <w:tcPr>
            <w:tcW w:w="735" w:type="pct"/>
            <w:tcBorders>
              <w:top w:val="single" w:sz="4" w:space="0" w:color="auto"/>
              <w:bottom w:val="single" w:sz="4" w:space="0" w:color="auto"/>
            </w:tcBorders>
          </w:tcPr>
          <w:p w14:paraId="3007C840" w14:textId="77777777" w:rsidR="001822F9" w:rsidRPr="007D04D0" w:rsidRDefault="001822F9" w:rsidP="007D04D0">
            <w:pPr>
              <w:pStyle w:val="TableBodyTextBold"/>
            </w:pPr>
            <w:r w:rsidRPr="007D04D0">
              <w:t>97,061</w:t>
            </w:r>
          </w:p>
        </w:tc>
        <w:tc>
          <w:tcPr>
            <w:tcW w:w="736" w:type="pct"/>
            <w:tcBorders>
              <w:top w:val="single" w:sz="4" w:space="0" w:color="auto"/>
              <w:bottom w:val="single" w:sz="4" w:space="0" w:color="auto"/>
            </w:tcBorders>
          </w:tcPr>
          <w:p w14:paraId="359A029D" w14:textId="77777777" w:rsidR="001822F9" w:rsidRPr="007D04D0" w:rsidRDefault="001822F9" w:rsidP="007D04D0">
            <w:pPr>
              <w:pStyle w:val="TableBodyTextBold"/>
            </w:pPr>
            <w:r w:rsidRPr="007D04D0">
              <w:t>99,258</w:t>
            </w:r>
          </w:p>
        </w:tc>
      </w:tr>
      <w:tr w:rsidR="001822F9" w:rsidRPr="007D04D0" w14:paraId="564CAEA4" w14:textId="77777777" w:rsidTr="003C632B">
        <w:tc>
          <w:tcPr>
            <w:tcW w:w="3529" w:type="pct"/>
            <w:tcBorders>
              <w:top w:val="single" w:sz="4" w:space="0" w:color="auto"/>
              <w:bottom w:val="nil"/>
            </w:tcBorders>
          </w:tcPr>
          <w:p w14:paraId="40304D6F" w14:textId="77777777" w:rsidR="001822F9" w:rsidRPr="007D04D0" w:rsidRDefault="001822F9" w:rsidP="00A11FA7">
            <w:pPr>
              <w:pStyle w:val="TableBodyTextBold"/>
              <w:jc w:val="left"/>
            </w:pPr>
            <w:r w:rsidRPr="007D04D0">
              <w:t>Non-Current</w:t>
            </w:r>
          </w:p>
        </w:tc>
        <w:tc>
          <w:tcPr>
            <w:tcW w:w="735" w:type="pct"/>
            <w:tcBorders>
              <w:top w:val="single" w:sz="4" w:space="0" w:color="auto"/>
              <w:bottom w:val="nil"/>
            </w:tcBorders>
          </w:tcPr>
          <w:p w14:paraId="1817679B" w14:textId="58013946" w:rsidR="001822F9" w:rsidRPr="007D04D0" w:rsidRDefault="007D04D0" w:rsidP="007D04D0">
            <w:pPr>
              <w:pStyle w:val="TableBodyText"/>
              <w:rPr>
                <w:szCs w:val="18"/>
              </w:rPr>
            </w:pPr>
            <w:r>
              <w:rPr>
                <w:szCs w:val="18"/>
              </w:rPr>
              <w:t>N/A</w:t>
            </w:r>
          </w:p>
        </w:tc>
        <w:tc>
          <w:tcPr>
            <w:tcW w:w="736" w:type="pct"/>
            <w:tcBorders>
              <w:top w:val="single" w:sz="4" w:space="0" w:color="auto"/>
              <w:bottom w:val="nil"/>
            </w:tcBorders>
          </w:tcPr>
          <w:p w14:paraId="54EE5556" w14:textId="73BE3D27" w:rsidR="001822F9" w:rsidRPr="007D04D0" w:rsidRDefault="007D04D0" w:rsidP="007D04D0">
            <w:pPr>
              <w:pStyle w:val="TableBodyText"/>
              <w:rPr>
                <w:szCs w:val="18"/>
              </w:rPr>
            </w:pPr>
            <w:r>
              <w:rPr>
                <w:szCs w:val="18"/>
              </w:rPr>
              <w:t>N/A</w:t>
            </w:r>
          </w:p>
        </w:tc>
      </w:tr>
      <w:tr w:rsidR="001822F9" w:rsidRPr="007D04D0" w14:paraId="6675BD63" w14:textId="77777777" w:rsidTr="003C632B">
        <w:tc>
          <w:tcPr>
            <w:tcW w:w="3529" w:type="pct"/>
            <w:tcBorders>
              <w:top w:val="nil"/>
              <w:bottom w:val="single" w:sz="4" w:space="0" w:color="auto"/>
            </w:tcBorders>
          </w:tcPr>
          <w:p w14:paraId="56D4A0B8" w14:textId="77777777" w:rsidR="001822F9" w:rsidRPr="007D04D0" w:rsidRDefault="001822F9" w:rsidP="00A11FA7">
            <w:pPr>
              <w:pStyle w:val="TableBodyText"/>
              <w:jc w:val="left"/>
              <w:rPr>
                <w:szCs w:val="18"/>
              </w:rPr>
            </w:pPr>
            <w:r w:rsidRPr="007D04D0">
              <w:rPr>
                <w:szCs w:val="18"/>
              </w:rPr>
              <w:t>Other unearned revenue</w:t>
            </w:r>
          </w:p>
        </w:tc>
        <w:tc>
          <w:tcPr>
            <w:tcW w:w="735" w:type="pct"/>
            <w:tcBorders>
              <w:top w:val="nil"/>
              <w:bottom w:val="single" w:sz="4" w:space="0" w:color="auto"/>
            </w:tcBorders>
          </w:tcPr>
          <w:p w14:paraId="36269633" w14:textId="77777777" w:rsidR="001822F9" w:rsidRPr="007D04D0" w:rsidRDefault="001822F9" w:rsidP="007D04D0">
            <w:pPr>
              <w:pStyle w:val="TableBodyText"/>
              <w:rPr>
                <w:szCs w:val="18"/>
              </w:rPr>
            </w:pPr>
            <w:r w:rsidRPr="007D04D0">
              <w:rPr>
                <w:szCs w:val="18"/>
              </w:rPr>
              <w:t>11,992</w:t>
            </w:r>
          </w:p>
        </w:tc>
        <w:tc>
          <w:tcPr>
            <w:tcW w:w="736" w:type="pct"/>
            <w:tcBorders>
              <w:top w:val="nil"/>
              <w:bottom w:val="single" w:sz="4" w:space="0" w:color="auto"/>
            </w:tcBorders>
          </w:tcPr>
          <w:p w14:paraId="015CF6D3" w14:textId="77777777" w:rsidR="001822F9" w:rsidRPr="007D04D0" w:rsidRDefault="001822F9" w:rsidP="007D04D0">
            <w:pPr>
              <w:pStyle w:val="TableBodyText"/>
              <w:rPr>
                <w:szCs w:val="18"/>
              </w:rPr>
            </w:pPr>
            <w:r w:rsidRPr="007D04D0">
              <w:rPr>
                <w:szCs w:val="18"/>
              </w:rPr>
              <w:t>10,656</w:t>
            </w:r>
          </w:p>
        </w:tc>
      </w:tr>
      <w:tr w:rsidR="001822F9" w:rsidRPr="007D04D0" w14:paraId="4A30925F" w14:textId="77777777" w:rsidTr="00A11FA7">
        <w:tc>
          <w:tcPr>
            <w:tcW w:w="3529" w:type="pct"/>
            <w:tcBorders>
              <w:top w:val="single" w:sz="4" w:space="0" w:color="auto"/>
              <w:bottom w:val="single" w:sz="4" w:space="0" w:color="auto"/>
            </w:tcBorders>
          </w:tcPr>
          <w:p w14:paraId="4DEF7CC5" w14:textId="77777777" w:rsidR="001822F9" w:rsidRPr="007D04D0" w:rsidRDefault="001822F9" w:rsidP="00A11FA7">
            <w:pPr>
              <w:pStyle w:val="TableBodyTextBold"/>
              <w:jc w:val="left"/>
            </w:pPr>
            <w:r w:rsidRPr="007D04D0">
              <w:t>Total non-current contract liabilities</w:t>
            </w:r>
          </w:p>
        </w:tc>
        <w:tc>
          <w:tcPr>
            <w:tcW w:w="735" w:type="pct"/>
            <w:tcBorders>
              <w:top w:val="single" w:sz="4" w:space="0" w:color="auto"/>
              <w:bottom w:val="single" w:sz="4" w:space="0" w:color="auto"/>
            </w:tcBorders>
          </w:tcPr>
          <w:p w14:paraId="779275E4" w14:textId="77777777" w:rsidR="001822F9" w:rsidRPr="007D04D0" w:rsidRDefault="001822F9" w:rsidP="007D04D0">
            <w:pPr>
              <w:pStyle w:val="TableBodyTextBold"/>
            </w:pPr>
            <w:r w:rsidRPr="007D04D0">
              <w:t>11,992</w:t>
            </w:r>
          </w:p>
        </w:tc>
        <w:tc>
          <w:tcPr>
            <w:tcW w:w="736" w:type="pct"/>
            <w:tcBorders>
              <w:top w:val="single" w:sz="4" w:space="0" w:color="auto"/>
              <w:bottom w:val="single" w:sz="4" w:space="0" w:color="auto"/>
            </w:tcBorders>
          </w:tcPr>
          <w:p w14:paraId="48C1B459" w14:textId="77777777" w:rsidR="001822F9" w:rsidRPr="007D04D0" w:rsidRDefault="001822F9" w:rsidP="007D04D0">
            <w:pPr>
              <w:pStyle w:val="TableBodyTextBold"/>
            </w:pPr>
            <w:r w:rsidRPr="007D04D0">
              <w:t>10,656</w:t>
            </w:r>
          </w:p>
        </w:tc>
      </w:tr>
      <w:tr w:rsidR="001822F9" w:rsidRPr="007D04D0" w14:paraId="5A06C9C3" w14:textId="77777777" w:rsidTr="00A11FA7">
        <w:tc>
          <w:tcPr>
            <w:tcW w:w="3529" w:type="pct"/>
            <w:tcBorders>
              <w:top w:val="single" w:sz="4" w:space="0" w:color="auto"/>
              <w:bottom w:val="single" w:sz="4" w:space="0" w:color="auto"/>
            </w:tcBorders>
          </w:tcPr>
          <w:p w14:paraId="446C30C3" w14:textId="77777777" w:rsidR="001822F9" w:rsidRPr="007D04D0" w:rsidRDefault="001822F9" w:rsidP="00A11FA7">
            <w:pPr>
              <w:pStyle w:val="TableBodyTextBold"/>
              <w:jc w:val="left"/>
            </w:pPr>
            <w:r w:rsidRPr="007D04D0">
              <w:t>Total contract liabilities</w:t>
            </w:r>
          </w:p>
        </w:tc>
        <w:tc>
          <w:tcPr>
            <w:tcW w:w="735" w:type="pct"/>
            <w:tcBorders>
              <w:top w:val="single" w:sz="4" w:space="0" w:color="auto"/>
              <w:bottom w:val="single" w:sz="4" w:space="0" w:color="auto"/>
            </w:tcBorders>
          </w:tcPr>
          <w:p w14:paraId="0597720C" w14:textId="77777777" w:rsidR="001822F9" w:rsidRPr="007D04D0" w:rsidRDefault="001822F9" w:rsidP="007D04D0">
            <w:pPr>
              <w:pStyle w:val="TableBodyTextBold"/>
            </w:pPr>
            <w:r w:rsidRPr="007D04D0">
              <w:t>109,053</w:t>
            </w:r>
          </w:p>
        </w:tc>
        <w:tc>
          <w:tcPr>
            <w:tcW w:w="736" w:type="pct"/>
            <w:tcBorders>
              <w:top w:val="single" w:sz="4" w:space="0" w:color="auto"/>
              <w:bottom w:val="single" w:sz="4" w:space="0" w:color="auto"/>
            </w:tcBorders>
          </w:tcPr>
          <w:p w14:paraId="1DFEFB98" w14:textId="77777777" w:rsidR="001822F9" w:rsidRPr="007D04D0" w:rsidRDefault="001822F9" w:rsidP="007D04D0">
            <w:pPr>
              <w:pStyle w:val="TableBodyTextBold"/>
            </w:pPr>
            <w:r w:rsidRPr="007D04D0">
              <w:t>109,914</w:t>
            </w:r>
          </w:p>
        </w:tc>
      </w:tr>
    </w:tbl>
    <w:p w14:paraId="51772BFC" w14:textId="77A051A6" w:rsidR="001822F9" w:rsidRDefault="001822F9" w:rsidP="003C632B">
      <w:pPr>
        <w:pStyle w:val="BodyText"/>
        <w:spacing w:before="200"/>
      </w:pPr>
      <w:r w:rsidRPr="007D04D0">
        <w:rPr>
          <w:rStyle w:val="Bold"/>
        </w:rPr>
        <w:t>Contract liabilities - developer contributions</w:t>
      </w:r>
      <w:r w:rsidRPr="006160B1">
        <w:rPr>
          <w:b/>
        </w:rPr>
        <w:t xml:space="preserve"> </w:t>
      </w:r>
      <w:r w:rsidRPr="006160B1">
        <w:t>represents consideration received in advance of the Corporation performing its contract obligations and will be recognised as revenue when the services are performed. Refer to</w:t>
      </w:r>
      <w:r w:rsidR="003C632B">
        <w:t xml:space="preserve"> Note </w:t>
      </w:r>
      <w:r w:rsidR="003C632B">
        <w:fldChar w:fldCharType="begin"/>
      </w:r>
      <w:r w:rsidR="003C632B">
        <w:instrText xml:space="preserve"> REF _Ref179559729 \h </w:instrText>
      </w:r>
      <w:r w:rsidR="003C632B">
        <w:fldChar w:fldCharType="separate"/>
      </w:r>
      <w:r w:rsidR="00C80BD8">
        <w:t>2.1 Revenue from contracts with customers</w:t>
      </w:r>
      <w:r w:rsidR="003C632B">
        <w:fldChar w:fldCharType="end"/>
      </w:r>
      <w:r w:rsidRPr="006160B1">
        <w:t>.</w:t>
      </w:r>
    </w:p>
    <w:p w14:paraId="79062F16" w14:textId="66EC3EB2" w:rsidR="007D04D0" w:rsidRPr="006160B1" w:rsidRDefault="007D04D0" w:rsidP="007D04D0">
      <w:pPr>
        <w:pStyle w:val="Heading4"/>
      </w:pPr>
      <w:r>
        <w:t>Developer contributions</w:t>
      </w:r>
    </w:p>
    <w:tbl>
      <w:tblPr>
        <w:tblStyle w:val="TableFinancial"/>
        <w:tblW w:w="5000" w:type="pct"/>
        <w:tblLayout w:type="fixed"/>
        <w:tblLook w:val="0620" w:firstRow="1" w:lastRow="0" w:firstColumn="0" w:lastColumn="0" w:noHBand="1" w:noVBand="1"/>
      </w:tblPr>
      <w:tblGrid>
        <w:gridCol w:w="6806"/>
        <w:gridCol w:w="1417"/>
        <w:gridCol w:w="1419"/>
      </w:tblGrid>
      <w:tr w:rsidR="001822F9" w:rsidRPr="007D04D0" w14:paraId="739BDED6" w14:textId="77777777" w:rsidTr="00A11FA7">
        <w:trPr>
          <w:cnfStyle w:val="100000000000" w:firstRow="1" w:lastRow="0" w:firstColumn="0" w:lastColumn="0" w:oddVBand="0" w:evenVBand="0" w:oddHBand="0" w:evenHBand="0" w:firstRowFirstColumn="0" w:firstRowLastColumn="0" w:lastRowFirstColumn="0" w:lastRowLastColumn="0"/>
        </w:trPr>
        <w:tc>
          <w:tcPr>
            <w:tcW w:w="3529" w:type="pct"/>
          </w:tcPr>
          <w:p w14:paraId="2E19A2C0" w14:textId="3E43F4F5" w:rsidR="001822F9" w:rsidRPr="007D04D0" w:rsidRDefault="007D04D0" w:rsidP="00A11FA7">
            <w:pPr>
              <w:pStyle w:val="TableBodyText"/>
              <w:jc w:val="left"/>
              <w:rPr>
                <w:szCs w:val="18"/>
              </w:rPr>
            </w:pPr>
            <w:bookmarkStart w:id="329" w:name="ColumnTitle_57"/>
            <w:r w:rsidRPr="007D04D0">
              <w:rPr>
                <w:szCs w:val="18"/>
              </w:rPr>
              <w:t>Item</w:t>
            </w:r>
          </w:p>
        </w:tc>
        <w:tc>
          <w:tcPr>
            <w:tcW w:w="735" w:type="pct"/>
          </w:tcPr>
          <w:p w14:paraId="6F32F4FD" w14:textId="77777777" w:rsidR="001822F9" w:rsidRPr="007D04D0" w:rsidRDefault="001822F9" w:rsidP="007D04D0">
            <w:pPr>
              <w:pStyle w:val="TableBodyText"/>
              <w:rPr>
                <w:b/>
                <w:szCs w:val="18"/>
              </w:rPr>
            </w:pPr>
            <w:r w:rsidRPr="007D04D0">
              <w:rPr>
                <w:b/>
                <w:szCs w:val="18"/>
              </w:rPr>
              <w:t>2024</w:t>
            </w:r>
          </w:p>
          <w:p w14:paraId="28857CBD" w14:textId="0849682C" w:rsidR="007D04D0" w:rsidRPr="007D04D0" w:rsidRDefault="007D04D0" w:rsidP="007D04D0">
            <w:pPr>
              <w:pStyle w:val="TableBodyText"/>
              <w:rPr>
                <w:szCs w:val="18"/>
              </w:rPr>
            </w:pPr>
            <w:r w:rsidRPr="007D04D0">
              <w:rPr>
                <w:b/>
                <w:szCs w:val="18"/>
              </w:rPr>
              <w:t>($ thousands)</w:t>
            </w:r>
          </w:p>
        </w:tc>
        <w:tc>
          <w:tcPr>
            <w:tcW w:w="736" w:type="pct"/>
          </w:tcPr>
          <w:p w14:paraId="199388B5" w14:textId="77777777" w:rsidR="001822F9" w:rsidRPr="007D04D0" w:rsidRDefault="001822F9" w:rsidP="007D04D0">
            <w:pPr>
              <w:pStyle w:val="TableBodyText"/>
              <w:rPr>
                <w:b/>
                <w:szCs w:val="18"/>
              </w:rPr>
            </w:pPr>
            <w:r w:rsidRPr="007D04D0">
              <w:rPr>
                <w:b/>
                <w:szCs w:val="18"/>
              </w:rPr>
              <w:t>2023</w:t>
            </w:r>
          </w:p>
          <w:p w14:paraId="240F2219" w14:textId="003EEB69" w:rsidR="007D04D0" w:rsidRPr="007D04D0" w:rsidRDefault="007D04D0" w:rsidP="007D04D0">
            <w:pPr>
              <w:pStyle w:val="TableBodyText"/>
              <w:rPr>
                <w:b/>
                <w:szCs w:val="18"/>
              </w:rPr>
            </w:pPr>
            <w:r w:rsidRPr="007D04D0">
              <w:rPr>
                <w:b/>
                <w:szCs w:val="18"/>
              </w:rPr>
              <w:t>($ thousands)</w:t>
            </w:r>
          </w:p>
        </w:tc>
      </w:tr>
      <w:bookmarkEnd w:id="329"/>
      <w:tr w:rsidR="001822F9" w:rsidRPr="007D04D0" w14:paraId="210DF243" w14:textId="77777777" w:rsidTr="00A11FA7">
        <w:tc>
          <w:tcPr>
            <w:tcW w:w="3529" w:type="pct"/>
          </w:tcPr>
          <w:p w14:paraId="3DC0BC11" w14:textId="77777777" w:rsidR="001822F9" w:rsidRPr="007D04D0" w:rsidRDefault="001822F9" w:rsidP="00A11FA7">
            <w:pPr>
              <w:pStyle w:val="TableBodyText"/>
              <w:jc w:val="left"/>
              <w:rPr>
                <w:szCs w:val="18"/>
              </w:rPr>
            </w:pPr>
            <w:r w:rsidRPr="007D04D0">
              <w:rPr>
                <w:szCs w:val="18"/>
              </w:rPr>
              <w:t>Unearned revenue at the beginning of the financial year</w:t>
            </w:r>
          </w:p>
        </w:tc>
        <w:tc>
          <w:tcPr>
            <w:tcW w:w="735" w:type="pct"/>
          </w:tcPr>
          <w:p w14:paraId="25FBA9A0" w14:textId="77777777" w:rsidR="001822F9" w:rsidRPr="007D04D0" w:rsidRDefault="001822F9" w:rsidP="007D04D0">
            <w:pPr>
              <w:pStyle w:val="TableBodyText"/>
              <w:rPr>
                <w:szCs w:val="18"/>
              </w:rPr>
            </w:pPr>
            <w:r w:rsidRPr="007D04D0">
              <w:rPr>
                <w:szCs w:val="18"/>
              </w:rPr>
              <w:t>82,150</w:t>
            </w:r>
          </w:p>
        </w:tc>
        <w:tc>
          <w:tcPr>
            <w:tcW w:w="736" w:type="pct"/>
          </w:tcPr>
          <w:p w14:paraId="42A7239C" w14:textId="77777777" w:rsidR="001822F9" w:rsidRPr="007D04D0" w:rsidRDefault="001822F9" w:rsidP="007D04D0">
            <w:pPr>
              <w:pStyle w:val="TableBodyText"/>
              <w:rPr>
                <w:szCs w:val="18"/>
              </w:rPr>
            </w:pPr>
            <w:r w:rsidRPr="007D04D0">
              <w:rPr>
                <w:szCs w:val="18"/>
              </w:rPr>
              <w:t>92,854</w:t>
            </w:r>
          </w:p>
        </w:tc>
      </w:tr>
      <w:tr w:rsidR="001822F9" w:rsidRPr="007D04D0" w14:paraId="350A9957" w14:textId="77777777" w:rsidTr="00A11FA7">
        <w:tc>
          <w:tcPr>
            <w:tcW w:w="3529" w:type="pct"/>
          </w:tcPr>
          <w:p w14:paraId="2F13BEF8" w14:textId="77777777" w:rsidR="001822F9" w:rsidRPr="007D04D0" w:rsidRDefault="001822F9" w:rsidP="00A11FA7">
            <w:pPr>
              <w:pStyle w:val="TableBodyText"/>
              <w:jc w:val="left"/>
              <w:rPr>
                <w:szCs w:val="18"/>
              </w:rPr>
            </w:pPr>
            <w:r w:rsidRPr="007D04D0">
              <w:rPr>
                <w:szCs w:val="18"/>
              </w:rPr>
              <w:t>Consideration received in the year before performance obligations are satisfied</w:t>
            </w:r>
          </w:p>
        </w:tc>
        <w:tc>
          <w:tcPr>
            <w:tcW w:w="735" w:type="pct"/>
          </w:tcPr>
          <w:p w14:paraId="239206A3" w14:textId="77777777" w:rsidR="001822F9" w:rsidRPr="007D04D0" w:rsidRDefault="001822F9" w:rsidP="007D04D0">
            <w:pPr>
              <w:pStyle w:val="TableBodyText"/>
              <w:rPr>
                <w:szCs w:val="18"/>
              </w:rPr>
            </w:pPr>
            <w:r w:rsidRPr="007D04D0">
              <w:rPr>
                <w:szCs w:val="18"/>
              </w:rPr>
              <w:t>227,000</w:t>
            </w:r>
          </w:p>
        </w:tc>
        <w:tc>
          <w:tcPr>
            <w:tcW w:w="736" w:type="pct"/>
          </w:tcPr>
          <w:p w14:paraId="34156D30" w14:textId="77777777" w:rsidR="001822F9" w:rsidRPr="007D04D0" w:rsidRDefault="001822F9" w:rsidP="007D04D0">
            <w:pPr>
              <w:pStyle w:val="TableBodyText"/>
              <w:rPr>
                <w:szCs w:val="18"/>
              </w:rPr>
            </w:pPr>
            <w:r w:rsidRPr="007D04D0">
              <w:rPr>
                <w:szCs w:val="18"/>
              </w:rPr>
              <w:t>219,605</w:t>
            </w:r>
          </w:p>
        </w:tc>
      </w:tr>
      <w:tr w:rsidR="001822F9" w:rsidRPr="007D04D0" w14:paraId="42C509A9" w14:textId="77777777" w:rsidTr="00A11FA7">
        <w:tc>
          <w:tcPr>
            <w:tcW w:w="3529" w:type="pct"/>
            <w:tcBorders>
              <w:bottom w:val="single" w:sz="4" w:space="0" w:color="auto"/>
            </w:tcBorders>
          </w:tcPr>
          <w:p w14:paraId="72A95C58" w14:textId="77777777" w:rsidR="001822F9" w:rsidRPr="007D04D0" w:rsidRDefault="001822F9" w:rsidP="00A11FA7">
            <w:pPr>
              <w:pStyle w:val="TableBodyText"/>
              <w:jc w:val="left"/>
              <w:rPr>
                <w:szCs w:val="18"/>
              </w:rPr>
            </w:pPr>
            <w:r w:rsidRPr="007D04D0">
              <w:rPr>
                <w:szCs w:val="18"/>
              </w:rPr>
              <w:t>Performance obligations satisfied during the period and recognised as revenue</w:t>
            </w:r>
          </w:p>
        </w:tc>
        <w:tc>
          <w:tcPr>
            <w:tcW w:w="735" w:type="pct"/>
            <w:tcBorders>
              <w:bottom w:val="single" w:sz="4" w:space="0" w:color="auto"/>
            </w:tcBorders>
          </w:tcPr>
          <w:p w14:paraId="66488F95" w14:textId="77777777" w:rsidR="001822F9" w:rsidRPr="007D04D0" w:rsidRDefault="001822F9" w:rsidP="007D04D0">
            <w:pPr>
              <w:pStyle w:val="TableBodyText"/>
              <w:rPr>
                <w:szCs w:val="18"/>
              </w:rPr>
            </w:pPr>
            <w:r w:rsidRPr="007D04D0">
              <w:rPr>
                <w:szCs w:val="18"/>
              </w:rPr>
              <w:t>(231,434)</w:t>
            </w:r>
          </w:p>
        </w:tc>
        <w:tc>
          <w:tcPr>
            <w:tcW w:w="736" w:type="pct"/>
            <w:tcBorders>
              <w:bottom w:val="single" w:sz="4" w:space="0" w:color="auto"/>
            </w:tcBorders>
          </w:tcPr>
          <w:p w14:paraId="08B92B76" w14:textId="77777777" w:rsidR="001822F9" w:rsidRPr="007D04D0" w:rsidRDefault="001822F9" w:rsidP="007D04D0">
            <w:pPr>
              <w:pStyle w:val="TableBodyText"/>
              <w:rPr>
                <w:szCs w:val="18"/>
              </w:rPr>
            </w:pPr>
            <w:r w:rsidRPr="007D04D0">
              <w:rPr>
                <w:szCs w:val="18"/>
              </w:rPr>
              <w:t>(230,309)</w:t>
            </w:r>
          </w:p>
        </w:tc>
      </w:tr>
      <w:tr w:rsidR="001822F9" w:rsidRPr="007D04D0" w14:paraId="5D723180" w14:textId="77777777" w:rsidTr="00A11FA7">
        <w:tc>
          <w:tcPr>
            <w:tcW w:w="3529" w:type="pct"/>
            <w:tcBorders>
              <w:top w:val="single" w:sz="4" w:space="0" w:color="auto"/>
              <w:bottom w:val="single" w:sz="4" w:space="0" w:color="auto"/>
            </w:tcBorders>
          </w:tcPr>
          <w:p w14:paraId="1C10704A" w14:textId="77777777" w:rsidR="001822F9" w:rsidRPr="007D04D0" w:rsidRDefault="001822F9" w:rsidP="00A11FA7">
            <w:pPr>
              <w:pStyle w:val="TableBodyTextBold"/>
              <w:jc w:val="left"/>
            </w:pPr>
            <w:r w:rsidRPr="007D04D0">
              <w:t>Closing balance</w:t>
            </w:r>
          </w:p>
        </w:tc>
        <w:tc>
          <w:tcPr>
            <w:tcW w:w="735" w:type="pct"/>
            <w:tcBorders>
              <w:top w:val="single" w:sz="4" w:space="0" w:color="auto"/>
              <w:bottom w:val="single" w:sz="4" w:space="0" w:color="auto"/>
            </w:tcBorders>
          </w:tcPr>
          <w:p w14:paraId="3DB07CD5" w14:textId="77777777" w:rsidR="001822F9" w:rsidRPr="007D04D0" w:rsidRDefault="001822F9" w:rsidP="007D04D0">
            <w:pPr>
              <w:pStyle w:val="TableBodyTextBold"/>
            </w:pPr>
            <w:r w:rsidRPr="007D04D0">
              <w:t>77,716</w:t>
            </w:r>
          </w:p>
        </w:tc>
        <w:tc>
          <w:tcPr>
            <w:tcW w:w="736" w:type="pct"/>
            <w:tcBorders>
              <w:top w:val="single" w:sz="4" w:space="0" w:color="auto"/>
              <w:bottom w:val="single" w:sz="4" w:space="0" w:color="auto"/>
            </w:tcBorders>
          </w:tcPr>
          <w:p w14:paraId="36B1C8D4" w14:textId="77777777" w:rsidR="001822F9" w:rsidRPr="007D04D0" w:rsidRDefault="001822F9" w:rsidP="007D04D0">
            <w:pPr>
              <w:pStyle w:val="TableBodyTextBold"/>
            </w:pPr>
            <w:r w:rsidRPr="007D04D0">
              <w:t>82,150</w:t>
            </w:r>
          </w:p>
        </w:tc>
      </w:tr>
    </w:tbl>
    <w:p w14:paraId="00E1D618" w14:textId="77777777" w:rsidR="001822F9" w:rsidRDefault="001822F9" w:rsidP="004F08E5">
      <w:pPr>
        <w:pStyle w:val="BodyText"/>
        <w:spacing w:before="200"/>
      </w:pPr>
      <w:r w:rsidRPr="007D04D0">
        <w:rPr>
          <w:rStyle w:val="Bold"/>
        </w:rPr>
        <w:t>Other unearned revenue</w:t>
      </w:r>
      <w:r w:rsidRPr="006160B1">
        <w:rPr>
          <w:b/>
        </w:rPr>
        <w:t xml:space="preserve"> </w:t>
      </w:r>
      <w:r w:rsidRPr="006160B1">
        <w:t>represents revenue received in advance in relation to other income or assets (i.e. grants) and will be recognised as revenue (or offset against the asset for grants relating to assets) when the services are performed and conditions are met.</w:t>
      </w:r>
    </w:p>
    <w:p w14:paraId="2E132B7B" w14:textId="6391BEB3" w:rsidR="007D04D0" w:rsidRPr="006160B1" w:rsidRDefault="007D04D0" w:rsidP="004120CD">
      <w:pPr>
        <w:pStyle w:val="Heading3"/>
      </w:pPr>
      <w:bookmarkStart w:id="330" w:name="Heading311"/>
      <w:bookmarkStart w:id="331" w:name="_Ref179559911"/>
      <w:bookmarkStart w:id="332" w:name="_Toc179906849"/>
      <w:r>
        <w:lastRenderedPageBreak/>
        <w:t xml:space="preserve">3.11 </w:t>
      </w:r>
      <w:bookmarkEnd w:id="330"/>
      <w:r>
        <w:t>Provisions</w:t>
      </w:r>
      <w:bookmarkEnd w:id="331"/>
      <w:bookmarkEnd w:id="332"/>
    </w:p>
    <w:tbl>
      <w:tblPr>
        <w:tblStyle w:val="TableFinancial"/>
        <w:tblW w:w="5000" w:type="pct"/>
        <w:tblLayout w:type="fixed"/>
        <w:tblLook w:val="0620" w:firstRow="1" w:lastRow="0" w:firstColumn="0" w:lastColumn="0" w:noHBand="1" w:noVBand="1"/>
      </w:tblPr>
      <w:tblGrid>
        <w:gridCol w:w="6806"/>
        <w:gridCol w:w="1417"/>
        <w:gridCol w:w="1419"/>
      </w:tblGrid>
      <w:tr w:rsidR="007D04D0" w:rsidRPr="007D04D0" w14:paraId="7298BFC1" w14:textId="77777777" w:rsidTr="00A11FA7">
        <w:trPr>
          <w:cnfStyle w:val="100000000000" w:firstRow="1" w:lastRow="0" w:firstColumn="0" w:lastColumn="0" w:oddVBand="0" w:evenVBand="0" w:oddHBand="0" w:evenHBand="0" w:firstRowFirstColumn="0" w:firstRowLastColumn="0" w:lastRowFirstColumn="0" w:lastRowLastColumn="0"/>
        </w:trPr>
        <w:tc>
          <w:tcPr>
            <w:tcW w:w="3529" w:type="pct"/>
          </w:tcPr>
          <w:p w14:paraId="37DFF489" w14:textId="703C49DC" w:rsidR="007D04D0" w:rsidRPr="007D04D0" w:rsidRDefault="007D04D0" w:rsidP="004120CD">
            <w:pPr>
              <w:pStyle w:val="TableBodyText"/>
              <w:keepNext/>
              <w:jc w:val="left"/>
              <w:rPr>
                <w:szCs w:val="18"/>
              </w:rPr>
            </w:pPr>
            <w:bookmarkStart w:id="333" w:name="ColumnTitle_58"/>
            <w:r w:rsidRPr="007D04D0">
              <w:rPr>
                <w:szCs w:val="18"/>
              </w:rPr>
              <w:t>Item</w:t>
            </w:r>
          </w:p>
        </w:tc>
        <w:tc>
          <w:tcPr>
            <w:tcW w:w="735" w:type="pct"/>
          </w:tcPr>
          <w:p w14:paraId="0FF62E3E" w14:textId="77777777" w:rsidR="007D04D0" w:rsidRDefault="007D04D0" w:rsidP="004120CD">
            <w:pPr>
              <w:pStyle w:val="TableBodyText"/>
              <w:keepNext/>
              <w:rPr>
                <w:b/>
                <w:szCs w:val="18"/>
              </w:rPr>
            </w:pPr>
            <w:r w:rsidRPr="007D04D0">
              <w:rPr>
                <w:b/>
                <w:szCs w:val="18"/>
              </w:rPr>
              <w:t>2024</w:t>
            </w:r>
          </w:p>
          <w:p w14:paraId="2D17FE2C" w14:textId="738AE1B9" w:rsidR="007D04D0" w:rsidRPr="007D04D0" w:rsidRDefault="007D04D0" w:rsidP="004120CD">
            <w:pPr>
              <w:pStyle w:val="TableBodyText"/>
              <w:keepNext/>
              <w:rPr>
                <w:szCs w:val="18"/>
              </w:rPr>
            </w:pPr>
            <w:r>
              <w:rPr>
                <w:b/>
                <w:szCs w:val="18"/>
              </w:rPr>
              <w:t>($ thousands)</w:t>
            </w:r>
          </w:p>
        </w:tc>
        <w:tc>
          <w:tcPr>
            <w:tcW w:w="736" w:type="pct"/>
          </w:tcPr>
          <w:p w14:paraId="1F217E63" w14:textId="77777777" w:rsidR="007D04D0" w:rsidRDefault="007D04D0" w:rsidP="004120CD">
            <w:pPr>
              <w:pStyle w:val="TableBodyText"/>
              <w:keepNext/>
              <w:rPr>
                <w:b/>
                <w:szCs w:val="18"/>
              </w:rPr>
            </w:pPr>
            <w:r w:rsidRPr="007D04D0">
              <w:rPr>
                <w:b/>
                <w:szCs w:val="18"/>
              </w:rPr>
              <w:t>2023</w:t>
            </w:r>
          </w:p>
          <w:p w14:paraId="0C7EABFD" w14:textId="34804B42" w:rsidR="007D04D0" w:rsidRPr="007D04D0" w:rsidRDefault="007D04D0" w:rsidP="004120CD">
            <w:pPr>
              <w:pStyle w:val="TableBodyText"/>
              <w:keepNext/>
              <w:rPr>
                <w:b/>
                <w:szCs w:val="18"/>
              </w:rPr>
            </w:pPr>
            <w:r>
              <w:rPr>
                <w:b/>
                <w:szCs w:val="18"/>
              </w:rPr>
              <w:t>($ thousands)</w:t>
            </w:r>
          </w:p>
        </w:tc>
      </w:tr>
      <w:bookmarkEnd w:id="333"/>
      <w:tr w:rsidR="007D04D0" w:rsidRPr="007D04D0" w14:paraId="0AB0E365" w14:textId="77777777" w:rsidTr="00A11FA7">
        <w:tc>
          <w:tcPr>
            <w:tcW w:w="3529" w:type="pct"/>
          </w:tcPr>
          <w:p w14:paraId="69014DD1" w14:textId="77777777" w:rsidR="007D04D0" w:rsidRPr="007D04D0" w:rsidRDefault="007D04D0" w:rsidP="004120CD">
            <w:pPr>
              <w:pStyle w:val="TableBodyTextBold"/>
              <w:keepNext/>
              <w:jc w:val="left"/>
            </w:pPr>
            <w:r w:rsidRPr="007D04D0">
              <w:t>Current</w:t>
            </w:r>
          </w:p>
        </w:tc>
        <w:tc>
          <w:tcPr>
            <w:tcW w:w="735" w:type="pct"/>
          </w:tcPr>
          <w:p w14:paraId="645C3A87" w14:textId="7B8260F0" w:rsidR="007D04D0" w:rsidRPr="007D04D0" w:rsidRDefault="007D04D0" w:rsidP="004120CD">
            <w:pPr>
              <w:pStyle w:val="TableBodyText"/>
              <w:keepNext/>
              <w:rPr>
                <w:szCs w:val="18"/>
              </w:rPr>
            </w:pPr>
            <w:r>
              <w:rPr>
                <w:szCs w:val="18"/>
              </w:rPr>
              <w:t>N/A</w:t>
            </w:r>
          </w:p>
        </w:tc>
        <w:tc>
          <w:tcPr>
            <w:tcW w:w="736" w:type="pct"/>
          </w:tcPr>
          <w:p w14:paraId="413E362B" w14:textId="10BA43EF" w:rsidR="007D04D0" w:rsidRPr="007D04D0" w:rsidRDefault="007D04D0" w:rsidP="004120CD">
            <w:pPr>
              <w:pStyle w:val="TableBodyText"/>
              <w:keepNext/>
              <w:rPr>
                <w:szCs w:val="18"/>
              </w:rPr>
            </w:pPr>
            <w:r>
              <w:rPr>
                <w:szCs w:val="18"/>
              </w:rPr>
              <w:t>N/A</w:t>
            </w:r>
          </w:p>
        </w:tc>
      </w:tr>
      <w:tr w:rsidR="007D04D0" w:rsidRPr="007D04D0" w14:paraId="6A7273B2" w14:textId="77777777" w:rsidTr="00A11FA7">
        <w:tc>
          <w:tcPr>
            <w:tcW w:w="3529" w:type="pct"/>
          </w:tcPr>
          <w:p w14:paraId="3F105004" w14:textId="77777777" w:rsidR="007D04D0" w:rsidRPr="007D04D0" w:rsidRDefault="007D04D0" w:rsidP="004120CD">
            <w:pPr>
              <w:pStyle w:val="TableBodyText"/>
              <w:keepNext/>
              <w:jc w:val="left"/>
              <w:rPr>
                <w:szCs w:val="18"/>
              </w:rPr>
            </w:pPr>
            <w:r w:rsidRPr="007D04D0">
              <w:rPr>
                <w:szCs w:val="18"/>
              </w:rPr>
              <w:t>Insurance claims</w:t>
            </w:r>
          </w:p>
        </w:tc>
        <w:tc>
          <w:tcPr>
            <w:tcW w:w="735" w:type="pct"/>
          </w:tcPr>
          <w:p w14:paraId="2B229A7B" w14:textId="77777777" w:rsidR="007D04D0" w:rsidRPr="007D04D0" w:rsidRDefault="007D04D0" w:rsidP="004120CD">
            <w:pPr>
              <w:pStyle w:val="TableBodyText"/>
              <w:keepNext/>
              <w:rPr>
                <w:szCs w:val="18"/>
              </w:rPr>
            </w:pPr>
            <w:r w:rsidRPr="007D04D0">
              <w:rPr>
                <w:szCs w:val="18"/>
              </w:rPr>
              <w:t>639</w:t>
            </w:r>
          </w:p>
        </w:tc>
        <w:tc>
          <w:tcPr>
            <w:tcW w:w="736" w:type="pct"/>
          </w:tcPr>
          <w:p w14:paraId="698D3D38" w14:textId="77777777" w:rsidR="007D04D0" w:rsidRPr="007D04D0" w:rsidRDefault="007D04D0" w:rsidP="004120CD">
            <w:pPr>
              <w:pStyle w:val="TableBodyText"/>
              <w:keepNext/>
              <w:rPr>
                <w:szCs w:val="18"/>
              </w:rPr>
            </w:pPr>
            <w:r w:rsidRPr="007D04D0">
              <w:rPr>
                <w:szCs w:val="18"/>
              </w:rPr>
              <w:t>464</w:t>
            </w:r>
          </w:p>
        </w:tc>
      </w:tr>
      <w:tr w:rsidR="007D04D0" w:rsidRPr="007D04D0" w14:paraId="38B3A4E5" w14:textId="77777777" w:rsidTr="004F08E5">
        <w:tc>
          <w:tcPr>
            <w:tcW w:w="3529" w:type="pct"/>
            <w:tcBorders>
              <w:bottom w:val="single" w:sz="4" w:space="0" w:color="auto"/>
            </w:tcBorders>
          </w:tcPr>
          <w:p w14:paraId="43CD5226" w14:textId="77777777" w:rsidR="007D04D0" w:rsidRPr="007D04D0" w:rsidRDefault="007D04D0" w:rsidP="004120CD">
            <w:pPr>
              <w:pStyle w:val="TableBodyText"/>
              <w:keepNext/>
              <w:jc w:val="left"/>
              <w:rPr>
                <w:szCs w:val="18"/>
              </w:rPr>
            </w:pPr>
            <w:r w:rsidRPr="007D04D0">
              <w:rPr>
                <w:szCs w:val="18"/>
              </w:rPr>
              <w:t>Other provisions</w:t>
            </w:r>
          </w:p>
        </w:tc>
        <w:tc>
          <w:tcPr>
            <w:tcW w:w="735" w:type="pct"/>
            <w:tcBorders>
              <w:bottom w:val="single" w:sz="4" w:space="0" w:color="auto"/>
            </w:tcBorders>
          </w:tcPr>
          <w:p w14:paraId="318B4962" w14:textId="77777777" w:rsidR="007D04D0" w:rsidRPr="007D04D0" w:rsidRDefault="007D04D0" w:rsidP="004120CD">
            <w:pPr>
              <w:pStyle w:val="TableBodyText"/>
              <w:keepNext/>
              <w:rPr>
                <w:szCs w:val="18"/>
              </w:rPr>
            </w:pPr>
            <w:r w:rsidRPr="007D04D0">
              <w:rPr>
                <w:szCs w:val="18"/>
              </w:rPr>
              <w:t>7,644</w:t>
            </w:r>
          </w:p>
        </w:tc>
        <w:tc>
          <w:tcPr>
            <w:tcW w:w="736" w:type="pct"/>
            <w:tcBorders>
              <w:bottom w:val="single" w:sz="4" w:space="0" w:color="auto"/>
            </w:tcBorders>
          </w:tcPr>
          <w:p w14:paraId="478AF3B1" w14:textId="77777777" w:rsidR="007D04D0" w:rsidRPr="007D04D0" w:rsidRDefault="007D04D0" w:rsidP="004120CD">
            <w:pPr>
              <w:pStyle w:val="TableBodyText"/>
              <w:keepNext/>
              <w:rPr>
                <w:szCs w:val="18"/>
              </w:rPr>
            </w:pPr>
            <w:r w:rsidRPr="007D04D0">
              <w:rPr>
                <w:szCs w:val="18"/>
              </w:rPr>
              <w:t>13,693</w:t>
            </w:r>
          </w:p>
        </w:tc>
      </w:tr>
      <w:tr w:rsidR="007D04D0" w:rsidRPr="007D04D0" w14:paraId="0CEE09E2" w14:textId="77777777" w:rsidTr="004F08E5">
        <w:tc>
          <w:tcPr>
            <w:tcW w:w="3529" w:type="pct"/>
            <w:tcBorders>
              <w:top w:val="single" w:sz="4" w:space="0" w:color="auto"/>
              <w:bottom w:val="single" w:sz="4" w:space="0" w:color="auto"/>
            </w:tcBorders>
          </w:tcPr>
          <w:p w14:paraId="5EC9A5A1" w14:textId="77777777" w:rsidR="007D04D0" w:rsidRPr="007D04D0" w:rsidRDefault="007D04D0" w:rsidP="004120CD">
            <w:pPr>
              <w:pStyle w:val="TableBodyTextBold"/>
              <w:keepNext/>
              <w:jc w:val="left"/>
            </w:pPr>
            <w:r w:rsidRPr="007D04D0">
              <w:t>Total current provisions</w:t>
            </w:r>
          </w:p>
        </w:tc>
        <w:tc>
          <w:tcPr>
            <w:tcW w:w="735" w:type="pct"/>
            <w:tcBorders>
              <w:top w:val="single" w:sz="4" w:space="0" w:color="auto"/>
              <w:bottom w:val="single" w:sz="4" w:space="0" w:color="auto"/>
            </w:tcBorders>
          </w:tcPr>
          <w:p w14:paraId="5BFE3938" w14:textId="77777777" w:rsidR="007D04D0" w:rsidRPr="007D04D0" w:rsidRDefault="007D04D0" w:rsidP="004120CD">
            <w:pPr>
              <w:pStyle w:val="TableBodyTextBold"/>
              <w:keepNext/>
            </w:pPr>
            <w:r w:rsidRPr="007D04D0">
              <w:t>8,283</w:t>
            </w:r>
          </w:p>
        </w:tc>
        <w:tc>
          <w:tcPr>
            <w:tcW w:w="736" w:type="pct"/>
            <w:tcBorders>
              <w:top w:val="single" w:sz="4" w:space="0" w:color="auto"/>
              <w:bottom w:val="single" w:sz="4" w:space="0" w:color="auto"/>
            </w:tcBorders>
          </w:tcPr>
          <w:p w14:paraId="42E6022B" w14:textId="77777777" w:rsidR="007D04D0" w:rsidRPr="007D04D0" w:rsidRDefault="007D04D0" w:rsidP="004120CD">
            <w:pPr>
              <w:pStyle w:val="TableBodyTextBold"/>
              <w:keepNext/>
            </w:pPr>
            <w:r w:rsidRPr="007D04D0">
              <w:t>14,157</w:t>
            </w:r>
          </w:p>
        </w:tc>
      </w:tr>
      <w:tr w:rsidR="007D04D0" w:rsidRPr="007D04D0" w14:paraId="7D7F2DBA" w14:textId="77777777" w:rsidTr="004F08E5">
        <w:tc>
          <w:tcPr>
            <w:tcW w:w="3529" w:type="pct"/>
            <w:tcBorders>
              <w:top w:val="single" w:sz="4" w:space="0" w:color="auto"/>
              <w:bottom w:val="nil"/>
            </w:tcBorders>
          </w:tcPr>
          <w:p w14:paraId="22FDE9E9" w14:textId="77777777" w:rsidR="007D04D0" w:rsidRPr="007D04D0" w:rsidRDefault="007D04D0" w:rsidP="004120CD">
            <w:pPr>
              <w:pStyle w:val="TableBodyTextBold"/>
              <w:keepNext/>
              <w:jc w:val="left"/>
            </w:pPr>
            <w:r w:rsidRPr="007D04D0">
              <w:t>Non-current</w:t>
            </w:r>
          </w:p>
        </w:tc>
        <w:tc>
          <w:tcPr>
            <w:tcW w:w="735" w:type="pct"/>
            <w:tcBorders>
              <w:top w:val="single" w:sz="4" w:space="0" w:color="auto"/>
              <w:bottom w:val="nil"/>
            </w:tcBorders>
          </w:tcPr>
          <w:p w14:paraId="55F002DE" w14:textId="2A49154E" w:rsidR="007D04D0" w:rsidRPr="007D04D0" w:rsidRDefault="007D04D0" w:rsidP="004120CD">
            <w:pPr>
              <w:pStyle w:val="TableBodyText"/>
              <w:keepNext/>
              <w:rPr>
                <w:szCs w:val="18"/>
              </w:rPr>
            </w:pPr>
            <w:r>
              <w:rPr>
                <w:szCs w:val="18"/>
              </w:rPr>
              <w:t>N/A</w:t>
            </w:r>
          </w:p>
        </w:tc>
        <w:tc>
          <w:tcPr>
            <w:tcW w:w="736" w:type="pct"/>
            <w:tcBorders>
              <w:top w:val="single" w:sz="4" w:space="0" w:color="auto"/>
              <w:bottom w:val="nil"/>
            </w:tcBorders>
          </w:tcPr>
          <w:p w14:paraId="73AAE0CE" w14:textId="07564701" w:rsidR="007D04D0" w:rsidRPr="007D04D0" w:rsidRDefault="007D04D0" w:rsidP="004120CD">
            <w:pPr>
              <w:pStyle w:val="TableBodyText"/>
              <w:keepNext/>
              <w:rPr>
                <w:szCs w:val="18"/>
              </w:rPr>
            </w:pPr>
            <w:r>
              <w:rPr>
                <w:szCs w:val="18"/>
              </w:rPr>
              <w:t>N/A</w:t>
            </w:r>
          </w:p>
        </w:tc>
      </w:tr>
      <w:tr w:rsidR="007D04D0" w:rsidRPr="007D04D0" w14:paraId="10469A15" w14:textId="77777777" w:rsidTr="004F08E5">
        <w:tc>
          <w:tcPr>
            <w:tcW w:w="3529" w:type="pct"/>
            <w:tcBorders>
              <w:top w:val="nil"/>
              <w:bottom w:val="single" w:sz="4" w:space="0" w:color="auto"/>
            </w:tcBorders>
          </w:tcPr>
          <w:p w14:paraId="130A322F" w14:textId="77777777" w:rsidR="007D04D0" w:rsidRPr="007D04D0" w:rsidRDefault="007D04D0" w:rsidP="004120CD">
            <w:pPr>
              <w:pStyle w:val="TableBodyText"/>
              <w:keepNext/>
              <w:jc w:val="left"/>
              <w:rPr>
                <w:szCs w:val="18"/>
              </w:rPr>
            </w:pPr>
            <w:r w:rsidRPr="007D04D0">
              <w:rPr>
                <w:szCs w:val="18"/>
              </w:rPr>
              <w:t>Insurance claims</w:t>
            </w:r>
          </w:p>
        </w:tc>
        <w:tc>
          <w:tcPr>
            <w:tcW w:w="735" w:type="pct"/>
            <w:tcBorders>
              <w:top w:val="nil"/>
              <w:bottom w:val="single" w:sz="4" w:space="0" w:color="auto"/>
            </w:tcBorders>
          </w:tcPr>
          <w:p w14:paraId="264DC7D4" w14:textId="77777777" w:rsidR="007D04D0" w:rsidRPr="007D04D0" w:rsidRDefault="007D04D0" w:rsidP="004120CD">
            <w:pPr>
              <w:pStyle w:val="TableBodyText"/>
              <w:keepNext/>
              <w:rPr>
                <w:szCs w:val="18"/>
              </w:rPr>
            </w:pPr>
            <w:r w:rsidRPr="007D04D0">
              <w:rPr>
                <w:szCs w:val="18"/>
              </w:rPr>
              <w:t>410</w:t>
            </w:r>
          </w:p>
        </w:tc>
        <w:tc>
          <w:tcPr>
            <w:tcW w:w="736" w:type="pct"/>
            <w:tcBorders>
              <w:top w:val="nil"/>
              <w:bottom w:val="single" w:sz="4" w:space="0" w:color="auto"/>
            </w:tcBorders>
          </w:tcPr>
          <w:p w14:paraId="10F7DF85" w14:textId="77777777" w:rsidR="007D04D0" w:rsidRPr="007D04D0" w:rsidRDefault="007D04D0" w:rsidP="004120CD">
            <w:pPr>
              <w:pStyle w:val="TableBodyText"/>
              <w:keepNext/>
              <w:rPr>
                <w:szCs w:val="18"/>
              </w:rPr>
            </w:pPr>
            <w:r w:rsidRPr="007D04D0">
              <w:rPr>
                <w:szCs w:val="18"/>
              </w:rPr>
              <w:t>332</w:t>
            </w:r>
          </w:p>
        </w:tc>
      </w:tr>
      <w:tr w:rsidR="007D04D0" w:rsidRPr="007D04D0" w14:paraId="482F0D19" w14:textId="77777777" w:rsidTr="00A11FA7">
        <w:tc>
          <w:tcPr>
            <w:tcW w:w="3529" w:type="pct"/>
            <w:tcBorders>
              <w:top w:val="single" w:sz="4" w:space="0" w:color="auto"/>
              <w:bottom w:val="single" w:sz="4" w:space="0" w:color="auto"/>
            </w:tcBorders>
          </w:tcPr>
          <w:p w14:paraId="7F91C3E8" w14:textId="77777777" w:rsidR="007D04D0" w:rsidRPr="007D04D0" w:rsidRDefault="007D04D0" w:rsidP="004120CD">
            <w:pPr>
              <w:pStyle w:val="TableBodyTextBold"/>
              <w:keepNext/>
              <w:jc w:val="left"/>
            </w:pPr>
            <w:r w:rsidRPr="007D04D0">
              <w:t>Total non-current provisions</w:t>
            </w:r>
          </w:p>
        </w:tc>
        <w:tc>
          <w:tcPr>
            <w:tcW w:w="735" w:type="pct"/>
            <w:tcBorders>
              <w:top w:val="single" w:sz="4" w:space="0" w:color="auto"/>
              <w:bottom w:val="single" w:sz="4" w:space="0" w:color="auto"/>
            </w:tcBorders>
          </w:tcPr>
          <w:p w14:paraId="57FD3EB8" w14:textId="77777777" w:rsidR="007D04D0" w:rsidRPr="007D04D0" w:rsidRDefault="007D04D0" w:rsidP="004120CD">
            <w:pPr>
              <w:pStyle w:val="TableBodyTextBold"/>
              <w:keepNext/>
            </w:pPr>
            <w:r w:rsidRPr="007D04D0">
              <w:t>410</w:t>
            </w:r>
          </w:p>
        </w:tc>
        <w:tc>
          <w:tcPr>
            <w:tcW w:w="736" w:type="pct"/>
            <w:tcBorders>
              <w:top w:val="single" w:sz="4" w:space="0" w:color="auto"/>
              <w:bottom w:val="single" w:sz="4" w:space="0" w:color="auto"/>
            </w:tcBorders>
          </w:tcPr>
          <w:p w14:paraId="295BF768" w14:textId="77777777" w:rsidR="007D04D0" w:rsidRPr="007D04D0" w:rsidRDefault="007D04D0" w:rsidP="004120CD">
            <w:pPr>
              <w:pStyle w:val="TableBodyTextBold"/>
              <w:keepNext/>
            </w:pPr>
            <w:r w:rsidRPr="007D04D0">
              <w:t>332</w:t>
            </w:r>
          </w:p>
        </w:tc>
      </w:tr>
      <w:tr w:rsidR="007D04D0" w:rsidRPr="007D04D0" w14:paraId="3E023511" w14:textId="77777777" w:rsidTr="00A11FA7">
        <w:tc>
          <w:tcPr>
            <w:tcW w:w="3529" w:type="pct"/>
            <w:tcBorders>
              <w:top w:val="single" w:sz="4" w:space="0" w:color="auto"/>
              <w:bottom w:val="single" w:sz="4" w:space="0" w:color="auto"/>
            </w:tcBorders>
          </w:tcPr>
          <w:p w14:paraId="50165A63" w14:textId="77777777" w:rsidR="007D04D0" w:rsidRPr="007D04D0" w:rsidRDefault="007D04D0" w:rsidP="00A11FA7">
            <w:pPr>
              <w:pStyle w:val="TableBodyTextBold"/>
              <w:jc w:val="left"/>
            </w:pPr>
            <w:r w:rsidRPr="007D04D0">
              <w:t>Total provisions</w:t>
            </w:r>
          </w:p>
        </w:tc>
        <w:tc>
          <w:tcPr>
            <w:tcW w:w="735" w:type="pct"/>
            <w:tcBorders>
              <w:top w:val="single" w:sz="4" w:space="0" w:color="auto"/>
              <w:bottom w:val="single" w:sz="4" w:space="0" w:color="auto"/>
            </w:tcBorders>
          </w:tcPr>
          <w:p w14:paraId="19FED8D1" w14:textId="77777777" w:rsidR="007D04D0" w:rsidRPr="007D04D0" w:rsidRDefault="007D04D0" w:rsidP="007D04D0">
            <w:pPr>
              <w:pStyle w:val="TableBodyTextBold"/>
            </w:pPr>
            <w:r w:rsidRPr="007D04D0">
              <w:t>8,693</w:t>
            </w:r>
          </w:p>
        </w:tc>
        <w:tc>
          <w:tcPr>
            <w:tcW w:w="736" w:type="pct"/>
            <w:tcBorders>
              <w:top w:val="single" w:sz="4" w:space="0" w:color="auto"/>
              <w:bottom w:val="single" w:sz="4" w:space="0" w:color="auto"/>
            </w:tcBorders>
          </w:tcPr>
          <w:p w14:paraId="60D09C1F" w14:textId="77777777" w:rsidR="007D04D0" w:rsidRPr="007D04D0" w:rsidRDefault="007D04D0" w:rsidP="007D04D0">
            <w:pPr>
              <w:pStyle w:val="TableBodyTextBold"/>
            </w:pPr>
            <w:r w:rsidRPr="007D04D0">
              <w:t>14,489</w:t>
            </w:r>
          </w:p>
        </w:tc>
      </w:tr>
    </w:tbl>
    <w:p w14:paraId="53EA745B" w14:textId="364B900C" w:rsidR="007D04D0" w:rsidRDefault="00036127" w:rsidP="00036127">
      <w:pPr>
        <w:pStyle w:val="Heading4"/>
      </w:pPr>
      <w:r w:rsidRPr="006160B1">
        <w:t>Reconciliation of movement in provisions</w:t>
      </w:r>
    </w:p>
    <w:tbl>
      <w:tblPr>
        <w:tblStyle w:val="TableFinancial"/>
        <w:tblW w:w="5000" w:type="pct"/>
        <w:tblLayout w:type="fixed"/>
        <w:tblLook w:val="0620" w:firstRow="1" w:lastRow="0" w:firstColumn="0" w:lastColumn="0" w:noHBand="1" w:noVBand="1"/>
      </w:tblPr>
      <w:tblGrid>
        <w:gridCol w:w="4962"/>
        <w:gridCol w:w="1703"/>
        <w:gridCol w:w="1560"/>
        <w:gridCol w:w="1417"/>
      </w:tblGrid>
      <w:tr w:rsidR="001822F9" w:rsidRPr="00036127" w14:paraId="06C27728" w14:textId="77777777" w:rsidTr="00A11FA7">
        <w:trPr>
          <w:cnfStyle w:val="100000000000" w:firstRow="1" w:lastRow="0" w:firstColumn="0" w:lastColumn="0" w:oddVBand="0" w:evenVBand="0" w:oddHBand="0" w:evenHBand="0" w:firstRowFirstColumn="0" w:firstRowLastColumn="0" w:lastRowFirstColumn="0" w:lastRowLastColumn="0"/>
        </w:trPr>
        <w:tc>
          <w:tcPr>
            <w:tcW w:w="2573" w:type="pct"/>
          </w:tcPr>
          <w:p w14:paraId="0B262298" w14:textId="241FBCC9" w:rsidR="001822F9" w:rsidRPr="00036127" w:rsidRDefault="00036127" w:rsidP="00A11FA7">
            <w:pPr>
              <w:pStyle w:val="TableBodyText"/>
              <w:jc w:val="left"/>
              <w:rPr>
                <w:szCs w:val="18"/>
              </w:rPr>
            </w:pPr>
            <w:bookmarkStart w:id="334" w:name="ColumnTitle_59"/>
            <w:r w:rsidRPr="00036127">
              <w:rPr>
                <w:szCs w:val="18"/>
              </w:rPr>
              <w:t>Item</w:t>
            </w:r>
          </w:p>
        </w:tc>
        <w:tc>
          <w:tcPr>
            <w:tcW w:w="883" w:type="pct"/>
          </w:tcPr>
          <w:p w14:paraId="687BC729" w14:textId="77777777" w:rsidR="001822F9" w:rsidRPr="00036127" w:rsidRDefault="001822F9" w:rsidP="00036127">
            <w:pPr>
              <w:pStyle w:val="TableBodyText"/>
              <w:rPr>
                <w:b/>
                <w:szCs w:val="18"/>
              </w:rPr>
            </w:pPr>
            <w:r w:rsidRPr="00036127">
              <w:rPr>
                <w:b/>
                <w:szCs w:val="18"/>
              </w:rPr>
              <w:t>Insurance claims</w:t>
            </w:r>
          </w:p>
          <w:p w14:paraId="5109DC1D" w14:textId="25C055CF" w:rsidR="00036127" w:rsidRPr="00036127" w:rsidRDefault="00036127" w:rsidP="00036127">
            <w:pPr>
              <w:pStyle w:val="TableBodyText"/>
              <w:rPr>
                <w:szCs w:val="18"/>
              </w:rPr>
            </w:pPr>
            <w:r w:rsidRPr="00036127">
              <w:rPr>
                <w:b/>
                <w:szCs w:val="18"/>
              </w:rPr>
              <w:t>($ thousands)</w:t>
            </w:r>
          </w:p>
        </w:tc>
        <w:tc>
          <w:tcPr>
            <w:tcW w:w="809" w:type="pct"/>
          </w:tcPr>
          <w:p w14:paraId="06F3BE50" w14:textId="77777777" w:rsidR="001822F9" w:rsidRPr="00036127" w:rsidRDefault="001822F9" w:rsidP="00036127">
            <w:pPr>
              <w:pStyle w:val="TableBodyText"/>
              <w:rPr>
                <w:b/>
                <w:szCs w:val="18"/>
              </w:rPr>
            </w:pPr>
            <w:r w:rsidRPr="00036127">
              <w:rPr>
                <w:b/>
                <w:szCs w:val="18"/>
              </w:rPr>
              <w:t>Other provisions</w:t>
            </w:r>
          </w:p>
          <w:p w14:paraId="024E1589" w14:textId="6050B54F" w:rsidR="00036127" w:rsidRPr="00036127" w:rsidRDefault="00036127" w:rsidP="00036127">
            <w:pPr>
              <w:pStyle w:val="TableBodyText"/>
              <w:rPr>
                <w:szCs w:val="18"/>
              </w:rPr>
            </w:pPr>
            <w:r w:rsidRPr="00036127">
              <w:rPr>
                <w:b/>
                <w:szCs w:val="18"/>
              </w:rPr>
              <w:t>($ thousands)</w:t>
            </w:r>
          </w:p>
        </w:tc>
        <w:tc>
          <w:tcPr>
            <w:tcW w:w="735" w:type="pct"/>
          </w:tcPr>
          <w:p w14:paraId="60C20411" w14:textId="77777777" w:rsidR="001822F9" w:rsidRPr="00036127" w:rsidRDefault="001822F9" w:rsidP="00036127">
            <w:pPr>
              <w:pStyle w:val="TableBodyText"/>
              <w:rPr>
                <w:b/>
                <w:szCs w:val="18"/>
              </w:rPr>
            </w:pPr>
            <w:r w:rsidRPr="00036127">
              <w:rPr>
                <w:b/>
                <w:szCs w:val="18"/>
              </w:rPr>
              <w:t>Total</w:t>
            </w:r>
          </w:p>
          <w:p w14:paraId="089CE9D0" w14:textId="3E678E5F" w:rsidR="00036127" w:rsidRPr="00036127" w:rsidRDefault="00036127" w:rsidP="00036127">
            <w:pPr>
              <w:pStyle w:val="TableBodyText"/>
              <w:rPr>
                <w:b/>
                <w:szCs w:val="18"/>
              </w:rPr>
            </w:pPr>
            <w:r w:rsidRPr="00036127">
              <w:rPr>
                <w:b/>
                <w:szCs w:val="18"/>
              </w:rPr>
              <w:t>($ thousands)</w:t>
            </w:r>
          </w:p>
        </w:tc>
      </w:tr>
      <w:bookmarkEnd w:id="334"/>
      <w:tr w:rsidR="001822F9" w:rsidRPr="00036127" w14:paraId="2A9BF8D8" w14:textId="77777777" w:rsidTr="00A11FA7">
        <w:tc>
          <w:tcPr>
            <w:tcW w:w="2573" w:type="pct"/>
          </w:tcPr>
          <w:p w14:paraId="6D61F28A" w14:textId="77777777" w:rsidR="001822F9" w:rsidRPr="00036127" w:rsidRDefault="001822F9" w:rsidP="00A11FA7">
            <w:pPr>
              <w:pStyle w:val="TableBodyTextBold"/>
              <w:jc w:val="left"/>
            </w:pPr>
            <w:r w:rsidRPr="00036127">
              <w:t>Carrying amount at 1 July 2023</w:t>
            </w:r>
          </w:p>
        </w:tc>
        <w:tc>
          <w:tcPr>
            <w:tcW w:w="883" w:type="pct"/>
          </w:tcPr>
          <w:p w14:paraId="61A291D8" w14:textId="77777777" w:rsidR="001822F9" w:rsidRPr="00036127" w:rsidRDefault="001822F9" w:rsidP="00036127">
            <w:pPr>
              <w:pStyle w:val="TableBodyText"/>
              <w:rPr>
                <w:szCs w:val="18"/>
              </w:rPr>
            </w:pPr>
            <w:r w:rsidRPr="00036127">
              <w:rPr>
                <w:szCs w:val="18"/>
              </w:rPr>
              <w:t>796</w:t>
            </w:r>
          </w:p>
        </w:tc>
        <w:tc>
          <w:tcPr>
            <w:tcW w:w="809" w:type="pct"/>
          </w:tcPr>
          <w:p w14:paraId="34C1EC34" w14:textId="77777777" w:rsidR="001822F9" w:rsidRPr="00036127" w:rsidRDefault="001822F9" w:rsidP="00036127">
            <w:pPr>
              <w:pStyle w:val="TableBodyText"/>
              <w:rPr>
                <w:szCs w:val="18"/>
              </w:rPr>
            </w:pPr>
            <w:r w:rsidRPr="00036127">
              <w:rPr>
                <w:szCs w:val="18"/>
              </w:rPr>
              <w:t>13,693</w:t>
            </w:r>
          </w:p>
        </w:tc>
        <w:tc>
          <w:tcPr>
            <w:tcW w:w="735" w:type="pct"/>
          </w:tcPr>
          <w:p w14:paraId="0E8F4D7A" w14:textId="77777777" w:rsidR="001822F9" w:rsidRPr="00036127" w:rsidRDefault="001822F9" w:rsidP="00036127">
            <w:pPr>
              <w:pStyle w:val="TableBodyText"/>
              <w:rPr>
                <w:szCs w:val="18"/>
              </w:rPr>
            </w:pPr>
            <w:r w:rsidRPr="00036127">
              <w:rPr>
                <w:szCs w:val="18"/>
              </w:rPr>
              <w:t>14,489</w:t>
            </w:r>
          </w:p>
        </w:tc>
      </w:tr>
      <w:tr w:rsidR="001822F9" w:rsidRPr="00036127" w14:paraId="4BBD82D0" w14:textId="77777777" w:rsidTr="00A11FA7">
        <w:tc>
          <w:tcPr>
            <w:tcW w:w="2573" w:type="pct"/>
          </w:tcPr>
          <w:p w14:paraId="3CA640CC" w14:textId="77777777" w:rsidR="001822F9" w:rsidRPr="00036127" w:rsidRDefault="001822F9" w:rsidP="00A11FA7">
            <w:pPr>
              <w:pStyle w:val="TableBodyText"/>
              <w:jc w:val="left"/>
              <w:rPr>
                <w:szCs w:val="18"/>
              </w:rPr>
            </w:pPr>
            <w:r w:rsidRPr="00036127">
              <w:rPr>
                <w:szCs w:val="18"/>
              </w:rPr>
              <w:t>Provisions recognised/(de-recognised)</w:t>
            </w:r>
          </w:p>
        </w:tc>
        <w:tc>
          <w:tcPr>
            <w:tcW w:w="883" w:type="pct"/>
          </w:tcPr>
          <w:p w14:paraId="5110B324" w14:textId="77777777" w:rsidR="001822F9" w:rsidRPr="00036127" w:rsidRDefault="001822F9" w:rsidP="00036127">
            <w:pPr>
              <w:pStyle w:val="TableBodyText"/>
              <w:rPr>
                <w:szCs w:val="18"/>
              </w:rPr>
            </w:pPr>
            <w:r w:rsidRPr="00036127">
              <w:rPr>
                <w:szCs w:val="18"/>
              </w:rPr>
              <w:t>340</w:t>
            </w:r>
          </w:p>
        </w:tc>
        <w:tc>
          <w:tcPr>
            <w:tcW w:w="809" w:type="pct"/>
          </w:tcPr>
          <w:p w14:paraId="08B54E8A" w14:textId="77777777" w:rsidR="001822F9" w:rsidRPr="00036127" w:rsidRDefault="001822F9" w:rsidP="00036127">
            <w:pPr>
              <w:pStyle w:val="TableBodyText"/>
              <w:rPr>
                <w:szCs w:val="18"/>
              </w:rPr>
            </w:pPr>
            <w:r w:rsidRPr="00036127">
              <w:rPr>
                <w:szCs w:val="18"/>
              </w:rPr>
              <w:t>(443)</w:t>
            </w:r>
          </w:p>
        </w:tc>
        <w:tc>
          <w:tcPr>
            <w:tcW w:w="735" w:type="pct"/>
          </w:tcPr>
          <w:p w14:paraId="2E92AB2C" w14:textId="77777777" w:rsidR="001822F9" w:rsidRPr="00036127" w:rsidRDefault="001822F9" w:rsidP="00036127">
            <w:pPr>
              <w:pStyle w:val="TableBodyText"/>
              <w:rPr>
                <w:szCs w:val="18"/>
              </w:rPr>
            </w:pPr>
            <w:r w:rsidRPr="00036127">
              <w:rPr>
                <w:szCs w:val="18"/>
              </w:rPr>
              <w:t>(103)</w:t>
            </w:r>
          </w:p>
        </w:tc>
      </w:tr>
      <w:tr w:rsidR="001822F9" w:rsidRPr="00036127" w14:paraId="51ED1CD7" w14:textId="77777777" w:rsidTr="00A945D6">
        <w:tc>
          <w:tcPr>
            <w:tcW w:w="2573" w:type="pct"/>
            <w:tcBorders>
              <w:bottom w:val="single" w:sz="4" w:space="0" w:color="auto"/>
            </w:tcBorders>
          </w:tcPr>
          <w:p w14:paraId="40503882" w14:textId="77777777" w:rsidR="001822F9" w:rsidRPr="00036127" w:rsidRDefault="001822F9" w:rsidP="00A11FA7">
            <w:pPr>
              <w:pStyle w:val="TableBodyText"/>
              <w:jc w:val="left"/>
              <w:rPr>
                <w:szCs w:val="18"/>
              </w:rPr>
            </w:pPr>
            <w:r w:rsidRPr="00036127">
              <w:rPr>
                <w:szCs w:val="18"/>
              </w:rPr>
              <w:t>Amounts utilised during the year</w:t>
            </w:r>
          </w:p>
        </w:tc>
        <w:tc>
          <w:tcPr>
            <w:tcW w:w="883" w:type="pct"/>
            <w:tcBorders>
              <w:bottom w:val="single" w:sz="4" w:space="0" w:color="auto"/>
            </w:tcBorders>
          </w:tcPr>
          <w:p w14:paraId="6094AFFC" w14:textId="77777777" w:rsidR="001822F9" w:rsidRPr="00036127" w:rsidRDefault="001822F9" w:rsidP="00036127">
            <w:pPr>
              <w:pStyle w:val="TableBodyText"/>
              <w:rPr>
                <w:szCs w:val="18"/>
              </w:rPr>
            </w:pPr>
            <w:r w:rsidRPr="00036127">
              <w:rPr>
                <w:szCs w:val="18"/>
              </w:rPr>
              <w:t>(87)</w:t>
            </w:r>
          </w:p>
        </w:tc>
        <w:tc>
          <w:tcPr>
            <w:tcW w:w="809" w:type="pct"/>
            <w:tcBorders>
              <w:bottom w:val="single" w:sz="4" w:space="0" w:color="auto"/>
            </w:tcBorders>
          </w:tcPr>
          <w:p w14:paraId="433051CE" w14:textId="77777777" w:rsidR="001822F9" w:rsidRPr="00036127" w:rsidRDefault="001822F9" w:rsidP="00036127">
            <w:pPr>
              <w:pStyle w:val="TableBodyText"/>
              <w:rPr>
                <w:szCs w:val="18"/>
              </w:rPr>
            </w:pPr>
            <w:r w:rsidRPr="00036127">
              <w:rPr>
                <w:szCs w:val="18"/>
              </w:rPr>
              <w:t>(5,606)</w:t>
            </w:r>
          </w:p>
        </w:tc>
        <w:tc>
          <w:tcPr>
            <w:tcW w:w="735" w:type="pct"/>
            <w:tcBorders>
              <w:bottom w:val="single" w:sz="4" w:space="0" w:color="auto"/>
            </w:tcBorders>
          </w:tcPr>
          <w:p w14:paraId="2FBF1DF5" w14:textId="77777777" w:rsidR="001822F9" w:rsidRPr="00036127" w:rsidRDefault="001822F9" w:rsidP="00036127">
            <w:pPr>
              <w:pStyle w:val="TableBodyText"/>
              <w:rPr>
                <w:szCs w:val="18"/>
              </w:rPr>
            </w:pPr>
            <w:r w:rsidRPr="00036127">
              <w:rPr>
                <w:szCs w:val="18"/>
              </w:rPr>
              <w:t>(5,693)</w:t>
            </w:r>
          </w:p>
        </w:tc>
      </w:tr>
      <w:tr w:rsidR="00036127" w:rsidRPr="00036127" w14:paraId="0DA1F63C" w14:textId="77777777" w:rsidTr="00A945D6">
        <w:tc>
          <w:tcPr>
            <w:tcW w:w="2573" w:type="pct"/>
            <w:tcBorders>
              <w:top w:val="single" w:sz="4" w:space="0" w:color="auto"/>
              <w:bottom w:val="single" w:sz="4" w:space="0" w:color="auto"/>
            </w:tcBorders>
          </w:tcPr>
          <w:p w14:paraId="10783FF9" w14:textId="77777777" w:rsidR="001822F9" w:rsidRPr="00036127" w:rsidRDefault="001822F9" w:rsidP="00A11FA7">
            <w:pPr>
              <w:pStyle w:val="TableBodyTextBold"/>
              <w:jc w:val="left"/>
            </w:pPr>
            <w:r w:rsidRPr="00036127">
              <w:t>Carrying amount at 30 June 2024</w:t>
            </w:r>
          </w:p>
        </w:tc>
        <w:tc>
          <w:tcPr>
            <w:tcW w:w="883" w:type="pct"/>
            <w:tcBorders>
              <w:top w:val="single" w:sz="4" w:space="0" w:color="auto"/>
              <w:bottom w:val="single" w:sz="4" w:space="0" w:color="auto"/>
            </w:tcBorders>
          </w:tcPr>
          <w:p w14:paraId="703ADB17" w14:textId="77777777" w:rsidR="001822F9" w:rsidRPr="00036127" w:rsidRDefault="001822F9" w:rsidP="00036127">
            <w:pPr>
              <w:pStyle w:val="TableBodyTextBold"/>
            </w:pPr>
            <w:r w:rsidRPr="00036127">
              <w:t>1,049</w:t>
            </w:r>
          </w:p>
        </w:tc>
        <w:tc>
          <w:tcPr>
            <w:tcW w:w="809" w:type="pct"/>
            <w:tcBorders>
              <w:top w:val="single" w:sz="4" w:space="0" w:color="auto"/>
              <w:bottom w:val="single" w:sz="4" w:space="0" w:color="auto"/>
            </w:tcBorders>
          </w:tcPr>
          <w:p w14:paraId="1CF404EF" w14:textId="77777777" w:rsidR="001822F9" w:rsidRPr="00036127" w:rsidRDefault="001822F9" w:rsidP="00036127">
            <w:pPr>
              <w:pStyle w:val="TableBodyTextBold"/>
            </w:pPr>
            <w:r w:rsidRPr="00036127">
              <w:t>7,644</w:t>
            </w:r>
          </w:p>
        </w:tc>
        <w:tc>
          <w:tcPr>
            <w:tcW w:w="735" w:type="pct"/>
            <w:tcBorders>
              <w:top w:val="single" w:sz="4" w:space="0" w:color="auto"/>
              <w:bottom w:val="single" w:sz="4" w:space="0" w:color="auto"/>
            </w:tcBorders>
          </w:tcPr>
          <w:p w14:paraId="586DF6CD" w14:textId="77777777" w:rsidR="001822F9" w:rsidRPr="00036127" w:rsidRDefault="001822F9" w:rsidP="00036127">
            <w:pPr>
              <w:pStyle w:val="TableBodyTextBold"/>
            </w:pPr>
            <w:r w:rsidRPr="00036127">
              <w:t>8,693</w:t>
            </w:r>
          </w:p>
        </w:tc>
      </w:tr>
      <w:tr w:rsidR="001822F9" w:rsidRPr="00036127" w14:paraId="66FE4645" w14:textId="77777777" w:rsidTr="00A945D6">
        <w:tc>
          <w:tcPr>
            <w:tcW w:w="2573" w:type="pct"/>
            <w:tcBorders>
              <w:top w:val="single" w:sz="4" w:space="0" w:color="auto"/>
              <w:bottom w:val="nil"/>
            </w:tcBorders>
          </w:tcPr>
          <w:p w14:paraId="17251606" w14:textId="77777777" w:rsidR="001822F9" w:rsidRPr="00036127" w:rsidRDefault="001822F9" w:rsidP="00A11FA7">
            <w:pPr>
              <w:pStyle w:val="TableBodyTextBold"/>
              <w:jc w:val="left"/>
            </w:pPr>
            <w:r w:rsidRPr="00036127">
              <w:t>Carrying amount at 1 July 2022</w:t>
            </w:r>
          </w:p>
        </w:tc>
        <w:tc>
          <w:tcPr>
            <w:tcW w:w="883" w:type="pct"/>
            <w:tcBorders>
              <w:top w:val="single" w:sz="4" w:space="0" w:color="auto"/>
              <w:bottom w:val="nil"/>
            </w:tcBorders>
          </w:tcPr>
          <w:p w14:paraId="04CAAAFE" w14:textId="77777777" w:rsidR="001822F9" w:rsidRPr="00036127" w:rsidRDefault="001822F9" w:rsidP="00036127">
            <w:pPr>
              <w:pStyle w:val="TableBodyText"/>
              <w:rPr>
                <w:szCs w:val="18"/>
              </w:rPr>
            </w:pPr>
            <w:r w:rsidRPr="00036127">
              <w:rPr>
                <w:szCs w:val="18"/>
              </w:rPr>
              <w:t>425</w:t>
            </w:r>
          </w:p>
        </w:tc>
        <w:tc>
          <w:tcPr>
            <w:tcW w:w="809" w:type="pct"/>
            <w:tcBorders>
              <w:top w:val="single" w:sz="4" w:space="0" w:color="auto"/>
              <w:bottom w:val="nil"/>
            </w:tcBorders>
          </w:tcPr>
          <w:p w14:paraId="6E0E7856" w14:textId="77777777" w:rsidR="001822F9" w:rsidRPr="00036127" w:rsidRDefault="001822F9" w:rsidP="00036127">
            <w:pPr>
              <w:pStyle w:val="TableBodyText"/>
              <w:rPr>
                <w:szCs w:val="18"/>
              </w:rPr>
            </w:pPr>
            <w:r w:rsidRPr="00036127">
              <w:rPr>
                <w:szCs w:val="18"/>
              </w:rPr>
              <w:t>9,028</w:t>
            </w:r>
          </w:p>
        </w:tc>
        <w:tc>
          <w:tcPr>
            <w:tcW w:w="735" w:type="pct"/>
            <w:tcBorders>
              <w:top w:val="single" w:sz="4" w:space="0" w:color="auto"/>
              <w:bottom w:val="nil"/>
            </w:tcBorders>
          </w:tcPr>
          <w:p w14:paraId="3C2B5F92" w14:textId="77777777" w:rsidR="001822F9" w:rsidRPr="00036127" w:rsidRDefault="001822F9" w:rsidP="00036127">
            <w:pPr>
              <w:pStyle w:val="TableBodyText"/>
              <w:rPr>
                <w:szCs w:val="18"/>
              </w:rPr>
            </w:pPr>
            <w:r w:rsidRPr="00036127">
              <w:rPr>
                <w:szCs w:val="18"/>
              </w:rPr>
              <w:t>9,453</w:t>
            </w:r>
          </w:p>
        </w:tc>
      </w:tr>
      <w:tr w:rsidR="001822F9" w:rsidRPr="00036127" w14:paraId="48D7BFE7" w14:textId="77777777" w:rsidTr="00A945D6">
        <w:tc>
          <w:tcPr>
            <w:tcW w:w="2573" w:type="pct"/>
            <w:tcBorders>
              <w:top w:val="nil"/>
            </w:tcBorders>
          </w:tcPr>
          <w:p w14:paraId="43DAA3ED" w14:textId="77777777" w:rsidR="001822F9" w:rsidRPr="00036127" w:rsidRDefault="001822F9" w:rsidP="00A11FA7">
            <w:pPr>
              <w:pStyle w:val="TableBodyText"/>
              <w:jc w:val="left"/>
              <w:rPr>
                <w:szCs w:val="18"/>
              </w:rPr>
            </w:pPr>
            <w:r w:rsidRPr="00036127">
              <w:rPr>
                <w:szCs w:val="18"/>
              </w:rPr>
              <w:t>Provisions recognised/(de-recognised)</w:t>
            </w:r>
          </w:p>
        </w:tc>
        <w:tc>
          <w:tcPr>
            <w:tcW w:w="883" w:type="pct"/>
            <w:tcBorders>
              <w:top w:val="nil"/>
            </w:tcBorders>
          </w:tcPr>
          <w:p w14:paraId="35CF934A" w14:textId="77777777" w:rsidR="001822F9" w:rsidRPr="00036127" w:rsidRDefault="001822F9" w:rsidP="00036127">
            <w:pPr>
              <w:pStyle w:val="TableBodyText"/>
              <w:rPr>
                <w:szCs w:val="18"/>
              </w:rPr>
            </w:pPr>
            <w:r w:rsidRPr="00036127">
              <w:rPr>
                <w:szCs w:val="18"/>
              </w:rPr>
              <w:t>535</w:t>
            </w:r>
          </w:p>
        </w:tc>
        <w:tc>
          <w:tcPr>
            <w:tcW w:w="809" w:type="pct"/>
            <w:tcBorders>
              <w:top w:val="nil"/>
            </w:tcBorders>
          </w:tcPr>
          <w:p w14:paraId="77524FB4" w14:textId="77777777" w:rsidR="001822F9" w:rsidRPr="00036127" w:rsidRDefault="001822F9" w:rsidP="00036127">
            <w:pPr>
              <w:pStyle w:val="TableBodyText"/>
              <w:rPr>
                <w:szCs w:val="18"/>
              </w:rPr>
            </w:pPr>
            <w:r w:rsidRPr="00036127">
              <w:rPr>
                <w:szCs w:val="18"/>
              </w:rPr>
              <w:t>5,015</w:t>
            </w:r>
          </w:p>
        </w:tc>
        <w:tc>
          <w:tcPr>
            <w:tcW w:w="735" w:type="pct"/>
            <w:tcBorders>
              <w:top w:val="nil"/>
            </w:tcBorders>
          </w:tcPr>
          <w:p w14:paraId="2BC893B8" w14:textId="77777777" w:rsidR="001822F9" w:rsidRPr="00036127" w:rsidRDefault="001822F9" w:rsidP="00036127">
            <w:pPr>
              <w:pStyle w:val="TableBodyText"/>
              <w:rPr>
                <w:szCs w:val="18"/>
              </w:rPr>
            </w:pPr>
            <w:r w:rsidRPr="00036127">
              <w:rPr>
                <w:szCs w:val="18"/>
              </w:rPr>
              <w:t>5,550</w:t>
            </w:r>
          </w:p>
        </w:tc>
      </w:tr>
      <w:tr w:rsidR="001822F9" w:rsidRPr="00036127" w14:paraId="731C7E37" w14:textId="77777777" w:rsidTr="00A945D6">
        <w:tc>
          <w:tcPr>
            <w:tcW w:w="2573" w:type="pct"/>
            <w:tcBorders>
              <w:bottom w:val="single" w:sz="4" w:space="0" w:color="auto"/>
            </w:tcBorders>
          </w:tcPr>
          <w:p w14:paraId="17E9D464" w14:textId="77777777" w:rsidR="001822F9" w:rsidRPr="00036127" w:rsidRDefault="001822F9" w:rsidP="00A11FA7">
            <w:pPr>
              <w:pStyle w:val="TableBodyText"/>
              <w:jc w:val="left"/>
              <w:rPr>
                <w:szCs w:val="18"/>
              </w:rPr>
            </w:pPr>
            <w:r w:rsidRPr="00036127">
              <w:rPr>
                <w:szCs w:val="18"/>
              </w:rPr>
              <w:t>Amounts utilised during the year</w:t>
            </w:r>
          </w:p>
        </w:tc>
        <w:tc>
          <w:tcPr>
            <w:tcW w:w="883" w:type="pct"/>
            <w:tcBorders>
              <w:bottom w:val="single" w:sz="4" w:space="0" w:color="auto"/>
            </w:tcBorders>
          </w:tcPr>
          <w:p w14:paraId="0085C125" w14:textId="77777777" w:rsidR="001822F9" w:rsidRPr="00036127" w:rsidRDefault="001822F9" w:rsidP="00036127">
            <w:pPr>
              <w:pStyle w:val="TableBodyText"/>
              <w:rPr>
                <w:szCs w:val="18"/>
              </w:rPr>
            </w:pPr>
            <w:r w:rsidRPr="00036127">
              <w:rPr>
                <w:szCs w:val="18"/>
              </w:rPr>
              <w:t>(164)</w:t>
            </w:r>
          </w:p>
        </w:tc>
        <w:tc>
          <w:tcPr>
            <w:tcW w:w="809" w:type="pct"/>
            <w:tcBorders>
              <w:bottom w:val="single" w:sz="4" w:space="0" w:color="auto"/>
            </w:tcBorders>
          </w:tcPr>
          <w:p w14:paraId="264F607D" w14:textId="77777777" w:rsidR="001822F9" w:rsidRPr="00036127" w:rsidRDefault="001822F9" w:rsidP="00036127">
            <w:pPr>
              <w:pStyle w:val="TableBodyText"/>
              <w:rPr>
                <w:szCs w:val="18"/>
              </w:rPr>
            </w:pPr>
            <w:r w:rsidRPr="00036127">
              <w:rPr>
                <w:szCs w:val="18"/>
              </w:rPr>
              <w:t>(350)</w:t>
            </w:r>
          </w:p>
        </w:tc>
        <w:tc>
          <w:tcPr>
            <w:tcW w:w="735" w:type="pct"/>
            <w:tcBorders>
              <w:bottom w:val="single" w:sz="4" w:space="0" w:color="auto"/>
            </w:tcBorders>
          </w:tcPr>
          <w:p w14:paraId="4E357028" w14:textId="77777777" w:rsidR="001822F9" w:rsidRPr="00036127" w:rsidRDefault="001822F9" w:rsidP="00036127">
            <w:pPr>
              <w:pStyle w:val="TableBodyText"/>
              <w:rPr>
                <w:szCs w:val="18"/>
              </w:rPr>
            </w:pPr>
            <w:r w:rsidRPr="00036127">
              <w:rPr>
                <w:szCs w:val="18"/>
              </w:rPr>
              <w:t>(514)</w:t>
            </w:r>
          </w:p>
        </w:tc>
      </w:tr>
      <w:tr w:rsidR="00036127" w:rsidRPr="00036127" w14:paraId="5D0D2372" w14:textId="77777777" w:rsidTr="00A945D6">
        <w:tc>
          <w:tcPr>
            <w:tcW w:w="2573" w:type="pct"/>
            <w:tcBorders>
              <w:top w:val="single" w:sz="4" w:space="0" w:color="auto"/>
              <w:bottom w:val="single" w:sz="4" w:space="0" w:color="auto"/>
            </w:tcBorders>
          </w:tcPr>
          <w:p w14:paraId="2722F7AC" w14:textId="77777777" w:rsidR="001822F9" w:rsidRPr="00036127" w:rsidRDefault="001822F9" w:rsidP="00A11FA7">
            <w:pPr>
              <w:pStyle w:val="TableBodyTextBold"/>
              <w:jc w:val="left"/>
            </w:pPr>
            <w:r w:rsidRPr="00036127">
              <w:t>Carrying amount at 30 June 2023</w:t>
            </w:r>
          </w:p>
        </w:tc>
        <w:tc>
          <w:tcPr>
            <w:tcW w:w="883" w:type="pct"/>
            <w:tcBorders>
              <w:top w:val="single" w:sz="4" w:space="0" w:color="auto"/>
              <w:bottom w:val="single" w:sz="4" w:space="0" w:color="auto"/>
            </w:tcBorders>
          </w:tcPr>
          <w:p w14:paraId="03844659" w14:textId="77777777" w:rsidR="001822F9" w:rsidRPr="00036127" w:rsidRDefault="001822F9" w:rsidP="00036127">
            <w:pPr>
              <w:pStyle w:val="TableBodyTextBold"/>
            </w:pPr>
            <w:r w:rsidRPr="00036127">
              <w:t>796</w:t>
            </w:r>
          </w:p>
        </w:tc>
        <w:tc>
          <w:tcPr>
            <w:tcW w:w="809" w:type="pct"/>
            <w:tcBorders>
              <w:top w:val="single" w:sz="4" w:space="0" w:color="auto"/>
              <w:bottom w:val="single" w:sz="4" w:space="0" w:color="auto"/>
            </w:tcBorders>
          </w:tcPr>
          <w:p w14:paraId="048B750A" w14:textId="77777777" w:rsidR="001822F9" w:rsidRPr="00036127" w:rsidRDefault="001822F9" w:rsidP="00036127">
            <w:pPr>
              <w:pStyle w:val="TableBodyTextBold"/>
            </w:pPr>
            <w:r w:rsidRPr="00036127">
              <w:t>13,693</w:t>
            </w:r>
          </w:p>
        </w:tc>
        <w:tc>
          <w:tcPr>
            <w:tcW w:w="735" w:type="pct"/>
            <w:tcBorders>
              <w:top w:val="single" w:sz="4" w:space="0" w:color="auto"/>
              <w:bottom w:val="single" w:sz="4" w:space="0" w:color="auto"/>
            </w:tcBorders>
          </w:tcPr>
          <w:p w14:paraId="7515B6A7" w14:textId="77777777" w:rsidR="001822F9" w:rsidRPr="00036127" w:rsidRDefault="001822F9" w:rsidP="00036127">
            <w:pPr>
              <w:pStyle w:val="TableBodyTextBold"/>
            </w:pPr>
            <w:r w:rsidRPr="00036127">
              <w:t>14,489</w:t>
            </w:r>
          </w:p>
        </w:tc>
      </w:tr>
    </w:tbl>
    <w:p w14:paraId="5C15B324" w14:textId="77777777" w:rsidR="001822F9" w:rsidRPr="006160B1" w:rsidRDefault="001822F9" w:rsidP="004F08E5">
      <w:pPr>
        <w:pStyle w:val="BodyText"/>
        <w:spacing w:before="200"/>
      </w:pPr>
      <w:r w:rsidRPr="00036127">
        <w:rPr>
          <w:rStyle w:val="Bold"/>
        </w:rPr>
        <w:t>Provisions</w:t>
      </w:r>
      <w:r w:rsidRPr="006160B1">
        <w:rPr>
          <w:b/>
        </w:rPr>
        <w:t xml:space="preserve"> </w:t>
      </w:r>
      <w:r w:rsidRPr="006160B1">
        <w:t>are recognised when the Corporation has a present legal or constructive obligation as a result of past events, it is probable that an outflow of resources will be required to settle the obligation and the amount has been reliably estimated.</w:t>
      </w:r>
    </w:p>
    <w:p w14:paraId="4786470A" w14:textId="77777777" w:rsidR="001822F9" w:rsidRPr="006160B1" w:rsidRDefault="001822F9" w:rsidP="001822F9">
      <w:pPr>
        <w:pStyle w:val="BodyText"/>
      </w:pPr>
      <w:r w:rsidRPr="006160B1">
        <w:t>The amount recognised as a provision is the best estimate of the consideration required to settle the present obligation at the end of the reporting period, taking into account the risks and uncertainties surrounding the obligation.</w:t>
      </w:r>
    </w:p>
    <w:p w14:paraId="0560381B" w14:textId="77777777" w:rsidR="001822F9" w:rsidRPr="006160B1" w:rsidRDefault="001822F9" w:rsidP="001822F9">
      <w:pPr>
        <w:pStyle w:val="BodyText"/>
      </w:pPr>
      <w:r w:rsidRPr="006160B1">
        <w:t>The recognition of provisions requires significant estimates and assumptions such as requirements of the relevant legal and regulatory frameworks, timing, cost estimation, legal disputes and consideration of climate related risks or obligations (i.e. carbon offsets surrender obligation or impacts of acute weather events). These uncertainties may result in future actual expenditure differing from the amounts currently provided. Provisions are periodically reviewed and updated based on the facts and circumstances available at the time.</w:t>
      </w:r>
    </w:p>
    <w:p w14:paraId="575525BF" w14:textId="77777777" w:rsidR="001822F9" w:rsidRPr="006160B1" w:rsidRDefault="001822F9" w:rsidP="001822F9">
      <w:pPr>
        <w:pStyle w:val="BodyText"/>
      </w:pPr>
      <w:r w:rsidRPr="006160B1">
        <w:t>Where a provision is measured using the cash flows estimated to settle the present obligation, its carrying amount is the present value of those cash flows.</w:t>
      </w:r>
    </w:p>
    <w:p w14:paraId="7895E43A" w14:textId="77777777" w:rsidR="001822F9" w:rsidRPr="006160B1" w:rsidRDefault="001822F9" w:rsidP="001822F9">
      <w:pPr>
        <w:pStyle w:val="BodyText"/>
      </w:pPr>
      <w:r w:rsidRPr="006160B1">
        <w:lastRenderedPageBreak/>
        <w:t>When some or all of the economic benefits required to settle a provision are expected to be recovered from a third party, the receivable is recognised as an asset if it is virtually certain that recovery will be received and the amount of the receivable can be measured reliably.</w:t>
      </w:r>
    </w:p>
    <w:p w14:paraId="027F6451" w14:textId="589F038B" w:rsidR="001822F9" w:rsidRPr="006160B1" w:rsidRDefault="001822F9" w:rsidP="001822F9">
      <w:pPr>
        <w:pStyle w:val="BodyText"/>
      </w:pPr>
      <w:r w:rsidRPr="006A23F5">
        <w:rPr>
          <w:rStyle w:val="Bold"/>
        </w:rPr>
        <w:t>The insurance claims provision</w:t>
      </w:r>
      <w:r w:rsidRPr="006160B1">
        <w:rPr>
          <w:b/>
        </w:rPr>
        <w:t xml:space="preserve"> </w:t>
      </w:r>
      <w:r w:rsidRPr="006160B1">
        <w:t>represents the amounts that are likely to be payable under claims but excluding amounts over the relevant insurance policy deductable. Insurance claims are independently assessed by loss adjusters, claims managers and</w:t>
      </w:r>
      <w:r w:rsidR="006A23F5">
        <w:t xml:space="preserve"> </w:t>
      </w:r>
      <w:r w:rsidRPr="006160B1">
        <w:t>legal practitioners. The insurance claims provision includes claims reported but not yet paid, claims incurred but not yet reported, and the anticipated costs of settling those claims. Due to the inherent uncertainty in the estimate of the outstanding insurance claims,</w:t>
      </w:r>
      <w:r w:rsidR="006A23F5">
        <w:t xml:space="preserve"> </w:t>
      </w:r>
      <w:r w:rsidRPr="006160B1">
        <w:t>a risk margin is included. The risk margin is set to ensure that the liability estimate will be sufficient to cover outstanding claims. The measurement of the liability for outstanding insurance claims is</w:t>
      </w:r>
      <w:r w:rsidR="006A23F5">
        <w:t xml:space="preserve"> </w:t>
      </w:r>
      <w:r w:rsidRPr="006160B1">
        <w:t>on the basis of estimated costs of future claims payments. Claims classified as current are expected to be settled within 12 months. The amount classified as non-current is expected to be settled later than 12 months. The provision amounts are based on an independent assessment of claim costs.</w:t>
      </w:r>
    </w:p>
    <w:p w14:paraId="6C381C96" w14:textId="77777777" w:rsidR="001822F9" w:rsidRPr="006160B1" w:rsidRDefault="001822F9" w:rsidP="001822F9">
      <w:pPr>
        <w:pStyle w:val="BodyText"/>
      </w:pPr>
      <w:r w:rsidRPr="006A23F5">
        <w:rPr>
          <w:rStyle w:val="Bold"/>
        </w:rPr>
        <w:t>Other provisions</w:t>
      </w:r>
      <w:r w:rsidRPr="006160B1">
        <w:rPr>
          <w:b/>
        </w:rPr>
        <w:t xml:space="preserve"> </w:t>
      </w:r>
      <w:r w:rsidRPr="006160B1">
        <w:t xml:space="preserve">satisfy the recognition requirements of </w:t>
      </w:r>
      <w:r w:rsidRPr="00571934">
        <w:rPr>
          <w:rStyle w:val="ItalicText"/>
        </w:rPr>
        <w:t>AASB 137 Provisions, Contingent Liabilities and Contingent Assets</w:t>
      </w:r>
      <w:r w:rsidRPr="006160B1">
        <w:rPr>
          <w:i/>
        </w:rPr>
        <w:t xml:space="preserve"> </w:t>
      </w:r>
      <w:r w:rsidRPr="006160B1">
        <w:t>and include contractual, remediation and other provisions.</w:t>
      </w:r>
    </w:p>
    <w:p w14:paraId="3FADAA4B" w14:textId="77777777" w:rsidR="001822F9" w:rsidRPr="006160B1" w:rsidRDefault="001822F9" w:rsidP="006A23F5">
      <w:pPr>
        <w:pStyle w:val="Heading2"/>
      </w:pPr>
      <w:bookmarkStart w:id="335" w:name="_Ref179559923"/>
      <w:bookmarkStart w:id="336" w:name="_Toc179906850"/>
      <w:r w:rsidRPr="006A23F5">
        <w:t>Assets</w:t>
      </w:r>
      <w:r w:rsidRPr="006160B1">
        <w:t xml:space="preserve"> Available to Support Output Delivery</w:t>
      </w:r>
      <w:bookmarkEnd w:id="335"/>
      <w:bookmarkEnd w:id="336"/>
    </w:p>
    <w:p w14:paraId="046ADD23" w14:textId="77777777" w:rsidR="001822F9" w:rsidRPr="006160B1" w:rsidRDefault="001822F9" w:rsidP="00D84DB9">
      <w:pPr>
        <w:pStyle w:val="Heading3"/>
      </w:pPr>
      <w:bookmarkStart w:id="337" w:name="_Toc179906851"/>
      <w:r w:rsidRPr="006160B1">
        <w:t>Introduction</w:t>
      </w:r>
      <w:bookmarkEnd w:id="337"/>
    </w:p>
    <w:p w14:paraId="12B22BAF" w14:textId="77777777" w:rsidR="001822F9" w:rsidRDefault="001822F9" w:rsidP="001822F9">
      <w:pPr>
        <w:pStyle w:val="BodyText"/>
      </w:pPr>
      <w:r w:rsidRPr="006160B1">
        <w:t>This section outlines those assets that the Corporation controls, reflecting investing activities in the current and prior years. The Corporation controls infrastructure and other assets that are utilised in conducting its activities.</w:t>
      </w:r>
    </w:p>
    <w:p w14:paraId="0401949A" w14:textId="77777777" w:rsidR="001D2B33" w:rsidRDefault="001D2B33" w:rsidP="001822F9">
      <w:pPr>
        <w:pStyle w:val="BodyText"/>
        <w:sectPr w:rsidR="001D2B33" w:rsidSect="0043636F">
          <w:pgSz w:w="11910" w:h="16840"/>
          <w:pgMar w:top="1134" w:right="1134" w:bottom="1134" w:left="1134" w:header="709" w:footer="709" w:gutter="0"/>
          <w:cols w:space="720"/>
          <w:docGrid w:linePitch="272"/>
        </w:sectPr>
      </w:pPr>
    </w:p>
    <w:p w14:paraId="5842933E" w14:textId="77777777" w:rsidR="001822F9" w:rsidRDefault="001822F9" w:rsidP="00025258">
      <w:pPr>
        <w:pStyle w:val="Heading3"/>
      </w:pPr>
      <w:bookmarkStart w:id="338" w:name="Heading41"/>
      <w:bookmarkStart w:id="339" w:name="_Ref179556603"/>
      <w:bookmarkStart w:id="340" w:name="_Toc179906852"/>
      <w:r w:rsidRPr="00960762">
        <w:lastRenderedPageBreak/>
        <w:t xml:space="preserve">4.1 </w:t>
      </w:r>
      <w:bookmarkEnd w:id="338"/>
      <w:r w:rsidRPr="00960762">
        <w:t>Land, buildings, infrastructure, plant and equipment, and service concession arrangements</w:t>
      </w:r>
      <w:bookmarkEnd w:id="339"/>
      <w:bookmarkEnd w:id="340"/>
    </w:p>
    <w:p w14:paraId="48956612" w14:textId="14D50AC7" w:rsidR="001D2B33" w:rsidRDefault="001D2B33" w:rsidP="00025258">
      <w:pPr>
        <w:pStyle w:val="Heading4"/>
      </w:pPr>
      <w:bookmarkStart w:id="341" w:name="Heading411"/>
      <w:bookmarkStart w:id="342" w:name="_Ref179807414"/>
      <w:r>
        <w:t>4.1.1</w:t>
      </w:r>
      <w:bookmarkEnd w:id="341"/>
      <w:r>
        <w:t xml:space="preserve"> </w:t>
      </w:r>
      <w:r w:rsidRPr="001D2B33">
        <w:t>Reconciliation of movements in carrying values of land, buildings, infrastructure, plant and equipment, and service concession arrangements</w:t>
      </w:r>
      <w:bookmarkEnd w:id="342"/>
    </w:p>
    <w:p w14:paraId="751EAEE3" w14:textId="440599CB" w:rsidR="00B11530" w:rsidRPr="00B11530" w:rsidRDefault="00B11530" w:rsidP="00B11530">
      <w:pPr>
        <w:pStyle w:val="BodyText"/>
        <w:rPr>
          <w:rStyle w:val="Bold"/>
        </w:rPr>
      </w:pPr>
      <w:r w:rsidRPr="00EC3A04">
        <w:rPr>
          <w:rStyle w:val="Bold"/>
        </w:rPr>
        <w:t>Year ended 30 June 2023</w:t>
      </w:r>
    </w:p>
    <w:tbl>
      <w:tblPr>
        <w:tblStyle w:val="TableFinancial"/>
        <w:tblW w:w="5000" w:type="pct"/>
        <w:tblLayout w:type="fixed"/>
        <w:tblLook w:val="0620" w:firstRow="1" w:lastRow="0" w:firstColumn="0" w:lastColumn="0" w:noHBand="1" w:noVBand="1"/>
      </w:tblPr>
      <w:tblGrid>
        <w:gridCol w:w="1418"/>
        <w:gridCol w:w="1276"/>
        <w:gridCol w:w="1274"/>
        <w:gridCol w:w="1277"/>
        <w:gridCol w:w="1277"/>
        <w:gridCol w:w="1416"/>
        <w:gridCol w:w="1277"/>
        <w:gridCol w:w="1341"/>
        <w:gridCol w:w="1352"/>
        <w:gridCol w:w="1358"/>
        <w:gridCol w:w="1306"/>
      </w:tblGrid>
      <w:tr w:rsidR="00F3798F" w:rsidRPr="001D2B33" w14:paraId="54D75617" w14:textId="77777777" w:rsidTr="00A62F1B">
        <w:trPr>
          <w:cnfStyle w:val="100000000000" w:firstRow="1" w:lastRow="0" w:firstColumn="0" w:lastColumn="0" w:oddVBand="0" w:evenVBand="0" w:oddHBand="0" w:evenHBand="0" w:firstRowFirstColumn="0" w:firstRowLastColumn="0" w:lastRowFirstColumn="0" w:lastRowLastColumn="0"/>
        </w:trPr>
        <w:tc>
          <w:tcPr>
            <w:tcW w:w="487" w:type="pct"/>
          </w:tcPr>
          <w:p w14:paraId="16004010" w14:textId="32D14B97" w:rsidR="001822F9" w:rsidRPr="001D2B33" w:rsidRDefault="001D2B33" w:rsidP="00A62F1B">
            <w:pPr>
              <w:pStyle w:val="TableBodyText"/>
              <w:jc w:val="left"/>
              <w:rPr>
                <w:szCs w:val="18"/>
              </w:rPr>
            </w:pPr>
            <w:bookmarkStart w:id="343" w:name="ColumnTitle_60"/>
            <w:r>
              <w:rPr>
                <w:szCs w:val="18"/>
              </w:rPr>
              <w:t>Item</w:t>
            </w:r>
          </w:p>
        </w:tc>
        <w:tc>
          <w:tcPr>
            <w:tcW w:w="438" w:type="pct"/>
          </w:tcPr>
          <w:p w14:paraId="1BD0E837" w14:textId="77777777" w:rsidR="001822F9" w:rsidRPr="00F3798F" w:rsidRDefault="001822F9" w:rsidP="009F62D1">
            <w:pPr>
              <w:pStyle w:val="TableBodyText"/>
              <w:rPr>
                <w:rFonts w:ascii="Arial" w:hAnsi="Arial"/>
                <w:b/>
                <w:spacing w:val="-4"/>
                <w:szCs w:val="18"/>
              </w:rPr>
            </w:pPr>
            <w:r w:rsidRPr="00F3798F">
              <w:rPr>
                <w:rFonts w:ascii="Arial" w:hAnsi="Arial"/>
                <w:b/>
                <w:spacing w:val="-4"/>
                <w:szCs w:val="18"/>
              </w:rPr>
              <w:t>Total</w:t>
            </w:r>
          </w:p>
          <w:p w14:paraId="22A65458" w14:textId="1E385F33" w:rsidR="001D2B33" w:rsidRPr="00F3798F" w:rsidRDefault="001D2B33" w:rsidP="009F62D1">
            <w:pPr>
              <w:pStyle w:val="TableBodyText"/>
              <w:rPr>
                <w:rFonts w:ascii="Arial" w:hAnsi="Arial"/>
                <w:spacing w:val="-4"/>
                <w:szCs w:val="18"/>
              </w:rPr>
            </w:pPr>
            <w:r w:rsidRPr="00F3798F">
              <w:rPr>
                <w:rFonts w:ascii="Arial" w:hAnsi="Arial"/>
                <w:b/>
                <w:spacing w:val="-4"/>
                <w:szCs w:val="18"/>
              </w:rPr>
              <w:t>($ thousands)</w:t>
            </w:r>
          </w:p>
        </w:tc>
        <w:tc>
          <w:tcPr>
            <w:tcW w:w="437" w:type="pct"/>
          </w:tcPr>
          <w:p w14:paraId="3464534E" w14:textId="021D17CB" w:rsidR="001822F9" w:rsidRPr="00F3798F" w:rsidRDefault="001822F9" w:rsidP="009F62D1">
            <w:pPr>
              <w:pStyle w:val="TableBodyText"/>
              <w:rPr>
                <w:rFonts w:ascii="Arial" w:hAnsi="Arial"/>
                <w:b/>
                <w:spacing w:val="-4"/>
                <w:szCs w:val="18"/>
              </w:rPr>
            </w:pPr>
            <w:r w:rsidRPr="00F3798F">
              <w:rPr>
                <w:rFonts w:ascii="Arial" w:hAnsi="Arial"/>
                <w:b/>
                <w:spacing w:val="-4"/>
                <w:szCs w:val="18"/>
              </w:rPr>
              <w:t xml:space="preserve">Public land </w:t>
            </w:r>
            <w:hyperlink w:anchor="NotefLandBuildingsInfrastructure" w:history="1">
              <w:r w:rsidR="004F08E5" w:rsidRPr="004F08E5">
                <w:rPr>
                  <w:rStyle w:val="Hyperlink"/>
                  <w:rFonts w:ascii="Arial" w:hAnsi="Arial"/>
                  <w:b/>
                  <w:spacing w:val="-4"/>
                  <w:szCs w:val="18"/>
                </w:rPr>
                <w:t>refer note (f)</w:t>
              </w:r>
            </w:hyperlink>
          </w:p>
          <w:p w14:paraId="61FE8617" w14:textId="7D52E8B1" w:rsidR="001D2B33" w:rsidRPr="00F3798F" w:rsidRDefault="001D2B33" w:rsidP="009F62D1">
            <w:pPr>
              <w:pStyle w:val="TableBodyText"/>
              <w:rPr>
                <w:rFonts w:ascii="Arial" w:hAnsi="Arial"/>
                <w:spacing w:val="-4"/>
                <w:szCs w:val="18"/>
              </w:rPr>
            </w:pPr>
            <w:r w:rsidRPr="00F3798F">
              <w:rPr>
                <w:rFonts w:ascii="Arial" w:hAnsi="Arial"/>
                <w:b/>
                <w:spacing w:val="-4"/>
                <w:szCs w:val="18"/>
              </w:rPr>
              <w:t>($ thousands)</w:t>
            </w:r>
          </w:p>
        </w:tc>
        <w:tc>
          <w:tcPr>
            <w:tcW w:w="438" w:type="pct"/>
          </w:tcPr>
          <w:p w14:paraId="41D4B7FE" w14:textId="77777777" w:rsidR="001822F9" w:rsidRPr="00F3798F" w:rsidRDefault="001822F9" w:rsidP="009F62D1">
            <w:pPr>
              <w:pStyle w:val="TableBodyText"/>
              <w:rPr>
                <w:rFonts w:ascii="Arial" w:hAnsi="Arial"/>
                <w:b/>
                <w:spacing w:val="-4"/>
                <w:szCs w:val="18"/>
              </w:rPr>
            </w:pPr>
            <w:r w:rsidRPr="00F3798F">
              <w:rPr>
                <w:rFonts w:ascii="Arial" w:hAnsi="Arial"/>
                <w:b/>
                <w:spacing w:val="-4"/>
                <w:szCs w:val="18"/>
              </w:rPr>
              <w:t>Freehold</w:t>
            </w:r>
            <w:r w:rsidR="001D2B33" w:rsidRPr="00F3798F">
              <w:rPr>
                <w:rFonts w:ascii="Arial" w:hAnsi="Arial"/>
                <w:b/>
                <w:spacing w:val="-4"/>
                <w:szCs w:val="18"/>
              </w:rPr>
              <w:t xml:space="preserve"> </w:t>
            </w:r>
            <w:r w:rsidRPr="00F3798F">
              <w:rPr>
                <w:rFonts w:ascii="Arial" w:hAnsi="Arial"/>
                <w:b/>
                <w:spacing w:val="-4"/>
                <w:szCs w:val="18"/>
              </w:rPr>
              <w:t>land</w:t>
            </w:r>
          </w:p>
          <w:p w14:paraId="2F801CAA" w14:textId="5C845E8A" w:rsidR="001D2B33" w:rsidRPr="00F3798F" w:rsidRDefault="001D2B33" w:rsidP="009F62D1">
            <w:pPr>
              <w:pStyle w:val="TableBodyText"/>
              <w:rPr>
                <w:rFonts w:ascii="Arial" w:hAnsi="Arial"/>
                <w:spacing w:val="-4"/>
                <w:szCs w:val="18"/>
              </w:rPr>
            </w:pPr>
            <w:r w:rsidRPr="00F3798F">
              <w:rPr>
                <w:rFonts w:ascii="Arial" w:hAnsi="Arial"/>
                <w:b/>
                <w:spacing w:val="-4"/>
                <w:szCs w:val="18"/>
              </w:rPr>
              <w:t>($ thousands)</w:t>
            </w:r>
          </w:p>
        </w:tc>
        <w:tc>
          <w:tcPr>
            <w:tcW w:w="438" w:type="pct"/>
          </w:tcPr>
          <w:p w14:paraId="7014373F" w14:textId="77777777" w:rsidR="001822F9" w:rsidRPr="00F3798F" w:rsidRDefault="001822F9" w:rsidP="009F62D1">
            <w:pPr>
              <w:pStyle w:val="TableBodyText"/>
              <w:rPr>
                <w:rFonts w:ascii="Arial" w:hAnsi="Arial"/>
                <w:b/>
                <w:spacing w:val="-4"/>
                <w:szCs w:val="18"/>
              </w:rPr>
            </w:pPr>
            <w:r w:rsidRPr="00F3798F">
              <w:rPr>
                <w:rFonts w:ascii="Arial" w:hAnsi="Arial"/>
                <w:b/>
                <w:spacing w:val="-4"/>
                <w:szCs w:val="18"/>
              </w:rPr>
              <w:t>Buildings</w:t>
            </w:r>
          </w:p>
          <w:p w14:paraId="60D873E8" w14:textId="1D902B81" w:rsidR="001D2B33" w:rsidRPr="00F3798F" w:rsidRDefault="001D2B33" w:rsidP="009F62D1">
            <w:pPr>
              <w:pStyle w:val="TableBodyText"/>
              <w:rPr>
                <w:rFonts w:ascii="Arial" w:hAnsi="Arial"/>
                <w:spacing w:val="-4"/>
                <w:szCs w:val="18"/>
              </w:rPr>
            </w:pPr>
            <w:r w:rsidRPr="00F3798F">
              <w:rPr>
                <w:rFonts w:ascii="Arial" w:hAnsi="Arial"/>
                <w:b/>
                <w:spacing w:val="-4"/>
                <w:szCs w:val="18"/>
              </w:rPr>
              <w:t>($ thousands)</w:t>
            </w:r>
          </w:p>
        </w:tc>
        <w:tc>
          <w:tcPr>
            <w:tcW w:w="486" w:type="pct"/>
          </w:tcPr>
          <w:p w14:paraId="762A74BE" w14:textId="77777777" w:rsidR="001822F9" w:rsidRPr="00F3798F" w:rsidRDefault="001822F9" w:rsidP="009F62D1">
            <w:pPr>
              <w:pStyle w:val="TableBodyText"/>
              <w:rPr>
                <w:rFonts w:ascii="Arial" w:hAnsi="Arial"/>
                <w:b/>
                <w:spacing w:val="-4"/>
                <w:szCs w:val="18"/>
              </w:rPr>
            </w:pPr>
            <w:r w:rsidRPr="00F3798F">
              <w:rPr>
                <w:rFonts w:ascii="Arial" w:hAnsi="Arial"/>
                <w:b/>
                <w:spacing w:val="-4"/>
                <w:szCs w:val="18"/>
              </w:rPr>
              <w:t>Leasehold improvements</w:t>
            </w:r>
          </w:p>
          <w:p w14:paraId="6AE3766D" w14:textId="6C5AF6BD" w:rsidR="001D2B33" w:rsidRPr="00F3798F" w:rsidRDefault="001D2B33" w:rsidP="009F62D1">
            <w:pPr>
              <w:pStyle w:val="TableBodyText"/>
              <w:rPr>
                <w:rFonts w:ascii="Arial" w:hAnsi="Arial"/>
                <w:spacing w:val="-4"/>
                <w:szCs w:val="18"/>
              </w:rPr>
            </w:pPr>
            <w:r w:rsidRPr="00F3798F">
              <w:rPr>
                <w:rFonts w:ascii="Arial" w:hAnsi="Arial"/>
                <w:spacing w:val="-4"/>
                <w:szCs w:val="18"/>
              </w:rPr>
              <w:t>($ thousands)</w:t>
            </w:r>
          </w:p>
        </w:tc>
        <w:tc>
          <w:tcPr>
            <w:tcW w:w="438" w:type="pct"/>
          </w:tcPr>
          <w:p w14:paraId="5BB45617" w14:textId="77777777" w:rsidR="001822F9" w:rsidRPr="00F3798F" w:rsidRDefault="001822F9" w:rsidP="009F62D1">
            <w:pPr>
              <w:pStyle w:val="TableBodyText"/>
              <w:rPr>
                <w:rFonts w:ascii="Arial" w:hAnsi="Arial"/>
                <w:b/>
                <w:spacing w:val="-4"/>
                <w:szCs w:val="18"/>
              </w:rPr>
            </w:pPr>
            <w:r w:rsidRPr="00F3798F">
              <w:rPr>
                <w:rFonts w:ascii="Arial" w:hAnsi="Arial"/>
                <w:b/>
                <w:spacing w:val="-4"/>
                <w:szCs w:val="18"/>
              </w:rPr>
              <w:t>Plant and equipment</w:t>
            </w:r>
          </w:p>
          <w:p w14:paraId="33432A0F" w14:textId="12627993" w:rsidR="001D2B33" w:rsidRPr="00F3798F" w:rsidRDefault="001D2B33" w:rsidP="009F62D1">
            <w:pPr>
              <w:pStyle w:val="TableBodyText"/>
              <w:rPr>
                <w:rFonts w:ascii="Arial" w:hAnsi="Arial"/>
                <w:spacing w:val="-4"/>
                <w:szCs w:val="18"/>
              </w:rPr>
            </w:pPr>
            <w:r w:rsidRPr="00F3798F">
              <w:rPr>
                <w:rFonts w:ascii="Arial" w:hAnsi="Arial"/>
                <w:b/>
                <w:spacing w:val="-4"/>
                <w:szCs w:val="18"/>
              </w:rPr>
              <w:t>($ thousands)</w:t>
            </w:r>
          </w:p>
        </w:tc>
        <w:tc>
          <w:tcPr>
            <w:tcW w:w="460" w:type="pct"/>
          </w:tcPr>
          <w:p w14:paraId="0B8C1431" w14:textId="77777777" w:rsidR="001822F9" w:rsidRPr="00F3798F" w:rsidRDefault="001822F9" w:rsidP="009F62D1">
            <w:pPr>
              <w:pStyle w:val="TableBodyText"/>
              <w:rPr>
                <w:rFonts w:ascii="Arial" w:hAnsi="Arial"/>
                <w:b/>
                <w:spacing w:val="-4"/>
                <w:szCs w:val="18"/>
              </w:rPr>
            </w:pPr>
            <w:r w:rsidRPr="00F3798F">
              <w:rPr>
                <w:rFonts w:ascii="Arial" w:hAnsi="Arial"/>
                <w:b/>
                <w:spacing w:val="-4"/>
                <w:szCs w:val="18"/>
              </w:rPr>
              <w:t>Fleet vehicles</w:t>
            </w:r>
          </w:p>
          <w:p w14:paraId="32B16208" w14:textId="36447155" w:rsidR="001D2B33" w:rsidRPr="00F3798F" w:rsidRDefault="001D2B33" w:rsidP="009F62D1">
            <w:pPr>
              <w:pStyle w:val="TableBodyText"/>
              <w:rPr>
                <w:rFonts w:ascii="Arial" w:hAnsi="Arial"/>
                <w:spacing w:val="-4"/>
                <w:szCs w:val="18"/>
              </w:rPr>
            </w:pPr>
            <w:r w:rsidRPr="00F3798F">
              <w:rPr>
                <w:rFonts w:ascii="Arial" w:hAnsi="Arial"/>
                <w:b/>
                <w:spacing w:val="-4"/>
                <w:szCs w:val="18"/>
              </w:rPr>
              <w:t>($ thousands)</w:t>
            </w:r>
          </w:p>
        </w:tc>
        <w:tc>
          <w:tcPr>
            <w:tcW w:w="464" w:type="pct"/>
          </w:tcPr>
          <w:p w14:paraId="303B0E87" w14:textId="77777777" w:rsidR="001822F9" w:rsidRPr="00F3798F" w:rsidRDefault="001822F9" w:rsidP="009F62D1">
            <w:pPr>
              <w:pStyle w:val="TableBodyText"/>
              <w:rPr>
                <w:rFonts w:ascii="Arial" w:hAnsi="Arial"/>
                <w:b/>
                <w:spacing w:val="-4"/>
                <w:szCs w:val="18"/>
              </w:rPr>
            </w:pPr>
            <w:r w:rsidRPr="00F3798F">
              <w:rPr>
                <w:rFonts w:ascii="Arial" w:hAnsi="Arial"/>
                <w:b/>
                <w:spacing w:val="-4"/>
                <w:szCs w:val="18"/>
              </w:rPr>
              <w:t>Infrastructure</w:t>
            </w:r>
          </w:p>
          <w:p w14:paraId="5A0AABEA" w14:textId="3657FE4F" w:rsidR="001D2B33" w:rsidRPr="00F3798F" w:rsidRDefault="001D2B33" w:rsidP="009F62D1">
            <w:pPr>
              <w:pStyle w:val="TableBodyText"/>
              <w:rPr>
                <w:rFonts w:ascii="Arial" w:hAnsi="Arial"/>
                <w:spacing w:val="-4"/>
                <w:szCs w:val="18"/>
              </w:rPr>
            </w:pPr>
            <w:r w:rsidRPr="00F3798F">
              <w:rPr>
                <w:rFonts w:ascii="Arial" w:hAnsi="Arial"/>
                <w:b/>
                <w:spacing w:val="-4"/>
                <w:szCs w:val="18"/>
              </w:rPr>
              <w:t>($ thousands)</w:t>
            </w:r>
          </w:p>
        </w:tc>
        <w:tc>
          <w:tcPr>
            <w:tcW w:w="466" w:type="pct"/>
          </w:tcPr>
          <w:p w14:paraId="42F3E878" w14:textId="173FDA43" w:rsidR="001822F9" w:rsidRPr="00F3798F" w:rsidRDefault="00AC4163" w:rsidP="009F62D1">
            <w:pPr>
              <w:pStyle w:val="TableBodyText"/>
              <w:rPr>
                <w:rFonts w:ascii="Arial" w:hAnsi="Arial"/>
                <w:b/>
                <w:spacing w:val="-4"/>
                <w:szCs w:val="18"/>
              </w:rPr>
            </w:pPr>
            <w:r w:rsidRPr="00591C13">
              <w:t>Victorian Desalination Plant (VDP)</w:t>
            </w:r>
            <w:r w:rsidR="001822F9" w:rsidRPr="00F3798F">
              <w:rPr>
                <w:rFonts w:ascii="Arial" w:hAnsi="Arial"/>
                <w:b/>
                <w:spacing w:val="-4"/>
                <w:szCs w:val="18"/>
              </w:rPr>
              <w:t xml:space="preserve"> service concession</w:t>
            </w:r>
            <w:r w:rsidR="001D2B33" w:rsidRPr="00F3798F">
              <w:rPr>
                <w:rFonts w:ascii="Arial" w:hAnsi="Arial"/>
                <w:b/>
                <w:spacing w:val="-4"/>
                <w:szCs w:val="18"/>
              </w:rPr>
              <w:t xml:space="preserve"> </w:t>
            </w:r>
            <w:r w:rsidR="001822F9" w:rsidRPr="00F3798F">
              <w:rPr>
                <w:rFonts w:ascii="Arial" w:hAnsi="Arial"/>
                <w:b/>
                <w:spacing w:val="-4"/>
                <w:szCs w:val="18"/>
              </w:rPr>
              <w:t>asset</w:t>
            </w:r>
          </w:p>
          <w:p w14:paraId="41C8064B" w14:textId="338BB0AF" w:rsidR="001D2B33" w:rsidRPr="00F3798F" w:rsidRDefault="001D2B33" w:rsidP="009F62D1">
            <w:pPr>
              <w:pStyle w:val="TableBodyText"/>
              <w:rPr>
                <w:rFonts w:ascii="Arial" w:hAnsi="Arial"/>
                <w:spacing w:val="-4"/>
                <w:szCs w:val="18"/>
              </w:rPr>
            </w:pPr>
            <w:r w:rsidRPr="00F3798F">
              <w:rPr>
                <w:rFonts w:ascii="Arial" w:hAnsi="Arial"/>
                <w:b/>
                <w:spacing w:val="-4"/>
                <w:szCs w:val="18"/>
              </w:rPr>
              <w:t>($ thousands)</w:t>
            </w:r>
          </w:p>
        </w:tc>
        <w:tc>
          <w:tcPr>
            <w:tcW w:w="448" w:type="pct"/>
          </w:tcPr>
          <w:p w14:paraId="2EE8E93E" w14:textId="77777777" w:rsidR="001822F9" w:rsidRPr="00F3798F" w:rsidRDefault="001822F9" w:rsidP="009F62D1">
            <w:pPr>
              <w:pStyle w:val="TableBodyText"/>
              <w:rPr>
                <w:rFonts w:ascii="Arial" w:hAnsi="Arial"/>
                <w:b/>
                <w:spacing w:val="-4"/>
                <w:szCs w:val="18"/>
              </w:rPr>
            </w:pPr>
            <w:r w:rsidRPr="00F3798F">
              <w:rPr>
                <w:rFonts w:ascii="Arial" w:hAnsi="Arial"/>
                <w:b/>
                <w:spacing w:val="-4"/>
                <w:szCs w:val="18"/>
              </w:rPr>
              <w:t>Capital works in progress</w:t>
            </w:r>
          </w:p>
          <w:p w14:paraId="31A65353" w14:textId="47336C21" w:rsidR="001D2B33" w:rsidRPr="00F3798F" w:rsidRDefault="001D2B33" w:rsidP="009F62D1">
            <w:pPr>
              <w:pStyle w:val="TableBodyText"/>
              <w:rPr>
                <w:rFonts w:ascii="Arial" w:hAnsi="Arial"/>
                <w:b/>
                <w:spacing w:val="-4"/>
                <w:szCs w:val="18"/>
              </w:rPr>
            </w:pPr>
            <w:r w:rsidRPr="00F3798F">
              <w:rPr>
                <w:rFonts w:ascii="Arial" w:hAnsi="Arial"/>
                <w:b/>
                <w:spacing w:val="-4"/>
                <w:szCs w:val="18"/>
              </w:rPr>
              <w:t>($ thousands)</w:t>
            </w:r>
          </w:p>
        </w:tc>
      </w:tr>
      <w:bookmarkEnd w:id="343"/>
      <w:tr w:rsidR="00F3798F" w:rsidRPr="001D2B33" w14:paraId="41E89D07" w14:textId="77777777" w:rsidTr="00A62F1B">
        <w:tc>
          <w:tcPr>
            <w:tcW w:w="487" w:type="pct"/>
          </w:tcPr>
          <w:p w14:paraId="705B47D4" w14:textId="77777777" w:rsidR="001822F9" w:rsidRPr="001D2B33" w:rsidRDefault="001822F9" w:rsidP="00A62F1B">
            <w:pPr>
              <w:pStyle w:val="TableBodyText"/>
              <w:jc w:val="left"/>
              <w:rPr>
                <w:szCs w:val="18"/>
              </w:rPr>
            </w:pPr>
            <w:r w:rsidRPr="001D2B33">
              <w:rPr>
                <w:szCs w:val="18"/>
              </w:rPr>
              <w:t>Opening balance</w:t>
            </w:r>
          </w:p>
        </w:tc>
        <w:tc>
          <w:tcPr>
            <w:tcW w:w="438" w:type="pct"/>
          </w:tcPr>
          <w:p w14:paraId="78DF9636" w14:textId="77777777" w:rsidR="001822F9" w:rsidRPr="001D2B33" w:rsidRDefault="001822F9" w:rsidP="009F62D1">
            <w:pPr>
              <w:pStyle w:val="TableBodyText"/>
              <w:rPr>
                <w:szCs w:val="18"/>
              </w:rPr>
            </w:pPr>
            <w:r w:rsidRPr="001D2B33">
              <w:rPr>
                <w:szCs w:val="18"/>
              </w:rPr>
              <w:t>16,559,527</w:t>
            </w:r>
          </w:p>
        </w:tc>
        <w:tc>
          <w:tcPr>
            <w:tcW w:w="437" w:type="pct"/>
          </w:tcPr>
          <w:p w14:paraId="34927BBF" w14:textId="77777777" w:rsidR="001822F9" w:rsidRPr="001D2B33" w:rsidRDefault="001822F9" w:rsidP="009F62D1">
            <w:pPr>
              <w:pStyle w:val="TableBodyText"/>
              <w:rPr>
                <w:szCs w:val="18"/>
              </w:rPr>
            </w:pPr>
            <w:r w:rsidRPr="001D2B33">
              <w:rPr>
                <w:szCs w:val="18"/>
              </w:rPr>
              <w:t>193,814</w:t>
            </w:r>
          </w:p>
        </w:tc>
        <w:tc>
          <w:tcPr>
            <w:tcW w:w="438" w:type="pct"/>
          </w:tcPr>
          <w:p w14:paraId="72A2180A" w14:textId="77777777" w:rsidR="001822F9" w:rsidRPr="001D2B33" w:rsidRDefault="001822F9" w:rsidP="009F62D1">
            <w:pPr>
              <w:pStyle w:val="TableBodyText"/>
              <w:rPr>
                <w:szCs w:val="18"/>
              </w:rPr>
            </w:pPr>
            <w:r w:rsidRPr="001D2B33">
              <w:rPr>
                <w:szCs w:val="18"/>
              </w:rPr>
              <w:t>2,263,534</w:t>
            </w:r>
          </w:p>
        </w:tc>
        <w:tc>
          <w:tcPr>
            <w:tcW w:w="438" w:type="pct"/>
          </w:tcPr>
          <w:p w14:paraId="4F8126AD" w14:textId="77777777" w:rsidR="001822F9" w:rsidRPr="001D2B33" w:rsidRDefault="001822F9" w:rsidP="009F62D1">
            <w:pPr>
              <w:pStyle w:val="TableBodyText"/>
              <w:rPr>
                <w:szCs w:val="18"/>
              </w:rPr>
            </w:pPr>
            <w:r w:rsidRPr="001D2B33">
              <w:rPr>
                <w:szCs w:val="18"/>
              </w:rPr>
              <w:t>35,349</w:t>
            </w:r>
          </w:p>
        </w:tc>
        <w:tc>
          <w:tcPr>
            <w:tcW w:w="486" w:type="pct"/>
          </w:tcPr>
          <w:p w14:paraId="28B59C2E" w14:textId="77777777" w:rsidR="001822F9" w:rsidRPr="001D2B33" w:rsidRDefault="001822F9" w:rsidP="009F62D1">
            <w:pPr>
              <w:pStyle w:val="TableBodyText"/>
              <w:rPr>
                <w:szCs w:val="18"/>
              </w:rPr>
            </w:pPr>
            <w:r w:rsidRPr="001D2B33">
              <w:rPr>
                <w:szCs w:val="18"/>
              </w:rPr>
              <w:t>818</w:t>
            </w:r>
          </w:p>
        </w:tc>
        <w:tc>
          <w:tcPr>
            <w:tcW w:w="438" w:type="pct"/>
          </w:tcPr>
          <w:p w14:paraId="5A3568AD" w14:textId="77777777" w:rsidR="001822F9" w:rsidRPr="001D2B33" w:rsidRDefault="001822F9" w:rsidP="009F62D1">
            <w:pPr>
              <w:pStyle w:val="TableBodyText"/>
              <w:rPr>
                <w:szCs w:val="18"/>
              </w:rPr>
            </w:pPr>
            <w:r w:rsidRPr="001D2B33">
              <w:rPr>
                <w:szCs w:val="18"/>
              </w:rPr>
              <w:t>17,673</w:t>
            </w:r>
          </w:p>
        </w:tc>
        <w:tc>
          <w:tcPr>
            <w:tcW w:w="460" w:type="pct"/>
          </w:tcPr>
          <w:p w14:paraId="4DFD9821" w14:textId="77777777" w:rsidR="001822F9" w:rsidRPr="001D2B33" w:rsidRDefault="001822F9" w:rsidP="009F62D1">
            <w:pPr>
              <w:pStyle w:val="TableBodyText"/>
              <w:rPr>
                <w:szCs w:val="18"/>
              </w:rPr>
            </w:pPr>
            <w:r w:rsidRPr="001D2B33">
              <w:rPr>
                <w:szCs w:val="18"/>
              </w:rPr>
              <w:t>12,765</w:t>
            </w:r>
          </w:p>
        </w:tc>
        <w:tc>
          <w:tcPr>
            <w:tcW w:w="464" w:type="pct"/>
          </w:tcPr>
          <w:p w14:paraId="14C1F751" w14:textId="77777777" w:rsidR="001822F9" w:rsidRPr="001D2B33" w:rsidRDefault="001822F9" w:rsidP="009F62D1">
            <w:pPr>
              <w:pStyle w:val="TableBodyText"/>
              <w:rPr>
                <w:szCs w:val="18"/>
              </w:rPr>
            </w:pPr>
            <w:r w:rsidRPr="001D2B33">
              <w:rPr>
                <w:szCs w:val="18"/>
              </w:rPr>
              <w:t>9,220,212</w:t>
            </w:r>
          </w:p>
        </w:tc>
        <w:tc>
          <w:tcPr>
            <w:tcW w:w="466" w:type="pct"/>
          </w:tcPr>
          <w:p w14:paraId="7039A348" w14:textId="77777777" w:rsidR="001822F9" w:rsidRPr="001D2B33" w:rsidRDefault="001822F9" w:rsidP="009F62D1">
            <w:pPr>
              <w:pStyle w:val="TableBodyText"/>
              <w:rPr>
                <w:szCs w:val="18"/>
              </w:rPr>
            </w:pPr>
            <w:r w:rsidRPr="001D2B33">
              <w:rPr>
                <w:szCs w:val="18"/>
              </w:rPr>
              <w:t>3,962,058</w:t>
            </w:r>
          </w:p>
        </w:tc>
        <w:tc>
          <w:tcPr>
            <w:tcW w:w="448" w:type="pct"/>
          </w:tcPr>
          <w:p w14:paraId="6E39FE95" w14:textId="77777777" w:rsidR="001822F9" w:rsidRPr="001D2B33" w:rsidRDefault="001822F9" w:rsidP="009F62D1">
            <w:pPr>
              <w:pStyle w:val="TableBodyText"/>
              <w:rPr>
                <w:szCs w:val="18"/>
              </w:rPr>
            </w:pPr>
            <w:r w:rsidRPr="001D2B33">
              <w:rPr>
                <w:szCs w:val="18"/>
              </w:rPr>
              <w:t>853,304</w:t>
            </w:r>
          </w:p>
        </w:tc>
      </w:tr>
      <w:tr w:rsidR="00F3798F" w:rsidRPr="001D2B33" w14:paraId="64C2EFD0" w14:textId="77777777" w:rsidTr="00A62F1B">
        <w:tc>
          <w:tcPr>
            <w:tcW w:w="487" w:type="pct"/>
          </w:tcPr>
          <w:p w14:paraId="13DCFBF9" w14:textId="77777777" w:rsidR="001D2B33" w:rsidRPr="001D2B33" w:rsidRDefault="001D2B33" w:rsidP="00A62F1B">
            <w:pPr>
              <w:pStyle w:val="TableBodyText"/>
              <w:jc w:val="left"/>
              <w:rPr>
                <w:szCs w:val="18"/>
              </w:rPr>
            </w:pPr>
            <w:r w:rsidRPr="001D2B33">
              <w:rPr>
                <w:szCs w:val="18"/>
              </w:rPr>
              <w:t>Purchased additions</w:t>
            </w:r>
          </w:p>
        </w:tc>
        <w:tc>
          <w:tcPr>
            <w:tcW w:w="438" w:type="pct"/>
          </w:tcPr>
          <w:p w14:paraId="1FBB3E8D" w14:textId="77777777" w:rsidR="001D2B33" w:rsidRPr="001D2B33" w:rsidRDefault="001D2B33" w:rsidP="009F62D1">
            <w:pPr>
              <w:pStyle w:val="TableBodyText"/>
              <w:rPr>
                <w:szCs w:val="18"/>
              </w:rPr>
            </w:pPr>
            <w:r w:rsidRPr="001D2B33">
              <w:rPr>
                <w:szCs w:val="18"/>
              </w:rPr>
              <w:t>290</w:t>
            </w:r>
          </w:p>
        </w:tc>
        <w:tc>
          <w:tcPr>
            <w:tcW w:w="437" w:type="pct"/>
          </w:tcPr>
          <w:p w14:paraId="6D5B5873" w14:textId="1D1C2D2D" w:rsidR="001D2B33" w:rsidRPr="001D2B33" w:rsidRDefault="001D2B33" w:rsidP="009F62D1">
            <w:pPr>
              <w:pStyle w:val="TableBodyText"/>
              <w:rPr>
                <w:szCs w:val="18"/>
              </w:rPr>
            </w:pPr>
            <w:r w:rsidRPr="00B321E7">
              <w:rPr>
                <w:szCs w:val="18"/>
              </w:rPr>
              <w:t>N/A</w:t>
            </w:r>
          </w:p>
        </w:tc>
        <w:tc>
          <w:tcPr>
            <w:tcW w:w="438" w:type="pct"/>
          </w:tcPr>
          <w:p w14:paraId="645D1A94" w14:textId="121DF283" w:rsidR="001D2B33" w:rsidRPr="001D2B33" w:rsidRDefault="001D2B33" w:rsidP="009F62D1">
            <w:pPr>
              <w:pStyle w:val="TableBodyText"/>
              <w:rPr>
                <w:szCs w:val="18"/>
              </w:rPr>
            </w:pPr>
            <w:r w:rsidRPr="00B321E7">
              <w:rPr>
                <w:szCs w:val="18"/>
              </w:rPr>
              <w:t>N/A</w:t>
            </w:r>
          </w:p>
        </w:tc>
        <w:tc>
          <w:tcPr>
            <w:tcW w:w="438" w:type="pct"/>
          </w:tcPr>
          <w:p w14:paraId="62D181B2" w14:textId="28D51B9A" w:rsidR="001D2B33" w:rsidRPr="001D2B33" w:rsidRDefault="001D2B33" w:rsidP="009F62D1">
            <w:pPr>
              <w:pStyle w:val="TableBodyText"/>
              <w:rPr>
                <w:szCs w:val="18"/>
              </w:rPr>
            </w:pPr>
            <w:r w:rsidRPr="00B321E7">
              <w:rPr>
                <w:szCs w:val="18"/>
              </w:rPr>
              <w:t>N/A</w:t>
            </w:r>
          </w:p>
        </w:tc>
        <w:tc>
          <w:tcPr>
            <w:tcW w:w="486" w:type="pct"/>
          </w:tcPr>
          <w:p w14:paraId="1A697304" w14:textId="55F1F954" w:rsidR="001D2B33" w:rsidRPr="001D2B33" w:rsidRDefault="001D2B33" w:rsidP="009F62D1">
            <w:pPr>
              <w:pStyle w:val="TableBodyText"/>
              <w:rPr>
                <w:szCs w:val="18"/>
              </w:rPr>
            </w:pPr>
            <w:r w:rsidRPr="00B321E7">
              <w:rPr>
                <w:szCs w:val="18"/>
              </w:rPr>
              <w:t>N/A</w:t>
            </w:r>
          </w:p>
        </w:tc>
        <w:tc>
          <w:tcPr>
            <w:tcW w:w="438" w:type="pct"/>
          </w:tcPr>
          <w:p w14:paraId="5A6E22C3" w14:textId="21E918CD" w:rsidR="001D2B33" w:rsidRPr="001D2B33" w:rsidRDefault="001D2B33" w:rsidP="009F62D1">
            <w:pPr>
              <w:pStyle w:val="TableBodyText"/>
              <w:rPr>
                <w:szCs w:val="18"/>
              </w:rPr>
            </w:pPr>
            <w:r w:rsidRPr="00B321E7">
              <w:rPr>
                <w:szCs w:val="18"/>
              </w:rPr>
              <w:t>N/A</w:t>
            </w:r>
          </w:p>
        </w:tc>
        <w:tc>
          <w:tcPr>
            <w:tcW w:w="460" w:type="pct"/>
          </w:tcPr>
          <w:p w14:paraId="4E388987" w14:textId="77777777" w:rsidR="001D2B33" w:rsidRPr="001D2B33" w:rsidRDefault="001D2B33" w:rsidP="009F62D1">
            <w:pPr>
              <w:pStyle w:val="TableBodyText"/>
              <w:rPr>
                <w:szCs w:val="18"/>
              </w:rPr>
            </w:pPr>
            <w:r w:rsidRPr="001D2B33">
              <w:rPr>
                <w:szCs w:val="18"/>
              </w:rPr>
              <w:t>290</w:t>
            </w:r>
          </w:p>
        </w:tc>
        <w:tc>
          <w:tcPr>
            <w:tcW w:w="464" w:type="pct"/>
          </w:tcPr>
          <w:p w14:paraId="6A00CF17" w14:textId="56AF13BE" w:rsidR="001D2B33" w:rsidRPr="001D2B33" w:rsidRDefault="001D2B33" w:rsidP="009F62D1">
            <w:pPr>
              <w:pStyle w:val="TableBodyText"/>
              <w:rPr>
                <w:szCs w:val="18"/>
              </w:rPr>
            </w:pPr>
            <w:r w:rsidRPr="00BE6CE7">
              <w:rPr>
                <w:szCs w:val="18"/>
              </w:rPr>
              <w:t>N/A</w:t>
            </w:r>
          </w:p>
        </w:tc>
        <w:tc>
          <w:tcPr>
            <w:tcW w:w="466" w:type="pct"/>
          </w:tcPr>
          <w:p w14:paraId="3C159766" w14:textId="197A9DB8" w:rsidR="001D2B33" w:rsidRPr="001D2B33" w:rsidRDefault="001D2B33" w:rsidP="009F62D1">
            <w:pPr>
              <w:pStyle w:val="TableBodyText"/>
              <w:rPr>
                <w:szCs w:val="18"/>
              </w:rPr>
            </w:pPr>
            <w:r w:rsidRPr="00BE6CE7">
              <w:rPr>
                <w:szCs w:val="18"/>
              </w:rPr>
              <w:t>N/A</w:t>
            </w:r>
          </w:p>
        </w:tc>
        <w:tc>
          <w:tcPr>
            <w:tcW w:w="448" w:type="pct"/>
          </w:tcPr>
          <w:p w14:paraId="235DE911" w14:textId="1D249046" w:rsidR="001D2B33" w:rsidRPr="001D2B33" w:rsidRDefault="001D2B33" w:rsidP="009F62D1">
            <w:pPr>
              <w:pStyle w:val="TableBodyText"/>
              <w:rPr>
                <w:szCs w:val="18"/>
              </w:rPr>
            </w:pPr>
            <w:r w:rsidRPr="00BE6CE7">
              <w:rPr>
                <w:szCs w:val="18"/>
              </w:rPr>
              <w:t>N/A</w:t>
            </w:r>
          </w:p>
        </w:tc>
      </w:tr>
      <w:tr w:rsidR="00F3798F" w:rsidRPr="001D2B33" w14:paraId="79308D4E" w14:textId="77777777" w:rsidTr="00A62F1B">
        <w:tc>
          <w:tcPr>
            <w:tcW w:w="487" w:type="pct"/>
          </w:tcPr>
          <w:p w14:paraId="2576F912" w14:textId="77777777" w:rsidR="001D2B33" w:rsidRPr="001D2B33" w:rsidRDefault="001D2B33" w:rsidP="00A62F1B">
            <w:pPr>
              <w:pStyle w:val="TableBodyText"/>
              <w:jc w:val="left"/>
              <w:rPr>
                <w:szCs w:val="18"/>
              </w:rPr>
            </w:pPr>
            <w:r w:rsidRPr="001D2B33">
              <w:rPr>
                <w:szCs w:val="18"/>
              </w:rPr>
              <w:t>Developer contributed assets</w:t>
            </w:r>
          </w:p>
        </w:tc>
        <w:tc>
          <w:tcPr>
            <w:tcW w:w="438" w:type="pct"/>
          </w:tcPr>
          <w:p w14:paraId="603E00B4" w14:textId="77777777" w:rsidR="001D2B33" w:rsidRPr="001D2B33" w:rsidRDefault="001D2B33" w:rsidP="009F62D1">
            <w:pPr>
              <w:pStyle w:val="TableBodyText"/>
              <w:rPr>
                <w:szCs w:val="18"/>
              </w:rPr>
            </w:pPr>
            <w:r w:rsidRPr="001D2B33">
              <w:rPr>
                <w:szCs w:val="18"/>
              </w:rPr>
              <w:t>10,241</w:t>
            </w:r>
          </w:p>
        </w:tc>
        <w:tc>
          <w:tcPr>
            <w:tcW w:w="437" w:type="pct"/>
          </w:tcPr>
          <w:p w14:paraId="45ADD913" w14:textId="03135733" w:rsidR="001D2B33" w:rsidRPr="001D2B33" w:rsidRDefault="001D2B33" w:rsidP="009F62D1">
            <w:pPr>
              <w:pStyle w:val="TableBodyText"/>
              <w:rPr>
                <w:szCs w:val="18"/>
              </w:rPr>
            </w:pPr>
            <w:r w:rsidRPr="00507186">
              <w:rPr>
                <w:szCs w:val="18"/>
              </w:rPr>
              <w:t>N/A</w:t>
            </w:r>
          </w:p>
        </w:tc>
        <w:tc>
          <w:tcPr>
            <w:tcW w:w="438" w:type="pct"/>
          </w:tcPr>
          <w:p w14:paraId="396D8605" w14:textId="0F6450A1" w:rsidR="001D2B33" w:rsidRPr="001D2B33" w:rsidRDefault="001D2B33" w:rsidP="009F62D1">
            <w:pPr>
              <w:pStyle w:val="TableBodyText"/>
              <w:rPr>
                <w:szCs w:val="18"/>
              </w:rPr>
            </w:pPr>
            <w:r w:rsidRPr="00507186">
              <w:rPr>
                <w:szCs w:val="18"/>
              </w:rPr>
              <w:t>N/A</w:t>
            </w:r>
          </w:p>
        </w:tc>
        <w:tc>
          <w:tcPr>
            <w:tcW w:w="438" w:type="pct"/>
          </w:tcPr>
          <w:p w14:paraId="39BB38AC" w14:textId="44D99F57" w:rsidR="001D2B33" w:rsidRPr="001D2B33" w:rsidRDefault="001D2B33" w:rsidP="009F62D1">
            <w:pPr>
              <w:pStyle w:val="TableBodyText"/>
              <w:rPr>
                <w:szCs w:val="18"/>
              </w:rPr>
            </w:pPr>
            <w:r w:rsidRPr="00507186">
              <w:rPr>
                <w:szCs w:val="18"/>
              </w:rPr>
              <w:t>N/A</w:t>
            </w:r>
          </w:p>
        </w:tc>
        <w:tc>
          <w:tcPr>
            <w:tcW w:w="486" w:type="pct"/>
          </w:tcPr>
          <w:p w14:paraId="5E79E391" w14:textId="26444BE8" w:rsidR="001D2B33" w:rsidRPr="001D2B33" w:rsidRDefault="001D2B33" w:rsidP="009F62D1">
            <w:pPr>
              <w:pStyle w:val="TableBodyText"/>
              <w:rPr>
                <w:szCs w:val="18"/>
              </w:rPr>
            </w:pPr>
            <w:r w:rsidRPr="00507186">
              <w:rPr>
                <w:szCs w:val="18"/>
              </w:rPr>
              <w:t>N/A</w:t>
            </w:r>
          </w:p>
        </w:tc>
        <w:tc>
          <w:tcPr>
            <w:tcW w:w="438" w:type="pct"/>
          </w:tcPr>
          <w:p w14:paraId="051C1DA7" w14:textId="7526AA17" w:rsidR="001D2B33" w:rsidRPr="001D2B33" w:rsidRDefault="001D2B33" w:rsidP="009F62D1">
            <w:pPr>
              <w:pStyle w:val="TableBodyText"/>
              <w:rPr>
                <w:szCs w:val="18"/>
              </w:rPr>
            </w:pPr>
            <w:r w:rsidRPr="00507186">
              <w:rPr>
                <w:szCs w:val="18"/>
              </w:rPr>
              <w:t>N/A</w:t>
            </w:r>
          </w:p>
        </w:tc>
        <w:tc>
          <w:tcPr>
            <w:tcW w:w="460" w:type="pct"/>
          </w:tcPr>
          <w:p w14:paraId="22AA3955" w14:textId="3DF0A32E" w:rsidR="001D2B33" w:rsidRPr="001D2B33" w:rsidRDefault="001D2B33" w:rsidP="009F62D1">
            <w:pPr>
              <w:pStyle w:val="TableBodyText"/>
              <w:rPr>
                <w:szCs w:val="18"/>
              </w:rPr>
            </w:pPr>
            <w:r w:rsidRPr="00507186">
              <w:rPr>
                <w:szCs w:val="18"/>
              </w:rPr>
              <w:t>N/A</w:t>
            </w:r>
          </w:p>
        </w:tc>
        <w:tc>
          <w:tcPr>
            <w:tcW w:w="464" w:type="pct"/>
          </w:tcPr>
          <w:p w14:paraId="7766250D" w14:textId="77777777" w:rsidR="001D2B33" w:rsidRPr="001D2B33" w:rsidRDefault="001D2B33" w:rsidP="009F62D1">
            <w:pPr>
              <w:pStyle w:val="TableBodyText"/>
              <w:rPr>
                <w:szCs w:val="18"/>
              </w:rPr>
            </w:pPr>
            <w:r w:rsidRPr="001D2B33">
              <w:rPr>
                <w:szCs w:val="18"/>
              </w:rPr>
              <w:t>10,241</w:t>
            </w:r>
          </w:p>
        </w:tc>
        <w:tc>
          <w:tcPr>
            <w:tcW w:w="466" w:type="pct"/>
          </w:tcPr>
          <w:p w14:paraId="24A86640" w14:textId="635FFF54" w:rsidR="001D2B33" w:rsidRPr="001D2B33" w:rsidRDefault="001D2B33" w:rsidP="009F62D1">
            <w:pPr>
              <w:pStyle w:val="TableBodyText"/>
              <w:rPr>
                <w:szCs w:val="18"/>
              </w:rPr>
            </w:pPr>
            <w:r w:rsidRPr="00E21D9B">
              <w:rPr>
                <w:szCs w:val="18"/>
              </w:rPr>
              <w:t>N/A</w:t>
            </w:r>
          </w:p>
        </w:tc>
        <w:tc>
          <w:tcPr>
            <w:tcW w:w="448" w:type="pct"/>
          </w:tcPr>
          <w:p w14:paraId="6B6768E8" w14:textId="63353DBA" w:rsidR="001D2B33" w:rsidRPr="001D2B33" w:rsidRDefault="001D2B33" w:rsidP="009F62D1">
            <w:pPr>
              <w:pStyle w:val="TableBodyText"/>
              <w:rPr>
                <w:szCs w:val="18"/>
              </w:rPr>
            </w:pPr>
            <w:r w:rsidRPr="00E21D9B">
              <w:rPr>
                <w:szCs w:val="18"/>
              </w:rPr>
              <w:t>N/A</w:t>
            </w:r>
          </w:p>
        </w:tc>
      </w:tr>
      <w:tr w:rsidR="00F3798F" w:rsidRPr="001D2B33" w14:paraId="5B743D09" w14:textId="77777777" w:rsidTr="00A62F1B">
        <w:tc>
          <w:tcPr>
            <w:tcW w:w="487" w:type="pct"/>
          </w:tcPr>
          <w:p w14:paraId="56A9E172" w14:textId="77777777" w:rsidR="001D2B33" w:rsidRPr="001D2B33" w:rsidRDefault="001D2B33" w:rsidP="00A62F1B">
            <w:pPr>
              <w:pStyle w:val="TableBodyText"/>
              <w:jc w:val="left"/>
              <w:rPr>
                <w:szCs w:val="18"/>
              </w:rPr>
            </w:pPr>
            <w:r w:rsidRPr="001D2B33">
              <w:rPr>
                <w:szCs w:val="18"/>
              </w:rPr>
              <w:t>Disposals and write-offs</w:t>
            </w:r>
          </w:p>
        </w:tc>
        <w:tc>
          <w:tcPr>
            <w:tcW w:w="438" w:type="pct"/>
          </w:tcPr>
          <w:p w14:paraId="4E3AB2D9" w14:textId="77777777" w:rsidR="001D2B33" w:rsidRPr="001D2B33" w:rsidRDefault="001D2B33" w:rsidP="009F62D1">
            <w:pPr>
              <w:pStyle w:val="TableBodyText"/>
              <w:rPr>
                <w:szCs w:val="18"/>
              </w:rPr>
            </w:pPr>
            <w:r w:rsidRPr="001D2B33">
              <w:rPr>
                <w:szCs w:val="18"/>
              </w:rPr>
              <w:t>(50,910)</w:t>
            </w:r>
          </w:p>
        </w:tc>
        <w:tc>
          <w:tcPr>
            <w:tcW w:w="437" w:type="pct"/>
          </w:tcPr>
          <w:p w14:paraId="3CEBFFE8" w14:textId="77777777" w:rsidR="001D2B33" w:rsidRPr="001D2B33" w:rsidRDefault="001D2B33" w:rsidP="009F62D1">
            <w:pPr>
              <w:pStyle w:val="TableBodyText"/>
              <w:rPr>
                <w:szCs w:val="18"/>
              </w:rPr>
            </w:pPr>
            <w:r w:rsidRPr="001D2B33">
              <w:rPr>
                <w:szCs w:val="18"/>
              </w:rPr>
              <w:t>(93)</w:t>
            </w:r>
          </w:p>
        </w:tc>
        <w:tc>
          <w:tcPr>
            <w:tcW w:w="438" w:type="pct"/>
          </w:tcPr>
          <w:p w14:paraId="44C52F4A" w14:textId="77777777" w:rsidR="001D2B33" w:rsidRPr="001D2B33" w:rsidRDefault="001D2B33" w:rsidP="009F62D1">
            <w:pPr>
              <w:pStyle w:val="TableBodyText"/>
              <w:rPr>
                <w:szCs w:val="18"/>
              </w:rPr>
            </w:pPr>
            <w:r w:rsidRPr="001D2B33">
              <w:rPr>
                <w:szCs w:val="18"/>
              </w:rPr>
              <w:t>(9,584)</w:t>
            </w:r>
          </w:p>
        </w:tc>
        <w:tc>
          <w:tcPr>
            <w:tcW w:w="438" w:type="pct"/>
          </w:tcPr>
          <w:p w14:paraId="5BB3F2B6" w14:textId="0D37FF4A" w:rsidR="001D2B33" w:rsidRPr="001D2B33" w:rsidRDefault="001D2B33" w:rsidP="009F62D1">
            <w:pPr>
              <w:pStyle w:val="TableBodyText"/>
              <w:rPr>
                <w:szCs w:val="18"/>
              </w:rPr>
            </w:pPr>
            <w:r w:rsidRPr="00B60007">
              <w:rPr>
                <w:szCs w:val="18"/>
              </w:rPr>
              <w:t>N/A</w:t>
            </w:r>
          </w:p>
        </w:tc>
        <w:tc>
          <w:tcPr>
            <w:tcW w:w="486" w:type="pct"/>
          </w:tcPr>
          <w:p w14:paraId="21731F3D" w14:textId="73A79795" w:rsidR="001D2B33" w:rsidRPr="001D2B33" w:rsidRDefault="001D2B33" w:rsidP="009F62D1">
            <w:pPr>
              <w:pStyle w:val="TableBodyText"/>
              <w:rPr>
                <w:szCs w:val="18"/>
              </w:rPr>
            </w:pPr>
            <w:r w:rsidRPr="00B60007">
              <w:rPr>
                <w:szCs w:val="18"/>
              </w:rPr>
              <w:t>N/A</w:t>
            </w:r>
          </w:p>
        </w:tc>
        <w:tc>
          <w:tcPr>
            <w:tcW w:w="438" w:type="pct"/>
          </w:tcPr>
          <w:p w14:paraId="588228F2" w14:textId="77777777" w:rsidR="001D2B33" w:rsidRPr="001D2B33" w:rsidRDefault="001D2B33" w:rsidP="009F62D1">
            <w:pPr>
              <w:pStyle w:val="TableBodyText"/>
              <w:rPr>
                <w:szCs w:val="18"/>
              </w:rPr>
            </w:pPr>
            <w:r w:rsidRPr="001D2B33">
              <w:rPr>
                <w:szCs w:val="18"/>
              </w:rPr>
              <w:t>(75)</w:t>
            </w:r>
          </w:p>
        </w:tc>
        <w:tc>
          <w:tcPr>
            <w:tcW w:w="460" w:type="pct"/>
          </w:tcPr>
          <w:p w14:paraId="1469B830" w14:textId="77777777" w:rsidR="001D2B33" w:rsidRPr="001D2B33" w:rsidRDefault="001D2B33" w:rsidP="009F62D1">
            <w:pPr>
              <w:pStyle w:val="TableBodyText"/>
              <w:rPr>
                <w:szCs w:val="18"/>
              </w:rPr>
            </w:pPr>
            <w:r w:rsidRPr="001D2B33">
              <w:rPr>
                <w:szCs w:val="18"/>
              </w:rPr>
              <w:t>(492)</w:t>
            </w:r>
          </w:p>
        </w:tc>
        <w:tc>
          <w:tcPr>
            <w:tcW w:w="464" w:type="pct"/>
          </w:tcPr>
          <w:p w14:paraId="36CBCEF9" w14:textId="77777777" w:rsidR="001D2B33" w:rsidRPr="001D2B33" w:rsidRDefault="001D2B33" w:rsidP="009F62D1">
            <w:pPr>
              <w:pStyle w:val="TableBodyText"/>
              <w:rPr>
                <w:szCs w:val="18"/>
              </w:rPr>
            </w:pPr>
            <w:r w:rsidRPr="001D2B33">
              <w:rPr>
                <w:szCs w:val="18"/>
              </w:rPr>
              <w:t>(39,262)</w:t>
            </w:r>
          </w:p>
        </w:tc>
        <w:tc>
          <w:tcPr>
            <w:tcW w:w="466" w:type="pct"/>
          </w:tcPr>
          <w:p w14:paraId="43CFEF83" w14:textId="54DE5E90" w:rsidR="001D2B33" w:rsidRPr="001D2B33" w:rsidRDefault="001D2B33" w:rsidP="009F62D1">
            <w:pPr>
              <w:pStyle w:val="TableBodyText"/>
              <w:rPr>
                <w:szCs w:val="18"/>
              </w:rPr>
            </w:pPr>
            <w:r>
              <w:rPr>
                <w:szCs w:val="18"/>
              </w:rPr>
              <w:t>N/A</w:t>
            </w:r>
          </w:p>
        </w:tc>
        <w:tc>
          <w:tcPr>
            <w:tcW w:w="448" w:type="pct"/>
          </w:tcPr>
          <w:p w14:paraId="1B245241" w14:textId="77777777" w:rsidR="001D2B33" w:rsidRPr="001D2B33" w:rsidRDefault="001D2B33" w:rsidP="009F62D1">
            <w:pPr>
              <w:pStyle w:val="TableBodyText"/>
              <w:rPr>
                <w:szCs w:val="18"/>
              </w:rPr>
            </w:pPr>
            <w:r w:rsidRPr="001D2B33">
              <w:rPr>
                <w:szCs w:val="18"/>
              </w:rPr>
              <w:t>(1,404)</w:t>
            </w:r>
          </w:p>
        </w:tc>
      </w:tr>
      <w:tr w:rsidR="00F3798F" w:rsidRPr="001D2B33" w14:paraId="796A7F12" w14:textId="77777777" w:rsidTr="00A62F1B">
        <w:tc>
          <w:tcPr>
            <w:tcW w:w="487" w:type="pct"/>
          </w:tcPr>
          <w:p w14:paraId="15566FAB" w14:textId="77777777" w:rsidR="001D2B33" w:rsidRPr="001D2B33" w:rsidRDefault="001D2B33" w:rsidP="00A62F1B">
            <w:pPr>
              <w:pStyle w:val="TableBodyText"/>
              <w:jc w:val="left"/>
              <w:rPr>
                <w:szCs w:val="18"/>
              </w:rPr>
            </w:pPr>
            <w:r w:rsidRPr="001D2B33">
              <w:rPr>
                <w:szCs w:val="18"/>
              </w:rPr>
              <w:t>Depreciation and amortisation</w:t>
            </w:r>
          </w:p>
        </w:tc>
        <w:tc>
          <w:tcPr>
            <w:tcW w:w="438" w:type="pct"/>
          </w:tcPr>
          <w:p w14:paraId="3006AE17" w14:textId="77777777" w:rsidR="001D2B33" w:rsidRPr="001D2B33" w:rsidRDefault="001D2B33" w:rsidP="009F62D1">
            <w:pPr>
              <w:pStyle w:val="TableBodyText"/>
              <w:rPr>
                <w:szCs w:val="18"/>
              </w:rPr>
            </w:pPr>
            <w:r w:rsidRPr="001D2B33">
              <w:rPr>
                <w:szCs w:val="18"/>
              </w:rPr>
              <w:t>(444,379)</w:t>
            </w:r>
          </w:p>
        </w:tc>
        <w:tc>
          <w:tcPr>
            <w:tcW w:w="437" w:type="pct"/>
          </w:tcPr>
          <w:p w14:paraId="0B518053" w14:textId="1F7E3317" w:rsidR="001D2B33" w:rsidRPr="001D2B33" w:rsidRDefault="001D2B33" w:rsidP="009F62D1">
            <w:pPr>
              <w:pStyle w:val="TableBodyText"/>
              <w:rPr>
                <w:szCs w:val="18"/>
              </w:rPr>
            </w:pPr>
            <w:r w:rsidRPr="009C4A4F">
              <w:rPr>
                <w:szCs w:val="18"/>
              </w:rPr>
              <w:t>N/A</w:t>
            </w:r>
          </w:p>
        </w:tc>
        <w:tc>
          <w:tcPr>
            <w:tcW w:w="438" w:type="pct"/>
          </w:tcPr>
          <w:p w14:paraId="50B4AD11" w14:textId="6C27097E" w:rsidR="001D2B33" w:rsidRPr="001D2B33" w:rsidRDefault="001D2B33" w:rsidP="009F62D1">
            <w:pPr>
              <w:pStyle w:val="TableBodyText"/>
              <w:rPr>
                <w:szCs w:val="18"/>
              </w:rPr>
            </w:pPr>
            <w:r w:rsidRPr="009C4A4F">
              <w:rPr>
                <w:szCs w:val="18"/>
              </w:rPr>
              <w:t>N/A</w:t>
            </w:r>
          </w:p>
        </w:tc>
        <w:tc>
          <w:tcPr>
            <w:tcW w:w="438" w:type="pct"/>
          </w:tcPr>
          <w:p w14:paraId="3E6058DE" w14:textId="77777777" w:rsidR="001D2B33" w:rsidRPr="001D2B33" w:rsidRDefault="001D2B33" w:rsidP="009F62D1">
            <w:pPr>
              <w:pStyle w:val="TableBodyText"/>
              <w:rPr>
                <w:szCs w:val="18"/>
              </w:rPr>
            </w:pPr>
            <w:r w:rsidRPr="001D2B33">
              <w:rPr>
                <w:szCs w:val="18"/>
              </w:rPr>
              <w:t>(1,393)</w:t>
            </w:r>
          </w:p>
        </w:tc>
        <w:tc>
          <w:tcPr>
            <w:tcW w:w="486" w:type="pct"/>
          </w:tcPr>
          <w:p w14:paraId="113E0183" w14:textId="77777777" w:rsidR="001D2B33" w:rsidRPr="001D2B33" w:rsidRDefault="001D2B33" w:rsidP="009F62D1">
            <w:pPr>
              <w:pStyle w:val="TableBodyText"/>
              <w:rPr>
                <w:szCs w:val="18"/>
              </w:rPr>
            </w:pPr>
            <w:r w:rsidRPr="001D2B33">
              <w:rPr>
                <w:szCs w:val="18"/>
              </w:rPr>
              <w:t>(164)</w:t>
            </w:r>
          </w:p>
        </w:tc>
        <w:tc>
          <w:tcPr>
            <w:tcW w:w="438" w:type="pct"/>
          </w:tcPr>
          <w:p w14:paraId="12CCAF4C" w14:textId="77777777" w:rsidR="001D2B33" w:rsidRPr="001D2B33" w:rsidRDefault="001D2B33" w:rsidP="009F62D1">
            <w:pPr>
              <w:pStyle w:val="TableBodyText"/>
              <w:rPr>
                <w:szCs w:val="18"/>
              </w:rPr>
            </w:pPr>
            <w:r w:rsidRPr="001D2B33">
              <w:rPr>
                <w:szCs w:val="18"/>
              </w:rPr>
              <w:t>(5,775)</w:t>
            </w:r>
          </w:p>
        </w:tc>
        <w:tc>
          <w:tcPr>
            <w:tcW w:w="460" w:type="pct"/>
          </w:tcPr>
          <w:p w14:paraId="516DACA2" w14:textId="77777777" w:rsidR="001D2B33" w:rsidRPr="001D2B33" w:rsidRDefault="001D2B33" w:rsidP="009F62D1">
            <w:pPr>
              <w:pStyle w:val="TableBodyText"/>
              <w:rPr>
                <w:szCs w:val="18"/>
              </w:rPr>
            </w:pPr>
            <w:r w:rsidRPr="001D2B33">
              <w:rPr>
                <w:szCs w:val="18"/>
              </w:rPr>
              <w:t>(1,871)</w:t>
            </w:r>
          </w:p>
        </w:tc>
        <w:tc>
          <w:tcPr>
            <w:tcW w:w="464" w:type="pct"/>
          </w:tcPr>
          <w:p w14:paraId="77849B44" w14:textId="77777777" w:rsidR="001D2B33" w:rsidRPr="001D2B33" w:rsidRDefault="001D2B33" w:rsidP="009F62D1">
            <w:pPr>
              <w:pStyle w:val="TableBodyText"/>
              <w:rPr>
                <w:szCs w:val="18"/>
              </w:rPr>
            </w:pPr>
            <w:r w:rsidRPr="001D2B33">
              <w:rPr>
                <w:szCs w:val="18"/>
              </w:rPr>
              <w:t>(356,864)</w:t>
            </w:r>
          </w:p>
        </w:tc>
        <w:tc>
          <w:tcPr>
            <w:tcW w:w="466" w:type="pct"/>
          </w:tcPr>
          <w:p w14:paraId="3545666E" w14:textId="77777777" w:rsidR="001D2B33" w:rsidRPr="001D2B33" w:rsidRDefault="001D2B33" w:rsidP="009F62D1">
            <w:pPr>
              <w:pStyle w:val="TableBodyText"/>
              <w:rPr>
                <w:szCs w:val="18"/>
              </w:rPr>
            </w:pPr>
            <w:r w:rsidRPr="001D2B33">
              <w:rPr>
                <w:szCs w:val="18"/>
              </w:rPr>
              <w:t>(78,312)</w:t>
            </w:r>
          </w:p>
        </w:tc>
        <w:tc>
          <w:tcPr>
            <w:tcW w:w="448" w:type="pct"/>
          </w:tcPr>
          <w:p w14:paraId="42776500" w14:textId="0C5885B1" w:rsidR="001D2B33" w:rsidRPr="001D2B33" w:rsidRDefault="001D2B33" w:rsidP="009F62D1">
            <w:pPr>
              <w:pStyle w:val="TableBodyText"/>
              <w:rPr>
                <w:szCs w:val="18"/>
              </w:rPr>
            </w:pPr>
            <w:r w:rsidRPr="001141F0">
              <w:rPr>
                <w:szCs w:val="18"/>
              </w:rPr>
              <w:t>N/A</w:t>
            </w:r>
          </w:p>
        </w:tc>
      </w:tr>
      <w:tr w:rsidR="00F3798F" w:rsidRPr="001D2B33" w14:paraId="70074D85" w14:textId="77777777" w:rsidTr="00A62F1B">
        <w:tc>
          <w:tcPr>
            <w:tcW w:w="487" w:type="pct"/>
          </w:tcPr>
          <w:p w14:paraId="0599E016" w14:textId="422B6413" w:rsidR="001D2B33" w:rsidRPr="001D2B33" w:rsidRDefault="001D2B33" w:rsidP="00A62F1B">
            <w:pPr>
              <w:pStyle w:val="TableBodyText"/>
              <w:jc w:val="left"/>
              <w:rPr>
                <w:szCs w:val="18"/>
              </w:rPr>
            </w:pPr>
            <w:r w:rsidRPr="001D2B33">
              <w:rPr>
                <w:szCs w:val="18"/>
              </w:rPr>
              <w:t>Transfers between classes</w:t>
            </w:r>
            <w:r w:rsidR="00A46FBE">
              <w:rPr>
                <w:szCs w:val="18"/>
              </w:rPr>
              <w:t xml:space="preserve"> </w:t>
            </w:r>
            <w:hyperlink w:anchor="NoteaLandBuildingsInfrastructure" w:history="1">
              <w:r w:rsidR="004F08E5">
                <w:rPr>
                  <w:rStyle w:val="Hyperlink"/>
                  <w:szCs w:val="18"/>
                </w:rPr>
                <w:t>re</w:t>
              </w:r>
              <w:r w:rsidR="00A46FBE" w:rsidRPr="00A46FBE">
                <w:rPr>
                  <w:rStyle w:val="Hyperlink"/>
                  <w:szCs w:val="18"/>
                </w:rPr>
                <w:t>fer</w:t>
              </w:r>
              <w:r w:rsidR="00A46FBE">
                <w:rPr>
                  <w:rStyle w:val="Hyperlink"/>
                  <w:szCs w:val="18"/>
                </w:rPr>
                <w:t> </w:t>
              </w:r>
              <w:r w:rsidR="00A46FBE" w:rsidRPr="00A46FBE">
                <w:rPr>
                  <w:rStyle w:val="Hyperlink"/>
                  <w:szCs w:val="18"/>
                </w:rPr>
                <w:t>note</w:t>
              </w:r>
              <w:r w:rsidR="00A46FBE">
                <w:rPr>
                  <w:rStyle w:val="Hyperlink"/>
                  <w:szCs w:val="18"/>
                </w:rPr>
                <w:t> </w:t>
              </w:r>
              <w:r w:rsidR="00A46FBE" w:rsidRPr="00A46FBE">
                <w:rPr>
                  <w:rStyle w:val="Hyperlink"/>
                  <w:szCs w:val="18"/>
                </w:rPr>
                <w:t>(a)</w:t>
              </w:r>
            </w:hyperlink>
          </w:p>
        </w:tc>
        <w:tc>
          <w:tcPr>
            <w:tcW w:w="438" w:type="pct"/>
          </w:tcPr>
          <w:p w14:paraId="7B3659EC" w14:textId="77777777" w:rsidR="001D2B33" w:rsidRPr="001D2B33" w:rsidRDefault="001D2B33" w:rsidP="009F62D1">
            <w:pPr>
              <w:pStyle w:val="TableBodyText"/>
              <w:rPr>
                <w:szCs w:val="18"/>
              </w:rPr>
            </w:pPr>
            <w:r w:rsidRPr="001D2B33">
              <w:rPr>
                <w:szCs w:val="18"/>
              </w:rPr>
              <w:t>(101)</w:t>
            </w:r>
          </w:p>
        </w:tc>
        <w:tc>
          <w:tcPr>
            <w:tcW w:w="437" w:type="pct"/>
          </w:tcPr>
          <w:p w14:paraId="6F2499D5" w14:textId="4B3EF6C7" w:rsidR="001D2B33" w:rsidRPr="001D2B33" w:rsidRDefault="001D2B33" w:rsidP="009F62D1">
            <w:pPr>
              <w:pStyle w:val="TableBodyText"/>
              <w:rPr>
                <w:szCs w:val="18"/>
              </w:rPr>
            </w:pPr>
            <w:r w:rsidRPr="009C4A4F">
              <w:rPr>
                <w:szCs w:val="18"/>
              </w:rPr>
              <w:t>N/A</w:t>
            </w:r>
          </w:p>
        </w:tc>
        <w:tc>
          <w:tcPr>
            <w:tcW w:w="438" w:type="pct"/>
          </w:tcPr>
          <w:p w14:paraId="6A2E7E2E" w14:textId="207BA468" w:rsidR="001D2B33" w:rsidRPr="001D2B33" w:rsidRDefault="001D2B33" w:rsidP="009F62D1">
            <w:pPr>
              <w:pStyle w:val="TableBodyText"/>
              <w:rPr>
                <w:szCs w:val="18"/>
              </w:rPr>
            </w:pPr>
            <w:r w:rsidRPr="009C4A4F">
              <w:rPr>
                <w:szCs w:val="18"/>
              </w:rPr>
              <w:t>N/A</w:t>
            </w:r>
          </w:p>
        </w:tc>
        <w:tc>
          <w:tcPr>
            <w:tcW w:w="438" w:type="pct"/>
          </w:tcPr>
          <w:p w14:paraId="14ABAA04" w14:textId="77777777" w:rsidR="001D2B33" w:rsidRPr="001D2B33" w:rsidRDefault="001D2B33" w:rsidP="009F62D1">
            <w:pPr>
              <w:pStyle w:val="TableBodyText"/>
              <w:rPr>
                <w:szCs w:val="18"/>
              </w:rPr>
            </w:pPr>
            <w:r w:rsidRPr="001D2B33">
              <w:rPr>
                <w:szCs w:val="18"/>
              </w:rPr>
              <w:t>91</w:t>
            </w:r>
          </w:p>
        </w:tc>
        <w:tc>
          <w:tcPr>
            <w:tcW w:w="486" w:type="pct"/>
          </w:tcPr>
          <w:p w14:paraId="18A6263C" w14:textId="4ABB4F8C" w:rsidR="001D2B33" w:rsidRPr="001D2B33" w:rsidRDefault="001D2B33" w:rsidP="009F62D1">
            <w:pPr>
              <w:pStyle w:val="TableBodyText"/>
              <w:rPr>
                <w:szCs w:val="18"/>
              </w:rPr>
            </w:pPr>
            <w:r w:rsidRPr="00263EB1">
              <w:rPr>
                <w:szCs w:val="18"/>
              </w:rPr>
              <w:t>N/A</w:t>
            </w:r>
          </w:p>
        </w:tc>
        <w:tc>
          <w:tcPr>
            <w:tcW w:w="438" w:type="pct"/>
          </w:tcPr>
          <w:p w14:paraId="391589EA" w14:textId="77777777" w:rsidR="001D2B33" w:rsidRPr="001D2B33" w:rsidRDefault="001D2B33" w:rsidP="009F62D1">
            <w:pPr>
              <w:pStyle w:val="TableBodyText"/>
              <w:rPr>
                <w:szCs w:val="18"/>
              </w:rPr>
            </w:pPr>
            <w:r w:rsidRPr="001D2B33">
              <w:rPr>
                <w:szCs w:val="18"/>
              </w:rPr>
              <w:t>(16)</w:t>
            </w:r>
          </w:p>
        </w:tc>
        <w:tc>
          <w:tcPr>
            <w:tcW w:w="460" w:type="pct"/>
          </w:tcPr>
          <w:p w14:paraId="0A589FBE" w14:textId="715FD605" w:rsidR="001D2B33" w:rsidRPr="001D2B33" w:rsidRDefault="001D2B33" w:rsidP="009F62D1">
            <w:pPr>
              <w:pStyle w:val="TableBodyText"/>
              <w:rPr>
                <w:szCs w:val="18"/>
              </w:rPr>
            </w:pPr>
            <w:r w:rsidRPr="00545BA0">
              <w:rPr>
                <w:szCs w:val="18"/>
              </w:rPr>
              <w:t>N/A</w:t>
            </w:r>
          </w:p>
        </w:tc>
        <w:tc>
          <w:tcPr>
            <w:tcW w:w="464" w:type="pct"/>
          </w:tcPr>
          <w:p w14:paraId="04F4E550" w14:textId="77777777" w:rsidR="001D2B33" w:rsidRPr="001D2B33" w:rsidRDefault="001D2B33" w:rsidP="009F62D1">
            <w:pPr>
              <w:pStyle w:val="TableBodyText"/>
              <w:rPr>
                <w:szCs w:val="18"/>
              </w:rPr>
            </w:pPr>
            <w:r w:rsidRPr="001D2B33">
              <w:rPr>
                <w:szCs w:val="18"/>
              </w:rPr>
              <w:t>(176)</w:t>
            </w:r>
          </w:p>
        </w:tc>
        <w:tc>
          <w:tcPr>
            <w:tcW w:w="466" w:type="pct"/>
          </w:tcPr>
          <w:p w14:paraId="420DE4C3" w14:textId="12690EAB" w:rsidR="001D2B33" w:rsidRPr="001D2B33" w:rsidRDefault="001D2B33" w:rsidP="009F62D1">
            <w:pPr>
              <w:pStyle w:val="TableBodyText"/>
              <w:rPr>
                <w:szCs w:val="18"/>
              </w:rPr>
            </w:pPr>
            <w:r w:rsidRPr="00265880">
              <w:rPr>
                <w:szCs w:val="18"/>
              </w:rPr>
              <w:t>N/A</w:t>
            </w:r>
          </w:p>
        </w:tc>
        <w:tc>
          <w:tcPr>
            <w:tcW w:w="448" w:type="pct"/>
          </w:tcPr>
          <w:p w14:paraId="2A0DD73F" w14:textId="14690540" w:rsidR="001D2B33" w:rsidRPr="001D2B33" w:rsidRDefault="001D2B33" w:rsidP="009F62D1">
            <w:pPr>
              <w:pStyle w:val="TableBodyText"/>
              <w:rPr>
                <w:szCs w:val="18"/>
              </w:rPr>
            </w:pPr>
            <w:r w:rsidRPr="001141F0">
              <w:rPr>
                <w:szCs w:val="18"/>
              </w:rPr>
              <w:t>N/A</w:t>
            </w:r>
          </w:p>
        </w:tc>
      </w:tr>
      <w:tr w:rsidR="00F3798F" w:rsidRPr="001D2B33" w14:paraId="68D8EF5A" w14:textId="77777777" w:rsidTr="00A62F1B">
        <w:tc>
          <w:tcPr>
            <w:tcW w:w="487" w:type="pct"/>
          </w:tcPr>
          <w:p w14:paraId="6335EC03" w14:textId="77777777" w:rsidR="001D2B33" w:rsidRPr="001D2B33" w:rsidRDefault="001D2B33" w:rsidP="00A62F1B">
            <w:pPr>
              <w:pStyle w:val="TableBodyText"/>
              <w:jc w:val="left"/>
              <w:rPr>
                <w:szCs w:val="18"/>
              </w:rPr>
            </w:pPr>
            <w:r w:rsidRPr="001D2B33">
              <w:rPr>
                <w:szCs w:val="18"/>
              </w:rPr>
              <w:t>Assets classified as held for sale</w:t>
            </w:r>
          </w:p>
        </w:tc>
        <w:tc>
          <w:tcPr>
            <w:tcW w:w="438" w:type="pct"/>
          </w:tcPr>
          <w:p w14:paraId="26AC234E" w14:textId="77777777" w:rsidR="001D2B33" w:rsidRPr="001D2B33" w:rsidRDefault="001D2B33" w:rsidP="009F62D1">
            <w:pPr>
              <w:pStyle w:val="TableBodyText"/>
              <w:rPr>
                <w:szCs w:val="18"/>
              </w:rPr>
            </w:pPr>
            <w:r w:rsidRPr="001D2B33">
              <w:rPr>
                <w:szCs w:val="18"/>
              </w:rPr>
              <w:t>(2,616)</w:t>
            </w:r>
          </w:p>
        </w:tc>
        <w:tc>
          <w:tcPr>
            <w:tcW w:w="437" w:type="pct"/>
          </w:tcPr>
          <w:p w14:paraId="34D3369C" w14:textId="3C288AEB" w:rsidR="001D2B33" w:rsidRPr="001D2B33" w:rsidRDefault="001D2B33" w:rsidP="009F62D1">
            <w:pPr>
              <w:pStyle w:val="TableBodyText"/>
              <w:rPr>
                <w:szCs w:val="18"/>
              </w:rPr>
            </w:pPr>
            <w:r w:rsidRPr="009D2139">
              <w:rPr>
                <w:szCs w:val="18"/>
              </w:rPr>
              <w:t>N/A</w:t>
            </w:r>
          </w:p>
        </w:tc>
        <w:tc>
          <w:tcPr>
            <w:tcW w:w="438" w:type="pct"/>
          </w:tcPr>
          <w:p w14:paraId="25E2DF42" w14:textId="77777777" w:rsidR="001D2B33" w:rsidRPr="001D2B33" w:rsidRDefault="001D2B33" w:rsidP="009F62D1">
            <w:pPr>
              <w:pStyle w:val="TableBodyText"/>
              <w:rPr>
                <w:szCs w:val="18"/>
              </w:rPr>
            </w:pPr>
            <w:r w:rsidRPr="001D2B33">
              <w:rPr>
                <w:szCs w:val="18"/>
              </w:rPr>
              <w:t>(2,616)</w:t>
            </w:r>
          </w:p>
        </w:tc>
        <w:tc>
          <w:tcPr>
            <w:tcW w:w="438" w:type="pct"/>
          </w:tcPr>
          <w:p w14:paraId="0B9B9FA0" w14:textId="14FBB2FC" w:rsidR="001D2B33" w:rsidRPr="001D2B33" w:rsidRDefault="001D2B33" w:rsidP="009F62D1">
            <w:pPr>
              <w:pStyle w:val="TableBodyText"/>
              <w:rPr>
                <w:szCs w:val="18"/>
              </w:rPr>
            </w:pPr>
            <w:r w:rsidRPr="005F6E4B">
              <w:rPr>
                <w:szCs w:val="18"/>
              </w:rPr>
              <w:t>N/A</w:t>
            </w:r>
          </w:p>
        </w:tc>
        <w:tc>
          <w:tcPr>
            <w:tcW w:w="486" w:type="pct"/>
          </w:tcPr>
          <w:p w14:paraId="6C477CE3" w14:textId="1709BE58" w:rsidR="001D2B33" w:rsidRPr="001D2B33" w:rsidRDefault="001D2B33" w:rsidP="009F62D1">
            <w:pPr>
              <w:pStyle w:val="TableBodyText"/>
              <w:rPr>
                <w:szCs w:val="18"/>
              </w:rPr>
            </w:pPr>
            <w:r w:rsidRPr="005F6E4B">
              <w:rPr>
                <w:szCs w:val="18"/>
              </w:rPr>
              <w:t>N/A</w:t>
            </w:r>
          </w:p>
        </w:tc>
        <w:tc>
          <w:tcPr>
            <w:tcW w:w="438" w:type="pct"/>
          </w:tcPr>
          <w:p w14:paraId="0D8F0069" w14:textId="5D2C7947" w:rsidR="001D2B33" w:rsidRPr="001D2B33" w:rsidRDefault="001D2B33" w:rsidP="009F62D1">
            <w:pPr>
              <w:pStyle w:val="TableBodyText"/>
              <w:rPr>
                <w:szCs w:val="18"/>
              </w:rPr>
            </w:pPr>
            <w:r w:rsidRPr="002F17B3">
              <w:rPr>
                <w:szCs w:val="18"/>
              </w:rPr>
              <w:t>N/A</w:t>
            </w:r>
          </w:p>
        </w:tc>
        <w:tc>
          <w:tcPr>
            <w:tcW w:w="460" w:type="pct"/>
          </w:tcPr>
          <w:p w14:paraId="420F7E02" w14:textId="64206D28" w:rsidR="001D2B33" w:rsidRPr="001D2B33" w:rsidRDefault="001D2B33" w:rsidP="009F62D1">
            <w:pPr>
              <w:pStyle w:val="TableBodyText"/>
              <w:rPr>
                <w:szCs w:val="18"/>
              </w:rPr>
            </w:pPr>
            <w:r w:rsidRPr="00545BA0">
              <w:rPr>
                <w:szCs w:val="18"/>
              </w:rPr>
              <w:t>N/A</w:t>
            </w:r>
          </w:p>
        </w:tc>
        <w:tc>
          <w:tcPr>
            <w:tcW w:w="464" w:type="pct"/>
          </w:tcPr>
          <w:p w14:paraId="6761DF9A" w14:textId="2D4000D2" w:rsidR="001D2B33" w:rsidRPr="001D2B33" w:rsidRDefault="001D2B33" w:rsidP="009F62D1">
            <w:pPr>
              <w:pStyle w:val="TableBodyText"/>
              <w:rPr>
                <w:szCs w:val="18"/>
              </w:rPr>
            </w:pPr>
            <w:r w:rsidRPr="00A31BA6">
              <w:rPr>
                <w:szCs w:val="18"/>
              </w:rPr>
              <w:t>N/A</w:t>
            </w:r>
          </w:p>
        </w:tc>
        <w:tc>
          <w:tcPr>
            <w:tcW w:w="466" w:type="pct"/>
          </w:tcPr>
          <w:p w14:paraId="30CBFEB9" w14:textId="1D7BEC88" w:rsidR="001D2B33" w:rsidRPr="001D2B33" w:rsidRDefault="001D2B33" w:rsidP="009F62D1">
            <w:pPr>
              <w:pStyle w:val="TableBodyText"/>
              <w:rPr>
                <w:szCs w:val="18"/>
              </w:rPr>
            </w:pPr>
            <w:r w:rsidRPr="00265880">
              <w:rPr>
                <w:szCs w:val="18"/>
              </w:rPr>
              <w:t>N/A</w:t>
            </w:r>
          </w:p>
        </w:tc>
        <w:tc>
          <w:tcPr>
            <w:tcW w:w="448" w:type="pct"/>
          </w:tcPr>
          <w:p w14:paraId="1CF7C8A4" w14:textId="0A4CACCA" w:rsidR="001D2B33" w:rsidRPr="001D2B33" w:rsidRDefault="001D2B33" w:rsidP="009F62D1">
            <w:pPr>
              <w:pStyle w:val="TableBodyText"/>
              <w:rPr>
                <w:szCs w:val="18"/>
              </w:rPr>
            </w:pPr>
            <w:r w:rsidRPr="001141F0">
              <w:rPr>
                <w:szCs w:val="18"/>
              </w:rPr>
              <w:t>N/A</w:t>
            </w:r>
          </w:p>
        </w:tc>
      </w:tr>
      <w:tr w:rsidR="00F3798F" w:rsidRPr="001D2B33" w14:paraId="2F319977" w14:textId="77777777" w:rsidTr="00A62F1B">
        <w:tc>
          <w:tcPr>
            <w:tcW w:w="487" w:type="pct"/>
          </w:tcPr>
          <w:p w14:paraId="65633D3D" w14:textId="0AFC97E5" w:rsidR="001D2B33" w:rsidRPr="001D2B33" w:rsidRDefault="001D2B33" w:rsidP="00A62F1B">
            <w:pPr>
              <w:pStyle w:val="TableBodyText"/>
              <w:jc w:val="left"/>
              <w:rPr>
                <w:szCs w:val="18"/>
              </w:rPr>
            </w:pPr>
            <w:r w:rsidRPr="001D2B33">
              <w:rPr>
                <w:szCs w:val="18"/>
              </w:rPr>
              <w:t>Revaluation increments</w:t>
            </w:r>
            <w:r w:rsidR="00A46FBE">
              <w:rPr>
                <w:szCs w:val="18"/>
              </w:rPr>
              <w:t xml:space="preserve"> </w:t>
            </w:r>
            <w:hyperlink w:anchor="NotebLandBuildingsInfrastructure" w:history="1">
              <w:r w:rsidR="004F08E5">
                <w:rPr>
                  <w:rStyle w:val="Hyperlink"/>
                  <w:szCs w:val="18"/>
                </w:rPr>
                <w:t>r</w:t>
              </w:r>
              <w:r w:rsidR="00A46FBE" w:rsidRPr="00A46FBE">
                <w:rPr>
                  <w:rStyle w:val="Hyperlink"/>
                  <w:szCs w:val="18"/>
                </w:rPr>
                <w:t>efer</w:t>
              </w:r>
              <w:r w:rsidR="004F08E5">
                <w:rPr>
                  <w:rStyle w:val="Hyperlink"/>
                  <w:szCs w:val="18"/>
                </w:rPr>
                <w:t> </w:t>
              </w:r>
              <w:r w:rsidR="00A46FBE" w:rsidRPr="00A46FBE">
                <w:rPr>
                  <w:rStyle w:val="Hyperlink"/>
                  <w:szCs w:val="18"/>
                </w:rPr>
                <w:t>note (b)</w:t>
              </w:r>
            </w:hyperlink>
          </w:p>
        </w:tc>
        <w:tc>
          <w:tcPr>
            <w:tcW w:w="438" w:type="pct"/>
          </w:tcPr>
          <w:p w14:paraId="2B313C6E" w14:textId="77777777" w:rsidR="001D2B33" w:rsidRPr="001D2B33" w:rsidRDefault="001D2B33" w:rsidP="009F62D1">
            <w:pPr>
              <w:pStyle w:val="TableBodyText"/>
              <w:rPr>
                <w:szCs w:val="18"/>
              </w:rPr>
            </w:pPr>
            <w:r w:rsidRPr="001D2B33">
              <w:rPr>
                <w:szCs w:val="18"/>
              </w:rPr>
              <w:t>693,547</w:t>
            </w:r>
          </w:p>
        </w:tc>
        <w:tc>
          <w:tcPr>
            <w:tcW w:w="437" w:type="pct"/>
          </w:tcPr>
          <w:p w14:paraId="1AE817B0" w14:textId="70E44DC6" w:rsidR="001D2B33" w:rsidRPr="001D2B33" w:rsidRDefault="001D2B33" w:rsidP="009F62D1">
            <w:pPr>
              <w:pStyle w:val="TableBodyText"/>
              <w:rPr>
                <w:szCs w:val="18"/>
              </w:rPr>
            </w:pPr>
            <w:r w:rsidRPr="00183E86">
              <w:rPr>
                <w:szCs w:val="18"/>
              </w:rPr>
              <w:t>N/A</w:t>
            </w:r>
          </w:p>
        </w:tc>
        <w:tc>
          <w:tcPr>
            <w:tcW w:w="438" w:type="pct"/>
          </w:tcPr>
          <w:p w14:paraId="54E1789A" w14:textId="715C44B8" w:rsidR="001D2B33" w:rsidRPr="001D2B33" w:rsidRDefault="001D2B33" w:rsidP="009F62D1">
            <w:pPr>
              <w:pStyle w:val="TableBodyText"/>
              <w:rPr>
                <w:szCs w:val="18"/>
              </w:rPr>
            </w:pPr>
            <w:r w:rsidRPr="00183E86">
              <w:rPr>
                <w:szCs w:val="18"/>
              </w:rPr>
              <w:t>N/A</w:t>
            </w:r>
          </w:p>
        </w:tc>
        <w:tc>
          <w:tcPr>
            <w:tcW w:w="438" w:type="pct"/>
          </w:tcPr>
          <w:p w14:paraId="68DC9897" w14:textId="77777777" w:rsidR="001D2B33" w:rsidRPr="001D2B33" w:rsidRDefault="001D2B33" w:rsidP="009F62D1">
            <w:pPr>
              <w:pStyle w:val="TableBodyText"/>
              <w:rPr>
                <w:szCs w:val="18"/>
              </w:rPr>
            </w:pPr>
            <w:r w:rsidRPr="001D2B33">
              <w:rPr>
                <w:szCs w:val="18"/>
              </w:rPr>
              <w:t>3,635</w:t>
            </w:r>
          </w:p>
        </w:tc>
        <w:tc>
          <w:tcPr>
            <w:tcW w:w="486" w:type="pct"/>
          </w:tcPr>
          <w:p w14:paraId="71D6C13A" w14:textId="71F8DCF3" w:rsidR="001D2B33" w:rsidRPr="001D2B33" w:rsidRDefault="001D2B33" w:rsidP="009F62D1">
            <w:pPr>
              <w:pStyle w:val="TableBodyText"/>
              <w:rPr>
                <w:szCs w:val="18"/>
              </w:rPr>
            </w:pPr>
            <w:r w:rsidRPr="00263EB1">
              <w:rPr>
                <w:szCs w:val="18"/>
              </w:rPr>
              <w:t>N/A</w:t>
            </w:r>
          </w:p>
        </w:tc>
        <w:tc>
          <w:tcPr>
            <w:tcW w:w="438" w:type="pct"/>
          </w:tcPr>
          <w:p w14:paraId="56BFCF3F" w14:textId="3602456D" w:rsidR="001D2B33" w:rsidRPr="001D2B33" w:rsidRDefault="001D2B33" w:rsidP="009F62D1">
            <w:pPr>
              <w:pStyle w:val="TableBodyText"/>
              <w:rPr>
                <w:szCs w:val="18"/>
              </w:rPr>
            </w:pPr>
            <w:r w:rsidRPr="002F17B3">
              <w:rPr>
                <w:szCs w:val="18"/>
              </w:rPr>
              <w:t>N/A</w:t>
            </w:r>
          </w:p>
        </w:tc>
        <w:tc>
          <w:tcPr>
            <w:tcW w:w="460" w:type="pct"/>
          </w:tcPr>
          <w:p w14:paraId="177E836C" w14:textId="2136958D" w:rsidR="001D2B33" w:rsidRPr="001D2B33" w:rsidRDefault="001D2B33" w:rsidP="009F62D1">
            <w:pPr>
              <w:pStyle w:val="TableBodyText"/>
              <w:rPr>
                <w:szCs w:val="18"/>
              </w:rPr>
            </w:pPr>
            <w:r w:rsidRPr="00545BA0">
              <w:rPr>
                <w:szCs w:val="18"/>
              </w:rPr>
              <w:t>N/A</w:t>
            </w:r>
          </w:p>
        </w:tc>
        <w:tc>
          <w:tcPr>
            <w:tcW w:w="464" w:type="pct"/>
          </w:tcPr>
          <w:p w14:paraId="6B849069" w14:textId="5189DC59" w:rsidR="001D2B33" w:rsidRPr="001D2B33" w:rsidRDefault="001D2B33" w:rsidP="009F62D1">
            <w:pPr>
              <w:pStyle w:val="TableBodyText"/>
              <w:rPr>
                <w:szCs w:val="18"/>
              </w:rPr>
            </w:pPr>
            <w:r w:rsidRPr="00A31BA6">
              <w:rPr>
                <w:szCs w:val="18"/>
              </w:rPr>
              <w:t>N/A</w:t>
            </w:r>
          </w:p>
        </w:tc>
        <w:tc>
          <w:tcPr>
            <w:tcW w:w="466" w:type="pct"/>
          </w:tcPr>
          <w:p w14:paraId="57A5059A" w14:textId="77777777" w:rsidR="001D2B33" w:rsidRPr="001D2B33" w:rsidRDefault="001D2B33" w:rsidP="009F62D1">
            <w:pPr>
              <w:pStyle w:val="TableBodyText"/>
              <w:rPr>
                <w:szCs w:val="18"/>
              </w:rPr>
            </w:pPr>
            <w:r w:rsidRPr="001D2B33">
              <w:rPr>
                <w:szCs w:val="18"/>
              </w:rPr>
              <w:t>689,912</w:t>
            </w:r>
          </w:p>
        </w:tc>
        <w:tc>
          <w:tcPr>
            <w:tcW w:w="448" w:type="pct"/>
          </w:tcPr>
          <w:p w14:paraId="70D4CFB7" w14:textId="6221B290" w:rsidR="001D2B33" w:rsidRPr="001D2B33" w:rsidRDefault="001D2B33" w:rsidP="009F62D1">
            <w:pPr>
              <w:pStyle w:val="TableBodyText"/>
              <w:rPr>
                <w:szCs w:val="18"/>
              </w:rPr>
            </w:pPr>
            <w:r w:rsidRPr="001141F0">
              <w:rPr>
                <w:szCs w:val="18"/>
              </w:rPr>
              <w:t>N/A</w:t>
            </w:r>
          </w:p>
        </w:tc>
      </w:tr>
      <w:tr w:rsidR="00F3798F" w:rsidRPr="001D2B33" w14:paraId="17E679CE" w14:textId="77777777" w:rsidTr="00A62F1B">
        <w:tc>
          <w:tcPr>
            <w:tcW w:w="487" w:type="pct"/>
          </w:tcPr>
          <w:p w14:paraId="1CD938FC" w14:textId="227B9798" w:rsidR="001D2B33" w:rsidRPr="001D2B33" w:rsidRDefault="001D2B33" w:rsidP="00A62F1B">
            <w:pPr>
              <w:pStyle w:val="TableBodyText"/>
              <w:jc w:val="left"/>
              <w:rPr>
                <w:szCs w:val="18"/>
              </w:rPr>
            </w:pPr>
            <w:r w:rsidRPr="001D2B33">
              <w:rPr>
                <w:szCs w:val="18"/>
              </w:rPr>
              <w:lastRenderedPageBreak/>
              <w:t xml:space="preserve">Revaluation decrements </w:t>
            </w:r>
            <w:hyperlink w:anchor="NotebLandBuildingsInfrastructure" w:history="1">
              <w:r w:rsidR="006930AD">
                <w:rPr>
                  <w:rStyle w:val="Hyperlink"/>
                  <w:szCs w:val="18"/>
                </w:rPr>
                <w:t>ref</w:t>
              </w:r>
              <w:r w:rsidR="00A46FBE" w:rsidRPr="00A46FBE">
                <w:rPr>
                  <w:rStyle w:val="Hyperlink"/>
                  <w:szCs w:val="18"/>
                </w:rPr>
                <w:t>er</w:t>
              </w:r>
              <w:r w:rsidR="006930AD">
                <w:rPr>
                  <w:rStyle w:val="Hyperlink"/>
                  <w:szCs w:val="18"/>
                </w:rPr>
                <w:t> </w:t>
              </w:r>
              <w:r w:rsidR="00A46FBE" w:rsidRPr="00A46FBE">
                <w:rPr>
                  <w:rStyle w:val="Hyperlink"/>
                  <w:szCs w:val="18"/>
                </w:rPr>
                <w:t>note (b)</w:t>
              </w:r>
            </w:hyperlink>
          </w:p>
        </w:tc>
        <w:tc>
          <w:tcPr>
            <w:tcW w:w="438" w:type="pct"/>
          </w:tcPr>
          <w:p w14:paraId="546BCB5A" w14:textId="77777777" w:rsidR="001D2B33" w:rsidRPr="001D2B33" w:rsidRDefault="001D2B33" w:rsidP="009F62D1">
            <w:pPr>
              <w:pStyle w:val="TableBodyText"/>
              <w:rPr>
                <w:szCs w:val="18"/>
              </w:rPr>
            </w:pPr>
            <w:r w:rsidRPr="001D2B33">
              <w:rPr>
                <w:szCs w:val="18"/>
              </w:rPr>
              <w:t>(13,939)</w:t>
            </w:r>
          </w:p>
        </w:tc>
        <w:tc>
          <w:tcPr>
            <w:tcW w:w="437" w:type="pct"/>
          </w:tcPr>
          <w:p w14:paraId="46651130" w14:textId="4A5DFACE" w:rsidR="001D2B33" w:rsidRPr="001D2B33" w:rsidRDefault="001D2B33" w:rsidP="009F62D1">
            <w:pPr>
              <w:pStyle w:val="TableBodyText"/>
              <w:rPr>
                <w:szCs w:val="18"/>
              </w:rPr>
            </w:pPr>
            <w:r w:rsidRPr="009D2139">
              <w:rPr>
                <w:szCs w:val="18"/>
              </w:rPr>
              <w:t>N/A</w:t>
            </w:r>
          </w:p>
        </w:tc>
        <w:tc>
          <w:tcPr>
            <w:tcW w:w="438" w:type="pct"/>
          </w:tcPr>
          <w:p w14:paraId="2E5141F2" w14:textId="77777777" w:rsidR="001D2B33" w:rsidRPr="001D2B33" w:rsidRDefault="001D2B33" w:rsidP="009F62D1">
            <w:pPr>
              <w:pStyle w:val="TableBodyText"/>
              <w:rPr>
                <w:szCs w:val="18"/>
              </w:rPr>
            </w:pPr>
            <w:r w:rsidRPr="001D2B33">
              <w:rPr>
                <w:szCs w:val="18"/>
              </w:rPr>
              <w:t>(13,939)</w:t>
            </w:r>
          </w:p>
        </w:tc>
        <w:tc>
          <w:tcPr>
            <w:tcW w:w="438" w:type="pct"/>
          </w:tcPr>
          <w:p w14:paraId="7E5B9CC7" w14:textId="1FF8665D" w:rsidR="001D2B33" w:rsidRPr="001D2B33" w:rsidRDefault="001D2B33" w:rsidP="009F62D1">
            <w:pPr>
              <w:pStyle w:val="TableBodyText"/>
              <w:rPr>
                <w:szCs w:val="18"/>
              </w:rPr>
            </w:pPr>
            <w:r w:rsidRPr="0051592D">
              <w:rPr>
                <w:szCs w:val="18"/>
              </w:rPr>
              <w:t>N/A</w:t>
            </w:r>
          </w:p>
        </w:tc>
        <w:tc>
          <w:tcPr>
            <w:tcW w:w="486" w:type="pct"/>
          </w:tcPr>
          <w:p w14:paraId="1B9A8385" w14:textId="7F88864B" w:rsidR="001D2B33" w:rsidRPr="001D2B33" w:rsidRDefault="001D2B33" w:rsidP="009F62D1">
            <w:pPr>
              <w:pStyle w:val="TableBodyText"/>
              <w:rPr>
                <w:szCs w:val="18"/>
              </w:rPr>
            </w:pPr>
            <w:r w:rsidRPr="0051592D">
              <w:rPr>
                <w:szCs w:val="18"/>
              </w:rPr>
              <w:t>N/A</w:t>
            </w:r>
          </w:p>
        </w:tc>
        <w:tc>
          <w:tcPr>
            <w:tcW w:w="438" w:type="pct"/>
          </w:tcPr>
          <w:p w14:paraId="11B4374C" w14:textId="718F9E50" w:rsidR="001D2B33" w:rsidRPr="001D2B33" w:rsidRDefault="001D2B33" w:rsidP="009F62D1">
            <w:pPr>
              <w:pStyle w:val="TableBodyText"/>
              <w:rPr>
                <w:szCs w:val="18"/>
              </w:rPr>
            </w:pPr>
            <w:r w:rsidRPr="0051592D">
              <w:rPr>
                <w:szCs w:val="18"/>
              </w:rPr>
              <w:t>N/A</w:t>
            </w:r>
          </w:p>
        </w:tc>
        <w:tc>
          <w:tcPr>
            <w:tcW w:w="460" w:type="pct"/>
          </w:tcPr>
          <w:p w14:paraId="49BA1801" w14:textId="3C869500" w:rsidR="001D2B33" w:rsidRPr="001D2B33" w:rsidRDefault="001D2B33" w:rsidP="009F62D1">
            <w:pPr>
              <w:pStyle w:val="TableBodyText"/>
              <w:rPr>
                <w:szCs w:val="18"/>
              </w:rPr>
            </w:pPr>
            <w:r w:rsidRPr="0051592D">
              <w:rPr>
                <w:szCs w:val="18"/>
              </w:rPr>
              <w:t>N/A</w:t>
            </w:r>
          </w:p>
        </w:tc>
        <w:tc>
          <w:tcPr>
            <w:tcW w:w="464" w:type="pct"/>
          </w:tcPr>
          <w:p w14:paraId="0337BD74" w14:textId="616116CE" w:rsidR="001D2B33" w:rsidRPr="001D2B33" w:rsidRDefault="001D2B33" w:rsidP="009F62D1">
            <w:pPr>
              <w:pStyle w:val="TableBodyText"/>
              <w:rPr>
                <w:szCs w:val="18"/>
              </w:rPr>
            </w:pPr>
            <w:r w:rsidRPr="0051592D">
              <w:rPr>
                <w:szCs w:val="18"/>
              </w:rPr>
              <w:t>N/A</w:t>
            </w:r>
          </w:p>
        </w:tc>
        <w:tc>
          <w:tcPr>
            <w:tcW w:w="466" w:type="pct"/>
          </w:tcPr>
          <w:p w14:paraId="0C6BAB83" w14:textId="06579F6D" w:rsidR="001D2B33" w:rsidRPr="001D2B33" w:rsidRDefault="001D2B33" w:rsidP="009F62D1">
            <w:pPr>
              <w:pStyle w:val="TableBodyText"/>
              <w:rPr>
                <w:szCs w:val="18"/>
              </w:rPr>
            </w:pPr>
            <w:r w:rsidRPr="0051592D">
              <w:rPr>
                <w:szCs w:val="18"/>
              </w:rPr>
              <w:t>N/A</w:t>
            </w:r>
          </w:p>
        </w:tc>
        <w:tc>
          <w:tcPr>
            <w:tcW w:w="448" w:type="pct"/>
          </w:tcPr>
          <w:p w14:paraId="199F860E" w14:textId="0F15729B" w:rsidR="001D2B33" w:rsidRPr="001D2B33" w:rsidRDefault="001D2B33" w:rsidP="009F62D1">
            <w:pPr>
              <w:pStyle w:val="TableBodyText"/>
              <w:rPr>
                <w:szCs w:val="18"/>
              </w:rPr>
            </w:pPr>
            <w:r w:rsidRPr="0051592D">
              <w:rPr>
                <w:szCs w:val="18"/>
              </w:rPr>
              <w:t>N/A</w:t>
            </w:r>
          </w:p>
        </w:tc>
      </w:tr>
      <w:tr w:rsidR="00F3798F" w:rsidRPr="001D2B33" w14:paraId="152AF12E" w14:textId="77777777" w:rsidTr="00A62F1B">
        <w:tc>
          <w:tcPr>
            <w:tcW w:w="487" w:type="pct"/>
          </w:tcPr>
          <w:p w14:paraId="7FDB9D4D" w14:textId="77777777" w:rsidR="001D2B33" w:rsidRPr="001D2B33" w:rsidRDefault="001D2B33" w:rsidP="00A62F1B">
            <w:pPr>
              <w:pStyle w:val="TableBodyText"/>
              <w:jc w:val="left"/>
              <w:rPr>
                <w:szCs w:val="18"/>
              </w:rPr>
            </w:pPr>
            <w:r w:rsidRPr="001D2B33">
              <w:rPr>
                <w:szCs w:val="18"/>
              </w:rPr>
              <w:t>Impairment losses</w:t>
            </w:r>
          </w:p>
        </w:tc>
        <w:tc>
          <w:tcPr>
            <w:tcW w:w="438" w:type="pct"/>
          </w:tcPr>
          <w:p w14:paraId="272E83C7" w14:textId="665C3BFC" w:rsidR="001D2B33" w:rsidRPr="001D2B33" w:rsidRDefault="001D2B33" w:rsidP="009F62D1">
            <w:pPr>
              <w:pStyle w:val="TableBodyText"/>
              <w:rPr>
                <w:szCs w:val="18"/>
              </w:rPr>
            </w:pPr>
            <w:r w:rsidRPr="00FB26B9">
              <w:rPr>
                <w:szCs w:val="18"/>
              </w:rPr>
              <w:t>N/A</w:t>
            </w:r>
          </w:p>
        </w:tc>
        <w:tc>
          <w:tcPr>
            <w:tcW w:w="437" w:type="pct"/>
          </w:tcPr>
          <w:p w14:paraId="3E8241A2" w14:textId="3AF388BA" w:rsidR="001D2B33" w:rsidRPr="001D2B33" w:rsidRDefault="001D2B33" w:rsidP="009F62D1">
            <w:pPr>
              <w:pStyle w:val="TableBodyText"/>
              <w:rPr>
                <w:szCs w:val="18"/>
              </w:rPr>
            </w:pPr>
            <w:r w:rsidRPr="00FB26B9">
              <w:rPr>
                <w:szCs w:val="18"/>
              </w:rPr>
              <w:t>N/A</w:t>
            </w:r>
          </w:p>
        </w:tc>
        <w:tc>
          <w:tcPr>
            <w:tcW w:w="438" w:type="pct"/>
          </w:tcPr>
          <w:p w14:paraId="261CC39D" w14:textId="7CF719A7" w:rsidR="001D2B33" w:rsidRPr="001D2B33" w:rsidRDefault="001D2B33" w:rsidP="009F62D1">
            <w:pPr>
              <w:pStyle w:val="TableBodyText"/>
              <w:rPr>
                <w:szCs w:val="18"/>
              </w:rPr>
            </w:pPr>
            <w:r w:rsidRPr="00FB26B9">
              <w:rPr>
                <w:szCs w:val="18"/>
              </w:rPr>
              <w:t>N/A</w:t>
            </w:r>
          </w:p>
        </w:tc>
        <w:tc>
          <w:tcPr>
            <w:tcW w:w="438" w:type="pct"/>
          </w:tcPr>
          <w:p w14:paraId="388916C2" w14:textId="284E58A0" w:rsidR="001D2B33" w:rsidRPr="001D2B33" w:rsidRDefault="001D2B33" w:rsidP="009F62D1">
            <w:pPr>
              <w:pStyle w:val="TableBodyText"/>
              <w:rPr>
                <w:szCs w:val="18"/>
              </w:rPr>
            </w:pPr>
            <w:r w:rsidRPr="00FB26B9">
              <w:rPr>
                <w:szCs w:val="18"/>
              </w:rPr>
              <w:t>N/A</w:t>
            </w:r>
          </w:p>
        </w:tc>
        <w:tc>
          <w:tcPr>
            <w:tcW w:w="486" w:type="pct"/>
          </w:tcPr>
          <w:p w14:paraId="7E3AD735" w14:textId="425AFE01" w:rsidR="001D2B33" w:rsidRPr="001D2B33" w:rsidRDefault="001D2B33" w:rsidP="009F62D1">
            <w:pPr>
              <w:pStyle w:val="TableBodyText"/>
              <w:rPr>
                <w:szCs w:val="18"/>
              </w:rPr>
            </w:pPr>
            <w:r w:rsidRPr="00FB26B9">
              <w:rPr>
                <w:szCs w:val="18"/>
              </w:rPr>
              <w:t>N/A</w:t>
            </w:r>
          </w:p>
        </w:tc>
        <w:tc>
          <w:tcPr>
            <w:tcW w:w="438" w:type="pct"/>
          </w:tcPr>
          <w:p w14:paraId="325EF814" w14:textId="79F66734" w:rsidR="001D2B33" w:rsidRPr="001D2B33" w:rsidRDefault="001D2B33" w:rsidP="009F62D1">
            <w:pPr>
              <w:pStyle w:val="TableBodyText"/>
              <w:rPr>
                <w:szCs w:val="18"/>
              </w:rPr>
            </w:pPr>
            <w:r w:rsidRPr="00FB26B9">
              <w:rPr>
                <w:szCs w:val="18"/>
              </w:rPr>
              <w:t>N/A</w:t>
            </w:r>
          </w:p>
        </w:tc>
        <w:tc>
          <w:tcPr>
            <w:tcW w:w="460" w:type="pct"/>
          </w:tcPr>
          <w:p w14:paraId="005FD96E" w14:textId="2A4019B4" w:rsidR="001D2B33" w:rsidRPr="001D2B33" w:rsidRDefault="001D2B33" w:rsidP="009F62D1">
            <w:pPr>
              <w:pStyle w:val="TableBodyText"/>
              <w:rPr>
                <w:szCs w:val="18"/>
              </w:rPr>
            </w:pPr>
            <w:r w:rsidRPr="00FB26B9">
              <w:rPr>
                <w:szCs w:val="18"/>
              </w:rPr>
              <w:t>N/A</w:t>
            </w:r>
          </w:p>
        </w:tc>
        <w:tc>
          <w:tcPr>
            <w:tcW w:w="464" w:type="pct"/>
          </w:tcPr>
          <w:p w14:paraId="78251358" w14:textId="74D9E182" w:rsidR="001D2B33" w:rsidRPr="001D2B33" w:rsidRDefault="001D2B33" w:rsidP="009F62D1">
            <w:pPr>
              <w:pStyle w:val="TableBodyText"/>
              <w:rPr>
                <w:szCs w:val="18"/>
              </w:rPr>
            </w:pPr>
            <w:r w:rsidRPr="00FB26B9">
              <w:rPr>
                <w:szCs w:val="18"/>
              </w:rPr>
              <w:t>N/A</w:t>
            </w:r>
          </w:p>
        </w:tc>
        <w:tc>
          <w:tcPr>
            <w:tcW w:w="466" w:type="pct"/>
          </w:tcPr>
          <w:p w14:paraId="416414A0" w14:textId="3BD46031" w:rsidR="001D2B33" w:rsidRPr="001D2B33" w:rsidRDefault="001D2B33" w:rsidP="009F62D1">
            <w:pPr>
              <w:pStyle w:val="TableBodyText"/>
              <w:rPr>
                <w:szCs w:val="18"/>
              </w:rPr>
            </w:pPr>
            <w:r w:rsidRPr="00FB26B9">
              <w:rPr>
                <w:szCs w:val="18"/>
              </w:rPr>
              <w:t>N/A</w:t>
            </w:r>
          </w:p>
        </w:tc>
        <w:tc>
          <w:tcPr>
            <w:tcW w:w="448" w:type="pct"/>
          </w:tcPr>
          <w:p w14:paraId="37781784" w14:textId="4165B9D9" w:rsidR="001D2B33" w:rsidRPr="001D2B33" w:rsidRDefault="001D2B33" w:rsidP="009F62D1">
            <w:pPr>
              <w:pStyle w:val="TableBodyText"/>
              <w:rPr>
                <w:szCs w:val="18"/>
              </w:rPr>
            </w:pPr>
            <w:r w:rsidRPr="00FB26B9">
              <w:rPr>
                <w:szCs w:val="18"/>
              </w:rPr>
              <w:t>N/A</w:t>
            </w:r>
          </w:p>
        </w:tc>
      </w:tr>
      <w:tr w:rsidR="00F3798F" w:rsidRPr="001D2B33" w14:paraId="3CB793E2" w14:textId="77777777" w:rsidTr="00A62F1B">
        <w:tc>
          <w:tcPr>
            <w:tcW w:w="487" w:type="pct"/>
          </w:tcPr>
          <w:p w14:paraId="2B733D77" w14:textId="77777777" w:rsidR="001D2B33" w:rsidRPr="001D2B33" w:rsidRDefault="001D2B33" w:rsidP="00A62F1B">
            <w:pPr>
              <w:pStyle w:val="TableBodyText"/>
              <w:jc w:val="left"/>
              <w:rPr>
                <w:szCs w:val="18"/>
              </w:rPr>
            </w:pPr>
            <w:r w:rsidRPr="001D2B33">
              <w:rPr>
                <w:szCs w:val="18"/>
              </w:rPr>
              <w:t>Impairment losses reversed</w:t>
            </w:r>
          </w:p>
        </w:tc>
        <w:tc>
          <w:tcPr>
            <w:tcW w:w="438" w:type="pct"/>
          </w:tcPr>
          <w:p w14:paraId="7F09CA34" w14:textId="7B760E68" w:rsidR="001D2B33" w:rsidRPr="001D2B33" w:rsidRDefault="001D2B33" w:rsidP="009F62D1">
            <w:pPr>
              <w:pStyle w:val="TableBodyText"/>
              <w:rPr>
                <w:szCs w:val="18"/>
              </w:rPr>
            </w:pPr>
            <w:r w:rsidRPr="00FB26B9">
              <w:rPr>
                <w:szCs w:val="18"/>
              </w:rPr>
              <w:t>N/A</w:t>
            </w:r>
          </w:p>
        </w:tc>
        <w:tc>
          <w:tcPr>
            <w:tcW w:w="437" w:type="pct"/>
          </w:tcPr>
          <w:p w14:paraId="359F3423" w14:textId="11D04140" w:rsidR="001D2B33" w:rsidRPr="001D2B33" w:rsidRDefault="001D2B33" w:rsidP="009F62D1">
            <w:pPr>
              <w:pStyle w:val="TableBodyText"/>
              <w:rPr>
                <w:szCs w:val="18"/>
              </w:rPr>
            </w:pPr>
            <w:r w:rsidRPr="00FB26B9">
              <w:rPr>
                <w:szCs w:val="18"/>
              </w:rPr>
              <w:t>N/A</w:t>
            </w:r>
          </w:p>
        </w:tc>
        <w:tc>
          <w:tcPr>
            <w:tcW w:w="438" w:type="pct"/>
          </w:tcPr>
          <w:p w14:paraId="379FF74F" w14:textId="4E74161B" w:rsidR="001D2B33" w:rsidRPr="001D2B33" w:rsidRDefault="001D2B33" w:rsidP="009F62D1">
            <w:pPr>
              <w:pStyle w:val="TableBodyText"/>
              <w:rPr>
                <w:szCs w:val="18"/>
              </w:rPr>
            </w:pPr>
            <w:r w:rsidRPr="00FB26B9">
              <w:rPr>
                <w:szCs w:val="18"/>
              </w:rPr>
              <w:t>N/A</w:t>
            </w:r>
          </w:p>
        </w:tc>
        <w:tc>
          <w:tcPr>
            <w:tcW w:w="438" w:type="pct"/>
          </w:tcPr>
          <w:p w14:paraId="0EDF6E50" w14:textId="134B7550" w:rsidR="001D2B33" w:rsidRPr="001D2B33" w:rsidRDefault="001D2B33" w:rsidP="009F62D1">
            <w:pPr>
              <w:pStyle w:val="TableBodyText"/>
              <w:rPr>
                <w:szCs w:val="18"/>
              </w:rPr>
            </w:pPr>
            <w:r w:rsidRPr="00FB26B9">
              <w:rPr>
                <w:szCs w:val="18"/>
              </w:rPr>
              <w:t>N/A</w:t>
            </w:r>
          </w:p>
        </w:tc>
        <w:tc>
          <w:tcPr>
            <w:tcW w:w="486" w:type="pct"/>
          </w:tcPr>
          <w:p w14:paraId="2C97BA05" w14:textId="275A5854" w:rsidR="001D2B33" w:rsidRPr="001D2B33" w:rsidRDefault="001D2B33" w:rsidP="009F62D1">
            <w:pPr>
              <w:pStyle w:val="TableBodyText"/>
              <w:rPr>
                <w:szCs w:val="18"/>
              </w:rPr>
            </w:pPr>
            <w:r w:rsidRPr="00FB26B9">
              <w:rPr>
                <w:szCs w:val="18"/>
              </w:rPr>
              <w:t>N/A</w:t>
            </w:r>
          </w:p>
        </w:tc>
        <w:tc>
          <w:tcPr>
            <w:tcW w:w="438" w:type="pct"/>
          </w:tcPr>
          <w:p w14:paraId="53C82C2E" w14:textId="0B78FCF5" w:rsidR="001D2B33" w:rsidRPr="001D2B33" w:rsidRDefault="001D2B33" w:rsidP="009F62D1">
            <w:pPr>
              <w:pStyle w:val="TableBodyText"/>
              <w:rPr>
                <w:szCs w:val="18"/>
              </w:rPr>
            </w:pPr>
            <w:r w:rsidRPr="00FB26B9">
              <w:rPr>
                <w:szCs w:val="18"/>
              </w:rPr>
              <w:t>N/A</w:t>
            </w:r>
          </w:p>
        </w:tc>
        <w:tc>
          <w:tcPr>
            <w:tcW w:w="460" w:type="pct"/>
          </w:tcPr>
          <w:p w14:paraId="4153BCCC" w14:textId="029A6B4E" w:rsidR="001D2B33" w:rsidRPr="001D2B33" w:rsidRDefault="001D2B33" w:rsidP="009F62D1">
            <w:pPr>
              <w:pStyle w:val="TableBodyText"/>
              <w:rPr>
                <w:szCs w:val="18"/>
              </w:rPr>
            </w:pPr>
            <w:r w:rsidRPr="00FB26B9">
              <w:rPr>
                <w:szCs w:val="18"/>
              </w:rPr>
              <w:t>N/A</w:t>
            </w:r>
          </w:p>
        </w:tc>
        <w:tc>
          <w:tcPr>
            <w:tcW w:w="464" w:type="pct"/>
          </w:tcPr>
          <w:p w14:paraId="447EC104" w14:textId="3EBA03F8" w:rsidR="001D2B33" w:rsidRPr="001D2B33" w:rsidRDefault="001D2B33" w:rsidP="009F62D1">
            <w:pPr>
              <w:pStyle w:val="TableBodyText"/>
              <w:rPr>
                <w:szCs w:val="18"/>
              </w:rPr>
            </w:pPr>
            <w:r w:rsidRPr="00FB26B9">
              <w:rPr>
                <w:szCs w:val="18"/>
              </w:rPr>
              <w:t>N/A</w:t>
            </w:r>
          </w:p>
        </w:tc>
        <w:tc>
          <w:tcPr>
            <w:tcW w:w="466" w:type="pct"/>
          </w:tcPr>
          <w:p w14:paraId="4DBF874D" w14:textId="5615B591" w:rsidR="001D2B33" w:rsidRPr="001D2B33" w:rsidRDefault="001D2B33" w:rsidP="009F62D1">
            <w:pPr>
              <w:pStyle w:val="TableBodyText"/>
              <w:rPr>
                <w:szCs w:val="18"/>
              </w:rPr>
            </w:pPr>
            <w:r w:rsidRPr="00FB26B9">
              <w:rPr>
                <w:szCs w:val="18"/>
              </w:rPr>
              <w:t>N/A</w:t>
            </w:r>
          </w:p>
        </w:tc>
        <w:tc>
          <w:tcPr>
            <w:tcW w:w="448" w:type="pct"/>
          </w:tcPr>
          <w:p w14:paraId="47B66E70" w14:textId="3202E865" w:rsidR="001D2B33" w:rsidRPr="001D2B33" w:rsidRDefault="001D2B33" w:rsidP="009F62D1">
            <w:pPr>
              <w:pStyle w:val="TableBodyText"/>
              <w:rPr>
                <w:szCs w:val="18"/>
              </w:rPr>
            </w:pPr>
            <w:r w:rsidRPr="00FB26B9">
              <w:rPr>
                <w:szCs w:val="18"/>
              </w:rPr>
              <w:t>N/A</w:t>
            </w:r>
          </w:p>
        </w:tc>
      </w:tr>
      <w:tr w:rsidR="00F3798F" w:rsidRPr="001D2B33" w14:paraId="3CB22F16" w14:textId="77777777" w:rsidTr="00A62F1B">
        <w:tc>
          <w:tcPr>
            <w:tcW w:w="487" w:type="pct"/>
          </w:tcPr>
          <w:p w14:paraId="69B10CBB" w14:textId="2CFD77F1" w:rsidR="001D2B33" w:rsidRPr="001D2B33" w:rsidRDefault="001D2B33" w:rsidP="00A62F1B">
            <w:pPr>
              <w:pStyle w:val="TableBodyText"/>
              <w:jc w:val="left"/>
              <w:rPr>
                <w:szCs w:val="18"/>
              </w:rPr>
            </w:pPr>
            <w:r w:rsidRPr="001D2B33">
              <w:rPr>
                <w:szCs w:val="18"/>
              </w:rPr>
              <w:t xml:space="preserve">Capital expenditure </w:t>
            </w:r>
            <w:hyperlink w:anchor="NotecLandBuildingsInfrastructure" w:history="1">
              <w:r w:rsidR="006930AD">
                <w:rPr>
                  <w:rStyle w:val="Hyperlink"/>
                  <w:szCs w:val="18"/>
                </w:rPr>
                <w:t>r</w:t>
              </w:r>
              <w:r w:rsidR="00A46FBE" w:rsidRPr="00A46FBE">
                <w:rPr>
                  <w:rStyle w:val="Hyperlink"/>
                  <w:szCs w:val="18"/>
                </w:rPr>
                <w:t>efer</w:t>
              </w:r>
              <w:r w:rsidR="006930AD" w:rsidRPr="006930AD">
                <w:rPr>
                  <w:rStyle w:val="Hyperlink"/>
                  <w:szCs w:val="18"/>
                </w:rPr>
                <w:t> </w:t>
              </w:r>
              <w:r w:rsidR="00A46FBE" w:rsidRPr="00A46FBE">
                <w:rPr>
                  <w:rStyle w:val="Hyperlink"/>
                  <w:szCs w:val="18"/>
                </w:rPr>
                <w:t>note c</w:t>
              </w:r>
            </w:hyperlink>
          </w:p>
        </w:tc>
        <w:tc>
          <w:tcPr>
            <w:tcW w:w="438" w:type="pct"/>
          </w:tcPr>
          <w:p w14:paraId="484254A6" w14:textId="77777777" w:rsidR="001D2B33" w:rsidRPr="001D2B33" w:rsidRDefault="001D2B33" w:rsidP="009F62D1">
            <w:pPr>
              <w:pStyle w:val="TableBodyText"/>
              <w:rPr>
                <w:szCs w:val="18"/>
              </w:rPr>
            </w:pPr>
            <w:r w:rsidRPr="001D2B33">
              <w:rPr>
                <w:szCs w:val="18"/>
              </w:rPr>
              <w:t>740,553</w:t>
            </w:r>
          </w:p>
        </w:tc>
        <w:tc>
          <w:tcPr>
            <w:tcW w:w="437" w:type="pct"/>
          </w:tcPr>
          <w:p w14:paraId="33B641AB" w14:textId="4B775492" w:rsidR="001D2B33" w:rsidRPr="001D2B33" w:rsidRDefault="001D2B33" w:rsidP="009F62D1">
            <w:pPr>
              <w:pStyle w:val="TableBodyText"/>
              <w:rPr>
                <w:szCs w:val="18"/>
              </w:rPr>
            </w:pPr>
            <w:r w:rsidRPr="00C636E8">
              <w:rPr>
                <w:szCs w:val="18"/>
              </w:rPr>
              <w:t>N/A</w:t>
            </w:r>
          </w:p>
        </w:tc>
        <w:tc>
          <w:tcPr>
            <w:tcW w:w="438" w:type="pct"/>
          </w:tcPr>
          <w:p w14:paraId="7201FD08" w14:textId="2342993E" w:rsidR="001D2B33" w:rsidRPr="001D2B33" w:rsidRDefault="001D2B33" w:rsidP="009F62D1">
            <w:pPr>
              <w:pStyle w:val="TableBodyText"/>
              <w:rPr>
                <w:szCs w:val="18"/>
              </w:rPr>
            </w:pPr>
            <w:r w:rsidRPr="00C636E8">
              <w:rPr>
                <w:szCs w:val="18"/>
              </w:rPr>
              <w:t>N/A</w:t>
            </w:r>
          </w:p>
        </w:tc>
        <w:tc>
          <w:tcPr>
            <w:tcW w:w="438" w:type="pct"/>
          </w:tcPr>
          <w:p w14:paraId="515519C9" w14:textId="37DD6E96" w:rsidR="001D2B33" w:rsidRPr="001D2B33" w:rsidRDefault="001D2B33" w:rsidP="009F62D1">
            <w:pPr>
              <w:pStyle w:val="TableBodyText"/>
              <w:rPr>
                <w:szCs w:val="18"/>
              </w:rPr>
            </w:pPr>
            <w:r w:rsidRPr="00C636E8">
              <w:rPr>
                <w:szCs w:val="18"/>
              </w:rPr>
              <w:t>N/A</w:t>
            </w:r>
          </w:p>
        </w:tc>
        <w:tc>
          <w:tcPr>
            <w:tcW w:w="486" w:type="pct"/>
          </w:tcPr>
          <w:p w14:paraId="48CB13DA" w14:textId="1C398A6B" w:rsidR="001D2B33" w:rsidRPr="001D2B33" w:rsidRDefault="001D2B33" w:rsidP="009F62D1">
            <w:pPr>
              <w:pStyle w:val="TableBodyText"/>
              <w:rPr>
                <w:szCs w:val="18"/>
              </w:rPr>
            </w:pPr>
            <w:r w:rsidRPr="00C636E8">
              <w:rPr>
                <w:szCs w:val="18"/>
              </w:rPr>
              <w:t>N/A</w:t>
            </w:r>
          </w:p>
        </w:tc>
        <w:tc>
          <w:tcPr>
            <w:tcW w:w="438" w:type="pct"/>
          </w:tcPr>
          <w:p w14:paraId="31C57840" w14:textId="55396EB5" w:rsidR="001D2B33" w:rsidRPr="001D2B33" w:rsidRDefault="001D2B33" w:rsidP="009F62D1">
            <w:pPr>
              <w:pStyle w:val="TableBodyText"/>
              <w:rPr>
                <w:szCs w:val="18"/>
              </w:rPr>
            </w:pPr>
            <w:r w:rsidRPr="00C636E8">
              <w:rPr>
                <w:szCs w:val="18"/>
              </w:rPr>
              <w:t>N/A</w:t>
            </w:r>
          </w:p>
        </w:tc>
        <w:tc>
          <w:tcPr>
            <w:tcW w:w="460" w:type="pct"/>
          </w:tcPr>
          <w:p w14:paraId="7FA2F1DC" w14:textId="49E0EC68" w:rsidR="001D2B33" w:rsidRPr="001D2B33" w:rsidRDefault="001D2B33" w:rsidP="009F62D1">
            <w:pPr>
              <w:pStyle w:val="TableBodyText"/>
              <w:rPr>
                <w:szCs w:val="18"/>
              </w:rPr>
            </w:pPr>
            <w:r w:rsidRPr="00C636E8">
              <w:rPr>
                <w:szCs w:val="18"/>
              </w:rPr>
              <w:t>N/A</w:t>
            </w:r>
          </w:p>
        </w:tc>
        <w:tc>
          <w:tcPr>
            <w:tcW w:w="464" w:type="pct"/>
          </w:tcPr>
          <w:p w14:paraId="2925711F" w14:textId="532F68C2" w:rsidR="001D2B33" w:rsidRPr="001D2B33" w:rsidRDefault="001D2B33" w:rsidP="009F62D1">
            <w:pPr>
              <w:pStyle w:val="TableBodyText"/>
              <w:rPr>
                <w:szCs w:val="18"/>
              </w:rPr>
            </w:pPr>
            <w:r w:rsidRPr="00C636E8">
              <w:rPr>
                <w:szCs w:val="18"/>
              </w:rPr>
              <w:t>N/A</w:t>
            </w:r>
          </w:p>
        </w:tc>
        <w:tc>
          <w:tcPr>
            <w:tcW w:w="466" w:type="pct"/>
          </w:tcPr>
          <w:p w14:paraId="1C7170D4" w14:textId="1A5C591A" w:rsidR="001D2B33" w:rsidRPr="001D2B33" w:rsidRDefault="001D2B33" w:rsidP="009F62D1">
            <w:pPr>
              <w:pStyle w:val="TableBodyText"/>
              <w:rPr>
                <w:szCs w:val="18"/>
              </w:rPr>
            </w:pPr>
            <w:r w:rsidRPr="00C636E8">
              <w:rPr>
                <w:szCs w:val="18"/>
              </w:rPr>
              <w:t>N/A</w:t>
            </w:r>
          </w:p>
        </w:tc>
        <w:tc>
          <w:tcPr>
            <w:tcW w:w="448" w:type="pct"/>
          </w:tcPr>
          <w:p w14:paraId="47024231" w14:textId="77777777" w:rsidR="001D2B33" w:rsidRPr="001D2B33" w:rsidRDefault="001D2B33" w:rsidP="009F62D1">
            <w:pPr>
              <w:pStyle w:val="TableBodyText"/>
              <w:rPr>
                <w:szCs w:val="18"/>
              </w:rPr>
            </w:pPr>
            <w:r w:rsidRPr="001D2B33">
              <w:rPr>
                <w:szCs w:val="18"/>
              </w:rPr>
              <w:t>740,553</w:t>
            </w:r>
          </w:p>
        </w:tc>
      </w:tr>
      <w:tr w:rsidR="00F3798F" w:rsidRPr="001D2B33" w14:paraId="55FEA638" w14:textId="77777777" w:rsidTr="00A62F1B">
        <w:tc>
          <w:tcPr>
            <w:tcW w:w="487" w:type="pct"/>
          </w:tcPr>
          <w:p w14:paraId="1AC53E4E" w14:textId="77777777" w:rsidR="001D2B33" w:rsidRPr="001D2B33" w:rsidRDefault="001D2B33" w:rsidP="00A62F1B">
            <w:pPr>
              <w:pStyle w:val="TableBodyText"/>
              <w:jc w:val="left"/>
              <w:rPr>
                <w:szCs w:val="18"/>
              </w:rPr>
            </w:pPr>
            <w:r w:rsidRPr="001D2B33">
              <w:rPr>
                <w:szCs w:val="18"/>
              </w:rPr>
              <w:t>Capital contributions</w:t>
            </w:r>
          </w:p>
        </w:tc>
        <w:tc>
          <w:tcPr>
            <w:tcW w:w="438" w:type="pct"/>
          </w:tcPr>
          <w:p w14:paraId="1BF3EB9D" w14:textId="77777777" w:rsidR="001D2B33" w:rsidRPr="001D2B33" w:rsidRDefault="001D2B33" w:rsidP="009F62D1">
            <w:pPr>
              <w:pStyle w:val="TableBodyText"/>
              <w:rPr>
                <w:szCs w:val="18"/>
              </w:rPr>
            </w:pPr>
            <w:r w:rsidRPr="001D2B33">
              <w:rPr>
                <w:szCs w:val="18"/>
              </w:rPr>
              <w:t>116,140</w:t>
            </w:r>
          </w:p>
        </w:tc>
        <w:tc>
          <w:tcPr>
            <w:tcW w:w="437" w:type="pct"/>
          </w:tcPr>
          <w:p w14:paraId="77A29F21" w14:textId="7EB55AFD" w:rsidR="001D2B33" w:rsidRPr="001D2B33" w:rsidRDefault="001D2B33" w:rsidP="009F62D1">
            <w:pPr>
              <w:pStyle w:val="TableBodyText"/>
              <w:rPr>
                <w:szCs w:val="18"/>
              </w:rPr>
            </w:pPr>
            <w:r w:rsidRPr="00503F9B">
              <w:rPr>
                <w:szCs w:val="18"/>
              </w:rPr>
              <w:t>N/A</w:t>
            </w:r>
          </w:p>
        </w:tc>
        <w:tc>
          <w:tcPr>
            <w:tcW w:w="438" w:type="pct"/>
          </w:tcPr>
          <w:p w14:paraId="34BF9E90" w14:textId="514839F5" w:rsidR="001D2B33" w:rsidRPr="001D2B33" w:rsidRDefault="001D2B33" w:rsidP="009F62D1">
            <w:pPr>
              <w:pStyle w:val="TableBodyText"/>
              <w:rPr>
                <w:szCs w:val="18"/>
              </w:rPr>
            </w:pPr>
            <w:r w:rsidRPr="008A1616">
              <w:rPr>
                <w:szCs w:val="18"/>
              </w:rPr>
              <w:t>N/A</w:t>
            </w:r>
          </w:p>
        </w:tc>
        <w:tc>
          <w:tcPr>
            <w:tcW w:w="438" w:type="pct"/>
          </w:tcPr>
          <w:p w14:paraId="3632D19B" w14:textId="05C219D4" w:rsidR="001D2B33" w:rsidRPr="001D2B33" w:rsidRDefault="001D2B33" w:rsidP="009F62D1">
            <w:pPr>
              <w:pStyle w:val="TableBodyText"/>
              <w:rPr>
                <w:szCs w:val="18"/>
              </w:rPr>
            </w:pPr>
            <w:r w:rsidRPr="008A1616">
              <w:rPr>
                <w:szCs w:val="18"/>
              </w:rPr>
              <w:t>N/A</w:t>
            </w:r>
          </w:p>
        </w:tc>
        <w:tc>
          <w:tcPr>
            <w:tcW w:w="486" w:type="pct"/>
          </w:tcPr>
          <w:p w14:paraId="569FF23C" w14:textId="06A6EF1F" w:rsidR="001D2B33" w:rsidRPr="001D2B33" w:rsidRDefault="001D2B33" w:rsidP="009F62D1">
            <w:pPr>
              <w:pStyle w:val="TableBodyText"/>
              <w:rPr>
                <w:szCs w:val="18"/>
              </w:rPr>
            </w:pPr>
            <w:r w:rsidRPr="00F10B4E">
              <w:rPr>
                <w:szCs w:val="18"/>
              </w:rPr>
              <w:t>N/A</w:t>
            </w:r>
          </w:p>
        </w:tc>
        <w:tc>
          <w:tcPr>
            <w:tcW w:w="438" w:type="pct"/>
          </w:tcPr>
          <w:p w14:paraId="511CDA36" w14:textId="703AC888" w:rsidR="001D2B33" w:rsidRPr="001D2B33" w:rsidRDefault="001D2B33" w:rsidP="009F62D1">
            <w:pPr>
              <w:pStyle w:val="TableBodyText"/>
              <w:rPr>
                <w:szCs w:val="18"/>
              </w:rPr>
            </w:pPr>
            <w:r w:rsidRPr="008A1616">
              <w:rPr>
                <w:szCs w:val="18"/>
              </w:rPr>
              <w:t>N/A</w:t>
            </w:r>
          </w:p>
        </w:tc>
        <w:tc>
          <w:tcPr>
            <w:tcW w:w="460" w:type="pct"/>
          </w:tcPr>
          <w:p w14:paraId="5AEC3177" w14:textId="6CF07BCC" w:rsidR="001D2B33" w:rsidRPr="001D2B33" w:rsidRDefault="001D2B33" w:rsidP="009F62D1">
            <w:pPr>
              <w:pStyle w:val="TableBodyText"/>
              <w:rPr>
                <w:szCs w:val="18"/>
              </w:rPr>
            </w:pPr>
            <w:r w:rsidRPr="00C72DD5">
              <w:rPr>
                <w:szCs w:val="18"/>
              </w:rPr>
              <w:t>N/A</w:t>
            </w:r>
          </w:p>
        </w:tc>
        <w:tc>
          <w:tcPr>
            <w:tcW w:w="464" w:type="pct"/>
          </w:tcPr>
          <w:p w14:paraId="323298FE" w14:textId="77777777" w:rsidR="001D2B33" w:rsidRPr="001D2B33" w:rsidRDefault="001D2B33" w:rsidP="009F62D1">
            <w:pPr>
              <w:pStyle w:val="TableBodyText"/>
              <w:rPr>
                <w:szCs w:val="18"/>
              </w:rPr>
            </w:pPr>
            <w:r w:rsidRPr="001D2B33">
              <w:rPr>
                <w:szCs w:val="18"/>
              </w:rPr>
              <w:t>116,140</w:t>
            </w:r>
          </w:p>
        </w:tc>
        <w:tc>
          <w:tcPr>
            <w:tcW w:w="466" w:type="pct"/>
          </w:tcPr>
          <w:p w14:paraId="5A241E4A" w14:textId="1E3AD719" w:rsidR="001D2B33" w:rsidRPr="001D2B33" w:rsidRDefault="001D2B33" w:rsidP="009F62D1">
            <w:pPr>
              <w:pStyle w:val="TableBodyText"/>
              <w:rPr>
                <w:szCs w:val="18"/>
              </w:rPr>
            </w:pPr>
            <w:r w:rsidRPr="00BA6595">
              <w:rPr>
                <w:szCs w:val="18"/>
              </w:rPr>
              <w:t>N/A</w:t>
            </w:r>
          </w:p>
        </w:tc>
        <w:tc>
          <w:tcPr>
            <w:tcW w:w="448" w:type="pct"/>
          </w:tcPr>
          <w:p w14:paraId="36AAEACE" w14:textId="7EAED1DB" w:rsidR="001D2B33" w:rsidRPr="001D2B33" w:rsidRDefault="001D2B33" w:rsidP="009F62D1">
            <w:pPr>
              <w:pStyle w:val="TableBodyText"/>
              <w:rPr>
                <w:szCs w:val="18"/>
              </w:rPr>
            </w:pPr>
            <w:r w:rsidRPr="0048782E">
              <w:rPr>
                <w:szCs w:val="18"/>
              </w:rPr>
              <w:t>N/A</w:t>
            </w:r>
          </w:p>
        </w:tc>
      </w:tr>
      <w:tr w:rsidR="00F3798F" w:rsidRPr="001D2B33" w14:paraId="2A1D1C3A" w14:textId="77777777" w:rsidTr="00A62F1B">
        <w:tc>
          <w:tcPr>
            <w:tcW w:w="487" w:type="pct"/>
          </w:tcPr>
          <w:p w14:paraId="253B93D4" w14:textId="7C088808" w:rsidR="001D2B33" w:rsidRPr="001D2B33" w:rsidRDefault="001D2B33" w:rsidP="00A62F1B">
            <w:pPr>
              <w:pStyle w:val="TableBodyText"/>
              <w:jc w:val="left"/>
              <w:rPr>
                <w:szCs w:val="18"/>
              </w:rPr>
            </w:pPr>
            <w:r w:rsidRPr="001D2B33">
              <w:rPr>
                <w:szCs w:val="18"/>
              </w:rPr>
              <w:t xml:space="preserve">Capitalisation of works in progress </w:t>
            </w:r>
            <w:hyperlink w:anchor="NotedLandBuildingsInfrastructure" w:history="1">
              <w:r w:rsidR="006930AD">
                <w:rPr>
                  <w:rStyle w:val="Hyperlink"/>
                  <w:szCs w:val="18"/>
                </w:rPr>
                <w:t>r</w:t>
              </w:r>
              <w:r w:rsidR="00A46FBE" w:rsidRPr="00A46FBE">
                <w:rPr>
                  <w:rStyle w:val="Hyperlink"/>
                  <w:szCs w:val="18"/>
                </w:rPr>
                <w:t>efer</w:t>
              </w:r>
              <w:r w:rsidR="00A46FBE">
                <w:rPr>
                  <w:rStyle w:val="Hyperlink"/>
                  <w:szCs w:val="18"/>
                </w:rPr>
                <w:t> </w:t>
              </w:r>
              <w:r w:rsidR="00A46FBE" w:rsidRPr="00A46FBE">
                <w:rPr>
                  <w:rStyle w:val="Hyperlink"/>
                  <w:szCs w:val="18"/>
                </w:rPr>
                <w:t>note</w:t>
              </w:r>
              <w:r w:rsidR="00A46FBE">
                <w:rPr>
                  <w:rStyle w:val="Hyperlink"/>
                  <w:szCs w:val="18"/>
                </w:rPr>
                <w:t> </w:t>
              </w:r>
              <w:r w:rsidR="00A46FBE" w:rsidRPr="00A46FBE">
                <w:rPr>
                  <w:rStyle w:val="Hyperlink"/>
                  <w:szCs w:val="18"/>
                </w:rPr>
                <w:t>d</w:t>
              </w:r>
            </w:hyperlink>
          </w:p>
        </w:tc>
        <w:tc>
          <w:tcPr>
            <w:tcW w:w="438" w:type="pct"/>
          </w:tcPr>
          <w:p w14:paraId="79A2EB8D" w14:textId="77777777" w:rsidR="001D2B33" w:rsidRPr="001D2B33" w:rsidRDefault="001D2B33" w:rsidP="009F62D1">
            <w:pPr>
              <w:pStyle w:val="TableBodyText"/>
              <w:rPr>
                <w:szCs w:val="18"/>
              </w:rPr>
            </w:pPr>
            <w:r w:rsidRPr="001D2B33">
              <w:rPr>
                <w:szCs w:val="18"/>
              </w:rPr>
              <w:t>(229)</w:t>
            </w:r>
          </w:p>
        </w:tc>
        <w:tc>
          <w:tcPr>
            <w:tcW w:w="437" w:type="pct"/>
          </w:tcPr>
          <w:p w14:paraId="7A33819F" w14:textId="0E0879FB" w:rsidR="001D2B33" w:rsidRPr="001D2B33" w:rsidRDefault="001D2B33" w:rsidP="009F62D1">
            <w:pPr>
              <w:pStyle w:val="TableBodyText"/>
              <w:rPr>
                <w:szCs w:val="18"/>
              </w:rPr>
            </w:pPr>
            <w:r w:rsidRPr="00503F9B">
              <w:rPr>
                <w:szCs w:val="18"/>
              </w:rPr>
              <w:t>N/A</w:t>
            </w:r>
          </w:p>
        </w:tc>
        <w:tc>
          <w:tcPr>
            <w:tcW w:w="438" w:type="pct"/>
          </w:tcPr>
          <w:p w14:paraId="2500A547" w14:textId="77777777" w:rsidR="001D2B33" w:rsidRPr="001D2B33" w:rsidRDefault="001D2B33" w:rsidP="009F62D1">
            <w:pPr>
              <w:pStyle w:val="TableBodyText"/>
              <w:rPr>
                <w:szCs w:val="18"/>
              </w:rPr>
            </w:pPr>
            <w:r w:rsidRPr="001D2B33">
              <w:rPr>
                <w:szCs w:val="18"/>
              </w:rPr>
              <w:t>45,370</w:t>
            </w:r>
          </w:p>
        </w:tc>
        <w:tc>
          <w:tcPr>
            <w:tcW w:w="438" w:type="pct"/>
          </w:tcPr>
          <w:p w14:paraId="24D159A7" w14:textId="77777777" w:rsidR="001D2B33" w:rsidRPr="001D2B33" w:rsidRDefault="001D2B33" w:rsidP="009F62D1">
            <w:pPr>
              <w:pStyle w:val="TableBodyText"/>
              <w:rPr>
                <w:szCs w:val="18"/>
              </w:rPr>
            </w:pPr>
            <w:r w:rsidRPr="001D2B33">
              <w:rPr>
                <w:szCs w:val="18"/>
              </w:rPr>
              <w:t>24</w:t>
            </w:r>
          </w:p>
        </w:tc>
        <w:tc>
          <w:tcPr>
            <w:tcW w:w="486" w:type="pct"/>
          </w:tcPr>
          <w:p w14:paraId="0E6932BD" w14:textId="4A13B9F7" w:rsidR="001D2B33" w:rsidRPr="001D2B33" w:rsidRDefault="001D2B33" w:rsidP="009F62D1">
            <w:pPr>
              <w:pStyle w:val="TableBodyText"/>
              <w:rPr>
                <w:szCs w:val="18"/>
              </w:rPr>
            </w:pPr>
            <w:r w:rsidRPr="00F10B4E">
              <w:rPr>
                <w:szCs w:val="18"/>
              </w:rPr>
              <w:t>N/A</w:t>
            </w:r>
          </w:p>
        </w:tc>
        <w:tc>
          <w:tcPr>
            <w:tcW w:w="438" w:type="pct"/>
          </w:tcPr>
          <w:p w14:paraId="74CC32AE" w14:textId="77777777" w:rsidR="001D2B33" w:rsidRPr="001D2B33" w:rsidRDefault="001D2B33" w:rsidP="009F62D1">
            <w:pPr>
              <w:pStyle w:val="TableBodyText"/>
              <w:rPr>
                <w:szCs w:val="18"/>
              </w:rPr>
            </w:pPr>
            <w:r w:rsidRPr="001D2B33">
              <w:rPr>
                <w:szCs w:val="18"/>
              </w:rPr>
              <w:t>3,143</w:t>
            </w:r>
          </w:p>
        </w:tc>
        <w:tc>
          <w:tcPr>
            <w:tcW w:w="460" w:type="pct"/>
          </w:tcPr>
          <w:p w14:paraId="58C13BFD" w14:textId="4A9D075C" w:rsidR="001D2B33" w:rsidRPr="001D2B33" w:rsidRDefault="001D2B33" w:rsidP="009F62D1">
            <w:pPr>
              <w:pStyle w:val="TableBodyText"/>
              <w:rPr>
                <w:szCs w:val="18"/>
              </w:rPr>
            </w:pPr>
            <w:r w:rsidRPr="00C72DD5">
              <w:rPr>
                <w:szCs w:val="18"/>
              </w:rPr>
              <w:t>N/A</w:t>
            </w:r>
          </w:p>
        </w:tc>
        <w:tc>
          <w:tcPr>
            <w:tcW w:w="464" w:type="pct"/>
          </w:tcPr>
          <w:p w14:paraId="08273FA4" w14:textId="77777777" w:rsidR="001D2B33" w:rsidRPr="001D2B33" w:rsidRDefault="001D2B33" w:rsidP="009F62D1">
            <w:pPr>
              <w:pStyle w:val="TableBodyText"/>
              <w:rPr>
                <w:szCs w:val="18"/>
              </w:rPr>
            </w:pPr>
            <w:r w:rsidRPr="001D2B33">
              <w:rPr>
                <w:szCs w:val="18"/>
              </w:rPr>
              <w:t>461,132</w:t>
            </w:r>
          </w:p>
        </w:tc>
        <w:tc>
          <w:tcPr>
            <w:tcW w:w="466" w:type="pct"/>
          </w:tcPr>
          <w:p w14:paraId="64C12B2D" w14:textId="79F21638" w:rsidR="001D2B33" w:rsidRPr="001D2B33" w:rsidRDefault="001D2B33" w:rsidP="009F62D1">
            <w:pPr>
              <w:pStyle w:val="TableBodyText"/>
              <w:rPr>
                <w:szCs w:val="18"/>
              </w:rPr>
            </w:pPr>
            <w:r w:rsidRPr="00BA6595">
              <w:rPr>
                <w:szCs w:val="18"/>
              </w:rPr>
              <w:t>N/A</w:t>
            </w:r>
          </w:p>
        </w:tc>
        <w:tc>
          <w:tcPr>
            <w:tcW w:w="448" w:type="pct"/>
          </w:tcPr>
          <w:p w14:paraId="61A24AD1" w14:textId="77777777" w:rsidR="001D2B33" w:rsidRPr="001D2B33" w:rsidRDefault="001D2B33" w:rsidP="009F62D1">
            <w:pPr>
              <w:pStyle w:val="TableBodyText"/>
              <w:rPr>
                <w:szCs w:val="18"/>
              </w:rPr>
            </w:pPr>
            <w:r w:rsidRPr="001D2B33">
              <w:rPr>
                <w:szCs w:val="18"/>
              </w:rPr>
              <w:t>(509,898)</w:t>
            </w:r>
          </w:p>
        </w:tc>
      </w:tr>
      <w:tr w:rsidR="00F3798F" w:rsidRPr="001D2B33" w14:paraId="4B8E94A5" w14:textId="77777777" w:rsidTr="006930AD">
        <w:tc>
          <w:tcPr>
            <w:tcW w:w="487" w:type="pct"/>
          </w:tcPr>
          <w:p w14:paraId="39D0B0EA" w14:textId="1125479E" w:rsidR="001822F9" w:rsidRPr="001D2B33" w:rsidRDefault="001822F9" w:rsidP="006930AD">
            <w:pPr>
              <w:pStyle w:val="TableBodyText"/>
              <w:jc w:val="left"/>
            </w:pPr>
            <w:r w:rsidRPr="006930AD">
              <w:rPr>
                <w:rStyle w:val="Bold"/>
              </w:rPr>
              <w:t>Closing carrying amount</w:t>
            </w:r>
            <w:r w:rsidRPr="001D2B33">
              <w:t xml:space="preserve"> </w:t>
            </w:r>
            <w:hyperlink w:anchor="NotedLandBuildingsInfrastructure" w:history="1">
              <w:r w:rsidR="006930AD">
                <w:rPr>
                  <w:rStyle w:val="Hyperlink"/>
                  <w:szCs w:val="18"/>
                </w:rPr>
                <w:t>r</w:t>
              </w:r>
              <w:r w:rsidR="006930AD" w:rsidRPr="00A46FBE">
                <w:rPr>
                  <w:rStyle w:val="Hyperlink"/>
                  <w:szCs w:val="18"/>
                </w:rPr>
                <w:t>efer</w:t>
              </w:r>
              <w:r w:rsidR="006930AD">
                <w:rPr>
                  <w:rStyle w:val="Hyperlink"/>
                  <w:szCs w:val="18"/>
                </w:rPr>
                <w:t> </w:t>
              </w:r>
              <w:r w:rsidR="006930AD" w:rsidRPr="00A46FBE">
                <w:rPr>
                  <w:rStyle w:val="Hyperlink"/>
                  <w:szCs w:val="18"/>
                </w:rPr>
                <w:t>note</w:t>
              </w:r>
              <w:r w:rsidR="006930AD">
                <w:rPr>
                  <w:rStyle w:val="Hyperlink"/>
                  <w:szCs w:val="18"/>
                </w:rPr>
                <w:t> </w:t>
              </w:r>
              <w:r w:rsidR="006930AD" w:rsidRPr="00A46FBE">
                <w:rPr>
                  <w:rStyle w:val="Hyperlink"/>
                  <w:szCs w:val="18"/>
                </w:rPr>
                <w:t>d</w:t>
              </w:r>
            </w:hyperlink>
          </w:p>
        </w:tc>
        <w:tc>
          <w:tcPr>
            <w:tcW w:w="438" w:type="pct"/>
          </w:tcPr>
          <w:p w14:paraId="161FE4AA" w14:textId="77777777" w:rsidR="001822F9" w:rsidRPr="001D2B33" w:rsidRDefault="001822F9" w:rsidP="009F62D1">
            <w:pPr>
              <w:pStyle w:val="TableBodyTextBold"/>
            </w:pPr>
            <w:r w:rsidRPr="001D2B33">
              <w:t>17,608,124</w:t>
            </w:r>
          </w:p>
        </w:tc>
        <w:tc>
          <w:tcPr>
            <w:tcW w:w="437" w:type="pct"/>
          </w:tcPr>
          <w:p w14:paraId="6094178F" w14:textId="77777777" w:rsidR="001822F9" w:rsidRPr="001D2B33" w:rsidRDefault="001822F9" w:rsidP="009F62D1">
            <w:pPr>
              <w:pStyle w:val="TableBodyTextBold"/>
            </w:pPr>
            <w:r w:rsidRPr="001D2B33">
              <w:t>193,721</w:t>
            </w:r>
          </w:p>
        </w:tc>
        <w:tc>
          <w:tcPr>
            <w:tcW w:w="438" w:type="pct"/>
          </w:tcPr>
          <w:p w14:paraId="2C58C5EE" w14:textId="77777777" w:rsidR="001822F9" w:rsidRPr="001D2B33" w:rsidRDefault="001822F9" w:rsidP="009F62D1">
            <w:pPr>
              <w:pStyle w:val="TableBodyTextBold"/>
            </w:pPr>
            <w:r w:rsidRPr="001D2B33">
              <w:t>2,282,765</w:t>
            </w:r>
          </w:p>
        </w:tc>
        <w:tc>
          <w:tcPr>
            <w:tcW w:w="438" w:type="pct"/>
          </w:tcPr>
          <w:p w14:paraId="64AE1466" w14:textId="77777777" w:rsidR="001822F9" w:rsidRPr="001D2B33" w:rsidRDefault="001822F9" w:rsidP="009F62D1">
            <w:pPr>
              <w:pStyle w:val="TableBodyTextBold"/>
            </w:pPr>
            <w:r w:rsidRPr="001D2B33">
              <w:t>37,706</w:t>
            </w:r>
          </w:p>
        </w:tc>
        <w:tc>
          <w:tcPr>
            <w:tcW w:w="486" w:type="pct"/>
          </w:tcPr>
          <w:p w14:paraId="05517E33" w14:textId="77777777" w:rsidR="001822F9" w:rsidRPr="001D2B33" w:rsidRDefault="001822F9" w:rsidP="009F62D1">
            <w:pPr>
              <w:pStyle w:val="TableBodyTextBold"/>
            </w:pPr>
            <w:r w:rsidRPr="001D2B33">
              <w:t>654</w:t>
            </w:r>
          </w:p>
        </w:tc>
        <w:tc>
          <w:tcPr>
            <w:tcW w:w="438" w:type="pct"/>
          </w:tcPr>
          <w:p w14:paraId="226328A5" w14:textId="77777777" w:rsidR="001822F9" w:rsidRPr="001D2B33" w:rsidRDefault="001822F9" w:rsidP="009F62D1">
            <w:pPr>
              <w:pStyle w:val="TableBodyTextBold"/>
            </w:pPr>
            <w:r w:rsidRPr="001D2B33">
              <w:t>14,950</w:t>
            </w:r>
          </w:p>
        </w:tc>
        <w:tc>
          <w:tcPr>
            <w:tcW w:w="460" w:type="pct"/>
          </w:tcPr>
          <w:p w14:paraId="511B0BAC" w14:textId="77777777" w:rsidR="001822F9" w:rsidRPr="001D2B33" w:rsidRDefault="001822F9" w:rsidP="009F62D1">
            <w:pPr>
              <w:pStyle w:val="TableBodyTextBold"/>
            </w:pPr>
            <w:r w:rsidRPr="001D2B33">
              <w:t>10,692</w:t>
            </w:r>
          </w:p>
        </w:tc>
        <w:tc>
          <w:tcPr>
            <w:tcW w:w="464" w:type="pct"/>
          </w:tcPr>
          <w:p w14:paraId="159B9523" w14:textId="77777777" w:rsidR="001822F9" w:rsidRPr="001D2B33" w:rsidRDefault="001822F9" w:rsidP="009F62D1">
            <w:pPr>
              <w:pStyle w:val="TableBodyTextBold"/>
            </w:pPr>
            <w:r w:rsidRPr="001D2B33">
              <w:t>9,411,423</w:t>
            </w:r>
          </w:p>
        </w:tc>
        <w:tc>
          <w:tcPr>
            <w:tcW w:w="466" w:type="pct"/>
          </w:tcPr>
          <w:p w14:paraId="0CB5166A" w14:textId="77777777" w:rsidR="001822F9" w:rsidRPr="001D2B33" w:rsidRDefault="001822F9" w:rsidP="009F62D1">
            <w:pPr>
              <w:pStyle w:val="TableBodyTextBold"/>
            </w:pPr>
            <w:r w:rsidRPr="001D2B33">
              <w:t>4,573,658</w:t>
            </w:r>
          </w:p>
        </w:tc>
        <w:tc>
          <w:tcPr>
            <w:tcW w:w="448" w:type="pct"/>
          </w:tcPr>
          <w:p w14:paraId="1A29AAEA" w14:textId="77777777" w:rsidR="001822F9" w:rsidRPr="001D2B33" w:rsidRDefault="001822F9" w:rsidP="009F62D1">
            <w:pPr>
              <w:pStyle w:val="TableBodyTextBold"/>
            </w:pPr>
            <w:r w:rsidRPr="001D2B33">
              <w:t>1,082,555</w:t>
            </w:r>
          </w:p>
        </w:tc>
      </w:tr>
    </w:tbl>
    <w:p w14:paraId="73A6E3A4" w14:textId="6170335F" w:rsidR="00B11530" w:rsidRPr="00B11530" w:rsidRDefault="00B11530" w:rsidP="004120CD">
      <w:pPr>
        <w:pStyle w:val="BodyText"/>
        <w:keepNext/>
        <w:spacing w:before="200"/>
        <w:rPr>
          <w:rStyle w:val="Bold"/>
        </w:rPr>
      </w:pPr>
      <w:r w:rsidRPr="00B11530">
        <w:rPr>
          <w:rStyle w:val="Bold"/>
        </w:rPr>
        <w:lastRenderedPageBreak/>
        <w:t>At 30 June 2023</w:t>
      </w:r>
    </w:p>
    <w:tbl>
      <w:tblPr>
        <w:tblStyle w:val="TableFinancial"/>
        <w:tblW w:w="5000" w:type="pct"/>
        <w:tblLayout w:type="fixed"/>
        <w:tblLook w:val="0620" w:firstRow="1" w:lastRow="0" w:firstColumn="0" w:lastColumn="0" w:noHBand="1" w:noVBand="1"/>
      </w:tblPr>
      <w:tblGrid>
        <w:gridCol w:w="1418"/>
        <w:gridCol w:w="1277"/>
        <w:gridCol w:w="1274"/>
        <w:gridCol w:w="1277"/>
        <w:gridCol w:w="1274"/>
        <w:gridCol w:w="1431"/>
        <w:gridCol w:w="1262"/>
        <w:gridCol w:w="1277"/>
        <w:gridCol w:w="1416"/>
        <w:gridCol w:w="1279"/>
        <w:gridCol w:w="1387"/>
      </w:tblGrid>
      <w:tr w:rsidR="009F62D1" w:rsidRPr="001D2B33" w14:paraId="3B83340E" w14:textId="77777777" w:rsidTr="00A62F1B">
        <w:trPr>
          <w:cnfStyle w:val="100000000000" w:firstRow="1" w:lastRow="0" w:firstColumn="0" w:lastColumn="0" w:oddVBand="0" w:evenVBand="0" w:oddHBand="0" w:evenHBand="0" w:firstRowFirstColumn="0" w:firstRowLastColumn="0" w:lastRowFirstColumn="0" w:lastRowLastColumn="0"/>
        </w:trPr>
        <w:tc>
          <w:tcPr>
            <w:tcW w:w="487" w:type="pct"/>
          </w:tcPr>
          <w:p w14:paraId="37E95C47" w14:textId="57C3C674" w:rsidR="001D2B33" w:rsidRPr="001D2B33" w:rsidRDefault="00D75F35" w:rsidP="00A62F1B">
            <w:pPr>
              <w:pStyle w:val="TableBodyText"/>
              <w:jc w:val="left"/>
              <w:rPr>
                <w:b/>
                <w:szCs w:val="18"/>
              </w:rPr>
            </w:pPr>
            <w:bookmarkStart w:id="344" w:name="ColumnTitle_61"/>
            <w:r>
              <w:rPr>
                <w:b/>
                <w:szCs w:val="18"/>
              </w:rPr>
              <w:t>Item</w:t>
            </w:r>
          </w:p>
        </w:tc>
        <w:tc>
          <w:tcPr>
            <w:tcW w:w="438" w:type="pct"/>
          </w:tcPr>
          <w:p w14:paraId="5ABCC9E3" w14:textId="77777777" w:rsidR="001D2B33" w:rsidRPr="009F62D1" w:rsidRDefault="00D75F35" w:rsidP="009F62D1">
            <w:pPr>
              <w:pStyle w:val="TableBodyText"/>
              <w:rPr>
                <w:spacing w:val="-4"/>
                <w:szCs w:val="18"/>
              </w:rPr>
            </w:pPr>
            <w:r w:rsidRPr="009F62D1">
              <w:rPr>
                <w:spacing w:val="-4"/>
                <w:szCs w:val="18"/>
              </w:rPr>
              <w:t>Total</w:t>
            </w:r>
          </w:p>
          <w:p w14:paraId="0E85DD92" w14:textId="5062ED57" w:rsidR="00D75F35" w:rsidRPr="009F62D1" w:rsidRDefault="00D75F35" w:rsidP="009F62D1">
            <w:pPr>
              <w:pStyle w:val="TableBodyText"/>
              <w:rPr>
                <w:spacing w:val="-4"/>
                <w:szCs w:val="18"/>
              </w:rPr>
            </w:pPr>
            <w:r w:rsidRPr="009F62D1">
              <w:rPr>
                <w:spacing w:val="-4"/>
                <w:szCs w:val="18"/>
              </w:rPr>
              <w:t>($ thousands)</w:t>
            </w:r>
          </w:p>
        </w:tc>
        <w:tc>
          <w:tcPr>
            <w:tcW w:w="437" w:type="pct"/>
          </w:tcPr>
          <w:p w14:paraId="1393534D" w14:textId="77777777" w:rsidR="001D2B33" w:rsidRPr="009F62D1" w:rsidRDefault="00D75F35" w:rsidP="009F62D1">
            <w:pPr>
              <w:pStyle w:val="TableBodyText"/>
              <w:rPr>
                <w:spacing w:val="-4"/>
                <w:szCs w:val="18"/>
              </w:rPr>
            </w:pPr>
            <w:r w:rsidRPr="009F62D1">
              <w:rPr>
                <w:spacing w:val="-4"/>
                <w:szCs w:val="18"/>
              </w:rPr>
              <w:t>Public land</w:t>
            </w:r>
          </w:p>
          <w:p w14:paraId="54093379" w14:textId="77777777" w:rsidR="006930AD" w:rsidRDefault="00D0317E" w:rsidP="009F62D1">
            <w:pPr>
              <w:pStyle w:val="TableBodyText"/>
              <w:rPr>
                <w:spacing w:val="-4"/>
                <w:szCs w:val="18"/>
              </w:rPr>
            </w:pPr>
            <w:hyperlink w:anchor="NotefLandBuildingsInfrastructure" w:history="1">
              <w:r w:rsidR="006930AD" w:rsidRPr="004F08E5">
                <w:rPr>
                  <w:rStyle w:val="Hyperlink"/>
                  <w:rFonts w:ascii="Arial" w:hAnsi="Arial"/>
                  <w:b/>
                  <w:spacing w:val="-4"/>
                  <w:szCs w:val="18"/>
                </w:rPr>
                <w:t>refer note (f)</w:t>
              </w:r>
            </w:hyperlink>
            <w:r w:rsidR="006930AD" w:rsidRPr="009F62D1">
              <w:rPr>
                <w:spacing w:val="-4"/>
                <w:szCs w:val="18"/>
              </w:rPr>
              <w:t xml:space="preserve"> </w:t>
            </w:r>
          </w:p>
          <w:p w14:paraId="4091F258" w14:textId="6142A036" w:rsidR="00D75F35" w:rsidRPr="009F62D1" w:rsidRDefault="00D75F35" w:rsidP="009F62D1">
            <w:pPr>
              <w:pStyle w:val="TableBodyText"/>
              <w:rPr>
                <w:spacing w:val="-4"/>
                <w:szCs w:val="18"/>
              </w:rPr>
            </w:pPr>
            <w:r w:rsidRPr="009F62D1">
              <w:rPr>
                <w:spacing w:val="-4"/>
                <w:szCs w:val="18"/>
              </w:rPr>
              <w:t>($ thousands)</w:t>
            </w:r>
          </w:p>
        </w:tc>
        <w:tc>
          <w:tcPr>
            <w:tcW w:w="438" w:type="pct"/>
          </w:tcPr>
          <w:p w14:paraId="01B5BD45" w14:textId="77777777" w:rsidR="001D2B33" w:rsidRPr="009F62D1" w:rsidRDefault="00D75F35" w:rsidP="009F62D1">
            <w:pPr>
              <w:pStyle w:val="TableBodyText"/>
              <w:rPr>
                <w:spacing w:val="-4"/>
                <w:szCs w:val="18"/>
              </w:rPr>
            </w:pPr>
            <w:r w:rsidRPr="009F62D1">
              <w:rPr>
                <w:spacing w:val="-4"/>
                <w:szCs w:val="18"/>
              </w:rPr>
              <w:t>Freehold land</w:t>
            </w:r>
          </w:p>
          <w:p w14:paraId="3A0AFEAC" w14:textId="1BBF1312" w:rsidR="00D75F35" w:rsidRPr="009F62D1" w:rsidRDefault="00D75F35" w:rsidP="009F62D1">
            <w:pPr>
              <w:pStyle w:val="TableBodyText"/>
              <w:rPr>
                <w:spacing w:val="-4"/>
                <w:szCs w:val="18"/>
              </w:rPr>
            </w:pPr>
            <w:r w:rsidRPr="009F62D1">
              <w:rPr>
                <w:spacing w:val="-4"/>
                <w:szCs w:val="18"/>
              </w:rPr>
              <w:t>($ thousands)</w:t>
            </w:r>
          </w:p>
        </w:tc>
        <w:tc>
          <w:tcPr>
            <w:tcW w:w="437" w:type="pct"/>
          </w:tcPr>
          <w:p w14:paraId="38CA2A44" w14:textId="77777777" w:rsidR="001D2B33" w:rsidRPr="009F62D1" w:rsidRDefault="00D75F35" w:rsidP="009F62D1">
            <w:pPr>
              <w:pStyle w:val="TableBodyText"/>
              <w:rPr>
                <w:spacing w:val="-4"/>
                <w:szCs w:val="18"/>
              </w:rPr>
            </w:pPr>
            <w:r w:rsidRPr="009F62D1">
              <w:rPr>
                <w:spacing w:val="-4"/>
                <w:szCs w:val="18"/>
              </w:rPr>
              <w:t>Buildings</w:t>
            </w:r>
          </w:p>
          <w:p w14:paraId="52D8EB1E" w14:textId="2B06A3FB" w:rsidR="00D75F35" w:rsidRPr="009F62D1" w:rsidRDefault="00D75F35" w:rsidP="009F62D1">
            <w:pPr>
              <w:pStyle w:val="TableBodyText"/>
              <w:rPr>
                <w:spacing w:val="-4"/>
                <w:szCs w:val="18"/>
              </w:rPr>
            </w:pPr>
            <w:r w:rsidRPr="009F62D1">
              <w:rPr>
                <w:spacing w:val="-4"/>
                <w:szCs w:val="18"/>
              </w:rPr>
              <w:t>($ thousands)</w:t>
            </w:r>
          </w:p>
        </w:tc>
        <w:tc>
          <w:tcPr>
            <w:tcW w:w="491" w:type="pct"/>
          </w:tcPr>
          <w:p w14:paraId="6E68D8DE" w14:textId="77777777" w:rsidR="001D2B33" w:rsidRPr="009F62D1" w:rsidRDefault="00D75F35" w:rsidP="009F62D1">
            <w:pPr>
              <w:pStyle w:val="TableBodyText"/>
              <w:rPr>
                <w:spacing w:val="-4"/>
                <w:szCs w:val="18"/>
              </w:rPr>
            </w:pPr>
            <w:r w:rsidRPr="009F62D1">
              <w:rPr>
                <w:spacing w:val="-4"/>
                <w:szCs w:val="18"/>
              </w:rPr>
              <w:t>Leasehold improvements</w:t>
            </w:r>
          </w:p>
          <w:p w14:paraId="66C0C78C" w14:textId="227CE74A" w:rsidR="00D75F35" w:rsidRPr="009F62D1" w:rsidRDefault="00D75F35" w:rsidP="009F62D1">
            <w:pPr>
              <w:pStyle w:val="TableBodyText"/>
              <w:rPr>
                <w:spacing w:val="-4"/>
                <w:szCs w:val="18"/>
              </w:rPr>
            </w:pPr>
            <w:r w:rsidRPr="009F62D1">
              <w:rPr>
                <w:spacing w:val="-4"/>
                <w:szCs w:val="18"/>
              </w:rPr>
              <w:t>($ thousands)</w:t>
            </w:r>
          </w:p>
        </w:tc>
        <w:tc>
          <w:tcPr>
            <w:tcW w:w="433" w:type="pct"/>
          </w:tcPr>
          <w:p w14:paraId="4E68C59C" w14:textId="77777777" w:rsidR="001D2B33" w:rsidRPr="009F62D1" w:rsidRDefault="00D75F35" w:rsidP="009F62D1">
            <w:pPr>
              <w:pStyle w:val="TableBodyText"/>
              <w:rPr>
                <w:spacing w:val="-4"/>
                <w:szCs w:val="18"/>
              </w:rPr>
            </w:pPr>
            <w:r w:rsidRPr="009F62D1">
              <w:rPr>
                <w:spacing w:val="-4"/>
                <w:szCs w:val="18"/>
              </w:rPr>
              <w:t>Plant and equipment</w:t>
            </w:r>
          </w:p>
          <w:p w14:paraId="0CB4240C" w14:textId="0BFE2D07" w:rsidR="00D75F35" w:rsidRPr="009F62D1" w:rsidRDefault="00D75F35" w:rsidP="009F62D1">
            <w:pPr>
              <w:pStyle w:val="TableBodyText"/>
              <w:rPr>
                <w:spacing w:val="-4"/>
                <w:szCs w:val="18"/>
              </w:rPr>
            </w:pPr>
            <w:r w:rsidRPr="009F62D1">
              <w:rPr>
                <w:spacing w:val="-4"/>
                <w:szCs w:val="18"/>
              </w:rPr>
              <w:t>($ thousands)</w:t>
            </w:r>
          </w:p>
        </w:tc>
        <w:tc>
          <w:tcPr>
            <w:tcW w:w="438" w:type="pct"/>
          </w:tcPr>
          <w:p w14:paraId="3AE931B0" w14:textId="77777777" w:rsidR="001D2B33" w:rsidRPr="009F62D1" w:rsidRDefault="00D75F35" w:rsidP="009F62D1">
            <w:pPr>
              <w:pStyle w:val="TableBodyText"/>
              <w:rPr>
                <w:spacing w:val="-4"/>
                <w:szCs w:val="18"/>
              </w:rPr>
            </w:pPr>
            <w:r w:rsidRPr="009F62D1">
              <w:rPr>
                <w:spacing w:val="-4"/>
                <w:szCs w:val="18"/>
              </w:rPr>
              <w:t>Fleet vehicles</w:t>
            </w:r>
          </w:p>
          <w:p w14:paraId="75D7A032" w14:textId="25B99671" w:rsidR="00D75F35" w:rsidRPr="009F62D1" w:rsidRDefault="00D75F35" w:rsidP="009F62D1">
            <w:pPr>
              <w:pStyle w:val="TableBodyText"/>
              <w:rPr>
                <w:spacing w:val="-4"/>
                <w:szCs w:val="18"/>
              </w:rPr>
            </w:pPr>
            <w:r w:rsidRPr="009F62D1">
              <w:rPr>
                <w:spacing w:val="-4"/>
                <w:szCs w:val="18"/>
              </w:rPr>
              <w:t>($ thousands)</w:t>
            </w:r>
          </w:p>
        </w:tc>
        <w:tc>
          <w:tcPr>
            <w:tcW w:w="486" w:type="pct"/>
          </w:tcPr>
          <w:p w14:paraId="14AD497D" w14:textId="77777777" w:rsidR="001D2B33" w:rsidRPr="009F62D1" w:rsidRDefault="00D75F35" w:rsidP="009F62D1">
            <w:pPr>
              <w:pStyle w:val="TableBodyText"/>
              <w:rPr>
                <w:spacing w:val="-4"/>
                <w:szCs w:val="18"/>
              </w:rPr>
            </w:pPr>
            <w:r w:rsidRPr="009F62D1">
              <w:rPr>
                <w:spacing w:val="-4"/>
                <w:szCs w:val="18"/>
              </w:rPr>
              <w:t>Infrastructure</w:t>
            </w:r>
          </w:p>
          <w:p w14:paraId="6C299513" w14:textId="3F5DBF23" w:rsidR="00D75F35" w:rsidRPr="009F62D1" w:rsidRDefault="00D75F35" w:rsidP="009F62D1">
            <w:pPr>
              <w:pStyle w:val="TableBodyText"/>
              <w:rPr>
                <w:spacing w:val="-4"/>
                <w:szCs w:val="18"/>
              </w:rPr>
            </w:pPr>
            <w:r w:rsidRPr="009F62D1">
              <w:rPr>
                <w:spacing w:val="-4"/>
                <w:szCs w:val="18"/>
              </w:rPr>
              <w:t>($ thousands)</w:t>
            </w:r>
          </w:p>
        </w:tc>
        <w:tc>
          <w:tcPr>
            <w:tcW w:w="439" w:type="pct"/>
          </w:tcPr>
          <w:p w14:paraId="40F19BF6" w14:textId="3CED47EB" w:rsidR="001D2B33" w:rsidRPr="009F62D1" w:rsidRDefault="00AC4163" w:rsidP="009F62D1">
            <w:pPr>
              <w:pStyle w:val="TableBodyText"/>
              <w:rPr>
                <w:spacing w:val="-4"/>
                <w:szCs w:val="18"/>
              </w:rPr>
            </w:pPr>
            <w:r w:rsidRPr="00591C13">
              <w:t>Victorian Desalination Plant (VDP)</w:t>
            </w:r>
            <w:r w:rsidR="00D75F35" w:rsidRPr="009F62D1">
              <w:rPr>
                <w:spacing w:val="-4"/>
                <w:szCs w:val="18"/>
              </w:rPr>
              <w:t xml:space="preserve"> service concession asset</w:t>
            </w:r>
          </w:p>
          <w:p w14:paraId="1248DDEF" w14:textId="4BADE80B" w:rsidR="00D75F35" w:rsidRPr="009F62D1" w:rsidRDefault="00D75F35" w:rsidP="009F62D1">
            <w:pPr>
              <w:pStyle w:val="TableBodyText"/>
              <w:rPr>
                <w:spacing w:val="-4"/>
                <w:szCs w:val="18"/>
              </w:rPr>
            </w:pPr>
            <w:r w:rsidRPr="009F62D1">
              <w:rPr>
                <w:spacing w:val="-4"/>
                <w:szCs w:val="18"/>
              </w:rPr>
              <w:t>($ thousands)</w:t>
            </w:r>
          </w:p>
        </w:tc>
        <w:tc>
          <w:tcPr>
            <w:tcW w:w="476" w:type="pct"/>
          </w:tcPr>
          <w:p w14:paraId="5F6C9C2C" w14:textId="77777777" w:rsidR="001D2B33" w:rsidRPr="009F62D1" w:rsidRDefault="00D75F35" w:rsidP="009F62D1">
            <w:pPr>
              <w:pStyle w:val="TableBodyText"/>
              <w:rPr>
                <w:spacing w:val="-4"/>
                <w:szCs w:val="18"/>
              </w:rPr>
            </w:pPr>
            <w:r w:rsidRPr="009F62D1">
              <w:rPr>
                <w:spacing w:val="-4"/>
                <w:szCs w:val="18"/>
              </w:rPr>
              <w:t>Capital works in progress</w:t>
            </w:r>
          </w:p>
          <w:p w14:paraId="1076E02F" w14:textId="4AC1E966" w:rsidR="00D75F35" w:rsidRPr="009F62D1" w:rsidRDefault="00D75F35" w:rsidP="009F62D1">
            <w:pPr>
              <w:pStyle w:val="TableBodyText"/>
              <w:rPr>
                <w:spacing w:val="-4"/>
                <w:szCs w:val="18"/>
              </w:rPr>
            </w:pPr>
            <w:r w:rsidRPr="009F62D1">
              <w:rPr>
                <w:spacing w:val="-4"/>
                <w:szCs w:val="18"/>
              </w:rPr>
              <w:t>($ thousands)</w:t>
            </w:r>
          </w:p>
        </w:tc>
      </w:tr>
      <w:bookmarkEnd w:id="344"/>
      <w:tr w:rsidR="009F62D1" w:rsidRPr="001D2B33" w14:paraId="0AAAB2F1" w14:textId="77777777" w:rsidTr="00A62F1B">
        <w:tc>
          <w:tcPr>
            <w:tcW w:w="487" w:type="pct"/>
          </w:tcPr>
          <w:p w14:paraId="3370D3C7" w14:textId="77777777" w:rsidR="001822F9" w:rsidRPr="001D2B33" w:rsidRDefault="001822F9" w:rsidP="00A62F1B">
            <w:pPr>
              <w:pStyle w:val="TableBodyText"/>
              <w:jc w:val="left"/>
              <w:rPr>
                <w:szCs w:val="18"/>
              </w:rPr>
            </w:pPr>
            <w:r w:rsidRPr="001D2B33">
              <w:rPr>
                <w:szCs w:val="18"/>
              </w:rPr>
              <w:t>Gross carrying amount</w:t>
            </w:r>
          </w:p>
        </w:tc>
        <w:tc>
          <w:tcPr>
            <w:tcW w:w="438" w:type="pct"/>
          </w:tcPr>
          <w:p w14:paraId="0A795934" w14:textId="77777777" w:rsidR="001822F9" w:rsidRPr="001D2B33" w:rsidRDefault="001822F9" w:rsidP="009F62D1">
            <w:pPr>
              <w:pStyle w:val="TableBodyText"/>
              <w:rPr>
                <w:szCs w:val="18"/>
              </w:rPr>
            </w:pPr>
            <w:r w:rsidRPr="001D2B33">
              <w:rPr>
                <w:szCs w:val="18"/>
              </w:rPr>
              <w:t>18,328,945</w:t>
            </w:r>
          </w:p>
        </w:tc>
        <w:tc>
          <w:tcPr>
            <w:tcW w:w="437" w:type="pct"/>
          </w:tcPr>
          <w:p w14:paraId="6C5FE68C" w14:textId="77777777" w:rsidR="001822F9" w:rsidRPr="001D2B33" w:rsidRDefault="001822F9" w:rsidP="009F62D1">
            <w:pPr>
              <w:pStyle w:val="TableBodyText"/>
              <w:rPr>
                <w:szCs w:val="18"/>
              </w:rPr>
            </w:pPr>
            <w:r w:rsidRPr="001D2B33">
              <w:rPr>
                <w:szCs w:val="18"/>
              </w:rPr>
              <w:t>193,721</w:t>
            </w:r>
          </w:p>
        </w:tc>
        <w:tc>
          <w:tcPr>
            <w:tcW w:w="438" w:type="pct"/>
          </w:tcPr>
          <w:p w14:paraId="361C6DB7" w14:textId="77777777" w:rsidR="001822F9" w:rsidRPr="001D2B33" w:rsidRDefault="001822F9" w:rsidP="009F62D1">
            <w:pPr>
              <w:pStyle w:val="TableBodyText"/>
              <w:rPr>
                <w:szCs w:val="18"/>
              </w:rPr>
            </w:pPr>
            <w:r w:rsidRPr="001D2B33">
              <w:rPr>
                <w:szCs w:val="18"/>
              </w:rPr>
              <w:t>2,282,765</w:t>
            </w:r>
          </w:p>
        </w:tc>
        <w:tc>
          <w:tcPr>
            <w:tcW w:w="437" w:type="pct"/>
          </w:tcPr>
          <w:p w14:paraId="7BA9CBD6" w14:textId="77777777" w:rsidR="001822F9" w:rsidRPr="001D2B33" w:rsidRDefault="001822F9" w:rsidP="009F62D1">
            <w:pPr>
              <w:pStyle w:val="TableBodyText"/>
              <w:rPr>
                <w:szCs w:val="18"/>
              </w:rPr>
            </w:pPr>
            <w:r w:rsidRPr="001D2B33">
              <w:rPr>
                <w:szCs w:val="18"/>
              </w:rPr>
              <w:t>37,706</w:t>
            </w:r>
          </w:p>
        </w:tc>
        <w:tc>
          <w:tcPr>
            <w:tcW w:w="491" w:type="pct"/>
          </w:tcPr>
          <w:p w14:paraId="3BFDC016" w14:textId="77777777" w:rsidR="001822F9" w:rsidRPr="001D2B33" w:rsidRDefault="001822F9" w:rsidP="009F62D1">
            <w:pPr>
              <w:pStyle w:val="TableBodyText"/>
              <w:rPr>
                <w:szCs w:val="18"/>
              </w:rPr>
            </w:pPr>
            <w:r w:rsidRPr="001D2B33">
              <w:rPr>
                <w:szCs w:val="18"/>
              </w:rPr>
              <w:t>2,437</w:t>
            </w:r>
          </w:p>
        </w:tc>
        <w:tc>
          <w:tcPr>
            <w:tcW w:w="433" w:type="pct"/>
          </w:tcPr>
          <w:p w14:paraId="10BEE2D6" w14:textId="77777777" w:rsidR="001822F9" w:rsidRPr="001D2B33" w:rsidRDefault="001822F9" w:rsidP="009F62D1">
            <w:pPr>
              <w:pStyle w:val="TableBodyText"/>
              <w:rPr>
                <w:szCs w:val="18"/>
              </w:rPr>
            </w:pPr>
            <w:r w:rsidRPr="001D2B33">
              <w:rPr>
                <w:szCs w:val="18"/>
              </w:rPr>
              <w:t>69,033</w:t>
            </w:r>
          </w:p>
        </w:tc>
        <w:tc>
          <w:tcPr>
            <w:tcW w:w="438" w:type="pct"/>
          </w:tcPr>
          <w:p w14:paraId="0610F33A" w14:textId="77777777" w:rsidR="001822F9" w:rsidRPr="001D2B33" w:rsidRDefault="001822F9" w:rsidP="009F62D1">
            <w:pPr>
              <w:pStyle w:val="TableBodyText"/>
              <w:rPr>
                <w:szCs w:val="18"/>
              </w:rPr>
            </w:pPr>
            <w:r w:rsidRPr="001D2B33">
              <w:rPr>
                <w:szCs w:val="18"/>
              </w:rPr>
              <w:t>21,684</w:t>
            </w:r>
          </w:p>
        </w:tc>
        <w:tc>
          <w:tcPr>
            <w:tcW w:w="486" w:type="pct"/>
          </w:tcPr>
          <w:p w14:paraId="534FB67C" w14:textId="77777777" w:rsidR="001822F9" w:rsidRPr="001D2B33" w:rsidRDefault="001822F9" w:rsidP="009F62D1">
            <w:pPr>
              <w:pStyle w:val="TableBodyText"/>
              <w:rPr>
                <w:szCs w:val="18"/>
              </w:rPr>
            </w:pPr>
            <w:r w:rsidRPr="001D2B33">
              <w:rPr>
                <w:szCs w:val="18"/>
              </w:rPr>
              <w:t>10,065,386</w:t>
            </w:r>
          </w:p>
        </w:tc>
        <w:tc>
          <w:tcPr>
            <w:tcW w:w="439" w:type="pct"/>
          </w:tcPr>
          <w:p w14:paraId="341898A7" w14:textId="77777777" w:rsidR="001822F9" w:rsidRPr="001D2B33" w:rsidRDefault="001822F9" w:rsidP="009F62D1">
            <w:pPr>
              <w:pStyle w:val="TableBodyText"/>
              <w:rPr>
                <w:szCs w:val="18"/>
              </w:rPr>
            </w:pPr>
            <w:r w:rsidRPr="001D2B33">
              <w:rPr>
                <w:szCs w:val="18"/>
              </w:rPr>
              <w:t>4,573,658</w:t>
            </w:r>
          </w:p>
        </w:tc>
        <w:tc>
          <w:tcPr>
            <w:tcW w:w="476" w:type="pct"/>
          </w:tcPr>
          <w:p w14:paraId="2EA4FDD5" w14:textId="77777777" w:rsidR="001822F9" w:rsidRPr="001D2B33" w:rsidRDefault="001822F9" w:rsidP="009F62D1">
            <w:pPr>
              <w:pStyle w:val="TableBodyText"/>
              <w:rPr>
                <w:szCs w:val="18"/>
              </w:rPr>
            </w:pPr>
            <w:r w:rsidRPr="001D2B33">
              <w:rPr>
                <w:szCs w:val="18"/>
              </w:rPr>
              <w:t>1,082,555</w:t>
            </w:r>
          </w:p>
        </w:tc>
      </w:tr>
      <w:tr w:rsidR="009F62D1" w:rsidRPr="001D2B33" w14:paraId="3069FE43" w14:textId="77777777" w:rsidTr="00A62F1B">
        <w:tc>
          <w:tcPr>
            <w:tcW w:w="487" w:type="pct"/>
          </w:tcPr>
          <w:p w14:paraId="519F83DE" w14:textId="77777777" w:rsidR="001D2B33" w:rsidRPr="001D2B33" w:rsidRDefault="001D2B33" w:rsidP="00A62F1B">
            <w:pPr>
              <w:pStyle w:val="TableBodyText"/>
              <w:jc w:val="left"/>
              <w:rPr>
                <w:szCs w:val="18"/>
              </w:rPr>
            </w:pPr>
            <w:r w:rsidRPr="001D2B33">
              <w:rPr>
                <w:szCs w:val="18"/>
              </w:rPr>
              <w:t>Accumulated depreciation</w:t>
            </w:r>
          </w:p>
        </w:tc>
        <w:tc>
          <w:tcPr>
            <w:tcW w:w="438" w:type="pct"/>
          </w:tcPr>
          <w:p w14:paraId="6F92BDF4" w14:textId="77777777" w:rsidR="001D2B33" w:rsidRPr="001D2B33" w:rsidRDefault="001D2B33" w:rsidP="009F62D1">
            <w:pPr>
              <w:pStyle w:val="TableBodyText"/>
              <w:rPr>
                <w:szCs w:val="18"/>
              </w:rPr>
            </w:pPr>
            <w:r w:rsidRPr="001D2B33">
              <w:rPr>
                <w:szCs w:val="18"/>
              </w:rPr>
              <w:t>(720,821)</w:t>
            </w:r>
          </w:p>
        </w:tc>
        <w:tc>
          <w:tcPr>
            <w:tcW w:w="437" w:type="pct"/>
          </w:tcPr>
          <w:p w14:paraId="6B8E1F77" w14:textId="4D732187" w:rsidR="001D2B33" w:rsidRPr="001D2B33" w:rsidRDefault="001D2B33" w:rsidP="009F62D1">
            <w:pPr>
              <w:pStyle w:val="TableBodyText"/>
              <w:rPr>
                <w:szCs w:val="18"/>
              </w:rPr>
            </w:pPr>
            <w:r w:rsidRPr="001A4772">
              <w:rPr>
                <w:szCs w:val="18"/>
              </w:rPr>
              <w:t>N/A</w:t>
            </w:r>
          </w:p>
        </w:tc>
        <w:tc>
          <w:tcPr>
            <w:tcW w:w="438" w:type="pct"/>
          </w:tcPr>
          <w:p w14:paraId="465A12BD" w14:textId="4EE3E624" w:rsidR="001D2B33" w:rsidRPr="001D2B33" w:rsidRDefault="001D2B33" w:rsidP="009F62D1">
            <w:pPr>
              <w:pStyle w:val="TableBodyText"/>
              <w:rPr>
                <w:szCs w:val="18"/>
              </w:rPr>
            </w:pPr>
            <w:r w:rsidRPr="001A4772">
              <w:rPr>
                <w:szCs w:val="18"/>
              </w:rPr>
              <w:t>N/A</w:t>
            </w:r>
          </w:p>
        </w:tc>
        <w:tc>
          <w:tcPr>
            <w:tcW w:w="437" w:type="pct"/>
          </w:tcPr>
          <w:p w14:paraId="088DB5E7" w14:textId="72D8F87F" w:rsidR="001D2B33" w:rsidRPr="001D2B33" w:rsidRDefault="001D2B33" w:rsidP="009F62D1">
            <w:pPr>
              <w:pStyle w:val="TableBodyText"/>
              <w:rPr>
                <w:szCs w:val="18"/>
              </w:rPr>
            </w:pPr>
            <w:r w:rsidRPr="001A4772">
              <w:rPr>
                <w:szCs w:val="18"/>
              </w:rPr>
              <w:t>N/A</w:t>
            </w:r>
          </w:p>
        </w:tc>
        <w:tc>
          <w:tcPr>
            <w:tcW w:w="491" w:type="pct"/>
          </w:tcPr>
          <w:p w14:paraId="3F881F35" w14:textId="77777777" w:rsidR="001D2B33" w:rsidRPr="001D2B33" w:rsidRDefault="001D2B33" w:rsidP="009F62D1">
            <w:pPr>
              <w:pStyle w:val="TableBodyText"/>
              <w:rPr>
                <w:szCs w:val="18"/>
              </w:rPr>
            </w:pPr>
            <w:r w:rsidRPr="001D2B33">
              <w:rPr>
                <w:szCs w:val="18"/>
              </w:rPr>
              <w:t>(1,783)</w:t>
            </w:r>
          </w:p>
        </w:tc>
        <w:tc>
          <w:tcPr>
            <w:tcW w:w="433" w:type="pct"/>
          </w:tcPr>
          <w:p w14:paraId="6422083F" w14:textId="77777777" w:rsidR="001D2B33" w:rsidRPr="001D2B33" w:rsidRDefault="001D2B33" w:rsidP="009F62D1">
            <w:pPr>
              <w:pStyle w:val="TableBodyText"/>
              <w:rPr>
                <w:szCs w:val="18"/>
              </w:rPr>
            </w:pPr>
            <w:r w:rsidRPr="001D2B33">
              <w:rPr>
                <w:szCs w:val="18"/>
              </w:rPr>
              <w:t>(54,083)</w:t>
            </w:r>
          </w:p>
        </w:tc>
        <w:tc>
          <w:tcPr>
            <w:tcW w:w="438" w:type="pct"/>
          </w:tcPr>
          <w:p w14:paraId="08A34A7B" w14:textId="77777777" w:rsidR="001D2B33" w:rsidRPr="001D2B33" w:rsidRDefault="001D2B33" w:rsidP="009F62D1">
            <w:pPr>
              <w:pStyle w:val="TableBodyText"/>
              <w:rPr>
                <w:szCs w:val="18"/>
              </w:rPr>
            </w:pPr>
            <w:r w:rsidRPr="001D2B33">
              <w:rPr>
                <w:szCs w:val="18"/>
              </w:rPr>
              <w:t>(10,992)</w:t>
            </w:r>
          </w:p>
        </w:tc>
        <w:tc>
          <w:tcPr>
            <w:tcW w:w="486" w:type="pct"/>
          </w:tcPr>
          <w:p w14:paraId="7B6D123E" w14:textId="77777777" w:rsidR="001D2B33" w:rsidRPr="001D2B33" w:rsidRDefault="001D2B33" w:rsidP="009F62D1">
            <w:pPr>
              <w:pStyle w:val="TableBodyText"/>
              <w:rPr>
                <w:szCs w:val="18"/>
              </w:rPr>
            </w:pPr>
            <w:r w:rsidRPr="001D2B33">
              <w:rPr>
                <w:szCs w:val="18"/>
              </w:rPr>
              <w:t>(653,963)</w:t>
            </w:r>
          </w:p>
        </w:tc>
        <w:tc>
          <w:tcPr>
            <w:tcW w:w="439" w:type="pct"/>
          </w:tcPr>
          <w:p w14:paraId="2261D241" w14:textId="037CD076" w:rsidR="001D2B33" w:rsidRPr="001D2B33" w:rsidRDefault="001D2B33" w:rsidP="009F62D1">
            <w:pPr>
              <w:pStyle w:val="TableBodyText"/>
              <w:rPr>
                <w:szCs w:val="18"/>
              </w:rPr>
            </w:pPr>
            <w:r w:rsidRPr="00E318B4">
              <w:rPr>
                <w:szCs w:val="18"/>
              </w:rPr>
              <w:t>N/A</w:t>
            </w:r>
          </w:p>
        </w:tc>
        <w:tc>
          <w:tcPr>
            <w:tcW w:w="476" w:type="pct"/>
          </w:tcPr>
          <w:p w14:paraId="1DCBD9AA" w14:textId="08FA1A42" w:rsidR="001D2B33" w:rsidRPr="001D2B33" w:rsidRDefault="001D2B33" w:rsidP="009F62D1">
            <w:pPr>
              <w:pStyle w:val="TableBodyText"/>
              <w:rPr>
                <w:szCs w:val="18"/>
              </w:rPr>
            </w:pPr>
            <w:r w:rsidRPr="00E318B4">
              <w:rPr>
                <w:szCs w:val="18"/>
              </w:rPr>
              <w:t>N/A</w:t>
            </w:r>
          </w:p>
        </w:tc>
      </w:tr>
      <w:tr w:rsidR="009F62D1" w:rsidRPr="001D2B33" w14:paraId="1207A21E" w14:textId="77777777" w:rsidTr="00A62F1B">
        <w:tc>
          <w:tcPr>
            <w:tcW w:w="487" w:type="pct"/>
          </w:tcPr>
          <w:p w14:paraId="6D4C3052" w14:textId="747345F6" w:rsidR="006930AD" w:rsidRPr="001D2B33" w:rsidRDefault="006930AD" w:rsidP="00A62F1B">
            <w:pPr>
              <w:pStyle w:val="TableBodyTextBold"/>
              <w:jc w:val="left"/>
            </w:pPr>
            <w:r>
              <w:rPr>
                <w:rStyle w:val="Bold"/>
              </w:rPr>
              <w:t>C</w:t>
            </w:r>
            <w:r w:rsidRPr="006930AD">
              <w:rPr>
                <w:rStyle w:val="Bold"/>
              </w:rPr>
              <w:t>arrying amount</w:t>
            </w:r>
            <w:r w:rsidRPr="001D2B33">
              <w:t xml:space="preserve"> </w:t>
            </w:r>
            <w:hyperlink w:anchor="NotedLandBuildingsInfrastructure" w:history="1">
              <w:r>
                <w:rPr>
                  <w:rStyle w:val="Hyperlink"/>
                  <w:szCs w:val="18"/>
                </w:rPr>
                <w:t>r</w:t>
              </w:r>
              <w:r w:rsidRPr="00A46FBE">
                <w:rPr>
                  <w:rStyle w:val="Hyperlink"/>
                  <w:szCs w:val="18"/>
                </w:rPr>
                <w:t>efer</w:t>
              </w:r>
              <w:r>
                <w:rPr>
                  <w:rStyle w:val="Hyperlink"/>
                  <w:szCs w:val="18"/>
                </w:rPr>
                <w:t> </w:t>
              </w:r>
              <w:r w:rsidRPr="00A46FBE">
                <w:rPr>
                  <w:rStyle w:val="Hyperlink"/>
                  <w:szCs w:val="18"/>
                </w:rPr>
                <w:t>note</w:t>
              </w:r>
              <w:r>
                <w:rPr>
                  <w:rStyle w:val="Hyperlink"/>
                  <w:szCs w:val="18"/>
                </w:rPr>
                <w:t> </w:t>
              </w:r>
              <w:r w:rsidRPr="00A46FBE">
                <w:rPr>
                  <w:rStyle w:val="Hyperlink"/>
                  <w:szCs w:val="18"/>
                </w:rPr>
                <w:t>d</w:t>
              </w:r>
            </w:hyperlink>
          </w:p>
        </w:tc>
        <w:tc>
          <w:tcPr>
            <w:tcW w:w="438" w:type="pct"/>
          </w:tcPr>
          <w:p w14:paraId="1EE6ADC8" w14:textId="77777777" w:rsidR="001822F9" w:rsidRPr="001D2B33" w:rsidRDefault="001822F9" w:rsidP="009F62D1">
            <w:pPr>
              <w:pStyle w:val="TableBodyTextBold"/>
            </w:pPr>
            <w:r w:rsidRPr="001D2B33">
              <w:t>17,608,124</w:t>
            </w:r>
          </w:p>
        </w:tc>
        <w:tc>
          <w:tcPr>
            <w:tcW w:w="437" w:type="pct"/>
          </w:tcPr>
          <w:p w14:paraId="12A58C07" w14:textId="77777777" w:rsidR="001822F9" w:rsidRPr="001D2B33" w:rsidRDefault="001822F9" w:rsidP="009F62D1">
            <w:pPr>
              <w:pStyle w:val="TableBodyTextBold"/>
            </w:pPr>
            <w:r w:rsidRPr="001D2B33">
              <w:t>193,721</w:t>
            </w:r>
          </w:p>
        </w:tc>
        <w:tc>
          <w:tcPr>
            <w:tcW w:w="438" w:type="pct"/>
          </w:tcPr>
          <w:p w14:paraId="73F9AF1F" w14:textId="77777777" w:rsidR="001822F9" w:rsidRPr="001D2B33" w:rsidRDefault="001822F9" w:rsidP="009F62D1">
            <w:pPr>
              <w:pStyle w:val="TableBodyTextBold"/>
            </w:pPr>
            <w:r w:rsidRPr="001D2B33">
              <w:t>2,282,765</w:t>
            </w:r>
          </w:p>
        </w:tc>
        <w:tc>
          <w:tcPr>
            <w:tcW w:w="437" w:type="pct"/>
          </w:tcPr>
          <w:p w14:paraId="4CC03C82" w14:textId="77777777" w:rsidR="001822F9" w:rsidRPr="001D2B33" w:rsidRDefault="001822F9" w:rsidP="009F62D1">
            <w:pPr>
              <w:pStyle w:val="TableBodyTextBold"/>
            </w:pPr>
            <w:r w:rsidRPr="001D2B33">
              <w:t>37,706</w:t>
            </w:r>
          </w:p>
        </w:tc>
        <w:tc>
          <w:tcPr>
            <w:tcW w:w="491" w:type="pct"/>
          </w:tcPr>
          <w:p w14:paraId="05DE37FF" w14:textId="77777777" w:rsidR="001822F9" w:rsidRPr="001D2B33" w:rsidRDefault="001822F9" w:rsidP="009F62D1">
            <w:pPr>
              <w:pStyle w:val="TableBodyTextBold"/>
            </w:pPr>
            <w:r w:rsidRPr="001D2B33">
              <w:t>654</w:t>
            </w:r>
          </w:p>
        </w:tc>
        <w:tc>
          <w:tcPr>
            <w:tcW w:w="433" w:type="pct"/>
          </w:tcPr>
          <w:p w14:paraId="3916F346" w14:textId="77777777" w:rsidR="001822F9" w:rsidRPr="001D2B33" w:rsidRDefault="001822F9" w:rsidP="009F62D1">
            <w:pPr>
              <w:pStyle w:val="TableBodyTextBold"/>
            </w:pPr>
            <w:r w:rsidRPr="001D2B33">
              <w:t>14,950</w:t>
            </w:r>
          </w:p>
        </w:tc>
        <w:tc>
          <w:tcPr>
            <w:tcW w:w="438" w:type="pct"/>
          </w:tcPr>
          <w:p w14:paraId="407FA2C4" w14:textId="77777777" w:rsidR="001822F9" w:rsidRPr="001D2B33" w:rsidRDefault="001822F9" w:rsidP="009F62D1">
            <w:pPr>
              <w:pStyle w:val="TableBodyTextBold"/>
            </w:pPr>
            <w:r w:rsidRPr="001D2B33">
              <w:t>10,692</w:t>
            </w:r>
          </w:p>
        </w:tc>
        <w:tc>
          <w:tcPr>
            <w:tcW w:w="486" w:type="pct"/>
          </w:tcPr>
          <w:p w14:paraId="7B9406FA" w14:textId="77777777" w:rsidR="001822F9" w:rsidRPr="001D2B33" w:rsidRDefault="001822F9" w:rsidP="009F62D1">
            <w:pPr>
              <w:pStyle w:val="TableBodyTextBold"/>
            </w:pPr>
            <w:r w:rsidRPr="001D2B33">
              <w:t>9,411,423</w:t>
            </w:r>
          </w:p>
        </w:tc>
        <w:tc>
          <w:tcPr>
            <w:tcW w:w="439" w:type="pct"/>
          </w:tcPr>
          <w:p w14:paraId="78DC937C" w14:textId="77777777" w:rsidR="001822F9" w:rsidRPr="001D2B33" w:rsidRDefault="001822F9" w:rsidP="009F62D1">
            <w:pPr>
              <w:pStyle w:val="TableBodyTextBold"/>
            </w:pPr>
            <w:r w:rsidRPr="001D2B33">
              <w:t>4,573,658</w:t>
            </w:r>
          </w:p>
        </w:tc>
        <w:tc>
          <w:tcPr>
            <w:tcW w:w="476" w:type="pct"/>
          </w:tcPr>
          <w:p w14:paraId="41130730" w14:textId="77777777" w:rsidR="001822F9" w:rsidRPr="001D2B33" w:rsidRDefault="001822F9" w:rsidP="009F62D1">
            <w:pPr>
              <w:pStyle w:val="TableBodyTextBold"/>
            </w:pPr>
            <w:r w:rsidRPr="001D2B33">
              <w:t>1,082,555</w:t>
            </w:r>
          </w:p>
        </w:tc>
      </w:tr>
    </w:tbl>
    <w:p w14:paraId="661C5D54" w14:textId="0F53237E" w:rsidR="00266FCB" w:rsidRPr="00266FCB" w:rsidRDefault="00266FCB" w:rsidP="00587DAE">
      <w:pPr>
        <w:pStyle w:val="BodyText"/>
        <w:keepNext/>
        <w:spacing w:before="200"/>
        <w:rPr>
          <w:rStyle w:val="Bold"/>
        </w:rPr>
      </w:pPr>
      <w:r w:rsidRPr="00266FCB">
        <w:rPr>
          <w:rStyle w:val="Bold"/>
        </w:rPr>
        <w:lastRenderedPageBreak/>
        <w:t>Year ended 30 June 2024</w:t>
      </w:r>
    </w:p>
    <w:tbl>
      <w:tblPr>
        <w:tblStyle w:val="TableFinancial"/>
        <w:tblW w:w="5000" w:type="pct"/>
        <w:tblLayout w:type="fixed"/>
        <w:tblLook w:val="0620" w:firstRow="1" w:lastRow="0" w:firstColumn="0" w:lastColumn="0" w:noHBand="1" w:noVBand="1"/>
      </w:tblPr>
      <w:tblGrid>
        <w:gridCol w:w="1418"/>
        <w:gridCol w:w="1277"/>
        <w:gridCol w:w="1274"/>
        <w:gridCol w:w="1277"/>
        <w:gridCol w:w="1274"/>
        <w:gridCol w:w="1431"/>
        <w:gridCol w:w="1262"/>
        <w:gridCol w:w="1277"/>
        <w:gridCol w:w="1416"/>
        <w:gridCol w:w="1279"/>
        <w:gridCol w:w="1387"/>
      </w:tblGrid>
      <w:tr w:rsidR="009F62D1" w:rsidRPr="001D2B33" w14:paraId="7DC18756" w14:textId="77777777" w:rsidTr="00A62F1B">
        <w:trPr>
          <w:cnfStyle w:val="100000000000" w:firstRow="1" w:lastRow="0" w:firstColumn="0" w:lastColumn="0" w:oddVBand="0" w:evenVBand="0" w:oddHBand="0" w:evenHBand="0" w:firstRowFirstColumn="0" w:firstRowLastColumn="0" w:lastRowFirstColumn="0" w:lastRowLastColumn="0"/>
        </w:trPr>
        <w:tc>
          <w:tcPr>
            <w:tcW w:w="487" w:type="pct"/>
          </w:tcPr>
          <w:p w14:paraId="49E31F08" w14:textId="1E1C3827" w:rsidR="001D2B33" w:rsidRPr="001D2B33" w:rsidRDefault="00266FCB" w:rsidP="00587DAE">
            <w:pPr>
              <w:pStyle w:val="TableBodyText"/>
              <w:keepNext/>
              <w:jc w:val="left"/>
              <w:rPr>
                <w:b/>
                <w:szCs w:val="18"/>
              </w:rPr>
            </w:pPr>
            <w:bookmarkStart w:id="345" w:name="ColumnTitle_62"/>
            <w:r>
              <w:rPr>
                <w:b/>
                <w:szCs w:val="18"/>
              </w:rPr>
              <w:t>Item</w:t>
            </w:r>
          </w:p>
        </w:tc>
        <w:tc>
          <w:tcPr>
            <w:tcW w:w="438" w:type="pct"/>
          </w:tcPr>
          <w:p w14:paraId="54D12586" w14:textId="77777777" w:rsidR="001D2B33" w:rsidRPr="009F62D1" w:rsidRDefault="00266FCB" w:rsidP="00587DAE">
            <w:pPr>
              <w:pStyle w:val="TableBodyText"/>
              <w:keepNext/>
              <w:rPr>
                <w:spacing w:val="-4"/>
                <w:szCs w:val="18"/>
              </w:rPr>
            </w:pPr>
            <w:r w:rsidRPr="009F62D1">
              <w:rPr>
                <w:spacing w:val="-4"/>
                <w:szCs w:val="18"/>
              </w:rPr>
              <w:t>Total</w:t>
            </w:r>
          </w:p>
          <w:p w14:paraId="292A5059" w14:textId="5E7BAB26" w:rsidR="00266FCB" w:rsidRPr="009F62D1" w:rsidRDefault="00266FCB" w:rsidP="00587DAE">
            <w:pPr>
              <w:pStyle w:val="TableBodyText"/>
              <w:keepNext/>
              <w:rPr>
                <w:spacing w:val="-4"/>
                <w:szCs w:val="18"/>
              </w:rPr>
            </w:pPr>
            <w:r w:rsidRPr="009F62D1">
              <w:rPr>
                <w:spacing w:val="-4"/>
                <w:szCs w:val="18"/>
              </w:rPr>
              <w:t>($ thousands)</w:t>
            </w:r>
          </w:p>
        </w:tc>
        <w:tc>
          <w:tcPr>
            <w:tcW w:w="437" w:type="pct"/>
          </w:tcPr>
          <w:p w14:paraId="1B643101" w14:textId="77777777" w:rsidR="001D2B33" w:rsidRPr="009F62D1" w:rsidRDefault="00266FCB" w:rsidP="00587DAE">
            <w:pPr>
              <w:pStyle w:val="TableBodyText"/>
              <w:keepNext/>
              <w:rPr>
                <w:spacing w:val="-4"/>
                <w:szCs w:val="18"/>
              </w:rPr>
            </w:pPr>
            <w:r w:rsidRPr="009F62D1">
              <w:rPr>
                <w:spacing w:val="-4"/>
                <w:szCs w:val="18"/>
              </w:rPr>
              <w:t>Public land</w:t>
            </w:r>
          </w:p>
          <w:p w14:paraId="041FA162" w14:textId="77777777" w:rsidR="006930AD" w:rsidRDefault="00D0317E" w:rsidP="00587DAE">
            <w:pPr>
              <w:pStyle w:val="TableBodyText"/>
              <w:keepNext/>
              <w:rPr>
                <w:spacing w:val="-4"/>
                <w:szCs w:val="18"/>
              </w:rPr>
            </w:pPr>
            <w:hyperlink w:anchor="NotefLandBuildingsInfrastructure" w:history="1">
              <w:r w:rsidR="006930AD" w:rsidRPr="004F08E5">
                <w:rPr>
                  <w:rStyle w:val="Hyperlink"/>
                  <w:rFonts w:ascii="Arial" w:hAnsi="Arial"/>
                  <w:b/>
                  <w:spacing w:val="-4"/>
                  <w:szCs w:val="18"/>
                </w:rPr>
                <w:t>refer note (f)</w:t>
              </w:r>
            </w:hyperlink>
            <w:r w:rsidR="006930AD" w:rsidRPr="009F62D1">
              <w:rPr>
                <w:spacing w:val="-4"/>
                <w:szCs w:val="18"/>
              </w:rPr>
              <w:t xml:space="preserve"> </w:t>
            </w:r>
          </w:p>
          <w:p w14:paraId="57592306" w14:textId="48C336F1" w:rsidR="00266FCB" w:rsidRPr="009F62D1" w:rsidRDefault="00266FCB" w:rsidP="00587DAE">
            <w:pPr>
              <w:pStyle w:val="TableBodyText"/>
              <w:keepNext/>
              <w:rPr>
                <w:spacing w:val="-4"/>
                <w:szCs w:val="18"/>
              </w:rPr>
            </w:pPr>
            <w:r w:rsidRPr="009F62D1">
              <w:rPr>
                <w:spacing w:val="-4"/>
                <w:szCs w:val="18"/>
              </w:rPr>
              <w:t>($ thousands)</w:t>
            </w:r>
          </w:p>
        </w:tc>
        <w:tc>
          <w:tcPr>
            <w:tcW w:w="438" w:type="pct"/>
          </w:tcPr>
          <w:p w14:paraId="14A6BBFA" w14:textId="77777777" w:rsidR="001D2B33" w:rsidRPr="009F62D1" w:rsidRDefault="00266FCB" w:rsidP="00587DAE">
            <w:pPr>
              <w:pStyle w:val="TableBodyText"/>
              <w:keepNext/>
              <w:rPr>
                <w:spacing w:val="-4"/>
                <w:szCs w:val="18"/>
              </w:rPr>
            </w:pPr>
            <w:r w:rsidRPr="009F62D1">
              <w:rPr>
                <w:spacing w:val="-4"/>
                <w:szCs w:val="18"/>
              </w:rPr>
              <w:t>Freehold land</w:t>
            </w:r>
          </w:p>
          <w:p w14:paraId="11A17BF8" w14:textId="232FCA50" w:rsidR="00266FCB" w:rsidRPr="009F62D1" w:rsidRDefault="00266FCB" w:rsidP="00587DAE">
            <w:pPr>
              <w:pStyle w:val="TableBodyText"/>
              <w:keepNext/>
              <w:rPr>
                <w:spacing w:val="-4"/>
                <w:szCs w:val="18"/>
              </w:rPr>
            </w:pPr>
            <w:r w:rsidRPr="009F62D1">
              <w:rPr>
                <w:spacing w:val="-4"/>
                <w:szCs w:val="18"/>
              </w:rPr>
              <w:t>($ thousands)</w:t>
            </w:r>
          </w:p>
        </w:tc>
        <w:tc>
          <w:tcPr>
            <w:tcW w:w="437" w:type="pct"/>
          </w:tcPr>
          <w:p w14:paraId="098607F3" w14:textId="77777777" w:rsidR="001D2B33" w:rsidRPr="009F62D1" w:rsidRDefault="00266FCB" w:rsidP="00587DAE">
            <w:pPr>
              <w:pStyle w:val="TableBodyText"/>
              <w:keepNext/>
              <w:rPr>
                <w:spacing w:val="-4"/>
                <w:szCs w:val="18"/>
              </w:rPr>
            </w:pPr>
            <w:r w:rsidRPr="009F62D1">
              <w:rPr>
                <w:spacing w:val="-4"/>
                <w:szCs w:val="18"/>
              </w:rPr>
              <w:t>Buildings</w:t>
            </w:r>
          </w:p>
          <w:p w14:paraId="7B1D83F3" w14:textId="7E05E07C" w:rsidR="00266FCB" w:rsidRPr="009F62D1" w:rsidRDefault="00266FCB" w:rsidP="00587DAE">
            <w:pPr>
              <w:pStyle w:val="TableBodyText"/>
              <w:keepNext/>
              <w:rPr>
                <w:spacing w:val="-4"/>
                <w:szCs w:val="18"/>
              </w:rPr>
            </w:pPr>
            <w:r w:rsidRPr="009F62D1">
              <w:rPr>
                <w:spacing w:val="-4"/>
                <w:szCs w:val="18"/>
              </w:rPr>
              <w:t>($ thousands)</w:t>
            </w:r>
          </w:p>
        </w:tc>
        <w:tc>
          <w:tcPr>
            <w:tcW w:w="491" w:type="pct"/>
          </w:tcPr>
          <w:p w14:paraId="7BE6B3D1" w14:textId="77777777" w:rsidR="001D2B33" w:rsidRPr="009F62D1" w:rsidRDefault="00266FCB" w:rsidP="00587DAE">
            <w:pPr>
              <w:pStyle w:val="TableBodyText"/>
              <w:keepNext/>
              <w:rPr>
                <w:spacing w:val="-4"/>
                <w:szCs w:val="18"/>
              </w:rPr>
            </w:pPr>
            <w:r w:rsidRPr="009F62D1">
              <w:rPr>
                <w:spacing w:val="-4"/>
                <w:szCs w:val="18"/>
              </w:rPr>
              <w:t>Leasehold improvements</w:t>
            </w:r>
          </w:p>
          <w:p w14:paraId="365BFD96" w14:textId="41318276" w:rsidR="00266FCB" w:rsidRPr="009F62D1" w:rsidRDefault="00266FCB" w:rsidP="00587DAE">
            <w:pPr>
              <w:pStyle w:val="TableBodyText"/>
              <w:keepNext/>
              <w:rPr>
                <w:spacing w:val="-4"/>
                <w:szCs w:val="18"/>
              </w:rPr>
            </w:pPr>
            <w:r w:rsidRPr="009F62D1">
              <w:rPr>
                <w:spacing w:val="-4"/>
                <w:szCs w:val="18"/>
              </w:rPr>
              <w:t>($ thousands)</w:t>
            </w:r>
          </w:p>
        </w:tc>
        <w:tc>
          <w:tcPr>
            <w:tcW w:w="433" w:type="pct"/>
          </w:tcPr>
          <w:p w14:paraId="34D129D2" w14:textId="77777777" w:rsidR="001D2B33" w:rsidRPr="009F62D1" w:rsidRDefault="00266FCB" w:rsidP="00587DAE">
            <w:pPr>
              <w:pStyle w:val="TableBodyText"/>
              <w:keepNext/>
              <w:rPr>
                <w:spacing w:val="-4"/>
                <w:szCs w:val="18"/>
              </w:rPr>
            </w:pPr>
            <w:r w:rsidRPr="009F62D1">
              <w:rPr>
                <w:spacing w:val="-4"/>
                <w:szCs w:val="18"/>
              </w:rPr>
              <w:t>Plant and equipment</w:t>
            </w:r>
          </w:p>
          <w:p w14:paraId="021C2429" w14:textId="0C5C8D53" w:rsidR="00266FCB" w:rsidRPr="009F62D1" w:rsidRDefault="00266FCB" w:rsidP="00587DAE">
            <w:pPr>
              <w:pStyle w:val="TableBodyText"/>
              <w:keepNext/>
              <w:rPr>
                <w:spacing w:val="-4"/>
                <w:szCs w:val="18"/>
              </w:rPr>
            </w:pPr>
            <w:r w:rsidRPr="009F62D1">
              <w:rPr>
                <w:spacing w:val="-4"/>
                <w:szCs w:val="18"/>
              </w:rPr>
              <w:t>($ thousands)</w:t>
            </w:r>
          </w:p>
        </w:tc>
        <w:tc>
          <w:tcPr>
            <w:tcW w:w="438" w:type="pct"/>
          </w:tcPr>
          <w:p w14:paraId="32ED2A05" w14:textId="77777777" w:rsidR="001D2B33" w:rsidRPr="009F62D1" w:rsidRDefault="00266FCB" w:rsidP="00587DAE">
            <w:pPr>
              <w:pStyle w:val="TableBodyText"/>
              <w:keepNext/>
              <w:rPr>
                <w:spacing w:val="-4"/>
                <w:szCs w:val="18"/>
              </w:rPr>
            </w:pPr>
            <w:r w:rsidRPr="009F62D1">
              <w:rPr>
                <w:spacing w:val="-4"/>
                <w:szCs w:val="18"/>
              </w:rPr>
              <w:t>Fleet vehicles</w:t>
            </w:r>
          </w:p>
          <w:p w14:paraId="0CA3E302" w14:textId="2D123A46" w:rsidR="00266FCB" w:rsidRPr="009F62D1" w:rsidRDefault="00266FCB" w:rsidP="00587DAE">
            <w:pPr>
              <w:pStyle w:val="TableBodyText"/>
              <w:keepNext/>
              <w:rPr>
                <w:spacing w:val="-4"/>
                <w:szCs w:val="18"/>
              </w:rPr>
            </w:pPr>
            <w:r w:rsidRPr="009F62D1">
              <w:rPr>
                <w:spacing w:val="-4"/>
                <w:szCs w:val="18"/>
              </w:rPr>
              <w:t>($ thousands)</w:t>
            </w:r>
          </w:p>
        </w:tc>
        <w:tc>
          <w:tcPr>
            <w:tcW w:w="486" w:type="pct"/>
          </w:tcPr>
          <w:p w14:paraId="3754A35F" w14:textId="77777777" w:rsidR="001D2B33" w:rsidRPr="009F62D1" w:rsidRDefault="00266FCB" w:rsidP="00587DAE">
            <w:pPr>
              <w:pStyle w:val="TableBodyText"/>
              <w:keepNext/>
              <w:rPr>
                <w:spacing w:val="-4"/>
                <w:szCs w:val="18"/>
              </w:rPr>
            </w:pPr>
            <w:r w:rsidRPr="009F62D1">
              <w:rPr>
                <w:spacing w:val="-4"/>
                <w:szCs w:val="18"/>
              </w:rPr>
              <w:t>Infrastructure</w:t>
            </w:r>
          </w:p>
          <w:p w14:paraId="06487A5B" w14:textId="55683494" w:rsidR="00266FCB" w:rsidRPr="009F62D1" w:rsidRDefault="00266FCB" w:rsidP="00587DAE">
            <w:pPr>
              <w:pStyle w:val="TableBodyText"/>
              <w:keepNext/>
              <w:rPr>
                <w:spacing w:val="-4"/>
                <w:szCs w:val="18"/>
              </w:rPr>
            </w:pPr>
            <w:r w:rsidRPr="009F62D1">
              <w:rPr>
                <w:spacing w:val="-4"/>
                <w:szCs w:val="18"/>
              </w:rPr>
              <w:t>($ thousands)</w:t>
            </w:r>
          </w:p>
        </w:tc>
        <w:tc>
          <w:tcPr>
            <w:tcW w:w="439" w:type="pct"/>
          </w:tcPr>
          <w:p w14:paraId="42AAFDD3" w14:textId="7E23DE16" w:rsidR="001D2B33" w:rsidRPr="009F62D1" w:rsidRDefault="00AC4163" w:rsidP="00587DAE">
            <w:pPr>
              <w:pStyle w:val="TableBodyText"/>
              <w:keepNext/>
              <w:rPr>
                <w:spacing w:val="-4"/>
                <w:szCs w:val="18"/>
              </w:rPr>
            </w:pPr>
            <w:r w:rsidRPr="00591C13">
              <w:t>Victorian Desalination Plant (VDP)</w:t>
            </w:r>
            <w:r w:rsidR="00266FCB" w:rsidRPr="009F62D1">
              <w:rPr>
                <w:spacing w:val="-4"/>
                <w:szCs w:val="18"/>
              </w:rPr>
              <w:t xml:space="preserve"> service concession asset</w:t>
            </w:r>
          </w:p>
          <w:p w14:paraId="258AA920" w14:textId="24548280" w:rsidR="00266FCB" w:rsidRPr="009F62D1" w:rsidRDefault="00266FCB" w:rsidP="00587DAE">
            <w:pPr>
              <w:pStyle w:val="TableBodyText"/>
              <w:keepNext/>
              <w:rPr>
                <w:spacing w:val="-4"/>
                <w:szCs w:val="18"/>
              </w:rPr>
            </w:pPr>
            <w:r w:rsidRPr="009F62D1">
              <w:rPr>
                <w:spacing w:val="-4"/>
                <w:szCs w:val="18"/>
              </w:rPr>
              <w:t>($ thousands)</w:t>
            </w:r>
          </w:p>
        </w:tc>
        <w:tc>
          <w:tcPr>
            <w:tcW w:w="476" w:type="pct"/>
          </w:tcPr>
          <w:p w14:paraId="1CC2E966" w14:textId="77777777" w:rsidR="001D2B33" w:rsidRPr="009F62D1" w:rsidRDefault="00266FCB" w:rsidP="00587DAE">
            <w:pPr>
              <w:pStyle w:val="TableBodyText"/>
              <w:keepNext/>
              <w:rPr>
                <w:spacing w:val="-4"/>
                <w:szCs w:val="18"/>
              </w:rPr>
            </w:pPr>
            <w:r w:rsidRPr="009F62D1">
              <w:rPr>
                <w:spacing w:val="-4"/>
                <w:szCs w:val="18"/>
              </w:rPr>
              <w:t>Capital works in progress</w:t>
            </w:r>
          </w:p>
          <w:p w14:paraId="5387046C" w14:textId="27917B8E" w:rsidR="00266FCB" w:rsidRPr="009F62D1" w:rsidRDefault="00266FCB" w:rsidP="00587DAE">
            <w:pPr>
              <w:pStyle w:val="TableBodyText"/>
              <w:keepNext/>
              <w:rPr>
                <w:spacing w:val="-4"/>
                <w:szCs w:val="18"/>
              </w:rPr>
            </w:pPr>
            <w:r w:rsidRPr="009F62D1">
              <w:rPr>
                <w:spacing w:val="-4"/>
                <w:szCs w:val="18"/>
              </w:rPr>
              <w:t>($ thousands)</w:t>
            </w:r>
          </w:p>
        </w:tc>
      </w:tr>
      <w:bookmarkEnd w:id="345"/>
      <w:tr w:rsidR="009F62D1" w:rsidRPr="001D2B33" w14:paraId="2F33DE71" w14:textId="77777777" w:rsidTr="00A62F1B">
        <w:tc>
          <w:tcPr>
            <w:tcW w:w="487" w:type="pct"/>
          </w:tcPr>
          <w:p w14:paraId="0471E1DC" w14:textId="77777777" w:rsidR="001822F9" w:rsidRPr="001D2B33" w:rsidRDefault="001822F9" w:rsidP="00587DAE">
            <w:pPr>
              <w:pStyle w:val="TableBodyText"/>
              <w:keepNext/>
              <w:jc w:val="left"/>
              <w:rPr>
                <w:szCs w:val="18"/>
              </w:rPr>
            </w:pPr>
            <w:r w:rsidRPr="001D2B33">
              <w:rPr>
                <w:szCs w:val="18"/>
              </w:rPr>
              <w:t>Opening balance</w:t>
            </w:r>
          </w:p>
        </w:tc>
        <w:tc>
          <w:tcPr>
            <w:tcW w:w="438" w:type="pct"/>
          </w:tcPr>
          <w:p w14:paraId="1FF272E4" w14:textId="77777777" w:rsidR="001822F9" w:rsidRPr="001D2B33" w:rsidRDefault="001822F9" w:rsidP="00587DAE">
            <w:pPr>
              <w:pStyle w:val="TableBodyText"/>
              <w:keepNext/>
              <w:rPr>
                <w:szCs w:val="18"/>
              </w:rPr>
            </w:pPr>
            <w:r w:rsidRPr="001D2B33">
              <w:rPr>
                <w:szCs w:val="18"/>
              </w:rPr>
              <w:t>17,608,124</w:t>
            </w:r>
          </w:p>
        </w:tc>
        <w:tc>
          <w:tcPr>
            <w:tcW w:w="437" w:type="pct"/>
          </w:tcPr>
          <w:p w14:paraId="332E509F" w14:textId="77777777" w:rsidR="001822F9" w:rsidRPr="001D2B33" w:rsidRDefault="001822F9" w:rsidP="00587DAE">
            <w:pPr>
              <w:pStyle w:val="TableBodyText"/>
              <w:keepNext/>
              <w:rPr>
                <w:szCs w:val="18"/>
              </w:rPr>
            </w:pPr>
            <w:r w:rsidRPr="001D2B33">
              <w:rPr>
                <w:szCs w:val="18"/>
              </w:rPr>
              <w:t>193,721</w:t>
            </w:r>
          </w:p>
        </w:tc>
        <w:tc>
          <w:tcPr>
            <w:tcW w:w="438" w:type="pct"/>
          </w:tcPr>
          <w:p w14:paraId="12D7BBA8" w14:textId="77777777" w:rsidR="001822F9" w:rsidRPr="001D2B33" w:rsidRDefault="001822F9" w:rsidP="00587DAE">
            <w:pPr>
              <w:pStyle w:val="TableBodyText"/>
              <w:keepNext/>
              <w:rPr>
                <w:szCs w:val="18"/>
              </w:rPr>
            </w:pPr>
            <w:r w:rsidRPr="001D2B33">
              <w:rPr>
                <w:szCs w:val="18"/>
              </w:rPr>
              <w:t>2,282,765</w:t>
            </w:r>
          </w:p>
        </w:tc>
        <w:tc>
          <w:tcPr>
            <w:tcW w:w="437" w:type="pct"/>
          </w:tcPr>
          <w:p w14:paraId="7946D1FA" w14:textId="77777777" w:rsidR="001822F9" w:rsidRPr="001D2B33" w:rsidRDefault="001822F9" w:rsidP="00587DAE">
            <w:pPr>
              <w:pStyle w:val="TableBodyText"/>
              <w:keepNext/>
              <w:rPr>
                <w:szCs w:val="18"/>
              </w:rPr>
            </w:pPr>
            <w:r w:rsidRPr="001D2B33">
              <w:rPr>
                <w:szCs w:val="18"/>
              </w:rPr>
              <w:t>37,706</w:t>
            </w:r>
          </w:p>
        </w:tc>
        <w:tc>
          <w:tcPr>
            <w:tcW w:w="491" w:type="pct"/>
          </w:tcPr>
          <w:p w14:paraId="2CF25BA2" w14:textId="77777777" w:rsidR="001822F9" w:rsidRPr="001D2B33" w:rsidRDefault="001822F9" w:rsidP="00587DAE">
            <w:pPr>
              <w:pStyle w:val="TableBodyText"/>
              <w:keepNext/>
              <w:rPr>
                <w:szCs w:val="18"/>
              </w:rPr>
            </w:pPr>
            <w:r w:rsidRPr="001D2B33">
              <w:rPr>
                <w:szCs w:val="18"/>
              </w:rPr>
              <w:t>654</w:t>
            </w:r>
          </w:p>
        </w:tc>
        <w:tc>
          <w:tcPr>
            <w:tcW w:w="433" w:type="pct"/>
          </w:tcPr>
          <w:p w14:paraId="68B21A69" w14:textId="77777777" w:rsidR="001822F9" w:rsidRPr="001D2B33" w:rsidRDefault="001822F9" w:rsidP="00587DAE">
            <w:pPr>
              <w:pStyle w:val="TableBodyText"/>
              <w:keepNext/>
              <w:rPr>
                <w:szCs w:val="18"/>
              </w:rPr>
            </w:pPr>
            <w:r w:rsidRPr="001D2B33">
              <w:rPr>
                <w:szCs w:val="18"/>
              </w:rPr>
              <w:t>14,950</w:t>
            </w:r>
          </w:p>
        </w:tc>
        <w:tc>
          <w:tcPr>
            <w:tcW w:w="438" w:type="pct"/>
          </w:tcPr>
          <w:p w14:paraId="13AC0FB4" w14:textId="77777777" w:rsidR="001822F9" w:rsidRPr="001D2B33" w:rsidRDefault="001822F9" w:rsidP="00587DAE">
            <w:pPr>
              <w:pStyle w:val="TableBodyText"/>
              <w:keepNext/>
              <w:rPr>
                <w:szCs w:val="18"/>
              </w:rPr>
            </w:pPr>
            <w:r w:rsidRPr="001D2B33">
              <w:rPr>
                <w:szCs w:val="18"/>
              </w:rPr>
              <w:t>10,692</w:t>
            </w:r>
          </w:p>
        </w:tc>
        <w:tc>
          <w:tcPr>
            <w:tcW w:w="486" w:type="pct"/>
          </w:tcPr>
          <w:p w14:paraId="4AE332E6" w14:textId="77777777" w:rsidR="001822F9" w:rsidRPr="001D2B33" w:rsidRDefault="001822F9" w:rsidP="00587DAE">
            <w:pPr>
              <w:pStyle w:val="TableBodyText"/>
              <w:keepNext/>
              <w:rPr>
                <w:szCs w:val="18"/>
              </w:rPr>
            </w:pPr>
            <w:r w:rsidRPr="001D2B33">
              <w:rPr>
                <w:szCs w:val="18"/>
              </w:rPr>
              <w:t>9,411,423</w:t>
            </w:r>
          </w:p>
        </w:tc>
        <w:tc>
          <w:tcPr>
            <w:tcW w:w="439" w:type="pct"/>
          </w:tcPr>
          <w:p w14:paraId="0924787A" w14:textId="77777777" w:rsidR="001822F9" w:rsidRPr="001D2B33" w:rsidRDefault="001822F9" w:rsidP="00587DAE">
            <w:pPr>
              <w:pStyle w:val="TableBodyText"/>
              <w:keepNext/>
              <w:rPr>
                <w:szCs w:val="18"/>
              </w:rPr>
            </w:pPr>
            <w:r w:rsidRPr="001D2B33">
              <w:rPr>
                <w:szCs w:val="18"/>
              </w:rPr>
              <w:t>4,573,658</w:t>
            </w:r>
          </w:p>
        </w:tc>
        <w:tc>
          <w:tcPr>
            <w:tcW w:w="476" w:type="pct"/>
          </w:tcPr>
          <w:p w14:paraId="572E8868" w14:textId="77777777" w:rsidR="001822F9" w:rsidRPr="001D2B33" w:rsidRDefault="001822F9" w:rsidP="00587DAE">
            <w:pPr>
              <w:pStyle w:val="TableBodyText"/>
              <w:keepNext/>
              <w:rPr>
                <w:szCs w:val="18"/>
              </w:rPr>
            </w:pPr>
            <w:r w:rsidRPr="001D2B33">
              <w:rPr>
                <w:szCs w:val="18"/>
              </w:rPr>
              <w:t>1,082,555</w:t>
            </w:r>
          </w:p>
        </w:tc>
      </w:tr>
      <w:tr w:rsidR="009F62D1" w:rsidRPr="001D2B33" w14:paraId="781FD942" w14:textId="77777777" w:rsidTr="00A62F1B">
        <w:tc>
          <w:tcPr>
            <w:tcW w:w="487" w:type="pct"/>
          </w:tcPr>
          <w:p w14:paraId="73E954A9" w14:textId="77777777" w:rsidR="001D2B33" w:rsidRPr="001D2B33" w:rsidRDefault="001D2B33" w:rsidP="00587DAE">
            <w:pPr>
              <w:pStyle w:val="TableBodyText"/>
              <w:keepNext/>
              <w:jc w:val="left"/>
              <w:rPr>
                <w:szCs w:val="18"/>
              </w:rPr>
            </w:pPr>
            <w:r w:rsidRPr="001D2B33">
              <w:rPr>
                <w:szCs w:val="18"/>
              </w:rPr>
              <w:t>Purchased additions</w:t>
            </w:r>
          </w:p>
        </w:tc>
        <w:tc>
          <w:tcPr>
            <w:tcW w:w="438" w:type="pct"/>
          </w:tcPr>
          <w:p w14:paraId="5961DFC3" w14:textId="77777777" w:rsidR="001D2B33" w:rsidRPr="001D2B33" w:rsidRDefault="001D2B33" w:rsidP="00587DAE">
            <w:pPr>
              <w:pStyle w:val="TableBodyText"/>
              <w:keepNext/>
              <w:rPr>
                <w:szCs w:val="18"/>
              </w:rPr>
            </w:pPr>
            <w:r w:rsidRPr="001D2B33">
              <w:rPr>
                <w:szCs w:val="18"/>
              </w:rPr>
              <w:t>4,173</w:t>
            </w:r>
          </w:p>
        </w:tc>
        <w:tc>
          <w:tcPr>
            <w:tcW w:w="437" w:type="pct"/>
          </w:tcPr>
          <w:p w14:paraId="1AD22C29" w14:textId="721B3F25" w:rsidR="001D2B33" w:rsidRPr="001D2B33" w:rsidRDefault="001D2B33" w:rsidP="00587DAE">
            <w:pPr>
              <w:pStyle w:val="TableBodyText"/>
              <w:keepNext/>
              <w:rPr>
                <w:szCs w:val="18"/>
              </w:rPr>
            </w:pPr>
            <w:r w:rsidRPr="00881F8D">
              <w:rPr>
                <w:szCs w:val="18"/>
              </w:rPr>
              <w:t>N/A</w:t>
            </w:r>
          </w:p>
        </w:tc>
        <w:tc>
          <w:tcPr>
            <w:tcW w:w="438" w:type="pct"/>
          </w:tcPr>
          <w:p w14:paraId="0BF4DF17" w14:textId="64BC8085" w:rsidR="001D2B33" w:rsidRPr="001D2B33" w:rsidRDefault="001D2B33" w:rsidP="00587DAE">
            <w:pPr>
              <w:pStyle w:val="TableBodyText"/>
              <w:keepNext/>
              <w:rPr>
                <w:szCs w:val="18"/>
              </w:rPr>
            </w:pPr>
            <w:r w:rsidRPr="00881F8D">
              <w:rPr>
                <w:szCs w:val="18"/>
              </w:rPr>
              <w:t>N/A</w:t>
            </w:r>
          </w:p>
        </w:tc>
        <w:tc>
          <w:tcPr>
            <w:tcW w:w="437" w:type="pct"/>
          </w:tcPr>
          <w:p w14:paraId="4C1F1FB1" w14:textId="19FA6C5D" w:rsidR="001D2B33" w:rsidRPr="001D2B33" w:rsidRDefault="001D2B33" w:rsidP="00587DAE">
            <w:pPr>
              <w:pStyle w:val="TableBodyText"/>
              <w:keepNext/>
              <w:rPr>
                <w:szCs w:val="18"/>
              </w:rPr>
            </w:pPr>
            <w:r w:rsidRPr="00881F8D">
              <w:rPr>
                <w:szCs w:val="18"/>
              </w:rPr>
              <w:t>N/A</w:t>
            </w:r>
          </w:p>
        </w:tc>
        <w:tc>
          <w:tcPr>
            <w:tcW w:w="491" w:type="pct"/>
          </w:tcPr>
          <w:p w14:paraId="610F94D4" w14:textId="469B191E" w:rsidR="001D2B33" w:rsidRPr="001D2B33" w:rsidRDefault="001D2B33" w:rsidP="00587DAE">
            <w:pPr>
              <w:pStyle w:val="TableBodyText"/>
              <w:keepNext/>
              <w:rPr>
                <w:szCs w:val="18"/>
              </w:rPr>
            </w:pPr>
            <w:r w:rsidRPr="00881F8D">
              <w:rPr>
                <w:szCs w:val="18"/>
              </w:rPr>
              <w:t>N/A</w:t>
            </w:r>
          </w:p>
        </w:tc>
        <w:tc>
          <w:tcPr>
            <w:tcW w:w="433" w:type="pct"/>
          </w:tcPr>
          <w:p w14:paraId="2DCD6674" w14:textId="1EB5BB52" w:rsidR="001D2B33" w:rsidRPr="001D2B33" w:rsidRDefault="001D2B33" w:rsidP="00587DAE">
            <w:pPr>
              <w:pStyle w:val="TableBodyText"/>
              <w:keepNext/>
              <w:rPr>
                <w:szCs w:val="18"/>
              </w:rPr>
            </w:pPr>
            <w:r w:rsidRPr="00881F8D">
              <w:rPr>
                <w:szCs w:val="18"/>
              </w:rPr>
              <w:t>N/A</w:t>
            </w:r>
          </w:p>
        </w:tc>
        <w:tc>
          <w:tcPr>
            <w:tcW w:w="438" w:type="pct"/>
          </w:tcPr>
          <w:p w14:paraId="3BE03706" w14:textId="77777777" w:rsidR="001D2B33" w:rsidRPr="001D2B33" w:rsidRDefault="001D2B33" w:rsidP="00587DAE">
            <w:pPr>
              <w:pStyle w:val="TableBodyText"/>
              <w:keepNext/>
              <w:rPr>
                <w:szCs w:val="18"/>
              </w:rPr>
            </w:pPr>
            <w:r w:rsidRPr="001D2B33">
              <w:rPr>
                <w:szCs w:val="18"/>
              </w:rPr>
              <w:t>4,173</w:t>
            </w:r>
          </w:p>
        </w:tc>
        <w:tc>
          <w:tcPr>
            <w:tcW w:w="486" w:type="pct"/>
          </w:tcPr>
          <w:p w14:paraId="23ABB494" w14:textId="53571E70" w:rsidR="001D2B33" w:rsidRPr="001D2B33" w:rsidRDefault="001D2B33" w:rsidP="00587DAE">
            <w:pPr>
              <w:pStyle w:val="TableBodyText"/>
              <w:keepNext/>
              <w:rPr>
                <w:szCs w:val="18"/>
              </w:rPr>
            </w:pPr>
            <w:r w:rsidRPr="00EB5BC7">
              <w:rPr>
                <w:szCs w:val="18"/>
              </w:rPr>
              <w:t>N/A</w:t>
            </w:r>
          </w:p>
        </w:tc>
        <w:tc>
          <w:tcPr>
            <w:tcW w:w="439" w:type="pct"/>
          </w:tcPr>
          <w:p w14:paraId="0D3B4B9D" w14:textId="7C1904BF" w:rsidR="001D2B33" w:rsidRPr="001D2B33" w:rsidRDefault="001D2B33" w:rsidP="00587DAE">
            <w:pPr>
              <w:pStyle w:val="TableBodyText"/>
              <w:keepNext/>
              <w:rPr>
                <w:szCs w:val="18"/>
              </w:rPr>
            </w:pPr>
            <w:r w:rsidRPr="00EB5BC7">
              <w:rPr>
                <w:szCs w:val="18"/>
              </w:rPr>
              <w:t>N/A</w:t>
            </w:r>
          </w:p>
        </w:tc>
        <w:tc>
          <w:tcPr>
            <w:tcW w:w="476" w:type="pct"/>
          </w:tcPr>
          <w:p w14:paraId="36D08234" w14:textId="0C3A852C" w:rsidR="001D2B33" w:rsidRPr="001D2B33" w:rsidRDefault="001D2B33" w:rsidP="00587DAE">
            <w:pPr>
              <w:pStyle w:val="TableBodyText"/>
              <w:keepNext/>
              <w:rPr>
                <w:szCs w:val="18"/>
              </w:rPr>
            </w:pPr>
            <w:r w:rsidRPr="00EB5BC7">
              <w:rPr>
                <w:szCs w:val="18"/>
              </w:rPr>
              <w:t>N/A</w:t>
            </w:r>
          </w:p>
        </w:tc>
      </w:tr>
      <w:tr w:rsidR="009F62D1" w:rsidRPr="001D2B33" w14:paraId="320FBF39" w14:textId="77777777" w:rsidTr="00A62F1B">
        <w:tc>
          <w:tcPr>
            <w:tcW w:w="487" w:type="pct"/>
          </w:tcPr>
          <w:p w14:paraId="78DEA70B" w14:textId="77777777" w:rsidR="001D2B33" w:rsidRPr="001D2B33" w:rsidRDefault="001D2B33" w:rsidP="00587DAE">
            <w:pPr>
              <w:pStyle w:val="TableBodyText"/>
              <w:keepNext/>
              <w:jc w:val="left"/>
              <w:rPr>
                <w:szCs w:val="18"/>
              </w:rPr>
            </w:pPr>
            <w:r w:rsidRPr="001D2B33">
              <w:rPr>
                <w:szCs w:val="18"/>
              </w:rPr>
              <w:t>Developer contributed assets</w:t>
            </w:r>
          </w:p>
        </w:tc>
        <w:tc>
          <w:tcPr>
            <w:tcW w:w="438" w:type="pct"/>
          </w:tcPr>
          <w:p w14:paraId="10BB4AC2" w14:textId="77777777" w:rsidR="001D2B33" w:rsidRPr="001D2B33" w:rsidRDefault="001D2B33" w:rsidP="00587DAE">
            <w:pPr>
              <w:pStyle w:val="TableBodyText"/>
              <w:keepNext/>
              <w:rPr>
                <w:szCs w:val="18"/>
              </w:rPr>
            </w:pPr>
            <w:r w:rsidRPr="001D2B33">
              <w:rPr>
                <w:szCs w:val="18"/>
              </w:rPr>
              <w:t>15,512</w:t>
            </w:r>
          </w:p>
        </w:tc>
        <w:tc>
          <w:tcPr>
            <w:tcW w:w="437" w:type="pct"/>
          </w:tcPr>
          <w:p w14:paraId="7C2FAE65" w14:textId="496B9D8D" w:rsidR="001D2B33" w:rsidRPr="001D2B33" w:rsidRDefault="001D2B33" w:rsidP="00587DAE">
            <w:pPr>
              <w:pStyle w:val="TableBodyText"/>
              <w:keepNext/>
              <w:rPr>
                <w:szCs w:val="18"/>
              </w:rPr>
            </w:pPr>
            <w:r w:rsidRPr="00904D3C">
              <w:rPr>
                <w:szCs w:val="18"/>
              </w:rPr>
              <w:t>N/A</w:t>
            </w:r>
          </w:p>
        </w:tc>
        <w:tc>
          <w:tcPr>
            <w:tcW w:w="438" w:type="pct"/>
          </w:tcPr>
          <w:p w14:paraId="4C424231" w14:textId="3FD98B69" w:rsidR="001D2B33" w:rsidRPr="001D2B33" w:rsidRDefault="001D2B33" w:rsidP="00587DAE">
            <w:pPr>
              <w:pStyle w:val="TableBodyText"/>
              <w:keepNext/>
              <w:rPr>
                <w:szCs w:val="18"/>
              </w:rPr>
            </w:pPr>
            <w:r w:rsidRPr="00904D3C">
              <w:rPr>
                <w:szCs w:val="18"/>
              </w:rPr>
              <w:t>N/A</w:t>
            </w:r>
          </w:p>
        </w:tc>
        <w:tc>
          <w:tcPr>
            <w:tcW w:w="437" w:type="pct"/>
          </w:tcPr>
          <w:p w14:paraId="24F2220D" w14:textId="271F8233" w:rsidR="001D2B33" w:rsidRPr="001D2B33" w:rsidRDefault="001D2B33" w:rsidP="00587DAE">
            <w:pPr>
              <w:pStyle w:val="TableBodyText"/>
              <w:keepNext/>
              <w:rPr>
                <w:szCs w:val="18"/>
              </w:rPr>
            </w:pPr>
            <w:r w:rsidRPr="00904D3C">
              <w:rPr>
                <w:szCs w:val="18"/>
              </w:rPr>
              <w:t>N/A</w:t>
            </w:r>
          </w:p>
        </w:tc>
        <w:tc>
          <w:tcPr>
            <w:tcW w:w="491" w:type="pct"/>
          </w:tcPr>
          <w:p w14:paraId="781114CD" w14:textId="7434489D" w:rsidR="001D2B33" w:rsidRPr="001D2B33" w:rsidRDefault="001D2B33" w:rsidP="00587DAE">
            <w:pPr>
              <w:pStyle w:val="TableBodyText"/>
              <w:keepNext/>
              <w:rPr>
                <w:szCs w:val="18"/>
              </w:rPr>
            </w:pPr>
            <w:r w:rsidRPr="00904D3C">
              <w:rPr>
                <w:szCs w:val="18"/>
              </w:rPr>
              <w:t>N/A</w:t>
            </w:r>
          </w:p>
        </w:tc>
        <w:tc>
          <w:tcPr>
            <w:tcW w:w="433" w:type="pct"/>
          </w:tcPr>
          <w:p w14:paraId="4257F2A2" w14:textId="6D8EB776" w:rsidR="001D2B33" w:rsidRPr="001D2B33" w:rsidRDefault="001D2B33" w:rsidP="00587DAE">
            <w:pPr>
              <w:pStyle w:val="TableBodyText"/>
              <w:keepNext/>
              <w:rPr>
                <w:szCs w:val="18"/>
              </w:rPr>
            </w:pPr>
            <w:r w:rsidRPr="00904D3C">
              <w:rPr>
                <w:szCs w:val="18"/>
              </w:rPr>
              <w:t>N/A</w:t>
            </w:r>
          </w:p>
        </w:tc>
        <w:tc>
          <w:tcPr>
            <w:tcW w:w="438" w:type="pct"/>
          </w:tcPr>
          <w:p w14:paraId="43041BED" w14:textId="6D6EF0D5" w:rsidR="001D2B33" w:rsidRPr="001D2B33" w:rsidRDefault="001D2B33" w:rsidP="00587DAE">
            <w:pPr>
              <w:pStyle w:val="TableBodyText"/>
              <w:keepNext/>
              <w:rPr>
                <w:szCs w:val="18"/>
              </w:rPr>
            </w:pPr>
            <w:r w:rsidRPr="00904D3C">
              <w:rPr>
                <w:szCs w:val="18"/>
              </w:rPr>
              <w:t>N/A</w:t>
            </w:r>
          </w:p>
        </w:tc>
        <w:tc>
          <w:tcPr>
            <w:tcW w:w="486" w:type="pct"/>
          </w:tcPr>
          <w:p w14:paraId="0FB01C3B" w14:textId="77777777" w:rsidR="001D2B33" w:rsidRPr="001D2B33" w:rsidRDefault="001D2B33" w:rsidP="00587DAE">
            <w:pPr>
              <w:pStyle w:val="TableBodyText"/>
              <w:keepNext/>
              <w:rPr>
                <w:szCs w:val="18"/>
              </w:rPr>
            </w:pPr>
            <w:r w:rsidRPr="001D2B33">
              <w:rPr>
                <w:szCs w:val="18"/>
              </w:rPr>
              <w:t>15,512</w:t>
            </w:r>
          </w:p>
        </w:tc>
        <w:tc>
          <w:tcPr>
            <w:tcW w:w="439" w:type="pct"/>
          </w:tcPr>
          <w:p w14:paraId="7237C1B2" w14:textId="668B0600" w:rsidR="001D2B33" w:rsidRPr="001D2B33" w:rsidRDefault="001D2B33" w:rsidP="00587DAE">
            <w:pPr>
              <w:pStyle w:val="TableBodyText"/>
              <w:keepNext/>
              <w:rPr>
                <w:szCs w:val="18"/>
              </w:rPr>
            </w:pPr>
            <w:r w:rsidRPr="008224B3">
              <w:rPr>
                <w:szCs w:val="18"/>
              </w:rPr>
              <w:t>N/A</w:t>
            </w:r>
          </w:p>
        </w:tc>
        <w:tc>
          <w:tcPr>
            <w:tcW w:w="476" w:type="pct"/>
          </w:tcPr>
          <w:p w14:paraId="600EC7B1" w14:textId="68BBDCAE" w:rsidR="001D2B33" w:rsidRPr="001D2B33" w:rsidRDefault="001D2B33" w:rsidP="00587DAE">
            <w:pPr>
              <w:pStyle w:val="TableBodyText"/>
              <w:keepNext/>
              <w:rPr>
                <w:szCs w:val="18"/>
              </w:rPr>
            </w:pPr>
            <w:r w:rsidRPr="00752E1E">
              <w:rPr>
                <w:szCs w:val="18"/>
              </w:rPr>
              <w:t>N/A</w:t>
            </w:r>
          </w:p>
        </w:tc>
      </w:tr>
      <w:tr w:rsidR="009F62D1" w:rsidRPr="001D2B33" w14:paraId="774E03C4" w14:textId="77777777" w:rsidTr="00A62F1B">
        <w:tc>
          <w:tcPr>
            <w:tcW w:w="487" w:type="pct"/>
          </w:tcPr>
          <w:p w14:paraId="2127B318" w14:textId="77777777" w:rsidR="001D2B33" w:rsidRPr="001D2B33" w:rsidRDefault="001D2B33" w:rsidP="00587DAE">
            <w:pPr>
              <w:pStyle w:val="TableBodyText"/>
              <w:keepNext/>
              <w:jc w:val="left"/>
              <w:rPr>
                <w:szCs w:val="18"/>
              </w:rPr>
            </w:pPr>
            <w:r w:rsidRPr="001D2B33">
              <w:rPr>
                <w:szCs w:val="18"/>
              </w:rPr>
              <w:t>Disposals and write-offs</w:t>
            </w:r>
          </w:p>
        </w:tc>
        <w:tc>
          <w:tcPr>
            <w:tcW w:w="438" w:type="pct"/>
          </w:tcPr>
          <w:p w14:paraId="0B0E5AD7" w14:textId="77777777" w:rsidR="001D2B33" w:rsidRPr="001D2B33" w:rsidRDefault="001D2B33" w:rsidP="00587DAE">
            <w:pPr>
              <w:pStyle w:val="TableBodyText"/>
              <w:keepNext/>
              <w:rPr>
                <w:szCs w:val="18"/>
              </w:rPr>
            </w:pPr>
            <w:r w:rsidRPr="001D2B33">
              <w:rPr>
                <w:szCs w:val="18"/>
              </w:rPr>
              <w:t>(51,128)</w:t>
            </w:r>
          </w:p>
        </w:tc>
        <w:tc>
          <w:tcPr>
            <w:tcW w:w="437" w:type="pct"/>
          </w:tcPr>
          <w:p w14:paraId="40BFA9A5" w14:textId="77777777" w:rsidR="001D2B33" w:rsidRPr="001D2B33" w:rsidRDefault="001D2B33" w:rsidP="00587DAE">
            <w:pPr>
              <w:pStyle w:val="TableBodyText"/>
              <w:keepNext/>
              <w:rPr>
                <w:szCs w:val="18"/>
              </w:rPr>
            </w:pPr>
            <w:r w:rsidRPr="001D2B33">
              <w:rPr>
                <w:szCs w:val="18"/>
              </w:rPr>
              <w:t>(13)</w:t>
            </w:r>
          </w:p>
        </w:tc>
        <w:tc>
          <w:tcPr>
            <w:tcW w:w="438" w:type="pct"/>
          </w:tcPr>
          <w:p w14:paraId="13DBF9FB" w14:textId="77777777" w:rsidR="001D2B33" w:rsidRPr="001D2B33" w:rsidRDefault="001D2B33" w:rsidP="00587DAE">
            <w:pPr>
              <w:pStyle w:val="TableBodyText"/>
              <w:keepNext/>
              <w:rPr>
                <w:szCs w:val="18"/>
              </w:rPr>
            </w:pPr>
            <w:r w:rsidRPr="001D2B33">
              <w:rPr>
                <w:szCs w:val="18"/>
              </w:rPr>
              <w:t>(16,751)</w:t>
            </w:r>
          </w:p>
        </w:tc>
        <w:tc>
          <w:tcPr>
            <w:tcW w:w="437" w:type="pct"/>
          </w:tcPr>
          <w:p w14:paraId="7911E041" w14:textId="62563FE7" w:rsidR="001D2B33" w:rsidRPr="001D2B33" w:rsidRDefault="001D2B33" w:rsidP="00587DAE">
            <w:pPr>
              <w:pStyle w:val="TableBodyText"/>
              <w:keepNext/>
              <w:rPr>
                <w:szCs w:val="18"/>
              </w:rPr>
            </w:pPr>
            <w:r w:rsidRPr="000616B5">
              <w:rPr>
                <w:szCs w:val="18"/>
              </w:rPr>
              <w:t>N/A</w:t>
            </w:r>
          </w:p>
        </w:tc>
        <w:tc>
          <w:tcPr>
            <w:tcW w:w="491" w:type="pct"/>
          </w:tcPr>
          <w:p w14:paraId="3DD52828" w14:textId="6D2C750A" w:rsidR="001D2B33" w:rsidRPr="001D2B33" w:rsidRDefault="001D2B33" w:rsidP="00587DAE">
            <w:pPr>
              <w:pStyle w:val="TableBodyText"/>
              <w:keepNext/>
              <w:rPr>
                <w:szCs w:val="18"/>
              </w:rPr>
            </w:pPr>
            <w:r w:rsidRPr="000616B5">
              <w:rPr>
                <w:szCs w:val="18"/>
              </w:rPr>
              <w:t>N/A</w:t>
            </w:r>
          </w:p>
        </w:tc>
        <w:tc>
          <w:tcPr>
            <w:tcW w:w="433" w:type="pct"/>
          </w:tcPr>
          <w:p w14:paraId="35725AD4" w14:textId="77777777" w:rsidR="001D2B33" w:rsidRPr="001D2B33" w:rsidRDefault="001D2B33" w:rsidP="00587DAE">
            <w:pPr>
              <w:pStyle w:val="TableBodyText"/>
              <w:keepNext/>
              <w:rPr>
                <w:szCs w:val="18"/>
              </w:rPr>
            </w:pPr>
            <w:r w:rsidRPr="001D2B33">
              <w:rPr>
                <w:szCs w:val="18"/>
              </w:rPr>
              <w:t>(14)</w:t>
            </w:r>
          </w:p>
        </w:tc>
        <w:tc>
          <w:tcPr>
            <w:tcW w:w="438" w:type="pct"/>
          </w:tcPr>
          <w:p w14:paraId="7F1337C0" w14:textId="77777777" w:rsidR="001D2B33" w:rsidRPr="001D2B33" w:rsidRDefault="001D2B33" w:rsidP="00587DAE">
            <w:pPr>
              <w:pStyle w:val="TableBodyText"/>
              <w:keepNext/>
              <w:rPr>
                <w:szCs w:val="18"/>
              </w:rPr>
            </w:pPr>
            <w:r w:rsidRPr="001D2B33">
              <w:rPr>
                <w:szCs w:val="18"/>
              </w:rPr>
              <w:t>(827)</w:t>
            </w:r>
          </w:p>
        </w:tc>
        <w:tc>
          <w:tcPr>
            <w:tcW w:w="486" w:type="pct"/>
          </w:tcPr>
          <w:p w14:paraId="1F4EBE8F" w14:textId="77777777" w:rsidR="001D2B33" w:rsidRPr="001D2B33" w:rsidRDefault="001D2B33" w:rsidP="00587DAE">
            <w:pPr>
              <w:pStyle w:val="TableBodyText"/>
              <w:keepNext/>
              <w:rPr>
                <w:szCs w:val="18"/>
              </w:rPr>
            </w:pPr>
            <w:r w:rsidRPr="001D2B33">
              <w:rPr>
                <w:szCs w:val="18"/>
              </w:rPr>
              <w:t>(32,099)</w:t>
            </w:r>
          </w:p>
        </w:tc>
        <w:tc>
          <w:tcPr>
            <w:tcW w:w="439" w:type="pct"/>
          </w:tcPr>
          <w:p w14:paraId="2AF12687" w14:textId="7D4F3377" w:rsidR="001D2B33" w:rsidRPr="001D2B33" w:rsidRDefault="001D2B33" w:rsidP="00587DAE">
            <w:pPr>
              <w:pStyle w:val="TableBodyText"/>
              <w:keepNext/>
              <w:rPr>
                <w:szCs w:val="18"/>
              </w:rPr>
            </w:pPr>
            <w:r w:rsidRPr="008224B3">
              <w:rPr>
                <w:szCs w:val="18"/>
              </w:rPr>
              <w:t>N/A</w:t>
            </w:r>
          </w:p>
        </w:tc>
        <w:tc>
          <w:tcPr>
            <w:tcW w:w="476" w:type="pct"/>
          </w:tcPr>
          <w:p w14:paraId="005FD3D3" w14:textId="77777777" w:rsidR="001D2B33" w:rsidRPr="001D2B33" w:rsidRDefault="001D2B33" w:rsidP="00587DAE">
            <w:pPr>
              <w:pStyle w:val="TableBodyText"/>
              <w:keepNext/>
              <w:rPr>
                <w:szCs w:val="18"/>
              </w:rPr>
            </w:pPr>
            <w:r w:rsidRPr="001D2B33">
              <w:rPr>
                <w:szCs w:val="18"/>
              </w:rPr>
              <w:t>(1,424)</w:t>
            </w:r>
          </w:p>
        </w:tc>
      </w:tr>
      <w:tr w:rsidR="009F62D1" w:rsidRPr="001D2B33" w14:paraId="56CAC1A9" w14:textId="77777777" w:rsidTr="00A62F1B">
        <w:tc>
          <w:tcPr>
            <w:tcW w:w="487" w:type="pct"/>
          </w:tcPr>
          <w:p w14:paraId="06F3664D" w14:textId="77777777" w:rsidR="001D2B33" w:rsidRPr="001D2B33" w:rsidRDefault="001D2B33" w:rsidP="00A62F1B">
            <w:pPr>
              <w:pStyle w:val="TableBodyText"/>
              <w:jc w:val="left"/>
              <w:rPr>
                <w:szCs w:val="18"/>
              </w:rPr>
            </w:pPr>
            <w:r w:rsidRPr="001D2B33">
              <w:rPr>
                <w:szCs w:val="18"/>
              </w:rPr>
              <w:t>Depreciation and amortisation</w:t>
            </w:r>
          </w:p>
        </w:tc>
        <w:tc>
          <w:tcPr>
            <w:tcW w:w="438" w:type="pct"/>
          </w:tcPr>
          <w:p w14:paraId="42A84FA5" w14:textId="77777777" w:rsidR="001D2B33" w:rsidRPr="001D2B33" w:rsidRDefault="001D2B33" w:rsidP="009F62D1">
            <w:pPr>
              <w:pStyle w:val="TableBodyText"/>
              <w:rPr>
                <w:szCs w:val="18"/>
              </w:rPr>
            </w:pPr>
            <w:r w:rsidRPr="001D2B33">
              <w:rPr>
                <w:szCs w:val="18"/>
              </w:rPr>
              <w:t>(466,858)</w:t>
            </w:r>
          </w:p>
        </w:tc>
        <w:tc>
          <w:tcPr>
            <w:tcW w:w="437" w:type="pct"/>
          </w:tcPr>
          <w:p w14:paraId="4E044535" w14:textId="06A5C8A2" w:rsidR="001D2B33" w:rsidRPr="001D2B33" w:rsidRDefault="001D2B33" w:rsidP="009F62D1">
            <w:pPr>
              <w:pStyle w:val="TableBodyText"/>
              <w:rPr>
                <w:szCs w:val="18"/>
              </w:rPr>
            </w:pPr>
            <w:r w:rsidRPr="00F94F44">
              <w:rPr>
                <w:szCs w:val="18"/>
              </w:rPr>
              <w:t>N/A</w:t>
            </w:r>
          </w:p>
        </w:tc>
        <w:tc>
          <w:tcPr>
            <w:tcW w:w="438" w:type="pct"/>
          </w:tcPr>
          <w:p w14:paraId="14DFDB0C" w14:textId="202BD6A7" w:rsidR="001D2B33" w:rsidRPr="001D2B33" w:rsidRDefault="001D2B33" w:rsidP="009F62D1">
            <w:pPr>
              <w:pStyle w:val="TableBodyText"/>
              <w:rPr>
                <w:szCs w:val="18"/>
              </w:rPr>
            </w:pPr>
            <w:r w:rsidRPr="00F94F44">
              <w:rPr>
                <w:szCs w:val="18"/>
              </w:rPr>
              <w:t>N/A</w:t>
            </w:r>
          </w:p>
        </w:tc>
        <w:tc>
          <w:tcPr>
            <w:tcW w:w="437" w:type="pct"/>
          </w:tcPr>
          <w:p w14:paraId="6AE31833" w14:textId="77777777" w:rsidR="001D2B33" w:rsidRPr="001D2B33" w:rsidRDefault="001D2B33" w:rsidP="009F62D1">
            <w:pPr>
              <w:pStyle w:val="TableBodyText"/>
              <w:rPr>
                <w:szCs w:val="18"/>
              </w:rPr>
            </w:pPr>
            <w:r w:rsidRPr="001D2B33">
              <w:rPr>
                <w:szCs w:val="18"/>
              </w:rPr>
              <w:t>(1,488)</w:t>
            </w:r>
          </w:p>
        </w:tc>
        <w:tc>
          <w:tcPr>
            <w:tcW w:w="491" w:type="pct"/>
          </w:tcPr>
          <w:p w14:paraId="25244940" w14:textId="77777777" w:rsidR="001D2B33" w:rsidRPr="001D2B33" w:rsidRDefault="001D2B33" w:rsidP="009F62D1">
            <w:pPr>
              <w:pStyle w:val="TableBodyText"/>
              <w:rPr>
                <w:szCs w:val="18"/>
              </w:rPr>
            </w:pPr>
            <w:r w:rsidRPr="001D2B33">
              <w:rPr>
                <w:szCs w:val="18"/>
              </w:rPr>
              <w:t>(163)</w:t>
            </w:r>
          </w:p>
        </w:tc>
        <w:tc>
          <w:tcPr>
            <w:tcW w:w="433" w:type="pct"/>
          </w:tcPr>
          <w:p w14:paraId="7C1AE54D" w14:textId="77777777" w:rsidR="001D2B33" w:rsidRPr="001D2B33" w:rsidRDefault="001D2B33" w:rsidP="009F62D1">
            <w:pPr>
              <w:pStyle w:val="TableBodyText"/>
              <w:rPr>
                <w:szCs w:val="18"/>
              </w:rPr>
            </w:pPr>
            <w:r w:rsidRPr="001D2B33">
              <w:rPr>
                <w:szCs w:val="18"/>
              </w:rPr>
              <w:t>(7,360)</w:t>
            </w:r>
          </w:p>
        </w:tc>
        <w:tc>
          <w:tcPr>
            <w:tcW w:w="438" w:type="pct"/>
          </w:tcPr>
          <w:p w14:paraId="2EDBBEFF" w14:textId="77777777" w:rsidR="001D2B33" w:rsidRPr="001D2B33" w:rsidRDefault="001D2B33" w:rsidP="009F62D1">
            <w:pPr>
              <w:pStyle w:val="TableBodyText"/>
              <w:rPr>
                <w:szCs w:val="18"/>
              </w:rPr>
            </w:pPr>
            <w:r w:rsidRPr="001D2B33">
              <w:rPr>
                <w:szCs w:val="18"/>
              </w:rPr>
              <w:t>(1,778)</w:t>
            </w:r>
          </w:p>
        </w:tc>
        <w:tc>
          <w:tcPr>
            <w:tcW w:w="486" w:type="pct"/>
          </w:tcPr>
          <w:p w14:paraId="3F3B1893" w14:textId="77777777" w:rsidR="001D2B33" w:rsidRPr="001D2B33" w:rsidRDefault="001D2B33" w:rsidP="009F62D1">
            <w:pPr>
              <w:pStyle w:val="TableBodyText"/>
              <w:rPr>
                <w:szCs w:val="18"/>
              </w:rPr>
            </w:pPr>
            <w:r w:rsidRPr="001D2B33">
              <w:rPr>
                <w:szCs w:val="18"/>
              </w:rPr>
              <w:t>(366,051)</w:t>
            </w:r>
          </w:p>
        </w:tc>
        <w:tc>
          <w:tcPr>
            <w:tcW w:w="439" w:type="pct"/>
          </w:tcPr>
          <w:p w14:paraId="592A945F" w14:textId="77777777" w:rsidR="001D2B33" w:rsidRPr="001D2B33" w:rsidRDefault="001D2B33" w:rsidP="009F62D1">
            <w:pPr>
              <w:pStyle w:val="TableBodyText"/>
              <w:rPr>
                <w:szCs w:val="18"/>
              </w:rPr>
            </w:pPr>
            <w:r w:rsidRPr="001D2B33">
              <w:rPr>
                <w:szCs w:val="18"/>
              </w:rPr>
              <w:t>(90,018)</w:t>
            </w:r>
          </w:p>
        </w:tc>
        <w:tc>
          <w:tcPr>
            <w:tcW w:w="476" w:type="pct"/>
          </w:tcPr>
          <w:p w14:paraId="518AD99A" w14:textId="315692A2" w:rsidR="001D2B33" w:rsidRPr="001D2B33" w:rsidRDefault="001D2B33" w:rsidP="009F62D1">
            <w:pPr>
              <w:pStyle w:val="TableBodyText"/>
              <w:rPr>
                <w:szCs w:val="18"/>
              </w:rPr>
            </w:pPr>
            <w:r w:rsidRPr="00167C71">
              <w:rPr>
                <w:szCs w:val="18"/>
              </w:rPr>
              <w:t>N/A</w:t>
            </w:r>
          </w:p>
        </w:tc>
      </w:tr>
      <w:tr w:rsidR="009F62D1" w:rsidRPr="001D2B33" w14:paraId="3B3100B6" w14:textId="77777777" w:rsidTr="00A62F1B">
        <w:tc>
          <w:tcPr>
            <w:tcW w:w="487" w:type="pct"/>
          </w:tcPr>
          <w:p w14:paraId="716E5E2F" w14:textId="149EBE06" w:rsidR="00A46FBE" w:rsidRDefault="001D2B33" w:rsidP="00A62F1B">
            <w:pPr>
              <w:pStyle w:val="TableBodyText"/>
              <w:jc w:val="left"/>
              <w:rPr>
                <w:szCs w:val="18"/>
              </w:rPr>
            </w:pPr>
            <w:r w:rsidRPr="001D2B33">
              <w:rPr>
                <w:szCs w:val="18"/>
              </w:rPr>
              <w:t>Transfers between classes</w:t>
            </w:r>
          </w:p>
          <w:p w14:paraId="3B744CA2" w14:textId="2C133949" w:rsidR="00A46FBE" w:rsidRPr="001D2B33" w:rsidRDefault="00D0317E" w:rsidP="00A62F1B">
            <w:pPr>
              <w:pStyle w:val="TableBodyText"/>
              <w:jc w:val="left"/>
              <w:rPr>
                <w:szCs w:val="18"/>
              </w:rPr>
            </w:pPr>
            <w:hyperlink w:anchor="NoteaLandBuildingsInfrastructure" w:history="1">
              <w:r w:rsidR="006930AD">
                <w:rPr>
                  <w:rStyle w:val="Hyperlink"/>
                  <w:szCs w:val="18"/>
                </w:rPr>
                <w:t>r</w:t>
              </w:r>
              <w:r w:rsidR="00A46FBE" w:rsidRPr="00A46FBE">
                <w:rPr>
                  <w:rStyle w:val="Hyperlink"/>
                  <w:szCs w:val="18"/>
                </w:rPr>
                <w:t>efer</w:t>
              </w:r>
              <w:r w:rsidR="00A46FBE">
                <w:rPr>
                  <w:rStyle w:val="Hyperlink"/>
                  <w:szCs w:val="18"/>
                </w:rPr>
                <w:t> </w:t>
              </w:r>
              <w:r w:rsidR="00A46FBE" w:rsidRPr="00A46FBE">
                <w:rPr>
                  <w:rStyle w:val="Hyperlink"/>
                  <w:szCs w:val="18"/>
                </w:rPr>
                <w:t>note</w:t>
              </w:r>
              <w:r w:rsidR="00A46FBE">
                <w:rPr>
                  <w:rStyle w:val="Hyperlink"/>
                  <w:szCs w:val="18"/>
                </w:rPr>
                <w:t> </w:t>
              </w:r>
              <w:r w:rsidR="00A46FBE" w:rsidRPr="00A46FBE">
                <w:rPr>
                  <w:rStyle w:val="Hyperlink"/>
                  <w:szCs w:val="18"/>
                </w:rPr>
                <w:t>(a)</w:t>
              </w:r>
            </w:hyperlink>
          </w:p>
        </w:tc>
        <w:tc>
          <w:tcPr>
            <w:tcW w:w="438" w:type="pct"/>
          </w:tcPr>
          <w:p w14:paraId="77ACAD54" w14:textId="1959832F" w:rsidR="001D2B33" w:rsidRPr="001D2B33" w:rsidRDefault="001D2B33" w:rsidP="009F62D1">
            <w:pPr>
              <w:pStyle w:val="TableBodyText"/>
              <w:rPr>
                <w:szCs w:val="18"/>
              </w:rPr>
            </w:pPr>
            <w:r w:rsidRPr="00011A90">
              <w:rPr>
                <w:szCs w:val="18"/>
              </w:rPr>
              <w:t>N/A</w:t>
            </w:r>
          </w:p>
        </w:tc>
        <w:tc>
          <w:tcPr>
            <w:tcW w:w="437" w:type="pct"/>
          </w:tcPr>
          <w:p w14:paraId="36825E7C" w14:textId="1C8BD0DA" w:rsidR="001D2B33" w:rsidRPr="001D2B33" w:rsidRDefault="001D2B33" w:rsidP="009F62D1">
            <w:pPr>
              <w:pStyle w:val="TableBodyText"/>
              <w:rPr>
                <w:szCs w:val="18"/>
              </w:rPr>
            </w:pPr>
            <w:r w:rsidRPr="00011A90">
              <w:rPr>
                <w:szCs w:val="18"/>
              </w:rPr>
              <w:t>N/A</w:t>
            </w:r>
          </w:p>
        </w:tc>
        <w:tc>
          <w:tcPr>
            <w:tcW w:w="438" w:type="pct"/>
          </w:tcPr>
          <w:p w14:paraId="426F9556" w14:textId="5E91C9A9" w:rsidR="001D2B33" w:rsidRPr="001D2B33" w:rsidRDefault="001D2B33" w:rsidP="009F62D1">
            <w:pPr>
              <w:pStyle w:val="TableBodyText"/>
              <w:rPr>
                <w:szCs w:val="18"/>
              </w:rPr>
            </w:pPr>
            <w:r w:rsidRPr="00F94F44">
              <w:rPr>
                <w:szCs w:val="18"/>
              </w:rPr>
              <w:t>N/A</w:t>
            </w:r>
          </w:p>
        </w:tc>
        <w:tc>
          <w:tcPr>
            <w:tcW w:w="437" w:type="pct"/>
          </w:tcPr>
          <w:p w14:paraId="4DC0D95C" w14:textId="26D5D904" w:rsidR="001D2B33" w:rsidRPr="001D2B33" w:rsidRDefault="001D2B33" w:rsidP="009F62D1">
            <w:pPr>
              <w:pStyle w:val="TableBodyText"/>
              <w:rPr>
                <w:szCs w:val="18"/>
              </w:rPr>
            </w:pPr>
            <w:r w:rsidRPr="00CD645F">
              <w:rPr>
                <w:szCs w:val="18"/>
              </w:rPr>
              <w:t>N/A</w:t>
            </w:r>
          </w:p>
        </w:tc>
        <w:tc>
          <w:tcPr>
            <w:tcW w:w="491" w:type="pct"/>
          </w:tcPr>
          <w:p w14:paraId="7A5F8572" w14:textId="33969D84" w:rsidR="001D2B33" w:rsidRPr="001D2B33" w:rsidRDefault="001D2B33" w:rsidP="009F62D1">
            <w:pPr>
              <w:pStyle w:val="TableBodyText"/>
              <w:rPr>
                <w:szCs w:val="18"/>
              </w:rPr>
            </w:pPr>
            <w:r w:rsidRPr="00CD645F">
              <w:rPr>
                <w:szCs w:val="18"/>
              </w:rPr>
              <w:t>N/A</w:t>
            </w:r>
          </w:p>
        </w:tc>
        <w:tc>
          <w:tcPr>
            <w:tcW w:w="433" w:type="pct"/>
          </w:tcPr>
          <w:p w14:paraId="3D8F5D40" w14:textId="21082299" w:rsidR="001D2B33" w:rsidRPr="001D2B33" w:rsidRDefault="001D2B33" w:rsidP="009F62D1">
            <w:pPr>
              <w:pStyle w:val="TableBodyText"/>
              <w:rPr>
                <w:szCs w:val="18"/>
              </w:rPr>
            </w:pPr>
            <w:r w:rsidRPr="00CD645F">
              <w:rPr>
                <w:szCs w:val="18"/>
              </w:rPr>
              <w:t>N/A</w:t>
            </w:r>
          </w:p>
        </w:tc>
        <w:tc>
          <w:tcPr>
            <w:tcW w:w="438" w:type="pct"/>
          </w:tcPr>
          <w:p w14:paraId="3FF93D63" w14:textId="1093F26A" w:rsidR="001D2B33" w:rsidRPr="001D2B33" w:rsidRDefault="001D2B33" w:rsidP="009F62D1">
            <w:pPr>
              <w:pStyle w:val="TableBodyText"/>
              <w:rPr>
                <w:szCs w:val="18"/>
              </w:rPr>
            </w:pPr>
            <w:r w:rsidRPr="00CD645F">
              <w:rPr>
                <w:szCs w:val="18"/>
              </w:rPr>
              <w:t>N/A</w:t>
            </w:r>
          </w:p>
        </w:tc>
        <w:tc>
          <w:tcPr>
            <w:tcW w:w="486" w:type="pct"/>
          </w:tcPr>
          <w:p w14:paraId="57B4D056" w14:textId="01FB1064" w:rsidR="001D2B33" w:rsidRPr="001D2B33" w:rsidRDefault="001D2B33" w:rsidP="009F62D1">
            <w:pPr>
              <w:pStyle w:val="TableBodyText"/>
              <w:rPr>
                <w:szCs w:val="18"/>
              </w:rPr>
            </w:pPr>
            <w:r w:rsidRPr="00CD645F">
              <w:rPr>
                <w:szCs w:val="18"/>
              </w:rPr>
              <w:t>N/A</w:t>
            </w:r>
          </w:p>
        </w:tc>
        <w:tc>
          <w:tcPr>
            <w:tcW w:w="439" w:type="pct"/>
          </w:tcPr>
          <w:p w14:paraId="4EA9571F" w14:textId="689419F9" w:rsidR="001D2B33" w:rsidRPr="001D2B33" w:rsidRDefault="001D2B33" w:rsidP="009F62D1">
            <w:pPr>
              <w:pStyle w:val="TableBodyText"/>
              <w:rPr>
                <w:szCs w:val="18"/>
              </w:rPr>
            </w:pPr>
            <w:r w:rsidRPr="00CD645F">
              <w:rPr>
                <w:szCs w:val="18"/>
              </w:rPr>
              <w:t>N/A</w:t>
            </w:r>
          </w:p>
        </w:tc>
        <w:tc>
          <w:tcPr>
            <w:tcW w:w="476" w:type="pct"/>
          </w:tcPr>
          <w:p w14:paraId="51801EF8" w14:textId="0C523A91" w:rsidR="001D2B33" w:rsidRPr="001D2B33" w:rsidRDefault="001D2B33" w:rsidP="009F62D1">
            <w:pPr>
              <w:pStyle w:val="TableBodyText"/>
              <w:rPr>
                <w:szCs w:val="18"/>
              </w:rPr>
            </w:pPr>
            <w:r w:rsidRPr="00167C71">
              <w:rPr>
                <w:szCs w:val="18"/>
              </w:rPr>
              <w:t>N/A</w:t>
            </w:r>
          </w:p>
        </w:tc>
      </w:tr>
      <w:tr w:rsidR="009F62D1" w:rsidRPr="001D2B33" w14:paraId="743DE495" w14:textId="77777777" w:rsidTr="00A62F1B">
        <w:tc>
          <w:tcPr>
            <w:tcW w:w="487" w:type="pct"/>
          </w:tcPr>
          <w:p w14:paraId="61F5202E" w14:textId="77777777" w:rsidR="001D2B33" w:rsidRPr="001D2B33" w:rsidRDefault="001D2B33" w:rsidP="00A62F1B">
            <w:pPr>
              <w:pStyle w:val="TableBodyText"/>
              <w:jc w:val="left"/>
              <w:rPr>
                <w:szCs w:val="18"/>
              </w:rPr>
            </w:pPr>
            <w:r w:rsidRPr="001D2B33">
              <w:rPr>
                <w:szCs w:val="18"/>
              </w:rPr>
              <w:t>Assets classified as held for sale</w:t>
            </w:r>
          </w:p>
        </w:tc>
        <w:tc>
          <w:tcPr>
            <w:tcW w:w="438" w:type="pct"/>
          </w:tcPr>
          <w:p w14:paraId="13E06B4A" w14:textId="77777777" w:rsidR="001D2B33" w:rsidRPr="001D2B33" w:rsidRDefault="001D2B33" w:rsidP="009F62D1">
            <w:pPr>
              <w:pStyle w:val="TableBodyText"/>
              <w:rPr>
                <w:szCs w:val="18"/>
              </w:rPr>
            </w:pPr>
            <w:r w:rsidRPr="001D2B33">
              <w:rPr>
                <w:szCs w:val="18"/>
              </w:rPr>
              <w:t>14,772</w:t>
            </w:r>
          </w:p>
        </w:tc>
        <w:tc>
          <w:tcPr>
            <w:tcW w:w="437" w:type="pct"/>
          </w:tcPr>
          <w:p w14:paraId="2380C2E9" w14:textId="4C74BBC3" w:rsidR="001D2B33" w:rsidRPr="001D2B33" w:rsidRDefault="001D2B33" w:rsidP="009F62D1">
            <w:pPr>
              <w:pStyle w:val="TableBodyText"/>
              <w:rPr>
                <w:szCs w:val="18"/>
              </w:rPr>
            </w:pPr>
            <w:r w:rsidRPr="00483D4F">
              <w:rPr>
                <w:szCs w:val="18"/>
              </w:rPr>
              <w:t>N/A</w:t>
            </w:r>
          </w:p>
        </w:tc>
        <w:tc>
          <w:tcPr>
            <w:tcW w:w="438" w:type="pct"/>
          </w:tcPr>
          <w:p w14:paraId="1DC233FF" w14:textId="77777777" w:rsidR="001D2B33" w:rsidRPr="001D2B33" w:rsidRDefault="001D2B33" w:rsidP="009F62D1">
            <w:pPr>
              <w:pStyle w:val="TableBodyText"/>
              <w:rPr>
                <w:szCs w:val="18"/>
              </w:rPr>
            </w:pPr>
            <w:r w:rsidRPr="001D2B33">
              <w:rPr>
                <w:szCs w:val="18"/>
              </w:rPr>
              <w:t>14,772</w:t>
            </w:r>
          </w:p>
        </w:tc>
        <w:tc>
          <w:tcPr>
            <w:tcW w:w="437" w:type="pct"/>
          </w:tcPr>
          <w:p w14:paraId="3E517ED3" w14:textId="78F58E8A" w:rsidR="001D2B33" w:rsidRPr="001D2B33" w:rsidRDefault="001D2B33" w:rsidP="009F62D1">
            <w:pPr>
              <w:pStyle w:val="TableBodyText"/>
              <w:rPr>
                <w:szCs w:val="18"/>
              </w:rPr>
            </w:pPr>
            <w:r w:rsidRPr="002410FA">
              <w:rPr>
                <w:szCs w:val="18"/>
              </w:rPr>
              <w:t>N/A</w:t>
            </w:r>
          </w:p>
        </w:tc>
        <w:tc>
          <w:tcPr>
            <w:tcW w:w="491" w:type="pct"/>
          </w:tcPr>
          <w:p w14:paraId="577B3F8A" w14:textId="39B0AD08" w:rsidR="001D2B33" w:rsidRPr="001D2B33" w:rsidRDefault="001D2B33" w:rsidP="009F62D1">
            <w:pPr>
              <w:pStyle w:val="TableBodyText"/>
              <w:rPr>
                <w:szCs w:val="18"/>
              </w:rPr>
            </w:pPr>
            <w:r w:rsidRPr="002410FA">
              <w:rPr>
                <w:szCs w:val="18"/>
              </w:rPr>
              <w:t>N/A</w:t>
            </w:r>
          </w:p>
        </w:tc>
        <w:tc>
          <w:tcPr>
            <w:tcW w:w="433" w:type="pct"/>
          </w:tcPr>
          <w:p w14:paraId="2E4177A3" w14:textId="68295CE6" w:rsidR="001D2B33" w:rsidRPr="001D2B33" w:rsidRDefault="001D2B33" w:rsidP="009F62D1">
            <w:pPr>
              <w:pStyle w:val="TableBodyText"/>
              <w:rPr>
                <w:szCs w:val="18"/>
              </w:rPr>
            </w:pPr>
            <w:r w:rsidRPr="002410FA">
              <w:rPr>
                <w:szCs w:val="18"/>
              </w:rPr>
              <w:t>N/A</w:t>
            </w:r>
          </w:p>
        </w:tc>
        <w:tc>
          <w:tcPr>
            <w:tcW w:w="438" w:type="pct"/>
          </w:tcPr>
          <w:p w14:paraId="20976E46" w14:textId="0B66D862" w:rsidR="001D2B33" w:rsidRPr="001D2B33" w:rsidRDefault="001D2B33" w:rsidP="009F62D1">
            <w:pPr>
              <w:pStyle w:val="TableBodyText"/>
              <w:rPr>
                <w:szCs w:val="18"/>
              </w:rPr>
            </w:pPr>
            <w:r w:rsidRPr="002410FA">
              <w:rPr>
                <w:szCs w:val="18"/>
              </w:rPr>
              <w:t>N/A</w:t>
            </w:r>
          </w:p>
        </w:tc>
        <w:tc>
          <w:tcPr>
            <w:tcW w:w="486" w:type="pct"/>
          </w:tcPr>
          <w:p w14:paraId="6C6E46E6" w14:textId="4C374DFF" w:rsidR="001D2B33" w:rsidRPr="001D2B33" w:rsidRDefault="001D2B33" w:rsidP="009F62D1">
            <w:pPr>
              <w:pStyle w:val="TableBodyText"/>
              <w:rPr>
                <w:szCs w:val="18"/>
              </w:rPr>
            </w:pPr>
            <w:r w:rsidRPr="002410FA">
              <w:rPr>
                <w:szCs w:val="18"/>
              </w:rPr>
              <w:t>N/A</w:t>
            </w:r>
          </w:p>
        </w:tc>
        <w:tc>
          <w:tcPr>
            <w:tcW w:w="439" w:type="pct"/>
          </w:tcPr>
          <w:p w14:paraId="5DA2CCBB" w14:textId="2181EE2C" w:rsidR="001D2B33" w:rsidRPr="001D2B33" w:rsidRDefault="001D2B33" w:rsidP="009F62D1">
            <w:pPr>
              <w:pStyle w:val="TableBodyText"/>
              <w:rPr>
                <w:szCs w:val="18"/>
              </w:rPr>
            </w:pPr>
            <w:r w:rsidRPr="002410FA">
              <w:rPr>
                <w:szCs w:val="18"/>
              </w:rPr>
              <w:t>N/A</w:t>
            </w:r>
          </w:p>
        </w:tc>
        <w:tc>
          <w:tcPr>
            <w:tcW w:w="476" w:type="pct"/>
          </w:tcPr>
          <w:p w14:paraId="4995006B" w14:textId="3AA065F6" w:rsidR="001D2B33" w:rsidRPr="001D2B33" w:rsidRDefault="001D2B33" w:rsidP="009F62D1">
            <w:pPr>
              <w:pStyle w:val="TableBodyText"/>
              <w:rPr>
                <w:szCs w:val="18"/>
              </w:rPr>
            </w:pPr>
            <w:r w:rsidRPr="00167C71">
              <w:rPr>
                <w:szCs w:val="18"/>
              </w:rPr>
              <w:t>N/A</w:t>
            </w:r>
          </w:p>
        </w:tc>
      </w:tr>
      <w:tr w:rsidR="009F62D1" w:rsidRPr="001D2B33" w14:paraId="75BEBA80" w14:textId="77777777" w:rsidTr="00A62F1B">
        <w:tc>
          <w:tcPr>
            <w:tcW w:w="487" w:type="pct"/>
          </w:tcPr>
          <w:p w14:paraId="05770E8F" w14:textId="1F754D24" w:rsidR="001D2B33" w:rsidRPr="001D2B33" w:rsidRDefault="001D2B33" w:rsidP="00A62F1B">
            <w:pPr>
              <w:pStyle w:val="TableBodyText"/>
              <w:jc w:val="left"/>
              <w:rPr>
                <w:szCs w:val="18"/>
              </w:rPr>
            </w:pPr>
            <w:r w:rsidRPr="001D2B33">
              <w:rPr>
                <w:szCs w:val="18"/>
              </w:rPr>
              <w:t xml:space="preserve">Revaluation increments </w:t>
            </w:r>
            <w:hyperlink w:anchor="NotebLandBuildingsInfrastructure" w:history="1">
              <w:r w:rsidR="006930AD">
                <w:rPr>
                  <w:rStyle w:val="Hyperlink"/>
                  <w:szCs w:val="18"/>
                </w:rPr>
                <w:t>r</w:t>
              </w:r>
              <w:r w:rsidR="00A46FBE" w:rsidRPr="00A46FBE">
                <w:rPr>
                  <w:rStyle w:val="Hyperlink"/>
                  <w:szCs w:val="18"/>
                </w:rPr>
                <w:t>efer</w:t>
              </w:r>
              <w:r w:rsidR="006930AD" w:rsidRPr="006930AD">
                <w:rPr>
                  <w:rStyle w:val="Hyperlink"/>
                  <w:szCs w:val="18"/>
                </w:rPr>
                <w:t> </w:t>
              </w:r>
              <w:r w:rsidR="00A46FBE" w:rsidRPr="00A46FBE">
                <w:rPr>
                  <w:rStyle w:val="Hyperlink"/>
                  <w:szCs w:val="18"/>
                </w:rPr>
                <w:t>note (b)</w:t>
              </w:r>
            </w:hyperlink>
          </w:p>
        </w:tc>
        <w:tc>
          <w:tcPr>
            <w:tcW w:w="438" w:type="pct"/>
          </w:tcPr>
          <w:p w14:paraId="4376431D" w14:textId="3CC91FD9" w:rsidR="001D2B33" w:rsidRPr="001D2B33" w:rsidRDefault="001D2B33" w:rsidP="009F62D1">
            <w:pPr>
              <w:pStyle w:val="TableBodyText"/>
              <w:rPr>
                <w:szCs w:val="18"/>
              </w:rPr>
            </w:pPr>
            <w:r w:rsidRPr="004D2E60">
              <w:rPr>
                <w:szCs w:val="18"/>
              </w:rPr>
              <w:t>N/A</w:t>
            </w:r>
          </w:p>
        </w:tc>
        <w:tc>
          <w:tcPr>
            <w:tcW w:w="437" w:type="pct"/>
          </w:tcPr>
          <w:p w14:paraId="2AF98E19" w14:textId="1DC5FA3C" w:rsidR="001D2B33" w:rsidRPr="001D2B33" w:rsidRDefault="001D2B33" w:rsidP="009F62D1">
            <w:pPr>
              <w:pStyle w:val="TableBodyText"/>
              <w:rPr>
                <w:szCs w:val="18"/>
              </w:rPr>
            </w:pPr>
            <w:r w:rsidRPr="00C10FD8">
              <w:rPr>
                <w:szCs w:val="18"/>
              </w:rPr>
              <w:t>N/A</w:t>
            </w:r>
          </w:p>
        </w:tc>
        <w:tc>
          <w:tcPr>
            <w:tcW w:w="438" w:type="pct"/>
          </w:tcPr>
          <w:p w14:paraId="42CD1166" w14:textId="3E63B683" w:rsidR="001D2B33" w:rsidRPr="001D2B33" w:rsidRDefault="001D2B33" w:rsidP="009F62D1">
            <w:pPr>
              <w:pStyle w:val="TableBodyText"/>
              <w:rPr>
                <w:szCs w:val="18"/>
              </w:rPr>
            </w:pPr>
            <w:r w:rsidRPr="00C10FD8">
              <w:rPr>
                <w:szCs w:val="18"/>
              </w:rPr>
              <w:t>N/A</w:t>
            </w:r>
          </w:p>
        </w:tc>
        <w:tc>
          <w:tcPr>
            <w:tcW w:w="437" w:type="pct"/>
          </w:tcPr>
          <w:p w14:paraId="5021585C" w14:textId="2922FC22" w:rsidR="001D2B33" w:rsidRPr="001D2B33" w:rsidRDefault="001D2B33" w:rsidP="009F62D1">
            <w:pPr>
              <w:pStyle w:val="TableBodyText"/>
              <w:rPr>
                <w:szCs w:val="18"/>
              </w:rPr>
            </w:pPr>
            <w:r w:rsidRPr="002410FA">
              <w:rPr>
                <w:szCs w:val="18"/>
              </w:rPr>
              <w:t>N/A</w:t>
            </w:r>
          </w:p>
        </w:tc>
        <w:tc>
          <w:tcPr>
            <w:tcW w:w="491" w:type="pct"/>
          </w:tcPr>
          <w:p w14:paraId="2A47A740" w14:textId="542EDA0A" w:rsidR="001D2B33" w:rsidRPr="001D2B33" w:rsidRDefault="001D2B33" w:rsidP="009F62D1">
            <w:pPr>
              <w:pStyle w:val="TableBodyText"/>
              <w:rPr>
                <w:szCs w:val="18"/>
              </w:rPr>
            </w:pPr>
            <w:r w:rsidRPr="002410FA">
              <w:rPr>
                <w:szCs w:val="18"/>
              </w:rPr>
              <w:t>N/A</w:t>
            </w:r>
          </w:p>
        </w:tc>
        <w:tc>
          <w:tcPr>
            <w:tcW w:w="433" w:type="pct"/>
          </w:tcPr>
          <w:p w14:paraId="19E81652" w14:textId="7C211F06" w:rsidR="001D2B33" w:rsidRPr="001D2B33" w:rsidRDefault="001D2B33" w:rsidP="009F62D1">
            <w:pPr>
              <w:pStyle w:val="TableBodyText"/>
              <w:rPr>
                <w:szCs w:val="18"/>
              </w:rPr>
            </w:pPr>
            <w:r w:rsidRPr="002410FA">
              <w:rPr>
                <w:szCs w:val="18"/>
              </w:rPr>
              <w:t>N/A</w:t>
            </w:r>
          </w:p>
        </w:tc>
        <w:tc>
          <w:tcPr>
            <w:tcW w:w="438" w:type="pct"/>
          </w:tcPr>
          <w:p w14:paraId="77AD19FB" w14:textId="1130DA4F" w:rsidR="001D2B33" w:rsidRPr="001D2B33" w:rsidRDefault="001D2B33" w:rsidP="009F62D1">
            <w:pPr>
              <w:pStyle w:val="TableBodyText"/>
              <w:rPr>
                <w:szCs w:val="18"/>
              </w:rPr>
            </w:pPr>
            <w:r w:rsidRPr="002410FA">
              <w:rPr>
                <w:szCs w:val="18"/>
              </w:rPr>
              <w:t>N/A</w:t>
            </w:r>
          </w:p>
        </w:tc>
        <w:tc>
          <w:tcPr>
            <w:tcW w:w="486" w:type="pct"/>
          </w:tcPr>
          <w:p w14:paraId="46CABC5A" w14:textId="2EDA844C" w:rsidR="001D2B33" w:rsidRPr="001D2B33" w:rsidRDefault="001D2B33" w:rsidP="009F62D1">
            <w:pPr>
              <w:pStyle w:val="TableBodyText"/>
              <w:rPr>
                <w:szCs w:val="18"/>
              </w:rPr>
            </w:pPr>
            <w:r w:rsidRPr="002410FA">
              <w:rPr>
                <w:szCs w:val="18"/>
              </w:rPr>
              <w:t>N/A</w:t>
            </w:r>
          </w:p>
        </w:tc>
        <w:tc>
          <w:tcPr>
            <w:tcW w:w="439" w:type="pct"/>
          </w:tcPr>
          <w:p w14:paraId="6AA8A06F" w14:textId="20761A01" w:rsidR="001D2B33" w:rsidRPr="001D2B33" w:rsidRDefault="001D2B33" w:rsidP="009F62D1">
            <w:pPr>
              <w:pStyle w:val="TableBodyText"/>
              <w:rPr>
                <w:szCs w:val="18"/>
              </w:rPr>
            </w:pPr>
            <w:r w:rsidRPr="002410FA">
              <w:rPr>
                <w:szCs w:val="18"/>
              </w:rPr>
              <w:t>N/A</w:t>
            </w:r>
          </w:p>
        </w:tc>
        <w:tc>
          <w:tcPr>
            <w:tcW w:w="476" w:type="pct"/>
          </w:tcPr>
          <w:p w14:paraId="621FB710" w14:textId="29759A72" w:rsidR="001D2B33" w:rsidRPr="001D2B33" w:rsidRDefault="001D2B33" w:rsidP="009F62D1">
            <w:pPr>
              <w:pStyle w:val="TableBodyText"/>
              <w:rPr>
                <w:szCs w:val="18"/>
              </w:rPr>
            </w:pPr>
            <w:r w:rsidRPr="00167C71">
              <w:rPr>
                <w:szCs w:val="18"/>
              </w:rPr>
              <w:t>N/A</w:t>
            </w:r>
          </w:p>
        </w:tc>
      </w:tr>
      <w:tr w:rsidR="009F62D1" w:rsidRPr="001D2B33" w14:paraId="586754C5" w14:textId="77777777" w:rsidTr="00A62F1B">
        <w:tc>
          <w:tcPr>
            <w:tcW w:w="487" w:type="pct"/>
          </w:tcPr>
          <w:p w14:paraId="3105AA9A" w14:textId="630ADA60" w:rsidR="001D2B33" w:rsidRPr="001D2B33" w:rsidRDefault="001D2B33" w:rsidP="00A62F1B">
            <w:pPr>
              <w:pStyle w:val="TableBodyText"/>
              <w:jc w:val="left"/>
              <w:rPr>
                <w:szCs w:val="18"/>
              </w:rPr>
            </w:pPr>
            <w:r w:rsidRPr="001D2B33">
              <w:rPr>
                <w:szCs w:val="18"/>
              </w:rPr>
              <w:t xml:space="preserve">Revaluation decrements </w:t>
            </w:r>
            <w:hyperlink w:anchor="NotebLandBuildingsInfrastructure" w:history="1">
              <w:r w:rsidR="006930AD">
                <w:rPr>
                  <w:rStyle w:val="Hyperlink"/>
                  <w:szCs w:val="18"/>
                </w:rPr>
                <w:t>r</w:t>
              </w:r>
              <w:r w:rsidR="00A46FBE" w:rsidRPr="00A46FBE">
                <w:rPr>
                  <w:rStyle w:val="Hyperlink"/>
                  <w:szCs w:val="18"/>
                </w:rPr>
                <w:t>efer</w:t>
              </w:r>
              <w:r w:rsidR="006930AD" w:rsidRPr="006930AD">
                <w:rPr>
                  <w:rStyle w:val="Hyperlink"/>
                  <w:szCs w:val="18"/>
                </w:rPr>
                <w:t> </w:t>
              </w:r>
              <w:r w:rsidR="00A46FBE" w:rsidRPr="00A46FBE">
                <w:rPr>
                  <w:rStyle w:val="Hyperlink"/>
                  <w:szCs w:val="18"/>
                </w:rPr>
                <w:t>note (b)</w:t>
              </w:r>
            </w:hyperlink>
          </w:p>
        </w:tc>
        <w:tc>
          <w:tcPr>
            <w:tcW w:w="438" w:type="pct"/>
          </w:tcPr>
          <w:p w14:paraId="416E9137" w14:textId="77777777" w:rsidR="001D2B33" w:rsidRPr="001D2B33" w:rsidRDefault="001D2B33" w:rsidP="009F62D1">
            <w:pPr>
              <w:pStyle w:val="TableBodyText"/>
              <w:rPr>
                <w:szCs w:val="18"/>
              </w:rPr>
            </w:pPr>
            <w:r w:rsidRPr="001D2B33">
              <w:rPr>
                <w:szCs w:val="18"/>
              </w:rPr>
              <w:t>(4,814)</w:t>
            </w:r>
          </w:p>
        </w:tc>
        <w:tc>
          <w:tcPr>
            <w:tcW w:w="437" w:type="pct"/>
          </w:tcPr>
          <w:p w14:paraId="49C5B875" w14:textId="0910AB8B" w:rsidR="001D2B33" w:rsidRPr="001D2B33" w:rsidRDefault="001D2B33" w:rsidP="009F62D1">
            <w:pPr>
              <w:pStyle w:val="TableBodyText"/>
              <w:rPr>
                <w:szCs w:val="18"/>
              </w:rPr>
            </w:pPr>
            <w:r w:rsidRPr="00B74F4B">
              <w:rPr>
                <w:szCs w:val="18"/>
              </w:rPr>
              <w:t>N/A</w:t>
            </w:r>
          </w:p>
        </w:tc>
        <w:tc>
          <w:tcPr>
            <w:tcW w:w="438" w:type="pct"/>
          </w:tcPr>
          <w:p w14:paraId="4142334D" w14:textId="77777777" w:rsidR="001D2B33" w:rsidRPr="001D2B33" w:rsidRDefault="001D2B33" w:rsidP="009F62D1">
            <w:pPr>
              <w:pStyle w:val="TableBodyText"/>
              <w:rPr>
                <w:szCs w:val="18"/>
              </w:rPr>
            </w:pPr>
            <w:r w:rsidRPr="001D2B33">
              <w:rPr>
                <w:szCs w:val="18"/>
              </w:rPr>
              <w:t>(4,814)</w:t>
            </w:r>
          </w:p>
        </w:tc>
        <w:tc>
          <w:tcPr>
            <w:tcW w:w="437" w:type="pct"/>
          </w:tcPr>
          <w:p w14:paraId="23B6DFCD" w14:textId="20632DCC" w:rsidR="001D2B33" w:rsidRPr="001D2B33" w:rsidRDefault="001D2B33" w:rsidP="009F62D1">
            <w:pPr>
              <w:pStyle w:val="TableBodyText"/>
              <w:rPr>
                <w:szCs w:val="18"/>
              </w:rPr>
            </w:pPr>
            <w:r w:rsidRPr="00696D57">
              <w:rPr>
                <w:szCs w:val="18"/>
              </w:rPr>
              <w:t>N/A</w:t>
            </w:r>
          </w:p>
        </w:tc>
        <w:tc>
          <w:tcPr>
            <w:tcW w:w="491" w:type="pct"/>
          </w:tcPr>
          <w:p w14:paraId="39B4723F" w14:textId="21E852DF" w:rsidR="001D2B33" w:rsidRPr="001D2B33" w:rsidRDefault="001D2B33" w:rsidP="009F62D1">
            <w:pPr>
              <w:pStyle w:val="TableBodyText"/>
              <w:rPr>
                <w:szCs w:val="18"/>
              </w:rPr>
            </w:pPr>
            <w:r w:rsidRPr="00696D57">
              <w:rPr>
                <w:szCs w:val="18"/>
              </w:rPr>
              <w:t>N/A</w:t>
            </w:r>
          </w:p>
        </w:tc>
        <w:tc>
          <w:tcPr>
            <w:tcW w:w="433" w:type="pct"/>
          </w:tcPr>
          <w:p w14:paraId="5A8FAC42" w14:textId="253B559A" w:rsidR="001D2B33" w:rsidRPr="001D2B33" w:rsidRDefault="001D2B33" w:rsidP="009F62D1">
            <w:pPr>
              <w:pStyle w:val="TableBodyText"/>
              <w:rPr>
                <w:szCs w:val="18"/>
              </w:rPr>
            </w:pPr>
            <w:r w:rsidRPr="00696D57">
              <w:rPr>
                <w:szCs w:val="18"/>
              </w:rPr>
              <w:t>N/A</w:t>
            </w:r>
          </w:p>
        </w:tc>
        <w:tc>
          <w:tcPr>
            <w:tcW w:w="438" w:type="pct"/>
          </w:tcPr>
          <w:p w14:paraId="54D043DB" w14:textId="3D642D3B" w:rsidR="001D2B33" w:rsidRPr="001D2B33" w:rsidRDefault="001D2B33" w:rsidP="009F62D1">
            <w:pPr>
              <w:pStyle w:val="TableBodyText"/>
              <w:rPr>
                <w:szCs w:val="18"/>
              </w:rPr>
            </w:pPr>
            <w:r w:rsidRPr="00696D57">
              <w:rPr>
                <w:szCs w:val="18"/>
              </w:rPr>
              <w:t>N/A</w:t>
            </w:r>
          </w:p>
        </w:tc>
        <w:tc>
          <w:tcPr>
            <w:tcW w:w="486" w:type="pct"/>
          </w:tcPr>
          <w:p w14:paraId="54C80744" w14:textId="661EF119" w:rsidR="001D2B33" w:rsidRPr="001D2B33" w:rsidRDefault="001D2B33" w:rsidP="009F62D1">
            <w:pPr>
              <w:pStyle w:val="TableBodyText"/>
              <w:rPr>
                <w:szCs w:val="18"/>
              </w:rPr>
            </w:pPr>
            <w:r w:rsidRPr="00696D57">
              <w:rPr>
                <w:szCs w:val="18"/>
              </w:rPr>
              <w:t>N/A</w:t>
            </w:r>
          </w:p>
        </w:tc>
        <w:tc>
          <w:tcPr>
            <w:tcW w:w="439" w:type="pct"/>
          </w:tcPr>
          <w:p w14:paraId="18CBAC53" w14:textId="41AE1EF8" w:rsidR="001D2B33" w:rsidRPr="001D2B33" w:rsidRDefault="001D2B33" w:rsidP="009F62D1">
            <w:pPr>
              <w:pStyle w:val="TableBodyText"/>
              <w:rPr>
                <w:szCs w:val="18"/>
              </w:rPr>
            </w:pPr>
            <w:r w:rsidRPr="00696D57">
              <w:rPr>
                <w:szCs w:val="18"/>
              </w:rPr>
              <w:t>N/A</w:t>
            </w:r>
          </w:p>
        </w:tc>
        <w:tc>
          <w:tcPr>
            <w:tcW w:w="476" w:type="pct"/>
          </w:tcPr>
          <w:p w14:paraId="589E9FDA" w14:textId="2BC6144E" w:rsidR="001D2B33" w:rsidRPr="001D2B33" w:rsidRDefault="001D2B33" w:rsidP="009F62D1">
            <w:pPr>
              <w:pStyle w:val="TableBodyText"/>
              <w:rPr>
                <w:szCs w:val="18"/>
              </w:rPr>
            </w:pPr>
            <w:r w:rsidRPr="00167C71">
              <w:rPr>
                <w:szCs w:val="18"/>
              </w:rPr>
              <w:t>N/A</w:t>
            </w:r>
          </w:p>
        </w:tc>
      </w:tr>
      <w:tr w:rsidR="009F62D1" w:rsidRPr="001D2B33" w14:paraId="75EF7A91" w14:textId="77777777" w:rsidTr="00A62F1B">
        <w:tc>
          <w:tcPr>
            <w:tcW w:w="487" w:type="pct"/>
          </w:tcPr>
          <w:p w14:paraId="0F2BFCF6" w14:textId="77777777" w:rsidR="001D2B33" w:rsidRPr="001D2B33" w:rsidRDefault="001D2B33" w:rsidP="00A62F1B">
            <w:pPr>
              <w:pStyle w:val="TableBodyText"/>
              <w:jc w:val="left"/>
              <w:rPr>
                <w:szCs w:val="18"/>
              </w:rPr>
            </w:pPr>
            <w:r w:rsidRPr="001D2B33">
              <w:rPr>
                <w:szCs w:val="18"/>
              </w:rPr>
              <w:t>Impairment losses</w:t>
            </w:r>
          </w:p>
        </w:tc>
        <w:tc>
          <w:tcPr>
            <w:tcW w:w="438" w:type="pct"/>
          </w:tcPr>
          <w:p w14:paraId="2594125B" w14:textId="75B594E8" w:rsidR="001D2B33" w:rsidRPr="001D2B33" w:rsidRDefault="001D2B33" w:rsidP="009F62D1">
            <w:pPr>
              <w:pStyle w:val="TableBodyText"/>
              <w:rPr>
                <w:szCs w:val="18"/>
              </w:rPr>
            </w:pPr>
            <w:r w:rsidRPr="00833E14">
              <w:rPr>
                <w:szCs w:val="18"/>
              </w:rPr>
              <w:t>N/A</w:t>
            </w:r>
          </w:p>
        </w:tc>
        <w:tc>
          <w:tcPr>
            <w:tcW w:w="437" w:type="pct"/>
          </w:tcPr>
          <w:p w14:paraId="3C90EE3F" w14:textId="74715116" w:rsidR="001D2B33" w:rsidRPr="001D2B33" w:rsidRDefault="001D2B33" w:rsidP="009F62D1">
            <w:pPr>
              <w:pStyle w:val="TableBodyText"/>
              <w:rPr>
                <w:szCs w:val="18"/>
              </w:rPr>
            </w:pPr>
            <w:r w:rsidRPr="00B74F4B">
              <w:rPr>
                <w:szCs w:val="18"/>
              </w:rPr>
              <w:t>N/A</w:t>
            </w:r>
          </w:p>
        </w:tc>
        <w:tc>
          <w:tcPr>
            <w:tcW w:w="438" w:type="pct"/>
          </w:tcPr>
          <w:p w14:paraId="1F10C1C7" w14:textId="7F44C01B" w:rsidR="001D2B33" w:rsidRPr="001D2B33" w:rsidRDefault="001D2B33" w:rsidP="009F62D1">
            <w:pPr>
              <w:pStyle w:val="TableBodyText"/>
              <w:rPr>
                <w:szCs w:val="18"/>
              </w:rPr>
            </w:pPr>
            <w:r w:rsidRPr="000A0B99">
              <w:rPr>
                <w:szCs w:val="18"/>
              </w:rPr>
              <w:t>N/A</w:t>
            </w:r>
          </w:p>
        </w:tc>
        <w:tc>
          <w:tcPr>
            <w:tcW w:w="437" w:type="pct"/>
          </w:tcPr>
          <w:p w14:paraId="60E6AF6E" w14:textId="24B67FF1" w:rsidR="001D2B33" w:rsidRPr="001D2B33" w:rsidRDefault="001D2B33" w:rsidP="009F62D1">
            <w:pPr>
              <w:pStyle w:val="TableBodyText"/>
              <w:rPr>
                <w:szCs w:val="18"/>
              </w:rPr>
            </w:pPr>
            <w:r w:rsidRPr="000A0B99">
              <w:rPr>
                <w:szCs w:val="18"/>
              </w:rPr>
              <w:t>N/A</w:t>
            </w:r>
          </w:p>
        </w:tc>
        <w:tc>
          <w:tcPr>
            <w:tcW w:w="491" w:type="pct"/>
          </w:tcPr>
          <w:p w14:paraId="0CE4FB63" w14:textId="3FEC25E5" w:rsidR="001D2B33" w:rsidRPr="001D2B33" w:rsidRDefault="001D2B33" w:rsidP="009F62D1">
            <w:pPr>
              <w:pStyle w:val="TableBodyText"/>
              <w:rPr>
                <w:szCs w:val="18"/>
              </w:rPr>
            </w:pPr>
            <w:r w:rsidRPr="000A0B99">
              <w:rPr>
                <w:szCs w:val="18"/>
              </w:rPr>
              <w:t>N/A</w:t>
            </w:r>
          </w:p>
        </w:tc>
        <w:tc>
          <w:tcPr>
            <w:tcW w:w="433" w:type="pct"/>
          </w:tcPr>
          <w:p w14:paraId="478CB212" w14:textId="73496AD2" w:rsidR="001D2B33" w:rsidRPr="001D2B33" w:rsidRDefault="001D2B33" w:rsidP="009F62D1">
            <w:pPr>
              <w:pStyle w:val="TableBodyText"/>
              <w:rPr>
                <w:szCs w:val="18"/>
              </w:rPr>
            </w:pPr>
            <w:r w:rsidRPr="000A0B99">
              <w:rPr>
                <w:szCs w:val="18"/>
              </w:rPr>
              <w:t>N/A</w:t>
            </w:r>
          </w:p>
        </w:tc>
        <w:tc>
          <w:tcPr>
            <w:tcW w:w="438" w:type="pct"/>
          </w:tcPr>
          <w:p w14:paraId="7B9843B6" w14:textId="605B07AC" w:rsidR="001D2B33" w:rsidRPr="001D2B33" w:rsidRDefault="001D2B33" w:rsidP="009F62D1">
            <w:pPr>
              <w:pStyle w:val="TableBodyText"/>
              <w:rPr>
                <w:szCs w:val="18"/>
              </w:rPr>
            </w:pPr>
            <w:r w:rsidRPr="000A0B99">
              <w:rPr>
                <w:szCs w:val="18"/>
              </w:rPr>
              <w:t>N/A</w:t>
            </w:r>
          </w:p>
        </w:tc>
        <w:tc>
          <w:tcPr>
            <w:tcW w:w="486" w:type="pct"/>
          </w:tcPr>
          <w:p w14:paraId="1B6AA1E5" w14:textId="35A22D52" w:rsidR="001D2B33" w:rsidRPr="001D2B33" w:rsidRDefault="001D2B33" w:rsidP="009F62D1">
            <w:pPr>
              <w:pStyle w:val="TableBodyText"/>
              <w:rPr>
                <w:szCs w:val="18"/>
              </w:rPr>
            </w:pPr>
            <w:r w:rsidRPr="000A0B99">
              <w:rPr>
                <w:szCs w:val="18"/>
              </w:rPr>
              <w:t>N/A</w:t>
            </w:r>
          </w:p>
        </w:tc>
        <w:tc>
          <w:tcPr>
            <w:tcW w:w="439" w:type="pct"/>
          </w:tcPr>
          <w:p w14:paraId="64D17C92" w14:textId="54006A41" w:rsidR="001D2B33" w:rsidRPr="001D2B33" w:rsidRDefault="001D2B33" w:rsidP="009F62D1">
            <w:pPr>
              <w:pStyle w:val="TableBodyText"/>
              <w:rPr>
                <w:szCs w:val="18"/>
              </w:rPr>
            </w:pPr>
            <w:r w:rsidRPr="000A0B99">
              <w:rPr>
                <w:szCs w:val="18"/>
              </w:rPr>
              <w:t>N/A</w:t>
            </w:r>
          </w:p>
        </w:tc>
        <w:tc>
          <w:tcPr>
            <w:tcW w:w="476" w:type="pct"/>
          </w:tcPr>
          <w:p w14:paraId="53A4D796" w14:textId="1CBDFD4D" w:rsidR="001D2B33" w:rsidRPr="001D2B33" w:rsidRDefault="001D2B33" w:rsidP="009F62D1">
            <w:pPr>
              <w:pStyle w:val="TableBodyText"/>
              <w:rPr>
                <w:szCs w:val="18"/>
              </w:rPr>
            </w:pPr>
            <w:r w:rsidRPr="00167C71">
              <w:rPr>
                <w:szCs w:val="18"/>
              </w:rPr>
              <w:t>N/A</w:t>
            </w:r>
          </w:p>
        </w:tc>
      </w:tr>
      <w:tr w:rsidR="009F62D1" w:rsidRPr="001D2B33" w14:paraId="0D3E9D1D" w14:textId="77777777" w:rsidTr="00A62F1B">
        <w:tc>
          <w:tcPr>
            <w:tcW w:w="487" w:type="pct"/>
          </w:tcPr>
          <w:p w14:paraId="7F3E0E26" w14:textId="77777777" w:rsidR="001D2B33" w:rsidRPr="001D2B33" w:rsidRDefault="001D2B33" w:rsidP="00A62F1B">
            <w:pPr>
              <w:pStyle w:val="TableBodyText"/>
              <w:jc w:val="left"/>
              <w:rPr>
                <w:szCs w:val="18"/>
              </w:rPr>
            </w:pPr>
            <w:r w:rsidRPr="001D2B33">
              <w:rPr>
                <w:szCs w:val="18"/>
              </w:rPr>
              <w:lastRenderedPageBreak/>
              <w:t>Impairment losses reversed</w:t>
            </w:r>
          </w:p>
        </w:tc>
        <w:tc>
          <w:tcPr>
            <w:tcW w:w="438" w:type="pct"/>
          </w:tcPr>
          <w:p w14:paraId="0AB1C337" w14:textId="765026D8" w:rsidR="001D2B33" w:rsidRPr="001D2B33" w:rsidRDefault="001D2B33" w:rsidP="009F62D1">
            <w:pPr>
              <w:pStyle w:val="TableBodyText"/>
              <w:rPr>
                <w:szCs w:val="18"/>
              </w:rPr>
            </w:pPr>
            <w:r w:rsidRPr="00833E14">
              <w:rPr>
                <w:szCs w:val="18"/>
              </w:rPr>
              <w:t>N/A</w:t>
            </w:r>
          </w:p>
        </w:tc>
        <w:tc>
          <w:tcPr>
            <w:tcW w:w="437" w:type="pct"/>
          </w:tcPr>
          <w:p w14:paraId="609ACEC0" w14:textId="613E3733" w:rsidR="001D2B33" w:rsidRPr="001D2B33" w:rsidRDefault="001D2B33" w:rsidP="009F62D1">
            <w:pPr>
              <w:pStyle w:val="TableBodyText"/>
              <w:rPr>
                <w:szCs w:val="18"/>
              </w:rPr>
            </w:pPr>
            <w:r w:rsidRPr="00B74F4B">
              <w:rPr>
                <w:szCs w:val="18"/>
              </w:rPr>
              <w:t>N/A</w:t>
            </w:r>
          </w:p>
        </w:tc>
        <w:tc>
          <w:tcPr>
            <w:tcW w:w="438" w:type="pct"/>
          </w:tcPr>
          <w:p w14:paraId="2DFA7750" w14:textId="63D322AA" w:rsidR="001D2B33" w:rsidRPr="001D2B33" w:rsidRDefault="001D2B33" w:rsidP="009F62D1">
            <w:pPr>
              <w:pStyle w:val="TableBodyText"/>
              <w:rPr>
                <w:szCs w:val="18"/>
              </w:rPr>
            </w:pPr>
            <w:r w:rsidRPr="000A0B99">
              <w:rPr>
                <w:szCs w:val="18"/>
              </w:rPr>
              <w:t>N/A</w:t>
            </w:r>
          </w:p>
        </w:tc>
        <w:tc>
          <w:tcPr>
            <w:tcW w:w="437" w:type="pct"/>
          </w:tcPr>
          <w:p w14:paraId="7CC0108D" w14:textId="0CF8E9E8" w:rsidR="001D2B33" w:rsidRPr="001D2B33" w:rsidRDefault="001D2B33" w:rsidP="009F62D1">
            <w:pPr>
              <w:pStyle w:val="TableBodyText"/>
              <w:rPr>
                <w:szCs w:val="18"/>
              </w:rPr>
            </w:pPr>
            <w:r w:rsidRPr="000A0B99">
              <w:rPr>
                <w:szCs w:val="18"/>
              </w:rPr>
              <w:t>N/A</w:t>
            </w:r>
          </w:p>
        </w:tc>
        <w:tc>
          <w:tcPr>
            <w:tcW w:w="491" w:type="pct"/>
          </w:tcPr>
          <w:p w14:paraId="6F47DEEA" w14:textId="20691844" w:rsidR="001D2B33" w:rsidRPr="001D2B33" w:rsidRDefault="001D2B33" w:rsidP="009F62D1">
            <w:pPr>
              <w:pStyle w:val="TableBodyText"/>
              <w:rPr>
                <w:szCs w:val="18"/>
              </w:rPr>
            </w:pPr>
            <w:r w:rsidRPr="000A0B99">
              <w:rPr>
                <w:szCs w:val="18"/>
              </w:rPr>
              <w:t>N/A</w:t>
            </w:r>
          </w:p>
        </w:tc>
        <w:tc>
          <w:tcPr>
            <w:tcW w:w="433" w:type="pct"/>
          </w:tcPr>
          <w:p w14:paraId="333FB437" w14:textId="5E546FAE" w:rsidR="001D2B33" w:rsidRPr="001D2B33" w:rsidRDefault="001D2B33" w:rsidP="009F62D1">
            <w:pPr>
              <w:pStyle w:val="TableBodyText"/>
              <w:rPr>
                <w:szCs w:val="18"/>
              </w:rPr>
            </w:pPr>
            <w:r w:rsidRPr="000A0B99">
              <w:rPr>
                <w:szCs w:val="18"/>
              </w:rPr>
              <w:t>N/A</w:t>
            </w:r>
          </w:p>
        </w:tc>
        <w:tc>
          <w:tcPr>
            <w:tcW w:w="438" w:type="pct"/>
          </w:tcPr>
          <w:p w14:paraId="2DF1698A" w14:textId="490BFABF" w:rsidR="001D2B33" w:rsidRPr="001D2B33" w:rsidRDefault="001D2B33" w:rsidP="009F62D1">
            <w:pPr>
              <w:pStyle w:val="TableBodyText"/>
              <w:rPr>
                <w:szCs w:val="18"/>
              </w:rPr>
            </w:pPr>
            <w:r w:rsidRPr="000A0B99">
              <w:rPr>
                <w:szCs w:val="18"/>
              </w:rPr>
              <w:t>N/A</w:t>
            </w:r>
          </w:p>
        </w:tc>
        <w:tc>
          <w:tcPr>
            <w:tcW w:w="486" w:type="pct"/>
          </w:tcPr>
          <w:p w14:paraId="216A9885" w14:textId="156967CE" w:rsidR="001D2B33" w:rsidRPr="001D2B33" w:rsidRDefault="001D2B33" w:rsidP="009F62D1">
            <w:pPr>
              <w:pStyle w:val="TableBodyText"/>
              <w:rPr>
                <w:szCs w:val="18"/>
              </w:rPr>
            </w:pPr>
            <w:r w:rsidRPr="000A0B99">
              <w:rPr>
                <w:szCs w:val="18"/>
              </w:rPr>
              <w:t>N/A</w:t>
            </w:r>
          </w:p>
        </w:tc>
        <w:tc>
          <w:tcPr>
            <w:tcW w:w="439" w:type="pct"/>
          </w:tcPr>
          <w:p w14:paraId="1169E170" w14:textId="2903FE44" w:rsidR="001D2B33" w:rsidRPr="001D2B33" w:rsidRDefault="001D2B33" w:rsidP="009F62D1">
            <w:pPr>
              <w:pStyle w:val="TableBodyText"/>
              <w:rPr>
                <w:szCs w:val="18"/>
              </w:rPr>
            </w:pPr>
            <w:r w:rsidRPr="000A0B99">
              <w:rPr>
                <w:szCs w:val="18"/>
              </w:rPr>
              <w:t>N/A</w:t>
            </w:r>
          </w:p>
        </w:tc>
        <w:tc>
          <w:tcPr>
            <w:tcW w:w="476" w:type="pct"/>
          </w:tcPr>
          <w:p w14:paraId="25FA453B" w14:textId="25CC05FC" w:rsidR="001D2B33" w:rsidRPr="001D2B33" w:rsidRDefault="001D2B33" w:rsidP="009F62D1">
            <w:pPr>
              <w:pStyle w:val="TableBodyText"/>
              <w:rPr>
                <w:szCs w:val="18"/>
              </w:rPr>
            </w:pPr>
            <w:r w:rsidRPr="00167C71">
              <w:rPr>
                <w:szCs w:val="18"/>
              </w:rPr>
              <w:t>N/A</w:t>
            </w:r>
          </w:p>
        </w:tc>
      </w:tr>
      <w:tr w:rsidR="009F62D1" w:rsidRPr="001D2B33" w14:paraId="0646C6FA" w14:textId="77777777" w:rsidTr="00A62F1B">
        <w:tc>
          <w:tcPr>
            <w:tcW w:w="487" w:type="pct"/>
          </w:tcPr>
          <w:p w14:paraId="361E0940" w14:textId="74617594" w:rsidR="001D2B33" w:rsidRPr="001D2B33" w:rsidRDefault="001D2B33" w:rsidP="00A62F1B">
            <w:pPr>
              <w:pStyle w:val="TableBodyText"/>
              <w:jc w:val="left"/>
              <w:rPr>
                <w:szCs w:val="18"/>
              </w:rPr>
            </w:pPr>
            <w:r w:rsidRPr="001D2B33">
              <w:rPr>
                <w:szCs w:val="18"/>
              </w:rPr>
              <w:t xml:space="preserve">Capital expenditure </w:t>
            </w:r>
            <w:hyperlink w:anchor="NotecLandBuildingsInfrastructure" w:history="1">
              <w:r w:rsidR="006930AD">
                <w:rPr>
                  <w:rStyle w:val="Hyperlink"/>
                  <w:szCs w:val="18"/>
                </w:rPr>
                <w:t>re</w:t>
              </w:r>
              <w:r w:rsidR="00A46FBE" w:rsidRPr="00A46FBE">
                <w:rPr>
                  <w:rStyle w:val="Hyperlink"/>
                  <w:szCs w:val="18"/>
                </w:rPr>
                <w:t>fer</w:t>
              </w:r>
              <w:r w:rsidR="006930AD" w:rsidRPr="006930AD">
                <w:rPr>
                  <w:rStyle w:val="Hyperlink"/>
                  <w:szCs w:val="18"/>
                </w:rPr>
                <w:t> </w:t>
              </w:r>
              <w:r w:rsidR="00A46FBE" w:rsidRPr="00A46FBE">
                <w:rPr>
                  <w:rStyle w:val="Hyperlink"/>
                  <w:szCs w:val="18"/>
                </w:rPr>
                <w:t>note c</w:t>
              </w:r>
            </w:hyperlink>
          </w:p>
        </w:tc>
        <w:tc>
          <w:tcPr>
            <w:tcW w:w="438" w:type="pct"/>
          </w:tcPr>
          <w:p w14:paraId="39559A11" w14:textId="77777777" w:rsidR="001D2B33" w:rsidRPr="001D2B33" w:rsidRDefault="001D2B33" w:rsidP="009F62D1">
            <w:pPr>
              <w:pStyle w:val="TableBodyText"/>
              <w:rPr>
                <w:szCs w:val="18"/>
              </w:rPr>
            </w:pPr>
            <w:r w:rsidRPr="001D2B33">
              <w:rPr>
                <w:szCs w:val="18"/>
              </w:rPr>
              <w:t>862,347</w:t>
            </w:r>
          </w:p>
        </w:tc>
        <w:tc>
          <w:tcPr>
            <w:tcW w:w="437" w:type="pct"/>
          </w:tcPr>
          <w:p w14:paraId="24045266" w14:textId="523588F6" w:rsidR="001D2B33" w:rsidRPr="001D2B33" w:rsidRDefault="001D2B33" w:rsidP="009F62D1">
            <w:pPr>
              <w:pStyle w:val="TableBodyText"/>
              <w:rPr>
                <w:szCs w:val="18"/>
              </w:rPr>
            </w:pPr>
            <w:r w:rsidRPr="00B74F4B">
              <w:rPr>
                <w:szCs w:val="18"/>
              </w:rPr>
              <w:t>N/A</w:t>
            </w:r>
          </w:p>
        </w:tc>
        <w:tc>
          <w:tcPr>
            <w:tcW w:w="438" w:type="pct"/>
          </w:tcPr>
          <w:p w14:paraId="54D9CCD3" w14:textId="497D9E85" w:rsidR="001D2B33" w:rsidRPr="001D2B33" w:rsidRDefault="001D2B33" w:rsidP="009F62D1">
            <w:pPr>
              <w:pStyle w:val="TableBodyText"/>
              <w:rPr>
                <w:szCs w:val="18"/>
              </w:rPr>
            </w:pPr>
            <w:r w:rsidRPr="000A0B99">
              <w:rPr>
                <w:szCs w:val="18"/>
              </w:rPr>
              <w:t>N/A</w:t>
            </w:r>
          </w:p>
        </w:tc>
        <w:tc>
          <w:tcPr>
            <w:tcW w:w="437" w:type="pct"/>
          </w:tcPr>
          <w:p w14:paraId="42939637" w14:textId="50555DDB" w:rsidR="001D2B33" w:rsidRPr="001D2B33" w:rsidRDefault="001D2B33" w:rsidP="009F62D1">
            <w:pPr>
              <w:pStyle w:val="TableBodyText"/>
              <w:rPr>
                <w:szCs w:val="18"/>
              </w:rPr>
            </w:pPr>
            <w:r w:rsidRPr="000A0B99">
              <w:rPr>
                <w:szCs w:val="18"/>
              </w:rPr>
              <w:t>N/A</w:t>
            </w:r>
          </w:p>
        </w:tc>
        <w:tc>
          <w:tcPr>
            <w:tcW w:w="491" w:type="pct"/>
          </w:tcPr>
          <w:p w14:paraId="32F69479" w14:textId="4E076DE0" w:rsidR="001D2B33" w:rsidRPr="001D2B33" w:rsidRDefault="001D2B33" w:rsidP="009F62D1">
            <w:pPr>
              <w:pStyle w:val="TableBodyText"/>
              <w:rPr>
                <w:szCs w:val="18"/>
              </w:rPr>
            </w:pPr>
            <w:r w:rsidRPr="000A0B99">
              <w:rPr>
                <w:szCs w:val="18"/>
              </w:rPr>
              <w:t>N/A</w:t>
            </w:r>
          </w:p>
        </w:tc>
        <w:tc>
          <w:tcPr>
            <w:tcW w:w="433" w:type="pct"/>
          </w:tcPr>
          <w:p w14:paraId="38AAAD4A" w14:textId="77B5D7D9" w:rsidR="001D2B33" w:rsidRPr="001D2B33" w:rsidRDefault="001D2B33" w:rsidP="009F62D1">
            <w:pPr>
              <w:pStyle w:val="TableBodyText"/>
              <w:rPr>
                <w:szCs w:val="18"/>
              </w:rPr>
            </w:pPr>
            <w:r w:rsidRPr="000A0B99">
              <w:rPr>
                <w:szCs w:val="18"/>
              </w:rPr>
              <w:t>N/A</w:t>
            </w:r>
          </w:p>
        </w:tc>
        <w:tc>
          <w:tcPr>
            <w:tcW w:w="438" w:type="pct"/>
          </w:tcPr>
          <w:p w14:paraId="06C6C6BB" w14:textId="58BCA5C0" w:rsidR="001D2B33" w:rsidRPr="001D2B33" w:rsidRDefault="001D2B33" w:rsidP="009F62D1">
            <w:pPr>
              <w:pStyle w:val="TableBodyText"/>
              <w:rPr>
                <w:szCs w:val="18"/>
              </w:rPr>
            </w:pPr>
            <w:r w:rsidRPr="000A0B99">
              <w:rPr>
                <w:szCs w:val="18"/>
              </w:rPr>
              <w:t>N/A</w:t>
            </w:r>
          </w:p>
        </w:tc>
        <w:tc>
          <w:tcPr>
            <w:tcW w:w="486" w:type="pct"/>
          </w:tcPr>
          <w:p w14:paraId="12C2950E" w14:textId="6EB89174" w:rsidR="001D2B33" w:rsidRPr="001D2B33" w:rsidRDefault="001D2B33" w:rsidP="009F62D1">
            <w:pPr>
              <w:pStyle w:val="TableBodyText"/>
              <w:rPr>
                <w:szCs w:val="18"/>
              </w:rPr>
            </w:pPr>
            <w:r w:rsidRPr="000A0B99">
              <w:rPr>
                <w:szCs w:val="18"/>
              </w:rPr>
              <w:t>N/A</w:t>
            </w:r>
          </w:p>
        </w:tc>
        <w:tc>
          <w:tcPr>
            <w:tcW w:w="439" w:type="pct"/>
          </w:tcPr>
          <w:p w14:paraId="4DDCF880" w14:textId="049C6D94" w:rsidR="001D2B33" w:rsidRPr="001D2B33" w:rsidRDefault="001D2B33" w:rsidP="009F62D1">
            <w:pPr>
              <w:pStyle w:val="TableBodyText"/>
              <w:rPr>
                <w:szCs w:val="18"/>
              </w:rPr>
            </w:pPr>
            <w:r w:rsidRPr="000A0B99">
              <w:rPr>
                <w:szCs w:val="18"/>
              </w:rPr>
              <w:t>N/A</w:t>
            </w:r>
          </w:p>
        </w:tc>
        <w:tc>
          <w:tcPr>
            <w:tcW w:w="476" w:type="pct"/>
          </w:tcPr>
          <w:p w14:paraId="31362C1B" w14:textId="77777777" w:rsidR="001D2B33" w:rsidRPr="001D2B33" w:rsidRDefault="001D2B33" w:rsidP="009F62D1">
            <w:pPr>
              <w:pStyle w:val="TableBodyText"/>
              <w:rPr>
                <w:szCs w:val="18"/>
              </w:rPr>
            </w:pPr>
            <w:r w:rsidRPr="001D2B33">
              <w:rPr>
                <w:szCs w:val="18"/>
              </w:rPr>
              <w:t>862,347</w:t>
            </w:r>
          </w:p>
        </w:tc>
      </w:tr>
      <w:tr w:rsidR="009F62D1" w:rsidRPr="001D2B33" w14:paraId="6A21FD52" w14:textId="77777777" w:rsidTr="00A62F1B">
        <w:tc>
          <w:tcPr>
            <w:tcW w:w="487" w:type="pct"/>
          </w:tcPr>
          <w:p w14:paraId="644C1D04" w14:textId="77777777" w:rsidR="001D2B33" w:rsidRPr="001D2B33" w:rsidRDefault="001D2B33" w:rsidP="00A62F1B">
            <w:pPr>
              <w:pStyle w:val="TableBodyText"/>
              <w:jc w:val="left"/>
              <w:rPr>
                <w:szCs w:val="18"/>
              </w:rPr>
            </w:pPr>
            <w:r w:rsidRPr="001D2B33">
              <w:rPr>
                <w:szCs w:val="18"/>
              </w:rPr>
              <w:t>Capital contributions</w:t>
            </w:r>
          </w:p>
        </w:tc>
        <w:tc>
          <w:tcPr>
            <w:tcW w:w="438" w:type="pct"/>
          </w:tcPr>
          <w:p w14:paraId="57020522" w14:textId="766B9BF2" w:rsidR="001D2B33" w:rsidRPr="001D2B33" w:rsidRDefault="001D2B33" w:rsidP="009F62D1">
            <w:pPr>
              <w:pStyle w:val="TableBodyText"/>
              <w:rPr>
                <w:szCs w:val="18"/>
              </w:rPr>
            </w:pPr>
            <w:r w:rsidRPr="00EB0198">
              <w:rPr>
                <w:szCs w:val="18"/>
              </w:rPr>
              <w:t>N/A</w:t>
            </w:r>
          </w:p>
        </w:tc>
        <w:tc>
          <w:tcPr>
            <w:tcW w:w="437" w:type="pct"/>
          </w:tcPr>
          <w:p w14:paraId="038BCBA9" w14:textId="202DF0AB" w:rsidR="001D2B33" w:rsidRPr="001D2B33" w:rsidRDefault="001D2B33" w:rsidP="009F62D1">
            <w:pPr>
              <w:pStyle w:val="TableBodyText"/>
              <w:rPr>
                <w:szCs w:val="18"/>
              </w:rPr>
            </w:pPr>
            <w:r w:rsidRPr="00CC6386">
              <w:rPr>
                <w:szCs w:val="18"/>
              </w:rPr>
              <w:t>N/A</w:t>
            </w:r>
          </w:p>
        </w:tc>
        <w:tc>
          <w:tcPr>
            <w:tcW w:w="438" w:type="pct"/>
          </w:tcPr>
          <w:p w14:paraId="2510D1DC" w14:textId="4CCBC7A8" w:rsidR="001D2B33" w:rsidRPr="001D2B33" w:rsidRDefault="001D2B33" w:rsidP="009F62D1">
            <w:pPr>
              <w:pStyle w:val="TableBodyText"/>
              <w:rPr>
                <w:szCs w:val="18"/>
              </w:rPr>
            </w:pPr>
            <w:r w:rsidRPr="00EB0198">
              <w:rPr>
                <w:szCs w:val="18"/>
              </w:rPr>
              <w:t>N/A</w:t>
            </w:r>
          </w:p>
        </w:tc>
        <w:tc>
          <w:tcPr>
            <w:tcW w:w="437" w:type="pct"/>
          </w:tcPr>
          <w:p w14:paraId="114FB8FF" w14:textId="54FA7C1A" w:rsidR="001D2B33" w:rsidRPr="001D2B33" w:rsidRDefault="001D2B33" w:rsidP="009F62D1">
            <w:pPr>
              <w:pStyle w:val="TableBodyText"/>
              <w:rPr>
                <w:szCs w:val="18"/>
              </w:rPr>
            </w:pPr>
            <w:r w:rsidRPr="00EB0198">
              <w:rPr>
                <w:szCs w:val="18"/>
              </w:rPr>
              <w:t>N/A</w:t>
            </w:r>
          </w:p>
        </w:tc>
        <w:tc>
          <w:tcPr>
            <w:tcW w:w="491" w:type="pct"/>
          </w:tcPr>
          <w:p w14:paraId="3A78BA78" w14:textId="1AD1F240" w:rsidR="001D2B33" w:rsidRPr="001D2B33" w:rsidRDefault="001D2B33" w:rsidP="009F62D1">
            <w:pPr>
              <w:pStyle w:val="TableBodyText"/>
              <w:rPr>
                <w:szCs w:val="18"/>
              </w:rPr>
            </w:pPr>
            <w:r w:rsidRPr="00EB0198">
              <w:rPr>
                <w:szCs w:val="18"/>
              </w:rPr>
              <w:t>N/A</w:t>
            </w:r>
          </w:p>
        </w:tc>
        <w:tc>
          <w:tcPr>
            <w:tcW w:w="433" w:type="pct"/>
          </w:tcPr>
          <w:p w14:paraId="44967166" w14:textId="5DB5F5A1" w:rsidR="001D2B33" w:rsidRPr="001D2B33" w:rsidRDefault="001D2B33" w:rsidP="009F62D1">
            <w:pPr>
              <w:pStyle w:val="TableBodyText"/>
              <w:rPr>
                <w:szCs w:val="18"/>
              </w:rPr>
            </w:pPr>
            <w:r w:rsidRPr="00EB0198">
              <w:rPr>
                <w:szCs w:val="18"/>
              </w:rPr>
              <w:t>N/A</w:t>
            </w:r>
          </w:p>
        </w:tc>
        <w:tc>
          <w:tcPr>
            <w:tcW w:w="438" w:type="pct"/>
          </w:tcPr>
          <w:p w14:paraId="5A892DCB" w14:textId="27C16339" w:rsidR="001D2B33" w:rsidRPr="001D2B33" w:rsidRDefault="001D2B33" w:rsidP="009F62D1">
            <w:pPr>
              <w:pStyle w:val="TableBodyText"/>
              <w:rPr>
                <w:szCs w:val="18"/>
              </w:rPr>
            </w:pPr>
            <w:r w:rsidRPr="00D15497">
              <w:rPr>
                <w:szCs w:val="18"/>
              </w:rPr>
              <w:t>N/A</w:t>
            </w:r>
          </w:p>
        </w:tc>
        <w:tc>
          <w:tcPr>
            <w:tcW w:w="486" w:type="pct"/>
          </w:tcPr>
          <w:p w14:paraId="5BAEB97C" w14:textId="26AA90EB" w:rsidR="001D2B33" w:rsidRPr="001D2B33" w:rsidRDefault="001D2B33" w:rsidP="009F62D1">
            <w:pPr>
              <w:pStyle w:val="TableBodyText"/>
              <w:rPr>
                <w:szCs w:val="18"/>
              </w:rPr>
            </w:pPr>
            <w:r w:rsidRPr="00EB0198">
              <w:rPr>
                <w:szCs w:val="18"/>
              </w:rPr>
              <w:t>N/A</w:t>
            </w:r>
          </w:p>
        </w:tc>
        <w:tc>
          <w:tcPr>
            <w:tcW w:w="439" w:type="pct"/>
          </w:tcPr>
          <w:p w14:paraId="590EA3BC" w14:textId="7E6DC201" w:rsidR="001D2B33" w:rsidRPr="001D2B33" w:rsidRDefault="001D2B33" w:rsidP="009F62D1">
            <w:pPr>
              <w:pStyle w:val="TableBodyText"/>
              <w:rPr>
                <w:szCs w:val="18"/>
              </w:rPr>
            </w:pPr>
            <w:r w:rsidRPr="003A214D">
              <w:rPr>
                <w:szCs w:val="18"/>
              </w:rPr>
              <w:t>N/A</w:t>
            </w:r>
          </w:p>
        </w:tc>
        <w:tc>
          <w:tcPr>
            <w:tcW w:w="476" w:type="pct"/>
          </w:tcPr>
          <w:p w14:paraId="21AC4D66" w14:textId="76FE8D7C" w:rsidR="001D2B33" w:rsidRPr="001D2B33" w:rsidRDefault="001D2B33" w:rsidP="009F62D1">
            <w:pPr>
              <w:pStyle w:val="TableBodyText"/>
              <w:rPr>
                <w:szCs w:val="18"/>
              </w:rPr>
            </w:pPr>
            <w:r w:rsidRPr="00EB0198">
              <w:rPr>
                <w:szCs w:val="18"/>
              </w:rPr>
              <w:t>N/A</w:t>
            </w:r>
          </w:p>
        </w:tc>
      </w:tr>
      <w:tr w:rsidR="009F62D1" w:rsidRPr="001D2B33" w14:paraId="76E882B6" w14:textId="77777777" w:rsidTr="00A62F1B">
        <w:tc>
          <w:tcPr>
            <w:tcW w:w="487" w:type="pct"/>
          </w:tcPr>
          <w:p w14:paraId="350026A1" w14:textId="4B2638F3" w:rsidR="001D2B33" w:rsidRPr="001D2B33" w:rsidRDefault="001D2B33" w:rsidP="00A62F1B">
            <w:pPr>
              <w:pStyle w:val="TableBodyText"/>
              <w:jc w:val="left"/>
              <w:rPr>
                <w:szCs w:val="18"/>
              </w:rPr>
            </w:pPr>
            <w:r w:rsidRPr="001D2B33">
              <w:rPr>
                <w:szCs w:val="18"/>
              </w:rPr>
              <w:t xml:space="preserve">Capitalisation of works in progress </w:t>
            </w:r>
            <w:hyperlink w:anchor="NotedLandBuildingsInfrastructure" w:history="1">
              <w:r w:rsidR="006930AD">
                <w:rPr>
                  <w:rStyle w:val="Hyperlink"/>
                  <w:szCs w:val="18"/>
                </w:rPr>
                <w:t>r</w:t>
              </w:r>
              <w:r w:rsidR="00A46FBE" w:rsidRPr="00A46FBE">
                <w:rPr>
                  <w:rStyle w:val="Hyperlink"/>
                  <w:szCs w:val="18"/>
                </w:rPr>
                <w:t>efer</w:t>
              </w:r>
              <w:r w:rsidR="00A46FBE">
                <w:rPr>
                  <w:rStyle w:val="Hyperlink"/>
                  <w:szCs w:val="18"/>
                </w:rPr>
                <w:t> </w:t>
              </w:r>
              <w:r w:rsidR="00A46FBE" w:rsidRPr="00A46FBE">
                <w:rPr>
                  <w:rStyle w:val="Hyperlink"/>
                  <w:szCs w:val="18"/>
                </w:rPr>
                <w:t>note</w:t>
              </w:r>
              <w:r w:rsidR="00A46FBE">
                <w:rPr>
                  <w:rStyle w:val="Hyperlink"/>
                  <w:szCs w:val="18"/>
                </w:rPr>
                <w:t> </w:t>
              </w:r>
              <w:r w:rsidR="00A46FBE" w:rsidRPr="00A46FBE">
                <w:rPr>
                  <w:rStyle w:val="Hyperlink"/>
                  <w:szCs w:val="18"/>
                </w:rPr>
                <w:t>d</w:t>
              </w:r>
            </w:hyperlink>
          </w:p>
        </w:tc>
        <w:tc>
          <w:tcPr>
            <w:tcW w:w="438" w:type="pct"/>
          </w:tcPr>
          <w:p w14:paraId="61D6C148" w14:textId="77777777" w:rsidR="001D2B33" w:rsidRPr="001D2B33" w:rsidRDefault="001D2B33" w:rsidP="009F62D1">
            <w:pPr>
              <w:pStyle w:val="TableBodyText"/>
              <w:rPr>
                <w:szCs w:val="18"/>
              </w:rPr>
            </w:pPr>
            <w:r w:rsidRPr="001D2B33">
              <w:rPr>
                <w:szCs w:val="18"/>
              </w:rPr>
              <w:t>9</w:t>
            </w:r>
          </w:p>
        </w:tc>
        <w:tc>
          <w:tcPr>
            <w:tcW w:w="437" w:type="pct"/>
          </w:tcPr>
          <w:p w14:paraId="06C1DC59" w14:textId="6686978C" w:rsidR="001D2B33" w:rsidRPr="001D2B33" w:rsidRDefault="001D2B33" w:rsidP="009F62D1">
            <w:pPr>
              <w:pStyle w:val="TableBodyText"/>
              <w:rPr>
                <w:szCs w:val="18"/>
              </w:rPr>
            </w:pPr>
            <w:r w:rsidRPr="00CC6386">
              <w:rPr>
                <w:szCs w:val="18"/>
              </w:rPr>
              <w:t>N/A</w:t>
            </w:r>
          </w:p>
        </w:tc>
        <w:tc>
          <w:tcPr>
            <w:tcW w:w="438" w:type="pct"/>
          </w:tcPr>
          <w:p w14:paraId="562EF91B" w14:textId="77777777" w:rsidR="001D2B33" w:rsidRPr="001D2B33" w:rsidRDefault="001D2B33" w:rsidP="009F62D1">
            <w:pPr>
              <w:pStyle w:val="TableBodyText"/>
              <w:rPr>
                <w:szCs w:val="18"/>
              </w:rPr>
            </w:pPr>
            <w:r w:rsidRPr="001D2B33">
              <w:rPr>
                <w:szCs w:val="18"/>
              </w:rPr>
              <w:t>7,015</w:t>
            </w:r>
          </w:p>
        </w:tc>
        <w:tc>
          <w:tcPr>
            <w:tcW w:w="437" w:type="pct"/>
          </w:tcPr>
          <w:p w14:paraId="6317522E" w14:textId="7B4EFF16" w:rsidR="001D2B33" w:rsidRPr="001D2B33" w:rsidRDefault="001D2B33" w:rsidP="009F62D1">
            <w:pPr>
              <w:pStyle w:val="TableBodyText"/>
              <w:rPr>
                <w:szCs w:val="18"/>
              </w:rPr>
            </w:pPr>
            <w:r w:rsidRPr="00881EE6">
              <w:rPr>
                <w:szCs w:val="18"/>
              </w:rPr>
              <w:t>N/A</w:t>
            </w:r>
          </w:p>
        </w:tc>
        <w:tc>
          <w:tcPr>
            <w:tcW w:w="491" w:type="pct"/>
          </w:tcPr>
          <w:p w14:paraId="10B89298" w14:textId="40ADB62F" w:rsidR="001D2B33" w:rsidRPr="001D2B33" w:rsidRDefault="001D2B33" w:rsidP="009F62D1">
            <w:pPr>
              <w:pStyle w:val="TableBodyText"/>
              <w:rPr>
                <w:szCs w:val="18"/>
              </w:rPr>
            </w:pPr>
            <w:r w:rsidRPr="00881EE6">
              <w:rPr>
                <w:szCs w:val="18"/>
              </w:rPr>
              <w:t>N/A</w:t>
            </w:r>
          </w:p>
        </w:tc>
        <w:tc>
          <w:tcPr>
            <w:tcW w:w="433" w:type="pct"/>
          </w:tcPr>
          <w:p w14:paraId="13DC8991" w14:textId="77777777" w:rsidR="001D2B33" w:rsidRPr="001D2B33" w:rsidRDefault="001D2B33" w:rsidP="009F62D1">
            <w:pPr>
              <w:pStyle w:val="TableBodyText"/>
              <w:rPr>
                <w:szCs w:val="18"/>
              </w:rPr>
            </w:pPr>
            <w:r w:rsidRPr="001D2B33">
              <w:rPr>
                <w:szCs w:val="18"/>
              </w:rPr>
              <w:t>5,982</w:t>
            </w:r>
          </w:p>
        </w:tc>
        <w:tc>
          <w:tcPr>
            <w:tcW w:w="438" w:type="pct"/>
          </w:tcPr>
          <w:p w14:paraId="0E9649EF" w14:textId="7496A19B" w:rsidR="001D2B33" w:rsidRPr="001D2B33" w:rsidRDefault="001D2B33" w:rsidP="009F62D1">
            <w:pPr>
              <w:pStyle w:val="TableBodyText"/>
              <w:rPr>
                <w:szCs w:val="18"/>
              </w:rPr>
            </w:pPr>
            <w:r w:rsidRPr="00D15497">
              <w:rPr>
                <w:szCs w:val="18"/>
              </w:rPr>
              <w:t>N/A</w:t>
            </w:r>
          </w:p>
        </w:tc>
        <w:tc>
          <w:tcPr>
            <w:tcW w:w="486" w:type="pct"/>
          </w:tcPr>
          <w:p w14:paraId="369F0987" w14:textId="77777777" w:rsidR="001D2B33" w:rsidRPr="001D2B33" w:rsidRDefault="001D2B33" w:rsidP="009F62D1">
            <w:pPr>
              <w:pStyle w:val="TableBodyText"/>
              <w:rPr>
                <w:szCs w:val="18"/>
              </w:rPr>
            </w:pPr>
            <w:r w:rsidRPr="001D2B33">
              <w:rPr>
                <w:szCs w:val="18"/>
              </w:rPr>
              <w:t>283,530</w:t>
            </w:r>
          </w:p>
        </w:tc>
        <w:tc>
          <w:tcPr>
            <w:tcW w:w="439" w:type="pct"/>
          </w:tcPr>
          <w:p w14:paraId="0E3D4043" w14:textId="6A346C2E" w:rsidR="001D2B33" w:rsidRPr="001D2B33" w:rsidRDefault="001D2B33" w:rsidP="009F62D1">
            <w:pPr>
              <w:pStyle w:val="TableBodyText"/>
              <w:rPr>
                <w:szCs w:val="18"/>
              </w:rPr>
            </w:pPr>
            <w:r w:rsidRPr="003A214D">
              <w:rPr>
                <w:szCs w:val="18"/>
              </w:rPr>
              <w:t>N/A</w:t>
            </w:r>
          </w:p>
        </w:tc>
        <w:tc>
          <w:tcPr>
            <w:tcW w:w="476" w:type="pct"/>
          </w:tcPr>
          <w:p w14:paraId="5ED6F100" w14:textId="77777777" w:rsidR="001D2B33" w:rsidRPr="001D2B33" w:rsidRDefault="001D2B33" w:rsidP="009F62D1">
            <w:pPr>
              <w:pStyle w:val="TableBodyText"/>
              <w:rPr>
                <w:szCs w:val="18"/>
              </w:rPr>
            </w:pPr>
            <w:r w:rsidRPr="001D2B33">
              <w:rPr>
                <w:szCs w:val="18"/>
              </w:rPr>
              <w:t>(296,518)</w:t>
            </w:r>
          </w:p>
        </w:tc>
      </w:tr>
      <w:tr w:rsidR="009F62D1" w:rsidRPr="001D2B33" w14:paraId="0121DDA5" w14:textId="77777777" w:rsidTr="00A62F1B">
        <w:tc>
          <w:tcPr>
            <w:tcW w:w="487" w:type="pct"/>
          </w:tcPr>
          <w:p w14:paraId="50EB67AB" w14:textId="77777777" w:rsidR="001822F9" w:rsidRPr="001D2B33" w:rsidRDefault="001822F9" w:rsidP="00A62F1B">
            <w:pPr>
              <w:pStyle w:val="TableBodyTextBold"/>
              <w:jc w:val="left"/>
            </w:pPr>
            <w:r w:rsidRPr="001D2B33">
              <w:t>Closing carrying amount</w:t>
            </w:r>
          </w:p>
        </w:tc>
        <w:tc>
          <w:tcPr>
            <w:tcW w:w="438" w:type="pct"/>
          </w:tcPr>
          <w:p w14:paraId="71F4E628" w14:textId="77777777" w:rsidR="001822F9" w:rsidRPr="001D2B33" w:rsidRDefault="001822F9" w:rsidP="009F62D1">
            <w:pPr>
              <w:pStyle w:val="TableBodyTextBold"/>
            </w:pPr>
            <w:r w:rsidRPr="001D2B33">
              <w:t>17,982,137</w:t>
            </w:r>
          </w:p>
        </w:tc>
        <w:tc>
          <w:tcPr>
            <w:tcW w:w="437" w:type="pct"/>
          </w:tcPr>
          <w:p w14:paraId="5B2E80F8" w14:textId="77777777" w:rsidR="001822F9" w:rsidRPr="001D2B33" w:rsidRDefault="001822F9" w:rsidP="009F62D1">
            <w:pPr>
              <w:pStyle w:val="TableBodyTextBold"/>
            </w:pPr>
            <w:r w:rsidRPr="001D2B33">
              <w:t>193,708</w:t>
            </w:r>
          </w:p>
        </w:tc>
        <w:tc>
          <w:tcPr>
            <w:tcW w:w="438" w:type="pct"/>
          </w:tcPr>
          <w:p w14:paraId="22168E6D" w14:textId="77777777" w:rsidR="001822F9" w:rsidRPr="001D2B33" w:rsidRDefault="001822F9" w:rsidP="009F62D1">
            <w:pPr>
              <w:pStyle w:val="TableBodyTextBold"/>
            </w:pPr>
            <w:r w:rsidRPr="001D2B33">
              <w:t>2,282,987</w:t>
            </w:r>
          </w:p>
        </w:tc>
        <w:tc>
          <w:tcPr>
            <w:tcW w:w="437" w:type="pct"/>
          </w:tcPr>
          <w:p w14:paraId="5662A764" w14:textId="77777777" w:rsidR="001822F9" w:rsidRPr="001D2B33" w:rsidRDefault="001822F9" w:rsidP="009F62D1">
            <w:pPr>
              <w:pStyle w:val="TableBodyTextBold"/>
            </w:pPr>
            <w:r w:rsidRPr="001D2B33">
              <w:t>36,218</w:t>
            </w:r>
          </w:p>
        </w:tc>
        <w:tc>
          <w:tcPr>
            <w:tcW w:w="491" w:type="pct"/>
          </w:tcPr>
          <w:p w14:paraId="21BC7F39" w14:textId="77777777" w:rsidR="001822F9" w:rsidRPr="001D2B33" w:rsidRDefault="001822F9" w:rsidP="009F62D1">
            <w:pPr>
              <w:pStyle w:val="TableBodyTextBold"/>
            </w:pPr>
            <w:r w:rsidRPr="001D2B33">
              <w:t>491</w:t>
            </w:r>
          </w:p>
        </w:tc>
        <w:tc>
          <w:tcPr>
            <w:tcW w:w="433" w:type="pct"/>
          </w:tcPr>
          <w:p w14:paraId="576963A8" w14:textId="77777777" w:rsidR="001822F9" w:rsidRPr="001D2B33" w:rsidRDefault="001822F9" w:rsidP="009F62D1">
            <w:pPr>
              <w:pStyle w:val="TableBodyTextBold"/>
            </w:pPr>
            <w:r w:rsidRPr="001D2B33">
              <w:t>13,558</w:t>
            </w:r>
          </w:p>
        </w:tc>
        <w:tc>
          <w:tcPr>
            <w:tcW w:w="438" w:type="pct"/>
          </w:tcPr>
          <w:p w14:paraId="0120F57C" w14:textId="77777777" w:rsidR="001822F9" w:rsidRPr="001D2B33" w:rsidRDefault="001822F9" w:rsidP="009F62D1">
            <w:pPr>
              <w:pStyle w:val="TableBodyTextBold"/>
            </w:pPr>
            <w:r w:rsidRPr="001D2B33">
              <w:t>12,260</w:t>
            </w:r>
          </w:p>
        </w:tc>
        <w:tc>
          <w:tcPr>
            <w:tcW w:w="486" w:type="pct"/>
          </w:tcPr>
          <w:p w14:paraId="6876342A" w14:textId="77777777" w:rsidR="001822F9" w:rsidRPr="001D2B33" w:rsidRDefault="001822F9" w:rsidP="009F62D1">
            <w:pPr>
              <w:pStyle w:val="TableBodyTextBold"/>
            </w:pPr>
            <w:r w:rsidRPr="001D2B33">
              <w:t>9,312,315</w:t>
            </w:r>
          </w:p>
        </w:tc>
        <w:tc>
          <w:tcPr>
            <w:tcW w:w="439" w:type="pct"/>
          </w:tcPr>
          <w:p w14:paraId="19BC3037" w14:textId="77777777" w:rsidR="001822F9" w:rsidRPr="001D2B33" w:rsidRDefault="001822F9" w:rsidP="009F62D1">
            <w:pPr>
              <w:pStyle w:val="TableBodyTextBold"/>
            </w:pPr>
            <w:r w:rsidRPr="001D2B33">
              <w:t>4,483,640</w:t>
            </w:r>
          </w:p>
        </w:tc>
        <w:tc>
          <w:tcPr>
            <w:tcW w:w="476" w:type="pct"/>
          </w:tcPr>
          <w:p w14:paraId="63925DB5" w14:textId="77777777" w:rsidR="001822F9" w:rsidRPr="001D2B33" w:rsidRDefault="001822F9" w:rsidP="009F62D1">
            <w:pPr>
              <w:pStyle w:val="TableBodyTextBold"/>
            </w:pPr>
            <w:r w:rsidRPr="001D2B33">
              <w:t>1,646,960</w:t>
            </w:r>
          </w:p>
        </w:tc>
      </w:tr>
    </w:tbl>
    <w:p w14:paraId="40F6616F" w14:textId="309C91E9" w:rsidR="00B4654D" w:rsidRPr="00B4654D" w:rsidRDefault="00B4654D" w:rsidP="00587DAE">
      <w:pPr>
        <w:pStyle w:val="BodyText"/>
        <w:keepNext/>
        <w:spacing w:before="200"/>
        <w:rPr>
          <w:rStyle w:val="Bold"/>
        </w:rPr>
      </w:pPr>
      <w:r w:rsidRPr="00B4654D">
        <w:rPr>
          <w:rStyle w:val="Bold"/>
        </w:rPr>
        <w:lastRenderedPageBreak/>
        <w:t>At June 2024</w:t>
      </w:r>
    </w:p>
    <w:tbl>
      <w:tblPr>
        <w:tblStyle w:val="TableFinancial"/>
        <w:tblW w:w="5000" w:type="pct"/>
        <w:tblLayout w:type="fixed"/>
        <w:tblLook w:val="0620" w:firstRow="1" w:lastRow="0" w:firstColumn="0" w:lastColumn="0" w:noHBand="1" w:noVBand="1"/>
      </w:tblPr>
      <w:tblGrid>
        <w:gridCol w:w="1418"/>
        <w:gridCol w:w="1277"/>
        <w:gridCol w:w="1274"/>
        <w:gridCol w:w="1277"/>
        <w:gridCol w:w="1274"/>
        <w:gridCol w:w="1431"/>
        <w:gridCol w:w="1262"/>
        <w:gridCol w:w="1277"/>
        <w:gridCol w:w="1416"/>
        <w:gridCol w:w="1279"/>
        <w:gridCol w:w="1387"/>
      </w:tblGrid>
      <w:tr w:rsidR="009F62D1" w:rsidRPr="001D2B33" w14:paraId="6CBC294E" w14:textId="77777777" w:rsidTr="00A62F1B">
        <w:trPr>
          <w:cnfStyle w:val="100000000000" w:firstRow="1" w:lastRow="0" w:firstColumn="0" w:lastColumn="0" w:oddVBand="0" w:evenVBand="0" w:oddHBand="0" w:evenHBand="0" w:firstRowFirstColumn="0" w:firstRowLastColumn="0" w:lastRowFirstColumn="0" w:lastRowLastColumn="0"/>
        </w:trPr>
        <w:tc>
          <w:tcPr>
            <w:tcW w:w="487" w:type="pct"/>
          </w:tcPr>
          <w:p w14:paraId="0B40C435" w14:textId="0578970D" w:rsidR="001D2B33" w:rsidRPr="001D2B33" w:rsidRDefault="00B4654D" w:rsidP="00AA0088">
            <w:pPr>
              <w:pStyle w:val="TableBodyText"/>
              <w:keepNext/>
              <w:spacing w:before="20" w:after="20"/>
              <w:jc w:val="left"/>
              <w:rPr>
                <w:b/>
                <w:szCs w:val="18"/>
              </w:rPr>
            </w:pPr>
            <w:bookmarkStart w:id="346" w:name="ColumnTitle_63"/>
            <w:r>
              <w:rPr>
                <w:b/>
                <w:szCs w:val="18"/>
              </w:rPr>
              <w:t>Item</w:t>
            </w:r>
          </w:p>
        </w:tc>
        <w:tc>
          <w:tcPr>
            <w:tcW w:w="438" w:type="pct"/>
          </w:tcPr>
          <w:p w14:paraId="308B35B6" w14:textId="77777777" w:rsidR="001D2B33" w:rsidRPr="009F62D1" w:rsidRDefault="00B4654D" w:rsidP="00AA0088">
            <w:pPr>
              <w:pStyle w:val="TableBodyText"/>
              <w:keepNext/>
              <w:spacing w:before="20" w:after="20"/>
              <w:rPr>
                <w:spacing w:val="-4"/>
                <w:szCs w:val="18"/>
              </w:rPr>
            </w:pPr>
            <w:r w:rsidRPr="009F62D1">
              <w:rPr>
                <w:spacing w:val="-4"/>
                <w:szCs w:val="18"/>
              </w:rPr>
              <w:t>Total</w:t>
            </w:r>
          </w:p>
          <w:p w14:paraId="4EB3E0BF" w14:textId="5E0DAD32" w:rsidR="00B4654D" w:rsidRPr="009F62D1" w:rsidRDefault="00B4654D" w:rsidP="00AA0088">
            <w:pPr>
              <w:pStyle w:val="TableBodyText"/>
              <w:keepNext/>
              <w:spacing w:before="20" w:after="20"/>
              <w:rPr>
                <w:spacing w:val="-4"/>
                <w:szCs w:val="18"/>
              </w:rPr>
            </w:pPr>
            <w:r w:rsidRPr="009F62D1">
              <w:rPr>
                <w:spacing w:val="-4"/>
                <w:szCs w:val="18"/>
              </w:rPr>
              <w:t>($ thousands)</w:t>
            </w:r>
          </w:p>
        </w:tc>
        <w:tc>
          <w:tcPr>
            <w:tcW w:w="437" w:type="pct"/>
          </w:tcPr>
          <w:p w14:paraId="25A8603C" w14:textId="77777777" w:rsidR="001D2B33" w:rsidRPr="009F62D1" w:rsidRDefault="00B4654D" w:rsidP="00AA0088">
            <w:pPr>
              <w:pStyle w:val="TableBodyText"/>
              <w:keepNext/>
              <w:spacing w:before="20" w:after="20"/>
              <w:rPr>
                <w:spacing w:val="-4"/>
                <w:szCs w:val="18"/>
              </w:rPr>
            </w:pPr>
            <w:r w:rsidRPr="009F62D1">
              <w:rPr>
                <w:spacing w:val="-4"/>
                <w:szCs w:val="18"/>
              </w:rPr>
              <w:t>Public land</w:t>
            </w:r>
          </w:p>
          <w:p w14:paraId="163F1C61" w14:textId="77777777" w:rsidR="006930AD" w:rsidRDefault="00D0317E" w:rsidP="00AA0088">
            <w:pPr>
              <w:pStyle w:val="TableBodyText"/>
              <w:keepNext/>
              <w:spacing w:before="20" w:after="20"/>
              <w:rPr>
                <w:spacing w:val="-4"/>
                <w:szCs w:val="18"/>
              </w:rPr>
            </w:pPr>
            <w:hyperlink w:anchor="NotefLandBuildingsInfrastructure" w:history="1">
              <w:r w:rsidR="006930AD" w:rsidRPr="004F08E5">
                <w:rPr>
                  <w:rStyle w:val="Hyperlink"/>
                  <w:rFonts w:ascii="Arial" w:hAnsi="Arial"/>
                  <w:b/>
                  <w:spacing w:val="-4"/>
                  <w:szCs w:val="18"/>
                </w:rPr>
                <w:t>refer note (f)</w:t>
              </w:r>
            </w:hyperlink>
            <w:r w:rsidR="006930AD" w:rsidRPr="009F62D1">
              <w:rPr>
                <w:spacing w:val="-4"/>
                <w:szCs w:val="18"/>
              </w:rPr>
              <w:t xml:space="preserve"> </w:t>
            </w:r>
          </w:p>
          <w:p w14:paraId="65C1ED44" w14:textId="789F66FE" w:rsidR="00B4654D" w:rsidRPr="009F62D1" w:rsidRDefault="00B4654D" w:rsidP="00AA0088">
            <w:pPr>
              <w:pStyle w:val="TableBodyText"/>
              <w:keepNext/>
              <w:spacing w:before="20" w:after="20"/>
              <w:rPr>
                <w:spacing w:val="-4"/>
                <w:szCs w:val="18"/>
              </w:rPr>
            </w:pPr>
            <w:r w:rsidRPr="009F62D1">
              <w:rPr>
                <w:spacing w:val="-4"/>
                <w:szCs w:val="18"/>
              </w:rPr>
              <w:t>($ thousands)</w:t>
            </w:r>
          </w:p>
        </w:tc>
        <w:tc>
          <w:tcPr>
            <w:tcW w:w="438" w:type="pct"/>
          </w:tcPr>
          <w:p w14:paraId="1864800D" w14:textId="77777777" w:rsidR="001D2B33" w:rsidRPr="009F62D1" w:rsidRDefault="00B4654D" w:rsidP="00AA0088">
            <w:pPr>
              <w:pStyle w:val="TableBodyText"/>
              <w:keepNext/>
              <w:spacing w:before="20" w:after="20"/>
              <w:rPr>
                <w:spacing w:val="-4"/>
                <w:szCs w:val="18"/>
              </w:rPr>
            </w:pPr>
            <w:r w:rsidRPr="009F62D1">
              <w:rPr>
                <w:spacing w:val="-4"/>
                <w:szCs w:val="18"/>
              </w:rPr>
              <w:t>Freehold land</w:t>
            </w:r>
          </w:p>
          <w:p w14:paraId="5BB8452F" w14:textId="295A4FBB" w:rsidR="00B4654D" w:rsidRPr="009F62D1" w:rsidRDefault="00B4654D" w:rsidP="00AA0088">
            <w:pPr>
              <w:pStyle w:val="TableBodyText"/>
              <w:keepNext/>
              <w:spacing w:before="20" w:after="20"/>
              <w:rPr>
                <w:spacing w:val="-4"/>
                <w:szCs w:val="18"/>
              </w:rPr>
            </w:pPr>
            <w:r w:rsidRPr="009F62D1">
              <w:rPr>
                <w:spacing w:val="-4"/>
                <w:szCs w:val="18"/>
              </w:rPr>
              <w:t>($ thousands)</w:t>
            </w:r>
          </w:p>
        </w:tc>
        <w:tc>
          <w:tcPr>
            <w:tcW w:w="437" w:type="pct"/>
          </w:tcPr>
          <w:p w14:paraId="6E98072A" w14:textId="77777777" w:rsidR="001D2B33" w:rsidRPr="009F62D1" w:rsidRDefault="00B4654D" w:rsidP="00AA0088">
            <w:pPr>
              <w:pStyle w:val="TableBodyText"/>
              <w:keepNext/>
              <w:spacing w:before="20" w:after="20"/>
              <w:rPr>
                <w:spacing w:val="-4"/>
                <w:szCs w:val="18"/>
              </w:rPr>
            </w:pPr>
            <w:r w:rsidRPr="009F62D1">
              <w:rPr>
                <w:spacing w:val="-4"/>
                <w:szCs w:val="18"/>
              </w:rPr>
              <w:t>Buildings</w:t>
            </w:r>
          </w:p>
          <w:p w14:paraId="4743031A" w14:textId="698FB7EC" w:rsidR="00B4654D" w:rsidRPr="009F62D1" w:rsidRDefault="00B4654D" w:rsidP="00AA0088">
            <w:pPr>
              <w:pStyle w:val="TableBodyText"/>
              <w:keepNext/>
              <w:spacing w:before="20" w:after="20"/>
              <w:rPr>
                <w:spacing w:val="-4"/>
                <w:szCs w:val="18"/>
              </w:rPr>
            </w:pPr>
            <w:r w:rsidRPr="009F62D1">
              <w:rPr>
                <w:spacing w:val="-4"/>
                <w:szCs w:val="18"/>
              </w:rPr>
              <w:t>($ thousands)</w:t>
            </w:r>
          </w:p>
        </w:tc>
        <w:tc>
          <w:tcPr>
            <w:tcW w:w="491" w:type="pct"/>
          </w:tcPr>
          <w:p w14:paraId="55CBBBBC" w14:textId="77777777" w:rsidR="001D2B33" w:rsidRPr="009F62D1" w:rsidRDefault="00B4654D" w:rsidP="00AA0088">
            <w:pPr>
              <w:pStyle w:val="TableBodyText"/>
              <w:keepNext/>
              <w:spacing w:before="20" w:after="20"/>
              <w:rPr>
                <w:spacing w:val="-4"/>
                <w:szCs w:val="18"/>
              </w:rPr>
            </w:pPr>
            <w:r w:rsidRPr="009F62D1">
              <w:rPr>
                <w:spacing w:val="-4"/>
                <w:szCs w:val="18"/>
              </w:rPr>
              <w:t>Leasehold improvements</w:t>
            </w:r>
          </w:p>
          <w:p w14:paraId="70DACCEA" w14:textId="2BA6FB3C" w:rsidR="00B4654D" w:rsidRPr="009F62D1" w:rsidRDefault="00B4654D" w:rsidP="00AA0088">
            <w:pPr>
              <w:pStyle w:val="TableBodyText"/>
              <w:keepNext/>
              <w:spacing w:before="20" w:after="20"/>
              <w:rPr>
                <w:spacing w:val="-4"/>
                <w:szCs w:val="18"/>
              </w:rPr>
            </w:pPr>
            <w:r w:rsidRPr="009F62D1">
              <w:rPr>
                <w:spacing w:val="-4"/>
                <w:szCs w:val="18"/>
              </w:rPr>
              <w:t>($ thousands)</w:t>
            </w:r>
          </w:p>
        </w:tc>
        <w:tc>
          <w:tcPr>
            <w:tcW w:w="433" w:type="pct"/>
          </w:tcPr>
          <w:p w14:paraId="1E5D54A1" w14:textId="77777777" w:rsidR="001D2B33" w:rsidRPr="009F62D1" w:rsidRDefault="00B4654D" w:rsidP="00AA0088">
            <w:pPr>
              <w:pStyle w:val="TableBodyText"/>
              <w:keepNext/>
              <w:spacing w:before="20" w:after="20"/>
              <w:rPr>
                <w:spacing w:val="-4"/>
                <w:szCs w:val="18"/>
              </w:rPr>
            </w:pPr>
            <w:r w:rsidRPr="009F62D1">
              <w:rPr>
                <w:spacing w:val="-4"/>
                <w:szCs w:val="18"/>
              </w:rPr>
              <w:t>Plant and equipment</w:t>
            </w:r>
          </w:p>
          <w:p w14:paraId="14F4305C" w14:textId="703FC470" w:rsidR="00B4654D" w:rsidRPr="009F62D1" w:rsidRDefault="00B4654D" w:rsidP="00AA0088">
            <w:pPr>
              <w:pStyle w:val="TableBodyText"/>
              <w:keepNext/>
              <w:spacing w:before="20" w:after="20"/>
              <w:rPr>
                <w:spacing w:val="-4"/>
                <w:szCs w:val="18"/>
              </w:rPr>
            </w:pPr>
            <w:r w:rsidRPr="009F62D1">
              <w:rPr>
                <w:spacing w:val="-4"/>
                <w:szCs w:val="18"/>
              </w:rPr>
              <w:t>($ thousands)</w:t>
            </w:r>
          </w:p>
        </w:tc>
        <w:tc>
          <w:tcPr>
            <w:tcW w:w="438" w:type="pct"/>
          </w:tcPr>
          <w:p w14:paraId="41C7DA62" w14:textId="77777777" w:rsidR="001D2B33" w:rsidRPr="009F62D1" w:rsidRDefault="00B4654D" w:rsidP="00AA0088">
            <w:pPr>
              <w:pStyle w:val="TableBodyText"/>
              <w:keepNext/>
              <w:spacing w:before="20" w:after="20"/>
              <w:rPr>
                <w:spacing w:val="-4"/>
                <w:szCs w:val="18"/>
              </w:rPr>
            </w:pPr>
            <w:r w:rsidRPr="009F62D1">
              <w:rPr>
                <w:spacing w:val="-4"/>
                <w:szCs w:val="18"/>
              </w:rPr>
              <w:t>Fleet vehicles</w:t>
            </w:r>
          </w:p>
          <w:p w14:paraId="76EFFCEE" w14:textId="14F36F4D" w:rsidR="00B4654D" w:rsidRPr="009F62D1" w:rsidRDefault="00B4654D" w:rsidP="00AA0088">
            <w:pPr>
              <w:pStyle w:val="TableBodyText"/>
              <w:keepNext/>
              <w:spacing w:before="20" w:after="20"/>
              <w:rPr>
                <w:spacing w:val="-4"/>
                <w:szCs w:val="18"/>
              </w:rPr>
            </w:pPr>
            <w:r w:rsidRPr="009F62D1">
              <w:rPr>
                <w:spacing w:val="-4"/>
                <w:szCs w:val="18"/>
              </w:rPr>
              <w:t>($ thousands)</w:t>
            </w:r>
          </w:p>
        </w:tc>
        <w:tc>
          <w:tcPr>
            <w:tcW w:w="486" w:type="pct"/>
          </w:tcPr>
          <w:p w14:paraId="20DBCCAB" w14:textId="77777777" w:rsidR="001D2B33" w:rsidRPr="009F62D1" w:rsidRDefault="00B4654D" w:rsidP="00AA0088">
            <w:pPr>
              <w:pStyle w:val="TableBodyText"/>
              <w:keepNext/>
              <w:spacing w:before="20" w:after="20"/>
              <w:rPr>
                <w:spacing w:val="-4"/>
                <w:szCs w:val="18"/>
              </w:rPr>
            </w:pPr>
            <w:r w:rsidRPr="009F62D1">
              <w:rPr>
                <w:spacing w:val="-4"/>
                <w:szCs w:val="18"/>
              </w:rPr>
              <w:t>Infrastructure</w:t>
            </w:r>
          </w:p>
          <w:p w14:paraId="6FC7298C" w14:textId="1F9F5282" w:rsidR="00B4654D" w:rsidRPr="009F62D1" w:rsidRDefault="00B4654D" w:rsidP="00AA0088">
            <w:pPr>
              <w:pStyle w:val="TableBodyText"/>
              <w:keepNext/>
              <w:spacing w:before="20" w:after="20"/>
              <w:rPr>
                <w:spacing w:val="-4"/>
                <w:szCs w:val="18"/>
              </w:rPr>
            </w:pPr>
            <w:r w:rsidRPr="009F62D1">
              <w:rPr>
                <w:spacing w:val="-4"/>
                <w:szCs w:val="18"/>
              </w:rPr>
              <w:t>($ thousands)</w:t>
            </w:r>
          </w:p>
        </w:tc>
        <w:tc>
          <w:tcPr>
            <w:tcW w:w="439" w:type="pct"/>
          </w:tcPr>
          <w:p w14:paraId="4C6139E9" w14:textId="70F02ADB" w:rsidR="001D2B33" w:rsidRPr="009F62D1" w:rsidRDefault="00AC4163" w:rsidP="00AA0088">
            <w:pPr>
              <w:pStyle w:val="TableBodyText"/>
              <w:keepNext/>
              <w:spacing w:before="20" w:after="20"/>
              <w:rPr>
                <w:spacing w:val="-4"/>
                <w:szCs w:val="18"/>
              </w:rPr>
            </w:pPr>
            <w:r w:rsidRPr="00591C13">
              <w:t>Victorian Desalination Plant (VDP)</w:t>
            </w:r>
            <w:r w:rsidR="00B4654D" w:rsidRPr="009F62D1">
              <w:rPr>
                <w:spacing w:val="-4"/>
                <w:szCs w:val="18"/>
              </w:rPr>
              <w:t xml:space="preserve"> service concession asst</w:t>
            </w:r>
          </w:p>
          <w:p w14:paraId="4691E010" w14:textId="6F85CEC6" w:rsidR="00B4654D" w:rsidRPr="009F62D1" w:rsidRDefault="00B4654D" w:rsidP="00AA0088">
            <w:pPr>
              <w:pStyle w:val="TableBodyText"/>
              <w:keepNext/>
              <w:spacing w:before="20" w:after="20"/>
              <w:rPr>
                <w:spacing w:val="-4"/>
                <w:szCs w:val="18"/>
              </w:rPr>
            </w:pPr>
            <w:r w:rsidRPr="009F62D1">
              <w:rPr>
                <w:spacing w:val="-4"/>
                <w:szCs w:val="18"/>
              </w:rPr>
              <w:t>($ thousands)</w:t>
            </w:r>
          </w:p>
        </w:tc>
        <w:tc>
          <w:tcPr>
            <w:tcW w:w="476" w:type="pct"/>
          </w:tcPr>
          <w:p w14:paraId="2A027821" w14:textId="77777777" w:rsidR="00B4654D" w:rsidRPr="009F62D1" w:rsidRDefault="00B4654D" w:rsidP="00AA0088">
            <w:pPr>
              <w:pStyle w:val="TableBodyText"/>
              <w:keepNext/>
              <w:spacing w:before="20" w:after="20"/>
              <w:rPr>
                <w:spacing w:val="-4"/>
                <w:szCs w:val="18"/>
              </w:rPr>
            </w:pPr>
            <w:r w:rsidRPr="009F62D1">
              <w:rPr>
                <w:spacing w:val="-4"/>
                <w:szCs w:val="18"/>
              </w:rPr>
              <w:t>Capital works in progress</w:t>
            </w:r>
          </w:p>
          <w:p w14:paraId="654D978F" w14:textId="2B663A29" w:rsidR="00B4654D" w:rsidRPr="009F62D1" w:rsidRDefault="00B4654D" w:rsidP="00AA0088">
            <w:pPr>
              <w:pStyle w:val="TableBodyText"/>
              <w:keepNext/>
              <w:spacing w:before="20" w:after="20"/>
              <w:rPr>
                <w:spacing w:val="-4"/>
                <w:szCs w:val="18"/>
              </w:rPr>
            </w:pPr>
            <w:r w:rsidRPr="009F62D1">
              <w:rPr>
                <w:spacing w:val="-4"/>
                <w:szCs w:val="18"/>
              </w:rPr>
              <w:t>($ thousands)</w:t>
            </w:r>
          </w:p>
        </w:tc>
      </w:tr>
      <w:bookmarkEnd w:id="346"/>
      <w:tr w:rsidR="009F62D1" w:rsidRPr="001D2B33" w14:paraId="62ADB2FC" w14:textId="77777777" w:rsidTr="00A62F1B">
        <w:tc>
          <w:tcPr>
            <w:tcW w:w="487" w:type="pct"/>
          </w:tcPr>
          <w:p w14:paraId="098985CF" w14:textId="77777777" w:rsidR="001822F9" w:rsidRPr="001D2B33" w:rsidRDefault="001822F9" w:rsidP="00AA0088">
            <w:pPr>
              <w:pStyle w:val="TableBodyText"/>
              <w:keepNext/>
              <w:spacing w:before="20" w:after="20"/>
              <w:jc w:val="left"/>
              <w:rPr>
                <w:szCs w:val="18"/>
              </w:rPr>
            </w:pPr>
            <w:r w:rsidRPr="001D2B33">
              <w:rPr>
                <w:szCs w:val="18"/>
              </w:rPr>
              <w:t>Gross carrying amount</w:t>
            </w:r>
          </w:p>
        </w:tc>
        <w:tc>
          <w:tcPr>
            <w:tcW w:w="438" w:type="pct"/>
          </w:tcPr>
          <w:p w14:paraId="7BDEFC09" w14:textId="77777777" w:rsidR="001822F9" w:rsidRPr="001D2B33" w:rsidRDefault="001822F9" w:rsidP="00AA0088">
            <w:pPr>
              <w:pStyle w:val="TableBodyText"/>
              <w:keepNext/>
              <w:spacing w:before="20" w:after="20"/>
              <w:rPr>
                <w:szCs w:val="18"/>
              </w:rPr>
            </w:pPr>
            <w:r w:rsidRPr="001D2B33">
              <w:rPr>
                <w:szCs w:val="18"/>
              </w:rPr>
              <w:t>19,155,127</w:t>
            </w:r>
          </w:p>
        </w:tc>
        <w:tc>
          <w:tcPr>
            <w:tcW w:w="437" w:type="pct"/>
          </w:tcPr>
          <w:p w14:paraId="3477DB0F" w14:textId="77777777" w:rsidR="001822F9" w:rsidRPr="001D2B33" w:rsidRDefault="001822F9" w:rsidP="00AA0088">
            <w:pPr>
              <w:pStyle w:val="TableBodyText"/>
              <w:keepNext/>
              <w:spacing w:before="20" w:after="20"/>
              <w:rPr>
                <w:szCs w:val="18"/>
              </w:rPr>
            </w:pPr>
            <w:r w:rsidRPr="001D2B33">
              <w:rPr>
                <w:szCs w:val="18"/>
              </w:rPr>
              <w:t>193,708</w:t>
            </w:r>
          </w:p>
        </w:tc>
        <w:tc>
          <w:tcPr>
            <w:tcW w:w="438" w:type="pct"/>
          </w:tcPr>
          <w:p w14:paraId="751B969A" w14:textId="77777777" w:rsidR="001822F9" w:rsidRPr="001D2B33" w:rsidRDefault="001822F9" w:rsidP="00AA0088">
            <w:pPr>
              <w:pStyle w:val="TableBodyText"/>
              <w:keepNext/>
              <w:spacing w:before="20" w:after="20"/>
              <w:rPr>
                <w:szCs w:val="18"/>
              </w:rPr>
            </w:pPr>
            <w:r w:rsidRPr="001D2B33">
              <w:rPr>
                <w:szCs w:val="18"/>
              </w:rPr>
              <w:t>2,282,987</w:t>
            </w:r>
          </w:p>
        </w:tc>
        <w:tc>
          <w:tcPr>
            <w:tcW w:w="437" w:type="pct"/>
          </w:tcPr>
          <w:p w14:paraId="3E6D8F13" w14:textId="77777777" w:rsidR="001822F9" w:rsidRPr="001D2B33" w:rsidRDefault="001822F9" w:rsidP="00AA0088">
            <w:pPr>
              <w:pStyle w:val="TableBodyText"/>
              <w:keepNext/>
              <w:spacing w:before="20" w:after="20"/>
              <w:rPr>
                <w:szCs w:val="18"/>
              </w:rPr>
            </w:pPr>
            <w:r w:rsidRPr="001D2B33">
              <w:rPr>
                <w:szCs w:val="18"/>
              </w:rPr>
              <w:t>37,706</w:t>
            </w:r>
          </w:p>
        </w:tc>
        <w:tc>
          <w:tcPr>
            <w:tcW w:w="491" w:type="pct"/>
          </w:tcPr>
          <w:p w14:paraId="0C16B2EF" w14:textId="77777777" w:rsidR="001822F9" w:rsidRPr="001D2B33" w:rsidRDefault="001822F9" w:rsidP="00AA0088">
            <w:pPr>
              <w:pStyle w:val="TableBodyText"/>
              <w:keepNext/>
              <w:spacing w:before="20" w:after="20"/>
              <w:rPr>
                <w:szCs w:val="18"/>
              </w:rPr>
            </w:pPr>
            <w:r w:rsidRPr="001D2B33">
              <w:rPr>
                <w:szCs w:val="18"/>
              </w:rPr>
              <w:t>2,437</w:t>
            </w:r>
          </w:p>
        </w:tc>
        <w:tc>
          <w:tcPr>
            <w:tcW w:w="433" w:type="pct"/>
          </w:tcPr>
          <w:p w14:paraId="5DDB24EF" w14:textId="77777777" w:rsidR="001822F9" w:rsidRPr="001D2B33" w:rsidRDefault="001822F9" w:rsidP="00AA0088">
            <w:pPr>
              <w:pStyle w:val="TableBodyText"/>
              <w:keepNext/>
              <w:spacing w:before="20" w:after="20"/>
              <w:rPr>
                <w:szCs w:val="18"/>
              </w:rPr>
            </w:pPr>
            <w:r w:rsidRPr="001D2B33">
              <w:rPr>
                <w:szCs w:val="18"/>
              </w:rPr>
              <w:t>72,067</w:t>
            </w:r>
          </w:p>
        </w:tc>
        <w:tc>
          <w:tcPr>
            <w:tcW w:w="438" w:type="pct"/>
          </w:tcPr>
          <w:p w14:paraId="3B24C1D0" w14:textId="77777777" w:rsidR="001822F9" w:rsidRPr="001D2B33" w:rsidRDefault="001822F9" w:rsidP="00AA0088">
            <w:pPr>
              <w:pStyle w:val="TableBodyText"/>
              <w:keepNext/>
              <w:spacing w:before="20" w:after="20"/>
              <w:rPr>
                <w:szCs w:val="18"/>
              </w:rPr>
            </w:pPr>
            <w:r w:rsidRPr="001D2B33">
              <w:rPr>
                <w:szCs w:val="18"/>
              </w:rPr>
              <w:t>25,030</w:t>
            </w:r>
          </w:p>
        </w:tc>
        <w:tc>
          <w:tcPr>
            <w:tcW w:w="486" w:type="pct"/>
          </w:tcPr>
          <w:p w14:paraId="0C2C0C00" w14:textId="77777777" w:rsidR="001822F9" w:rsidRPr="001D2B33" w:rsidRDefault="001822F9" w:rsidP="00AA0088">
            <w:pPr>
              <w:pStyle w:val="TableBodyText"/>
              <w:keepNext/>
              <w:spacing w:before="20" w:after="20"/>
              <w:rPr>
                <w:szCs w:val="18"/>
              </w:rPr>
            </w:pPr>
            <w:r w:rsidRPr="001D2B33">
              <w:rPr>
                <w:szCs w:val="18"/>
              </w:rPr>
              <w:t>10,320,574</w:t>
            </w:r>
          </w:p>
        </w:tc>
        <w:tc>
          <w:tcPr>
            <w:tcW w:w="439" w:type="pct"/>
          </w:tcPr>
          <w:p w14:paraId="10D521C3" w14:textId="77777777" w:rsidR="001822F9" w:rsidRPr="001D2B33" w:rsidRDefault="001822F9" w:rsidP="00AA0088">
            <w:pPr>
              <w:pStyle w:val="TableBodyText"/>
              <w:keepNext/>
              <w:spacing w:before="20" w:after="20"/>
              <w:rPr>
                <w:szCs w:val="18"/>
              </w:rPr>
            </w:pPr>
            <w:r w:rsidRPr="001D2B33">
              <w:rPr>
                <w:szCs w:val="18"/>
              </w:rPr>
              <w:t>4,573,658</w:t>
            </w:r>
          </w:p>
        </w:tc>
        <w:tc>
          <w:tcPr>
            <w:tcW w:w="476" w:type="pct"/>
          </w:tcPr>
          <w:p w14:paraId="5B7CED6F" w14:textId="77777777" w:rsidR="001822F9" w:rsidRPr="001D2B33" w:rsidRDefault="001822F9" w:rsidP="00AA0088">
            <w:pPr>
              <w:pStyle w:val="TableBodyText"/>
              <w:keepNext/>
              <w:spacing w:before="20" w:after="20"/>
              <w:rPr>
                <w:szCs w:val="18"/>
              </w:rPr>
            </w:pPr>
            <w:r w:rsidRPr="001D2B33">
              <w:rPr>
                <w:szCs w:val="18"/>
              </w:rPr>
              <w:t>1,646,960</w:t>
            </w:r>
          </w:p>
        </w:tc>
      </w:tr>
      <w:tr w:rsidR="009F62D1" w:rsidRPr="001D2B33" w14:paraId="634593AA" w14:textId="77777777" w:rsidTr="00A62F1B">
        <w:tc>
          <w:tcPr>
            <w:tcW w:w="487" w:type="pct"/>
          </w:tcPr>
          <w:p w14:paraId="3CB84A75" w14:textId="77777777" w:rsidR="001D2B33" w:rsidRPr="001D2B33" w:rsidRDefault="001D2B33" w:rsidP="00AA0088">
            <w:pPr>
              <w:pStyle w:val="TableBodyText"/>
              <w:keepNext/>
              <w:spacing w:before="20" w:after="20"/>
              <w:jc w:val="left"/>
              <w:rPr>
                <w:szCs w:val="18"/>
              </w:rPr>
            </w:pPr>
            <w:r w:rsidRPr="001D2B33">
              <w:rPr>
                <w:szCs w:val="18"/>
              </w:rPr>
              <w:t>Accumulated depreciation</w:t>
            </w:r>
          </w:p>
        </w:tc>
        <w:tc>
          <w:tcPr>
            <w:tcW w:w="438" w:type="pct"/>
          </w:tcPr>
          <w:p w14:paraId="050D4D57" w14:textId="77777777" w:rsidR="001D2B33" w:rsidRPr="001D2B33" w:rsidRDefault="001D2B33" w:rsidP="00AA0088">
            <w:pPr>
              <w:pStyle w:val="TableBodyText"/>
              <w:keepNext/>
              <w:spacing w:before="20" w:after="20"/>
              <w:rPr>
                <w:szCs w:val="18"/>
              </w:rPr>
            </w:pPr>
            <w:r w:rsidRPr="001D2B33">
              <w:rPr>
                <w:szCs w:val="18"/>
              </w:rPr>
              <w:t>(1,172,990)</w:t>
            </w:r>
          </w:p>
        </w:tc>
        <w:tc>
          <w:tcPr>
            <w:tcW w:w="437" w:type="pct"/>
          </w:tcPr>
          <w:p w14:paraId="6A5CA61F" w14:textId="00FCA5A1" w:rsidR="001D2B33" w:rsidRPr="001D2B33" w:rsidRDefault="001D2B33" w:rsidP="00AA0088">
            <w:pPr>
              <w:pStyle w:val="TableBodyText"/>
              <w:keepNext/>
              <w:spacing w:before="20" w:after="20"/>
              <w:rPr>
                <w:szCs w:val="18"/>
              </w:rPr>
            </w:pPr>
            <w:r w:rsidRPr="00BA04BC">
              <w:rPr>
                <w:szCs w:val="18"/>
              </w:rPr>
              <w:t>N/A</w:t>
            </w:r>
          </w:p>
        </w:tc>
        <w:tc>
          <w:tcPr>
            <w:tcW w:w="438" w:type="pct"/>
          </w:tcPr>
          <w:p w14:paraId="7F5DD0D8" w14:textId="541C0009" w:rsidR="001D2B33" w:rsidRPr="001D2B33" w:rsidRDefault="001D2B33" w:rsidP="00AA0088">
            <w:pPr>
              <w:pStyle w:val="TableBodyText"/>
              <w:keepNext/>
              <w:spacing w:before="20" w:after="20"/>
              <w:rPr>
                <w:szCs w:val="18"/>
              </w:rPr>
            </w:pPr>
            <w:r w:rsidRPr="00BA04BC">
              <w:rPr>
                <w:szCs w:val="18"/>
              </w:rPr>
              <w:t>N/A</w:t>
            </w:r>
          </w:p>
        </w:tc>
        <w:tc>
          <w:tcPr>
            <w:tcW w:w="437" w:type="pct"/>
          </w:tcPr>
          <w:p w14:paraId="4D21E9A6" w14:textId="77777777" w:rsidR="001D2B33" w:rsidRPr="001D2B33" w:rsidRDefault="001D2B33" w:rsidP="00AA0088">
            <w:pPr>
              <w:pStyle w:val="TableBodyText"/>
              <w:keepNext/>
              <w:spacing w:before="20" w:after="20"/>
              <w:rPr>
                <w:szCs w:val="18"/>
              </w:rPr>
            </w:pPr>
            <w:r w:rsidRPr="001D2B33">
              <w:rPr>
                <w:szCs w:val="18"/>
              </w:rPr>
              <w:t>(1,488)</w:t>
            </w:r>
          </w:p>
        </w:tc>
        <w:tc>
          <w:tcPr>
            <w:tcW w:w="491" w:type="pct"/>
          </w:tcPr>
          <w:p w14:paraId="290D76D3" w14:textId="77777777" w:rsidR="001D2B33" w:rsidRPr="001D2B33" w:rsidRDefault="001D2B33" w:rsidP="00AA0088">
            <w:pPr>
              <w:pStyle w:val="TableBodyText"/>
              <w:keepNext/>
              <w:spacing w:before="20" w:after="20"/>
              <w:rPr>
                <w:szCs w:val="18"/>
              </w:rPr>
            </w:pPr>
            <w:r w:rsidRPr="001D2B33">
              <w:rPr>
                <w:szCs w:val="18"/>
              </w:rPr>
              <w:t>(1,946)</w:t>
            </w:r>
          </w:p>
        </w:tc>
        <w:tc>
          <w:tcPr>
            <w:tcW w:w="433" w:type="pct"/>
          </w:tcPr>
          <w:p w14:paraId="04943740" w14:textId="77777777" w:rsidR="001D2B33" w:rsidRPr="001D2B33" w:rsidRDefault="001D2B33" w:rsidP="00AA0088">
            <w:pPr>
              <w:pStyle w:val="TableBodyText"/>
              <w:keepNext/>
              <w:spacing w:before="20" w:after="20"/>
              <w:rPr>
                <w:szCs w:val="18"/>
              </w:rPr>
            </w:pPr>
            <w:r w:rsidRPr="001D2B33">
              <w:rPr>
                <w:szCs w:val="18"/>
              </w:rPr>
              <w:t>(58,509)</w:t>
            </w:r>
          </w:p>
        </w:tc>
        <w:tc>
          <w:tcPr>
            <w:tcW w:w="438" w:type="pct"/>
          </w:tcPr>
          <w:p w14:paraId="45184760" w14:textId="77777777" w:rsidR="001D2B33" w:rsidRPr="001D2B33" w:rsidRDefault="001D2B33" w:rsidP="00AA0088">
            <w:pPr>
              <w:pStyle w:val="TableBodyText"/>
              <w:keepNext/>
              <w:spacing w:before="20" w:after="20"/>
              <w:rPr>
                <w:szCs w:val="18"/>
              </w:rPr>
            </w:pPr>
            <w:r w:rsidRPr="001D2B33">
              <w:rPr>
                <w:szCs w:val="18"/>
              </w:rPr>
              <w:t>(12,770)</w:t>
            </w:r>
          </w:p>
        </w:tc>
        <w:tc>
          <w:tcPr>
            <w:tcW w:w="486" w:type="pct"/>
          </w:tcPr>
          <w:p w14:paraId="4F76FF65" w14:textId="77777777" w:rsidR="001D2B33" w:rsidRPr="001D2B33" w:rsidRDefault="001D2B33" w:rsidP="00AA0088">
            <w:pPr>
              <w:pStyle w:val="TableBodyText"/>
              <w:keepNext/>
              <w:spacing w:before="20" w:after="20"/>
              <w:rPr>
                <w:szCs w:val="18"/>
              </w:rPr>
            </w:pPr>
            <w:r w:rsidRPr="001D2B33">
              <w:rPr>
                <w:szCs w:val="18"/>
              </w:rPr>
              <w:t>(1,008,259)</w:t>
            </w:r>
          </w:p>
        </w:tc>
        <w:tc>
          <w:tcPr>
            <w:tcW w:w="439" w:type="pct"/>
          </w:tcPr>
          <w:p w14:paraId="2330B782" w14:textId="77777777" w:rsidR="001D2B33" w:rsidRPr="001D2B33" w:rsidRDefault="001D2B33" w:rsidP="00AA0088">
            <w:pPr>
              <w:pStyle w:val="TableBodyText"/>
              <w:keepNext/>
              <w:spacing w:before="20" w:after="20"/>
              <w:rPr>
                <w:szCs w:val="18"/>
              </w:rPr>
            </w:pPr>
            <w:r w:rsidRPr="001D2B33">
              <w:rPr>
                <w:szCs w:val="18"/>
              </w:rPr>
              <w:t>(90,018)</w:t>
            </w:r>
          </w:p>
        </w:tc>
        <w:tc>
          <w:tcPr>
            <w:tcW w:w="476" w:type="pct"/>
          </w:tcPr>
          <w:p w14:paraId="1EFCCCB2" w14:textId="7921EB9A" w:rsidR="001D2B33" w:rsidRPr="001D2B33" w:rsidRDefault="001D2B33" w:rsidP="00AA0088">
            <w:pPr>
              <w:pStyle w:val="TableBodyText"/>
              <w:keepNext/>
              <w:spacing w:before="20" w:after="20"/>
              <w:rPr>
                <w:szCs w:val="18"/>
              </w:rPr>
            </w:pPr>
            <w:r>
              <w:rPr>
                <w:szCs w:val="18"/>
              </w:rPr>
              <w:t>N/A</w:t>
            </w:r>
          </w:p>
        </w:tc>
      </w:tr>
      <w:tr w:rsidR="009F62D1" w:rsidRPr="001D2B33" w14:paraId="36FA34E1" w14:textId="77777777" w:rsidTr="00A62F1B">
        <w:tc>
          <w:tcPr>
            <w:tcW w:w="487" w:type="pct"/>
          </w:tcPr>
          <w:p w14:paraId="7F3EDA23" w14:textId="77777777" w:rsidR="001822F9" w:rsidRPr="001D2B33" w:rsidRDefault="001822F9" w:rsidP="00AA0088">
            <w:pPr>
              <w:pStyle w:val="TableBodyTextBold"/>
              <w:spacing w:before="20" w:after="20"/>
              <w:jc w:val="left"/>
            </w:pPr>
            <w:r w:rsidRPr="001D2B33">
              <w:t>Carrying amount</w:t>
            </w:r>
          </w:p>
        </w:tc>
        <w:tc>
          <w:tcPr>
            <w:tcW w:w="438" w:type="pct"/>
          </w:tcPr>
          <w:p w14:paraId="29437ACF" w14:textId="77777777" w:rsidR="001822F9" w:rsidRPr="001D2B33" w:rsidRDefault="001822F9" w:rsidP="00AA0088">
            <w:pPr>
              <w:pStyle w:val="TableBodyTextBold"/>
              <w:spacing w:before="20" w:after="20"/>
            </w:pPr>
            <w:r w:rsidRPr="001D2B33">
              <w:t>17,982,137</w:t>
            </w:r>
          </w:p>
        </w:tc>
        <w:tc>
          <w:tcPr>
            <w:tcW w:w="437" w:type="pct"/>
          </w:tcPr>
          <w:p w14:paraId="1CCB280D" w14:textId="77777777" w:rsidR="001822F9" w:rsidRPr="001D2B33" w:rsidRDefault="001822F9" w:rsidP="00AA0088">
            <w:pPr>
              <w:pStyle w:val="TableBodyTextBold"/>
              <w:spacing w:before="20" w:after="20"/>
            </w:pPr>
            <w:r w:rsidRPr="001D2B33">
              <w:t>193,708</w:t>
            </w:r>
          </w:p>
        </w:tc>
        <w:tc>
          <w:tcPr>
            <w:tcW w:w="438" w:type="pct"/>
          </w:tcPr>
          <w:p w14:paraId="38CC2DD3" w14:textId="77777777" w:rsidR="001822F9" w:rsidRPr="001D2B33" w:rsidRDefault="001822F9" w:rsidP="00AA0088">
            <w:pPr>
              <w:pStyle w:val="TableBodyTextBold"/>
              <w:spacing w:before="20" w:after="20"/>
            </w:pPr>
            <w:r w:rsidRPr="001D2B33">
              <w:t>2,282,987</w:t>
            </w:r>
          </w:p>
        </w:tc>
        <w:tc>
          <w:tcPr>
            <w:tcW w:w="437" w:type="pct"/>
          </w:tcPr>
          <w:p w14:paraId="0C06CCD9" w14:textId="77777777" w:rsidR="001822F9" w:rsidRPr="001D2B33" w:rsidRDefault="001822F9" w:rsidP="00AA0088">
            <w:pPr>
              <w:pStyle w:val="TableBodyTextBold"/>
              <w:spacing w:before="20" w:after="20"/>
            </w:pPr>
            <w:r w:rsidRPr="001D2B33">
              <w:t>36,218</w:t>
            </w:r>
          </w:p>
        </w:tc>
        <w:tc>
          <w:tcPr>
            <w:tcW w:w="491" w:type="pct"/>
          </w:tcPr>
          <w:p w14:paraId="7BED6876" w14:textId="77777777" w:rsidR="001822F9" w:rsidRPr="001D2B33" w:rsidRDefault="001822F9" w:rsidP="00AA0088">
            <w:pPr>
              <w:pStyle w:val="TableBodyTextBold"/>
              <w:spacing w:before="20" w:after="20"/>
            </w:pPr>
            <w:r w:rsidRPr="001D2B33">
              <w:t>491</w:t>
            </w:r>
          </w:p>
        </w:tc>
        <w:tc>
          <w:tcPr>
            <w:tcW w:w="433" w:type="pct"/>
          </w:tcPr>
          <w:p w14:paraId="5DCD6995" w14:textId="77777777" w:rsidR="001822F9" w:rsidRPr="001D2B33" w:rsidRDefault="001822F9" w:rsidP="00AA0088">
            <w:pPr>
              <w:pStyle w:val="TableBodyTextBold"/>
              <w:spacing w:before="20" w:after="20"/>
            </w:pPr>
            <w:r w:rsidRPr="001D2B33">
              <w:t>13,558</w:t>
            </w:r>
          </w:p>
        </w:tc>
        <w:tc>
          <w:tcPr>
            <w:tcW w:w="438" w:type="pct"/>
          </w:tcPr>
          <w:p w14:paraId="2C585691" w14:textId="77777777" w:rsidR="001822F9" w:rsidRPr="001D2B33" w:rsidRDefault="001822F9" w:rsidP="00AA0088">
            <w:pPr>
              <w:pStyle w:val="TableBodyTextBold"/>
              <w:spacing w:before="20" w:after="20"/>
            </w:pPr>
            <w:r w:rsidRPr="001D2B33">
              <w:t>12,260</w:t>
            </w:r>
          </w:p>
        </w:tc>
        <w:tc>
          <w:tcPr>
            <w:tcW w:w="486" w:type="pct"/>
          </w:tcPr>
          <w:p w14:paraId="53FDBF8F" w14:textId="77777777" w:rsidR="001822F9" w:rsidRPr="001D2B33" w:rsidRDefault="001822F9" w:rsidP="00AA0088">
            <w:pPr>
              <w:pStyle w:val="TableBodyTextBold"/>
              <w:spacing w:before="20" w:after="20"/>
            </w:pPr>
            <w:r w:rsidRPr="001D2B33">
              <w:t>9,312,315</w:t>
            </w:r>
          </w:p>
        </w:tc>
        <w:tc>
          <w:tcPr>
            <w:tcW w:w="439" w:type="pct"/>
          </w:tcPr>
          <w:p w14:paraId="48AAA458" w14:textId="77777777" w:rsidR="001822F9" w:rsidRPr="001D2B33" w:rsidRDefault="001822F9" w:rsidP="00AA0088">
            <w:pPr>
              <w:pStyle w:val="TableBodyTextBold"/>
              <w:spacing w:before="20" w:after="20"/>
            </w:pPr>
            <w:r w:rsidRPr="001D2B33">
              <w:t>4,483,640</w:t>
            </w:r>
          </w:p>
        </w:tc>
        <w:tc>
          <w:tcPr>
            <w:tcW w:w="476" w:type="pct"/>
          </w:tcPr>
          <w:p w14:paraId="556FA42D" w14:textId="77777777" w:rsidR="001822F9" w:rsidRPr="001D2B33" w:rsidRDefault="001822F9" w:rsidP="00AA0088">
            <w:pPr>
              <w:pStyle w:val="TableBodyTextBold"/>
              <w:spacing w:before="20" w:after="20"/>
            </w:pPr>
            <w:r w:rsidRPr="001D2B33">
              <w:t>1,646,960</w:t>
            </w:r>
          </w:p>
        </w:tc>
      </w:tr>
    </w:tbl>
    <w:p w14:paraId="37CB701C" w14:textId="77777777" w:rsidR="001822F9" w:rsidRPr="006160B1" w:rsidRDefault="001822F9" w:rsidP="001822F9">
      <w:pPr>
        <w:pStyle w:val="BodyText"/>
      </w:pPr>
      <w:r w:rsidRPr="006160B1">
        <w:t>Note:</w:t>
      </w:r>
    </w:p>
    <w:p w14:paraId="1298A9E2" w14:textId="6912F04C" w:rsidR="001822F9" w:rsidRPr="006160B1" w:rsidRDefault="00C40AEF" w:rsidP="001822F9">
      <w:pPr>
        <w:pStyle w:val="BodyText"/>
      </w:pPr>
      <w:bookmarkStart w:id="347" w:name="NoteaLandBuildingsInfrastructure"/>
      <w:bookmarkEnd w:id="347"/>
      <w:r>
        <w:t xml:space="preserve">(a) </w:t>
      </w:r>
      <w:r w:rsidR="001822F9" w:rsidRPr="006160B1">
        <w:t>Includes transfers to intangible assets, refer to</w:t>
      </w:r>
      <w:r w:rsidR="00131C8C">
        <w:t xml:space="preserve"> Note </w:t>
      </w:r>
      <w:r w:rsidR="00131C8C">
        <w:fldChar w:fldCharType="begin"/>
      </w:r>
      <w:r w:rsidR="00131C8C">
        <w:instrText xml:space="preserve"> REF _Ref179559939 \h </w:instrText>
      </w:r>
      <w:r w:rsidR="00131C8C">
        <w:fldChar w:fldCharType="separate"/>
      </w:r>
      <w:r w:rsidR="00C80BD8">
        <w:t>4.2 Intangible assets</w:t>
      </w:r>
      <w:r w:rsidR="00131C8C">
        <w:fldChar w:fldCharType="end"/>
      </w:r>
      <w:r w:rsidR="001822F9" w:rsidRPr="006160B1">
        <w:t>.</w:t>
      </w:r>
    </w:p>
    <w:p w14:paraId="493B48B0" w14:textId="62A766EF" w:rsidR="001822F9" w:rsidRPr="006160B1" w:rsidRDefault="00C40AEF" w:rsidP="001822F9">
      <w:pPr>
        <w:pStyle w:val="BodyText"/>
      </w:pPr>
      <w:bookmarkStart w:id="348" w:name="NotebLandBuildingsInfrastructure"/>
      <w:bookmarkEnd w:id="348"/>
      <w:r>
        <w:t xml:space="preserve">(b) </w:t>
      </w:r>
      <w:r w:rsidR="001822F9" w:rsidRPr="006160B1">
        <w:t xml:space="preserve">Pre-tax revaluation increments and decrements (net decrement balance of $4.8 million (2022-23: $679.6 million net increment) are recognised in the income statement as revenue via net gain on revaluation of non-financial assets $0.0 million (2022-23:$0.9 million), other expenses $4.8 million (Community Services Obligation discount applied for purchased land based on </w:t>
      </w:r>
      <w:r w:rsidR="00AA0088">
        <w:t>Valuer General Victoria</w:t>
      </w:r>
      <w:r w:rsidR="001822F9" w:rsidRPr="006160B1">
        <w:t xml:space="preserve"> valuation)</w:t>
      </w:r>
      <w:r>
        <w:t xml:space="preserve"> </w:t>
      </w:r>
      <w:r w:rsidR="001822F9" w:rsidRPr="006160B1">
        <w:t>(2022-23: $13.9 million) and increase in other comprehensive income $0.0 million (2022-23: $692.7 million). Note: Valuation decrements are expensed in the profit and loss when the reserve balance is exhausted. Valuation increments that result in reversals of previous profit and loss decrements are credited to the profit and loss. The net effect is treated as a net gain or loss on revaluation on non- financial assets.</w:t>
      </w:r>
    </w:p>
    <w:p w14:paraId="02606E98" w14:textId="0520BD0E" w:rsidR="001822F9" w:rsidRPr="006160B1" w:rsidRDefault="00C40AEF" w:rsidP="001822F9">
      <w:pPr>
        <w:pStyle w:val="BodyText"/>
      </w:pPr>
      <w:bookmarkStart w:id="349" w:name="NotecLandBuildingsInfrastructure"/>
      <w:bookmarkEnd w:id="349"/>
      <w:r>
        <w:t xml:space="preserve">(c) </w:t>
      </w:r>
      <w:r w:rsidR="001822F9" w:rsidRPr="006160B1">
        <w:t>Represents total capital expenditure, exclusive of intangibles $5.2 million (2022-23 $6.9 million) (refer to</w:t>
      </w:r>
      <w:r w:rsidR="00D754CA">
        <w:t xml:space="preserve"> Note </w:t>
      </w:r>
      <w:r w:rsidR="00D754CA">
        <w:fldChar w:fldCharType="begin"/>
      </w:r>
      <w:r w:rsidR="00D754CA">
        <w:instrText xml:space="preserve"> REF _Ref179559939 \h </w:instrText>
      </w:r>
      <w:r w:rsidR="00D754CA">
        <w:fldChar w:fldCharType="separate"/>
      </w:r>
      <w:r w:rsidR="00C80BD8">
        <w:t>4.2 Intangible assets</w:t>
      </w:r>
      <w:r w:rsidR="00D754CA">
        <w:fldChar w:fldCharType="end"/>
      </w:r>
      <w:r w:rsidR="001822F9" w:rsidRPr="006160B1">
        <w:t>) and fleet vehicles $4.2 million (2022-23 $0.3 million) (refer to purchased additions category).</w:t>
      </w:r>
    </w:p>
    <w:p w14:paraId="487F6ADA" w14:textId="64E3621A" w:rsidR="001822F9" w:rsidRPr="006160B1" w:rsidRDefault="00C40AEF" w:rsidP="001822F9">
      <w:pPr>
        <w:pStyle w:val="BodyText"/>
      </w:pPr>
      <w:bookmarkStart w:id="350" w:name="NotedLandBuildingsInfrastructure"/>
      <w:bookmarkEnd w:id="350"/>
      <w:r>
        <w:t>(</w:t>
      </w:r>
      <w:r w:rsidR="00A46FBE">
        <w:t>d</w:t>
      </w:r>
      <w:r>
        <w:t xml:space="preserve">) </w:t>
      </w:r>
      <w:r w:rsidR="001822F9" w:rsidRPr="006160B1">
        <w:t xml:space="preserve">Prior year (2022-23) carrying amounts have been restated to reclassify ($106.5 million closing carrying value) from capital works in progress to infrastructure ($105.9 million closing carrying value), plant and equipment ($0.4 million closing carrying value) intangible assets ($0.2 million closing carrying value </w:t>
      </w:r>
      <w:r w:rsidR="00D754CA">
        <w:t xml:space="preserve">Note </w:t>
      </w:r>
      <w:r w:rsidR="00D754CA">
        <w:fldChar w:fldCharType="begin"/>
      </w:r>
      <w:r w:rsidR="00D754CA">
        <w:instrText xml:space="preserve"> REF _Ref179559939 \h </w:instrText>
      </w:r>
      <w:r w:rsidR="00D754CA">
        <w:fldChar w:fldCharType="separate"/>
      </w:r>
      <w:r w:rsidR="00C80BD8">
        <w:t>4.2 Intangible assets</w:t>
      </w:r>
      <w:r w:rsidR="00D754CA">
        <w:fldChar w:fldCharType="end"/>
      </w:r>
      <w:r w:rsidR="001822F9" w:rsidRPr="006160B1">
        <w:t>) for projects that should have been completed (and transferred out of capital works in progress) in 2022-23. These delayed transfers also have associated backlog increased depreciation expenditure recognised in 2023-24 ($11.4 million) that has not been adjusted against the prior year as deemed not material.</w:t>
      </w:r>
    </w:p>
    <w:p w14:paraId="5B32F86D" w14:textId="77777777" w:rsidR="001822F9" w:rsidRDefault="001822F9" w:rsidP="001822F9">
      <w:pPr>
        <w:pStyle w:val="BodyText"/>
      </w:pPr>
      <w:bookmarkStart w:id="351" w:name="NotefLandBuildingsInfrastructure"/>
      <w:bookmarkEnd w:id="351"/>
      <w:r w:rsidRPr="006160B1">
        <w:t xml:space="preserve">(f) Public land is land as designated by the </w:t>
      </w:r>
      <w:r w:rsidRPr="00571934">
        <w:rPr>
          <w:rStyle w:val="ItalicText"/>
        </w:rPr>
        <w:t>Crown Land (Reserves) Act 1978</w:t>
      </w:r>
      <w:r w:rsidRPr="006160B1">
        <w:t>.</w:t>
      </w:r>
    </w:p>
    <w:p w14:paraId="28E6F262" w14:textId="77777777" w:rsidR="0082256E" w:rsidRDefault="0082256E" w:rsidP="0082256E">
      <w:pPr>
        <w:pStyle w:val="BodyText"/>
        <w:sectPr w:rsidR="0082256E" w:rsidSect="0043636F">
          <w:pgSz w:w="16840" w:h="11910" w:orient="landscape"/>
          <w:pgMar w:top="1134" w:right="1134" w:bottom="1134" w:left="1134" w:header="709" w:footer="709" w:gutter="0"/>
          <w:cols w:space="720"/>
          <w:docGrid w:linePitch="272"/>
        </w:sectPr>
      </w:pPr>
    </w:p>
    <w:p w14:paraId="01903C62" w14:textId="0F89315B" w:rsidR="00A46FBE" w:rsidRDefault="00A46FBE" w:rsidP="00A46FBE">
      <w:pPr>
        <w:pStyle w:val="BodyText"/>
      </w:pPr>
      <w:r w:rsidRPr="006160B1">
        <w:lastRenderedPageBreak/>
        <w:t>If land, buildings, infrastructure and service concession assets were measured at historical cost, the carrying amounts would be as follows:</w:t>
      </w:r>
    </w:p>
    <w:tbl>
      <w:tblPr>
        <w:tblStyle w:val="TableFinancial"/>
        <w:tblW w:w="5000" w:type="pct"/>
        <w:tblLayout w:type="fixed"/>
        <w:tblLook w:val="0620" w:firstRow="1" w:lastRow="0" w:firstColumn="0" w:lastColumn="0" w:noHBand="1" w:noVBand="1"/>
      </w:tblPr>
      <w:tblGrid>
        <w:gridCol w:w="6804"/>
        <w:gridCol w:w="1419"/>
        <w:gridCol w:w="1419"/>
      </w:tblGrid>
      <w:tr w:rsidR="001822F9" w:rsidRPr="006160B1" w14:paraId="04F7A68B" w14:textId="77777777" w:rsidTr="009A707D">
        <w:trPr>
          <w:cnfStyle w:val="100000000000" w:firstRow="1" w:lastRow="0" w:firstColumn="0" w:lastColumn="0" w:oddVBand="0" w:evenVBand="0" w:oddHBand="0" w:evenHBand="0" w:firstRowFirstColumn="0" w:firstRowLastColumn="0" w:lastRowFirstColumn="0" w:lastRowLastColumn="0"/>
        </w:trPr>
        <w:tc>
          <w:tcPr>
            <w:tcW w:w="3528" w:type="pct"/>
          </w:tcPr>
          <w:p w14:paraId="6F09C627" w14:textId="095BC6F5" w:rsidR="001822F9" w:rsidRPr="006160B1" w:rsidRDefault="00BF0D92" w:rsidP="00BF0D92">
            <w:pPr>
              <w:spacing w:before="0" w:after="0"/>
              <w:jc w:val="left"/>
            </w:pPr>
            <w:bookmarkStart w:id="352" w:name="ColumnTitle_64"/>
            <w:r>
              <w:t>Item</w:t>
            </w:r>
          </w:p>
        </w:tc>
        <w:tc>
          <w:tcPr>
            <w:tcW w:w="736" w:type="pct"/>
          </w:tcPr>
          <w:p w14:paraId="67DE5458" w14:textId="77777777" w:rsidR="001822F9" w:rsidRDefault="001822F9" w:rsidP="00D0317E">
            <w:pPr>
              <w:pStyle w:val="TableBodyText"/>
              <w:rPr>
                <w:b/>
              </w:rPr>
            </w:pPr>
            <w:r w:rsidRPr="006160B1">
              <w:rPr>
                <w:b/>
              </w:rPr>
              <w:t>2024</w:t>
            </w:r>
          </w:p>
          <w:p w14:paraId="6503A972" w14:textId="67E0611D" w:rsidR="009A707D" w:rsidRPr="006160B1" w:rsidRDefault="009A707D" w:rsidP="00D0317E">
            <w:pPr>
              <w:pStyle w:val="TableBodyText"/>
            </w:pPr>
            <w:r>
              <w:rPr>
                <w:b/>
              </w:rPr>
              <w:t>($ thousands)</w:t>
            </w:r>
          </w:p>
        </w:tc>
        <w:tc>
          <w:tcPr>
            <w:tcW w:w="736" w:type="pct"/>
          </w:tcPr>
          <w:p w14:paraId="171EBE8E" w14:textId="77777777" w:rsidR="001822F9" w:rsidRDefault="001822F9" w:rsidP="00D0317E">
            <w:pPr>
              <w:pStyle w:val="TableBodyText"/>
              <w:rPr>
                <w:b/>
              </w:rPr>
            </w:pPr>
            <w:r w:rsidRPr="006160B1">
              <w:rPr>
                <w:b/>
              </w:rPr>
              <w:t>2023</w:t>
            </w:r>
          </w:p>
          <w:p w14:paraId="58886E2D" w14:textId="23040158" w:rsidR="009A707D" w:rsidRPr="006160B1" w:rsidRDefault="009A707D" w:rsidP="00D0317E">
            <w:pPr>
              <w:pStyle w:val="TableBodyText"/>
              <w:rPr>
                <w:b/>
              </w:rPr>
            </w:pPr>
            <w:r>
              <w:rPr>
                <w:b/>
              </w:rPr>
              <w:t>($ thousands)</w:t>
            </w:r>
          </w:p>
        </w:tc>
      </w:tr>
      <w:bookmarkEnd w:id="352"/>
      <w:tr w:rsidR="001822F9" w:rsidRPr="006160B1" w14:paraId="10D61ED0" w14:textId="77777777" w:rsidTr="009A707D">
        <w:tc>
          <w:tcPr>
            <w:tcW w:w="3528" w:type="pct"/>
          </w:tcPr>
          <w:p w14:paraId="2BBCCF14" w14:textId="77777777" w:rsidR="001822F9" w:rsidRPr="006160B1" w:rsidRDefault="001822F9" w:rsidP="00BF0D92">
            <w:pPr>
              <w:pStyle w:val="TableBodyText"/>
              <w:jc w:val="left"/>
            </w:pPr>
            <w:r w:rsidRPr="006160B1">
              <w:t>Land</w:t>
            </w:r>
          </w:p>
        </w:tc>
        <w:tc>
          <w:tcPr>
            <w:tcW w:w="736" w:type="pct"/>
          </w:tcPr>
          <w:p w14:paraId="05610F08" w14:textId="77777777" w:rsidR="001822F9" w:rsidRPr="006160B1" w:rsidRDefault="001822F9" w:rsidP="00D0317E">
            <w:pPr>
              <w:pStyle w:val="TableBodyText"/>
            </w:pPr>
            <w:r w:rsidRPr="006160B1">
              <w:t>931,437</w:t>
            </w:r>
          </w:p>
        </w:tc>
        <w:tc>
          <w:tcPr>
            <w:tcW w:w="736" w:type="pct"/>
          </w:tcPr>
          <w:p w14:paraId="778A546F" w14:textId="77777777" w:rsidR="001822F9" w:rsidRPr="006160B1" w:rsidRDefault="001822F9" w:rsidP="00D0317E">
            <w:pPr>
              <w:pStyle w:val="TableBodyText"/>
            </w:pPr>
            <w:r w:rsidRPr="006160B1">
              <w:t>917,650</w:t>
            </w:r>
          </w:p>
        </w:tc>
      </w:tr>
      <w:tr w:rsidR="001822F9" w:rsidRPr="006160B1" w14:paraId="1A537869" w14:textId="77777777" w:rsidTr="009A707D">
        <w:tc>
          <w:tcPr>
            <w:tcW w:w="3528" w:type="pct"/>
          </w:tcPr>
          <w:p w14:paraId="0168C80A" w14:textId="77777777" w:rsidR="001822F9" w:rsidRPr="006160B1" w:rsidRDefault="001822F9" w:rsidP="00BF0D92">
            <w:pPr>
              <w:pStyle w:val="TableBodyText"/>
              <w:jc w:val="left"/>
            </w:pPr>
            <w:r w:rsidRPr="006160B1">
              <w:t>Buildings</w:t>
            </w:r>
          </w:p>
        </w:tc>
        <w:tc>
          <w:tcPr>
            <w:tcW w:w="736" w:type="pct"/>
          </w:tcPr>
          <w:p w14:paraId="2BCEDD22" w14:textId="77777777" w:rsidR="001822F9" w:rsidRPr="006160B1" w:rsidRDefault="001822F9" w:rsidP="00D0317E">
            <w:pPr>
              <w:pStyle w:val="TableBodyText"/>
            </w:pPr>
            <w:r w:rsidRPr="006160B1">
              <w:t>35,140</w:t>
            </w:r>
          </w:p>
        </w:tc>
        <w:tc>
          <w:tcPr>
            <w:tcW w:w="736" w:type="pct"/>
          </w:tcPr>
          <w:p w14:paraId="3A062F5B" w14:textId="77777777" w:rsidR="001822F9" w:rsidRPr="006160B1" w:rsidRDefault="001822F9" w:rsidP="00D0317E">
            <w:pPr>
              <w:pStyle w:val="TableBodyText"/>
            </w:pPr>
            <w:r w:rsidRPr="006160B1">
              <w:t>36,661</w:t>
            </w:r>
          </w:p>
        </w:tc>
      </w:tr>
      <w:tr w:rsidR="001822F9" w:rsidRPr="006160B1" w14:paraId="5D946D31" w14:textId="77777777" w:rsidTr="009A707D">
        <w:tc>
          <w:tcPr>
            <w:tcW w:w="3528" w:type="pct"/>
          </w:tcPr>
          <w:p w14:paraId="0F3F14BC" w14:textId="77777777" w:rsidR="001822F9" w:rsidRPr="006160B1" w:rsidRDefault="001822F9" w:rsidP="00BF0D92">
            <w:pPr>
              <w:pStyle w:val="TableBodyText"/>
              <w:jc w:val="left"/>
            </w:pPr>
            <w:r w:rsidRPr="006160B1">
              <w:t>Infrastructure assets - owned</w:t>
            </w:r>
          </w:p>
        </w:tc>
        <w:tc>
          <w:tcPr>
            <w:tcW w:w="736" w:type="pct"/>
          </w:tcPr>
          <w:p w14:paraId="020B39CE" w14:textId="77777777" w:rsidR="001822F9" w:rsidRPr="006160B1" w:rsidRDefault="001822F9" w:rsidP="00D0317E">
            <w:pPr>
              <w:pStyle w:val="TableBodyText"/>
            </w:pPr>
            <w:r w:rsidRPr="006160B1">
              <w:t>7,289,661</w:t>
            </w:r>
          </w:p>
        </w:tc>
        <w:tc>
          <w:tcPr>
            <w:tcW w:w="736" w:type="pct"/>
          </w:tcPr>
          <w:p w14:paraId="03B54E95" w14:textId="77777777" w:rsidR="001822F9" w:rsidRPr="006160B1" w:rsidRDefault="001822F9" w:rsidP="00D0317E">
            <w:pPr>
              <w:pStyle w:val="TableBodyText"/>
            </w:pPr>
            <w:r w:rsidRPr="006160B1">
              <w:t>7,087,555</w:t>
            </w:r>
          </w:p>
        </w:tc>
      </w:tr>
      <w:tr w:rsidR="001822F9" w:rsidRPr="006160B1" w14:paraId="1E6D5082" w14:textId="77777777" w:rsidTr="009A707D">
        <w:tc>
          <w:tcPr>
            <w:tcW w:w="3528" w:type="pct"/>
            <w:tcBorders>
              <w:bottom w:val="single" w:sz="4" w:space="0" w:color="auto"/>
            </w:tcBorders>
          </w:tcPr>
          <w:p w14:paraId="222DD114" w14:textId="40C1166F" w:rsidR="001822F9" w:rsidRPr="006160B1" w:rsidRDefault="00AC4163" w:rsidP="00BF0D92">
            <w:pPr>
              <w:pStyle w:val="TableBodyText"/>
              <w:jc w:val="left"/>
            </w:pPr>
            <w:r w:rsidRPr="00591C13">
              <w:t>Victorian Desalination Plant (VDP)</w:t>
            </w:r>
            <w:r w:rsidR="001822F9" w:rsidRPr="006160B1">
              <w:t xml:space="preserve"> service concession asset</w:t>
            </w:r>
          </w:p>
        </w:tc>
        <w:tc>
          <w:tcPr>
            <w:tcW w:w="736" w:type="pct"/>
            <w:tcBorders>
              <w:bottom w:val="single" w:sz="4" w:space="0" w:color="auto"/>
            </w:tcBorders>
          </w:tcPr>
          <w:p w14:paraId="52BAA01D" w14:textId="77777777" w:rsidR="001822F9" w:rsidRPr="006160B1" w:rsidRDefault="001822F9" w:rsidP="00D0317E">
            <w:pPr>
              <w:pStyle w:val="TableBodyText"/>
            </w:pPr>
            <w:r w:rsidRPr="006160B1">
              <w:t>3,761,687</w:t>
            </w:r>
          </w:p>
        </w:tc>
        <w:tc>
          <w:tcPr>
            <w:tcW w:w="736" w:type="pct"/>
            <w:tcBorders>
              <w:bottom w:val="single" w:sz="4" w:space="0" w:color="auto"/>
            </w:tcBorders>
          </w:tcPr>
          <w:p w14:paraId="5C9D6D0C" w14:textId="77777777" w:rsidR="001822F9" w:rsidRPr="006160B1" w:rsidRDefault="001822F9" w:rsidP="00D0317E">
            <w:pPr>
              <w:pStyle w:val="TableBodyText"/>
            </w:pPr>
            <w:r w:rsidRPr="006160B1">
              <w:t>3,839,239</w:t>
            </w:r>
          </w:p>
        </w:tc>
      </w:tr>
      <w:tr w:rsidR="001822F9" w:rsidRPr="006160B1" w14:paraId="2EF4C293" w14:textId="77777777" w:rsidTr="009A707D">
        <w:tc>
          <w:tcPr>
            <w:tcW w:w="3528" w:type="pct"/>
            <w:tcBorders>
              <w:top w:val="single" w:sz="4" w:space="0" w:color="auto"/>
              <w:bottom w:val="single" w:sz="4" w:space="0" w:color="auto"/>
            </w:tcBorders>
          </w:tcPr>
          <w:p w14:paraId="62B65B53" w14:textId="77777777" w:rsidR="001822F9" w:rsidRPr="006160B1" w:rsidRDefault="001822F9" w:rsidP="00BF0D92">
            <w:pPr>
              <w:pStyle w:val="TableBodyText"/>
              <w:jc w:val="left"/>
            </w:pPr>
            <w:r w:rsidRPr="006160B1">
              <w:rPr>
                <w:b/>
              </w:rPr>
              <w:t>Total</w:t>
            </w:r>
          </w:p>
        </w:tc>
        <w:tc>
          <w:tcPr>
            <w:tcW w:w="736" w:type="pct"/>
            <w:tcBorders>
              <w:top w:val="single" w:sz="4" w:space="0" w:color="auto"/>
              <w:bottom w:val="single" w:sz="4" w:space="0" w:color="auto"/>
            </w:tcBorders>
          </w:tcPr>
          <w:p w14:paraId="08DA5FAA" w14:textId="77777777" w:rsidR="001822F9" w:rsidRPr="006160B1" w:rsidRDefault="001822F9" w:rsidP="00D0317E">
            <w:pPr>
              <w:pStyle w:val="TableBodyText"/>
            </w:pPr>
            <w:r w:rsidRPr="006160B1">
              <w:rPr>
                <w:b/>
              </w:rPr>
              <w:t>12,017,925</w:t>
            </w:r>
          </w:p>
        </w:tc>
        <w:tc>
          <w:tcPr>
            <w:tcW w:w="736" w:type="pct"/>
            <w:tcBorders>
              <w:top w:val="single" w:sz="4" w:space="0" w:color="auto"/>
              <w:bottom w:val="single" w:sz="4" w:space="0" w:color="auto"/>
            </w:tcBorders>
          </w:tcPr>
          <w:p w14:paraId="3C94AE70" w14:textId="77777777" w:rsidR="001822F9" w:rsidRPr="006160B1" w:rsidRDefault="001822F9" w:rsidP="00D0317E">
            <w:pPr>
              <w:pStyle w:val="TableBodyText"/>
              <w:rPr>
                <w:b/>
              </w:rPr>
            </w:pPr>
            <w:r w:rsidRPr="006160B1">
              <w:rPr>
                <w:b/>
              </w:rPr>
              <w:t>11,881,105</w:t>
            </w:r>
          </w:p>
        </w:tc>
      </w:tr>
    </w:tbl>
    <w:p w14:paraId="7ED94A9B" w14:textId="77777777" w:rsidR="001822F9" w:rsidRPr="006160B1" w:rsidRDefault="001822F9" w:rsidP="007733BD">
      <w:pPr>
        <w:pStyle w:val="Heading5"/>
      </w:pPr>
      <w:r w:rsidRPr="006160B1">
        <w:t>Initial recognition</w:t>
      </w:r>
    </w:p>
    <w:p w14:paraId="0F0C22D4" w14:textId="556A06C6" w:rsidR="001822F9" w:rsidRPr="006160B1" w:rsidRDefault="001822F9" w:rsidP="001822F9">
      <w:pPr>
        <w:pStyle w:val="BodyText"/>
      </w:pPr>
      <w:r w:rsidRPr="006160B1">
        <w:t>All non-financial physical assets (except for service concession assets) are measured and recognised initially at cost. Service concession assets are recognised initially at current replacement cost in accordance with the cost approach to fair value in AASB 13 (Fair Value). Where an asset is acquired for no or nominal cost, the cost is its fair value at the date of acquisition. The cost of constructed non-financial physical assets includes the cost of all</w:t>
      </w:r>
      <w:r w:rsidR="00806A69">
        <w:t xml:space="preserve"> </w:t>
      </w:r>
      <w:r w:rsidRPr="006160B1">
        <w:t>materials used in construction and direct labour on the project. The cost of leasehold improvements is capitalised when incurred.</w:t>
      </w:r>
    </w:p>
    <w:p w14:paraId="53535A10" w14:textId="57BE6655" w:rsidR="001822F9" w:rsidRPr="006160B1" w:rsidRDefault="001822F9" w:rsidP="001822F9">
      <w:pPr>
        <w:pStyle w:val="BodyText"/>
      </w:pPr>
      <w:r w:rsidRPr="006160B1">
        <w:t>Items with a cost or value in excess of $500 (2022-23: $500) and a useful life of more than 1 year are recognised as assets, with the</w:t>
      </w:r>
      <w:r w:rsidR="00806A69">
        <w:t xml:space="preserve"> </w:t>
      </w:r>
      <w:r w:rsidRPr="006160B1">
        <w:t xml:space="preserve">exception of lifecycle costs (total of all recurring and one-time costs over the full life span of a good, service, structure or system) for the </w:t>
      </w:r>
      <w:r w:rsidR="00AC4163" w:rsidRPr="00591C13">
        <w:t>Victorian Desalination Plant (VDP)</w:t>
      </w:r>
      <w:r w:rsidRPr="006160B1">
        <w:t xml:space="preserve"> which are expensed. All items with a cost or value less than</w:t>
      </w:r>
      <w:r w:rsidR="00806A69">
        <w:t xml:space="preserve"> </w:t>
      </w:r>
      <w:r w:rsidRPr="006160B1">
        <w:t>$500 (2022-23: $500) are expensed.</w:t>
      </w:r>
    </w:p>
    <w:p w14:paraId="3FB2FF37" w14:textId="77777777" w:rsidR="001822F9" w:rsidRPr="006160B1" w:rsidRDefault="001822F9" w:rsidP="007733BD">
      <w:pPr>
        <w:pStyle w:val="Heading5"/>
      </w:pPr>
      <w:r w:rsidRPr="006160B1">
        <w:t>Subsequent measurement</w:t>
      </w:r>
    </w:p>
    <w:p w14:paraId="7C1E7234" w14:textId="4449867B" w:rsidR="001822F9" w:rsidRPr="006160B1" w:rsidRDefault="001822F9" w:rsidP="001822F9">
      <w:pPr>
        <w:pStyle w:val="BodyText"/>
      </w:pPr>
      <w:r w:rsidRPr="006160B1">
        <w:t>All non-financial physical assets, with the exception of capital works in progress, are subsequently measured at fair value less accumulated depreciation and impairment. Non-financial physical assets are measured at fair value with regard to the asset’s highest and best use after due consideration is made for any legal or physical restrictions imposed on the asset, public announcements or commitments made in relation to the intended use of the asset. Theoretical opportunities that may be available in relation to the asset are not taken into account until it is virtually certain that</w:t>
      </w:r>
      <w:r w:rsidR="00EB18D3">
        <w:t xml:space="preserve"> </w:t>
      </w:r>
      <w:r w:rsidRPr="006160B1">
        <w:t>the restrictions will no longer apply. Therefore, unless otherwise disclosed, the current use of these non-financial physical assets will be their highest and best use.</w:t>
      </w:r>
    </w:p>
    <w:p w14:paraId="37102090" w14:textId="1FA6F209" w:rsidR="001822F9" w:rsidRPr="006160B1" w:rsidRDefault="001822F9" w:rsidP="007733BD">
      <w:pPr>
        <w:pStyle w:val="Heading5"/>
      </w:pPr>
      <w:r w:rsidRPr="006160B1">
        <w:t xml:space="preserve">Revaluation of infrastructure, property, plant and equipment, and </w:t>
      </w:r>
      <w:r w:rsidR="00AC4163" w:rsidRPr="00591C13">
        <w:t>Victorian Desalination Plant (VDP)</w:t>
      </w:r>
      <w:r w:rsidRPr="006160B1">
        <w:t xml:space="preserve"> service concession asset</w:t>
      </w:r>
    </w:p>
    <w:p w14:paraId="164E7E8D" w14:textId="5D6DC52A" w:rsidR="001822F9" w:rsidRPr="006160B1" w:rsidRDefault="001822F9" w:rsidP="001822F9">
      <w:pPr>
        <w:pStyle w:val="BodyText"/>
      </w:pPr>
      <w:r w:rsidRPr="006160B1">
        <w:t>Revaluations are conducted either independently every 5 years (as required under Financial Reporting Direction (FRD) 103 Non-Financial Physical Assets) or in the intervening years using</w:t>
      </w:r>
      <w:r w:rsidR="00EB18D3">
        <w:t xml:space="preserve"> </w:t>
      </w:r>
      <w:r w:rsidRPr="006160B1">
        <w:t xml:space="preserve">management expertise and classified as a managerial revaluation. The Corporation uses land indices (provided by the Valuer General Victoria </w:t>
      </w:r>
      <w:r w:rsidR="00AA0088">
        <w:t>Valuer General Victoria</w:t>
      </w:r>
      <w:r w:rsidRPr="006160B1">
        <w:t>) to perform managerial valuations on land and buildings. Fair value assessment is performed annually for all other property plant and equipment as a managerial valuation, utilising external experts to conduct the infrastructure and service concession asset valuation annually. Managerial valuation movements are booked if material in accordance with FRD 103. Any accumulated depreciation at the date of revaluation is eliminated against the gross carrying amount of the asset and the net amount is restated to the revalued amount of the asset.</w:t>
      </w:r>
    </w:p>
    <w:p w14:paraId="5C599767" w14:textId="77777777" w:rsidR="001822F9" w:rsidRPr="006160B1" w:rsidRDefault="001822F9" w:rsidP="00587DAE">
      <w:pPr>
        <w:pStyle w:val="BodyText"/>
        <w:keepLines/>
      </w:pPr>
      <w:r w:rsidRPr="006160B1">
        <w:lastRenderedPageBreak/>
        <w:t>Any revaluation increase is recognised in other comprehensive income, except to the extent that it reverses a revaluation decrease for the same asset (or asset class when specifically related to infrastructure and service concession arrangements) previously recognised in net profit in the Statement of Profit or Loss and Other Comprehensive Income, in which case the increase is credited to profit to the extent of the decrease previously expensed. A decrease in the carrying amount arising on the revaluation is recognised in net profit in the Statement of Profit or Loss and Other Comprehensive Income to the extent that it exceeds the balance, if any, held in the asset revaluation reserve relating to a previous revaluation of that asset, otherwise decreases are recognised in other comprehensive income. The net effect of any revaluation adjustments to Profit and Loss is classified as a net gain or loss on revaluation of non-financial assets.</w:t>
      </w:r>
    </w:p>
    <w:p w14:paraId="741227E3" w14:textId="16120F60" w:rsidR="001822F9" w:rsidRPr="006160B1" w:rsidRDefault="001822F9" w:rsidP="001822F9">
      <w:pPr>
        <w:pStyle w:val="BodyText"/>
      </w:pPr>
      <w:r w:rsidRPr="006160B1">
        <w:t>Refer to</w:t>
      </w:r>
      <w:r w:rsidR="00EB18D3">
        <w:t xml:space="preserve"> Note </w:t>
      </w:r>
      <w:r w:rsidR="00EB18D3">
        <w:fldChar w:fldCharType="begin"/>
      </w:r>
      <w:r w:rsidR="00EB18D3">
        <w:instrText xml:space="preserve"> REF _Ref179807217 \h </w:instrText>
      </w:r>
      <w:r w:rsidR="00EB18D3">
        <w:fldChar w:fldCharType="separate"/>
      </w:r>
      <w:r w:rsidR="00C80BD8" w:rsidRPr="006160B1">
        <w:t>4.1.2 Fair value determination of non-financial physical assets</w:t>
      </w:r>
      <w:r w:rsidR="00EB18D3">
        <w:fldChar w:fldCharType="end"/>
      </w:r>
      <w:r w:rsidRPr="006160B1">
        <w:t xml:space="preserve"> for further information on the revaluation methods used for the asset classes and the valuation outcomes for 30 June 2024.</w:t>
      </w:r>
    </w:p>
    <w:p w14:paraId="77913356" w14:textId="77777777" w:rsidR="001822F9" w:rsidRPr="006160B1" w:rsidRDefault="001822F9" w:rsidP="007733BD">
      <w:pPr>
        <w:pStyle w:val="Heading4"/>
      </w:pPr>
      <w:bookmarkStart w:id="353" w:name="Heading412"/>
      <w:bookmarkStart w:id="354" w:name="_Ref179807217"/>
      <w:r w:rsidRPr="006160B1">
        <w:t xml:space="preserve">4.1.2 </w:t>
      </w:r>
      <w:bookmarkEnd w:id="353"/>
      <w:r w:rsidRPr="006160B1">
        <w:t>Fair value determination of non-financial physical assets</w:t>
      </w:r>
      <w:bookmarkEnd w:id="354"/>
    </w:p>
    <w:p w14:paraId="186B5E75" w14:textId="77777777" w:rsidR="001822F9" w:rsidRPr="006160B1" w:rsidRDefault="001822F9" w:rsidP="001822F9">
      <w:pPr>
        <w:pStyle w:val="BodyText"/>
      </w:pPr>
      <w:r w:rsidRPr="006160B1">
        <w:t>The fair values of non-financial physical assets are determined (in accordance with the fair value hierarchy) as follows:</w:t>
      </w:r>
    </w:p>
    <w:p w14:paraId="6A137DDA" w14:textId="77777777" w:rsidR="001822F9" w:rsidRPr="006160B1" w:rsidRDefault="001822F9" w:rsidP="001822F9">
      <w:pPr>
        <w:pStyle w:val="ListBullet"/>
        <w:numPr>
          <w:ilvl w:val="0"/>
          <w:numId w:val="51"/>
        </w:numPr>
      </w:pPr>
      <w:r w:rsidRPr="006160B1">
        <w:t>Level 1 – quoted (unadjusted) market prices in active markets for identical assets or liabilities;</w:t>
      </w:r>
    </w:p>
    <w:p w14:paraId="08CFFBC0" w14:textId="77777777" w:rsidR="001822F9" w:rsidRPr="006160B1" w:rsidRDefault="001822F9" w:rsidP="001822F9">
      <w:pPr>
        <w:pStyle w:val="ListBullet"/>
        <w:numPr>
          <w:ilvl w:val="0"/>
          <w:numId w:val="74"/>
        </w:numPr>
      </w:pPr>
      <w:r w:rsidRPr="006160B1">
        <w:t>Level 2 – valuation techniques for which the lowest level input that is significant to the fair value measurement is directly or indirectly observable; and</w:t>
      </w:r>
    </w:p>
    <w:p w14:paraId="2DF9A947" w14:textId="77777777" w:rsidR="001822F9" w:rsidRDefault="001822F9" w:rsidP="001822F9">
      <w:pPr>
        <w:pStyle w:val="ListBullet"/>
        <w:numPr>
          <w:ilvl w:val="0"/>
          <w:numId w:val="51"/>
        </w:numPr>
      </w:pPr>
      <w:r w:rsidRPr="006160B1">
        <w:t>Level 3 – valuation techniques for which the lowest level input that is significant to the fair value measurement is unobservable.</w:t>
      </w:r>
    </w:p>
    <w:p w14:paraId="1719C22C" w14:textId="5C3388F2" w:rsidR="0082256E" w:rsidRDefault="0082256E" w:rsidP="00587DAE">
      <w:pPr>
        <w:pStyle w:val="Heading5"/>
      </w:pPr>
      <w:bookmarkStart w:id="355" w:name="Heading4121"/>
      <w:r w:rsidRPr="006160B1">
        <w:lastRenderedPageBreak/>
        <w:t xml:space="preserve">4.1.2.1 </w:t>
      </w:r>
      <w:bookmarkEnd w:id="355"/>
      <w:r w:rsidRPr="006160B1">
        <w:t>Non-financial physical assets</w:t>
      </w:r>
    </w:p>
    <w:p w14:paraId="160F8E2F" w14:textId="7175C177" w:rsidR="00F3259E" w:rsidRPr="00F3259E" w:rsidRDefault="00F3259E" w:rsidP="00587DAE">
      <w:pPr>
        <w:pStyle w:val="BodyText"/>
        <w:keepNext/>
        <w:rPr>
          <w:rStyle w:val="Bold"/>
        </w:rPr>
      </w:pPr>
      <w:r w:rsidRPr="00F3259E">
        <w:rPr>
          <w:rStyle w:val="Bold"/>
        </w:rPr>
        <w:t>2024</w:t>
      </w:r>
    </w:p>
    <w:tbl>
      <w:tblPr>
        <w:tblStyle w:val="TableFinancial"/>
        <w:tblW w:w="5000" w:type="pct"/>
        <w:tblLayout w:type="fixed"/>
        <w:tblLook w:val="0620" w:firstRow="1" w:lastRow="0" w:firstColumn="0" w:lastColumn="0" w:noHBand="1" w:noVBand="1"/>
      </w:tblPr>
      <w:tblGrid>
        <w:gridCol w:w="4962"/>
        <w:gridCol w:w="1560"/>
        <w:gridCol w:w="1558"/>
        <w:gridCol w:w="1562"/>
      </w:tblGrid>
      <w:tr w:rsidR="001822F9" w:rsidRPr="00037AFD" w14:paraId="501A1E05" w14:textId="77777777" w:rsidTr="00DB18A1">
        <w:trPr>
          <w:cnfStyle w:val="100000000000" w:firstRow="1" w:lastRow="0" w:firstColumn="0" w:lastColumn="0" w:oddVBand="0" w:evenVBand="0" w:oddHBand="0" w:evenHBand="0" w:firstRowFirstColumn="0" w:firstRowLastColumn="0" w:lastRowFirstColumn="0" w:lastRowLastColumn="0"/>
        </w:trPr>
        <w:tc>
          <w:tcPr>
            <w:tcW w:w="2573" w:type="pct"/>
          </w:tcPr>
          <w:p w14:paraId="32C8F57E" w14:textId="4B1B19A2" w:rsidR="001822F9" w:rsidRPr="00037AFD" w:rsidRDefault="00037AFD" w:rsidP="00587DAE">
            <w:pPr>
              <w:pStyle w:val="TableBodyText"/>
              <w:keepNext/>
              <w:jc w:val="left"/>
              <w:rPr>
                <w:szCs w:val="18"/>
              </w:rPr>
            </w:pPr>
            <w:bookmarkStart w:id="356" w:name="ColumnTitle_65"/>
            <w:r w:rsidRPr="00037AFD">
              <w:rPr>
                <w:szCs w:val="18"/>
              </w:rPr>
              <w:t>Item</w:t>
            </w:r>
          </w:p>
        </w:tc>
        <w:tc>
          <w:tcPr>
            <w:tcW w:w="809" w:type="pct"/>
          </w:tcPr>
          <w:p w14:paraId="2EF5DE6E" w14:textId="77777777" w:rsidR="00451AC1" w:rsidRDefault="00037AFD" w:rsidP="00587DAE">
            <w:pPr>
              <w:pStyle w:val="TableBodyText"/>
              <w:keepNext/>
              <w:rPr>
                <w:szCs w:val="18"/>
              </w:rPr>
            </w:pPr>
            <w:r w:rsidRPr="00037AFD">
              <w:rPr>
                <w:b/>
                <w:szCs w:val="18"/>
              </w:rPr>
              <w:t>Fair value measurements</w:t>
            </w:r>
            <w:r w:rsidR="00451AC1">
              <w:rPr>
                <w:b/>
                <w:szCs w:val="18"/>
              </w:rPr>
              <w:t xml:space="preserve"> </w:t>
            </w:r>
            <w:hyperlink w:anchor="NoteANonfinancialPhysicalAssets" w:history="1">
              <w:r w:rsidR="00451AC1" w:rsidRPr="00451AC1">
                <w:rPr>
                  <w:rStyle w:val="Hyperlink"/>
                  <w:szCs w:val="18"/>
                </w:rPr>
                <w:t>refer note (a)</w:t>
              </w:r>
            </w:hyperlink>
          </w:p>
          <w:p w14:paraId="5789DF3A" w14:textId="77777777" w:rsidR="00037AFD" w:rsidRPr="00037AFD" w:rsidRDefault="00037AFD" w:rsidP="00587DAE">
            <w:pPr>
              <w:pStyle w:val="TableBodyText"/>
              <w:keepNext/>
              <w:rPr>
                <w:b/>
                <w:szCs w:val="18"/>
              </w:rPr>
            </w:pPr>
            <w:r w:rsidRPr="00037AFD">
              <w:rPr>
                <w:b/>
                <w:szCs w:val="18"/>
              </w:rPr>
              <w:t>2024</w:t>
            </w:r>
          </w:p>
          <w:p w14:paraId="627EC0CF" w14:textId="6F9783B0" w:rsidR="00037AFD" w:rsidRPr="00037AFD" w:rsidRDefault="00037AFD" w:rsidP="00587DAE">
            <w:pPr>
              <w:pStyle w:val="TableBodyText"/>
              <w:keepNext/>
              <w:rPr>
                <w:szCs w:val="18"/>
              </w:rPr>
            </w:pPr>
            <w:r w:rsidRPr="00037AFD">
              <w:rPr>
                <w:b/>
                <w:szCs w:val="18"/>
              </w:rPr>
              <w:t>($ thousands)</w:t>
            </w:r>
          </w:p>
        </w:tc>
        <w:tc>
          <w:tcPr>
            <w:tcW w:w="808" w:type="pct"/>
          </w:tcPr>
          <w:p w14:paraId="3A5C4F03" w14:textId="0526EE50" w:rsidR="001822F9" w:rsidRPr="00037AFD" w:rsidRDefault="00037AFD" w:rsidP="00587DAE">
            <w:pPr>
              <w:pStyle w:val="TableBodyText"/>
              <w:keepNext/>
              <w:rPr>
                <w:b/>
                <w:szCs w:val="18"/>
              </w:rPr>
            </w:pPr>
            <w:r w:rsidRPr="00037AFD">
              <w:rPr>
                <w:b/>
                <w:szCs w:val="18"/>
              </w:rPr>
              <w:t xml:space="preserve">Fair value measurements </w:t>
            </w:r>
          </w:p>
          <w:p w14:paraId="57CF7854" w14:textId="021B58F0" w:rsidR="00451AC1" w:rsidRDefault="00D0317E" w:rsidP="00587DAE">
            <w:pPr>
              <w:pStyle w:val="TableBodyText"/>
              <w:keepNext/>
              <w:rPr>
                <w:szCs w:val="18"/>
              </w:rPr>
            </w:pPr>
            <w:hyperlink w:anchor="NoteANonfinancialPhysicalAssets" w:history="1">
              <w:r w:rsidR="00451AC1" w:rsidRPr="00451AC1">
                <w:rPr>
                  <w:rStyle w:val="Hyperlink"/>
                  <w:szCs w:val="18"/>
                </w:rPr>
                <w:t>refer note (a)</w:t>
              </w:r>
            </w:hyperlink>
          </w:p>
          <w:p w14:paraId="3CE21755" w14:textId="08E15FBF" w:rsidR="00037AFD" w:rsidRPr="00037AFD" w:rsidRDefault="00037AFD" w:rsidP="00587DAE">
            <w:pPr>
              <w:pStyle w:val="TableBodyText"/>
              <w:keepNext/>
              <w:rPr>
                <w:szCs w:val="18"/>
              </w:rPr>
            </w:pPr>
            <w:r w:rsidRPr="00037AFD">
              <w:rPr>
                <w:szCs w:val="18"/>
              </w:rPr>
              <w:t>Level 2</w:t>
            </w:r>
          </w:p>
          <w:p w14:paraId="33B79D77" w14:textId="59260E68" w:rsidR="00037AFD" w:rsidRPr="00037AFD" w:rsidRDefault="00037AFD" w:rsidP="00587DAE">
            <w:pPr>
              <w:pStyle w:val="TableBodyText"/>
              <w:keepNext/>
              <w:rPr>
                <w:szCs w:val="18"/>
              </w:rPr>
            </w:pPr>
            <w:r w:rsidRPr="00037AFD">
              <w:rPr>
                <w:szCs w:val="18"/>
              </w:rPr>
              <w:t>($ thousands)</w:t>
            </w:r>
          </w:p>
        </w:tc>
        <w:tc>
          <w:tcPr>
            <w:tcW w:w="810" w:type="pct"/>
          </w:tcPr>
          <w:p w14:paraId="43E8A746" w14:textId="77777777" w:rsidR="00451AC1" w:rsidRDefault="00037AFD" w:rsidP="00587DAE">
            <w:pPr>
              <w:pStyle w:val="TableBodyText"/>
              <w:keepNext/>
              <w:rPr>
                <w:szCs w:val="18"/>
              </w:rPr>
            </w:pPr>
            <w:r w:rsidRPr="00037AFD">
              <w:rPr>
                <w:b/>
                <w:szCs w:val="18"/>
              </w:rPr>
              <w:t>Fair value measurements</w:t>
            </w:r>
            <w:r w:rsidR="00451AC1">
              <w:rPr>
                <w:b/>
                <w:szCs w:val="18"/>
              </w:rPr>
              <w:t xml:space="preserve"> </w:t>
            </w:r>
            <w:hyperlink w:anchor="NoteANonfinancialPhysicalAssets" w:history="1">
              <w:r w:rsidR="00451AC1" w:rsidRPr="00451AC1">
                <w:rPr>
                  <w:rStyle w:val="Hyperlink"/>
                  <w:szCs w:val="18"/>
                </w:rPr>
                <w:t>refer note (a)</w:t>
              </w:r>
            </w:hyperlink>
          </w:p>
          <w:p w14:paraId="63C797C8" w14:textId="77777777" w:rsidR="00037AFD" w:rsidRPr="00037AFD" w:rsidRDefault="00037AFD" w:rsidP="00587DAE">
            <w:pPr>
              <w:pStyle w:val="TableBodyText"/>
              <w:keepNext/>
              <w:rPr>
                <w:b/>
                <w:szCs w:val="18"/>
              </w:rPr>
            </w:pPr>
            <w:r w:rsidRPr="00037AFD">
              <w:rPr>
                <w:b/>
                <w:szCs w:val="18"/>
              </w:rPr>
              <w:t>Level 3</w:t>
            </w:r>
          </w:p>
          <w:p w14:paraId="2620B706" w14:textId="280C0237" w:rsidR="00037AFD" w:rsidRPr="00037AFD" w:rsidRDefault="00037AFD" w:rsidP="00587DAE">
            <w:pPr>
              <w:pStyle w:val="TableBodyText"/>
              <w:keepNext/>
              <w:rPr>
                <w:b/>
                <w:szCs w:val="18"/>
              </w:rPr>
            </w:pPr>
            <w:r w:rsidRPr="00037AFD">
              <w:rPr>
                <w:b/>
                <w:szCs w:val="18"/>
              </w:rPr>
              <w:t>($ thousands)</w:t>
            </w:r>
          </w:p>
        </w:tc>
      </w:tr>
      <w:bookmarkEnd w:id="356"/>
      <w:tr w:rsidR="00037AFD" w:rsidRPr="00037AFD" w14:paraId="38CB1FD7" w14:textId="77777777" w:rsidTr="00DB18A1">
        <w:tc>
          <w:tcPr>
            <w:tcW w:w="2573" w:type="pct"/>
          </w:tcPr>
          <w:p w14:paraId="14FE928A" w14:textId="77777777" w:rsidR="00037AFD" w:rsidRPr="00F3259E" w:rsidRDefault="00037AFD" w:rsidP="00587DAE">
            <w:pPr>
              <w:pStyle w:val="TableBodyText"/>
              <w:keepNext/>
              <w:jc w:val="left"/>
              <w:rPr>
                <w:szCs w:val="18"/>
              </w:rPr>
            </w:pPr>
            <w:r w:rsidRPr="00F3259E">
              <w:rPr>
                <w:szCs w:val="18"/>
              </w:rPr>
              <w:t>Non-current assets held for sale</w:t>
            </w:r>
          </w:p>
        </w:tc>
        <w:tc>
          <w:tcPr>
            <w:tcW w:w="809" w:type="pct"/>
          </w:tcPr>
          <w:p w14:paraId="0548811E" w14:textId="77777777" w:rsidR="00037AFD" w:rsidRPr="00F3259E" w:rsidRDefault="00037AFD" w:rsidP="00587DAE">
            <w:pPr>
              <w:pStyle w:val="TableBodyText"/>
              <w:keepNext/>
              <w:rPr>
                <w:szCs w:val="18"/>
              </w:rPr>
            </w:pPr>
            <w:r w:rsidRPr="00F3259E">
              <w:rPr>
                <w:szCs w:val="18"/>
              </w:rPr>
              <w:t>8,983</w:t>
            </w:r>
          </w:p>
        </w:tc>
        <w:tc>
          <w:tcPr>
            <w:tcW w:w="808" w:type="pct"/>
          </w:tcPr>
          <w:p w14:paraId="498E0C3A" w14:textId="77777777" w:rsidR="00037AFD" w:rsidRPr="00F3259E" w:rsidRDefault="00037AFD" w:rsidP="00587DAE">
            <w:pPr>
              <w:pStyle w:val="TableBodyText"/>
              <w:keepNext/>
              <w:rPr>
                <w:szCs w:val="18"/>
              </w:rPr>
            </w:pPr>
            <w:r w:rsidRPr="00F3259E">
              <w:rPr>
                <w:szCs w:val="18"/>
              </w:rPr>
              <w:t>8,983</w:t>
            </w:r>
          </w:p>
        </w:tc>
        <w:tc>
          <w:tcPr>
            <w:tcW w:w="810" w:type="pct"/>
          </w:tcPr>
          <w:p w14:paraId="6977ECFA" w14:textId="40F4FD1C" w:rsidR="00037AFD" w:rsidRPr="00037AFD" w:rsidRDefault="00037AFD" w:rsidP="00587DAE">
            <w:pPr>
              <w:pStyle w:val="TableBodyText"/>
              <w:keepNext/>
              <w:rPr>
                <w:szCs w:val="18"/>
              </w:rPr>
            </w:pPr>
            <w:r w:rsidRPr="00F3259E">
              <w:rPr>
                <w:szCs w:val="18"/>
              </w:rPr>
              <w:t>N/A</w:t>
            </w:r>
          </w:p>
        </w:tc>
      </w:tr>
      <w:tr w:rsidR="00037AFD" w:rsidRPr="00037AFD" w14:paraId="78C3B182" w14:textId="77777777" w:rsidTr="00DB18A1">
        <w:tc>
          <w:tcPr>
            <w:tcW w:w="2573" w:type="pct"/>
          </w:tcPr>
          <w:p w14:paraId="63915FF5" w14:textId="77777777" w:rsidR="00037AFD" w:rsidRPr="00037AFD" w:rsidRDefault="00037AFD" w:rsidP="00587DAE">
            <w:pPr>
              <w:pStyle w:val="TableBodyText"/>
              <w:keepNext/>
              <w:jc w:val="left"/>
              <w:rPr>
                <w:szCs w:val="18"/>
              </w:rPr>
            </w:pPr>
            <w:r w:rsidRPr="00037AFD">
              <w:rPr>
                <w:szCs w:val="18"/>
              </w:rPr>
              <w:t>Non-specialised land</w:t>
            </w:r>
          </w:p>
        </w:tc>
        <w:tc>
          <w:tcPr>
            <w:tcW w:w="809" w:type="pct"/>
          </w:tcPr>
          <w:p w14:paraId="5B1B2693" w14:textId="77777777" w:rsidR="00037AFD" w:rsidRPr="00037AFD" w:rsidRDefault="00037AFD" w:rsidP="00587DAE">
            <w:pPr>
              <w:pStyle w:val="TableBodyText"/>
              <w:keepNext/>
              <w:rPr>
                <w:szCs w:val="18"/>
              </w:rPr>
            </w:pPr>
            <w:r w:rsidRPr="00037AFD">
              <w:rPr>
                <w:szCs w:val="18"/>
              </w:rPr>
              <w:t>30,427</w:t>
            </w:r>
          </w:p>
        </w:tc>
        <w:tc>
          <w:tcPr>
            <w:tcW w:w="808" w:type="pct"/>
          </w:tcPr>
          <w:p w14:paraId="3BA3B6CF" w14:textId="77777777" w:rsidR="00037AFD" w:rsidRPr="00037AFD" w:rsidRDefault="00037AFD" w:rsidP="00587DAE">
            <w:pPr>
              <w:pStyle w:val="TableBodyText"/>
              <w:keepNext/>
              <w:rPr>
                <w:szCs w:val="18"/>
              </w:rPr>
            </w:pPr>
            <w:r w:rsidRPr="00037AFD">
              <w:rPr>
                <w:szCs w:val="18"/>
              </w:rPr>
              <w:t>30,427</w:t>
            </w:r>
          </w:p>
        </w:tc>
        <w:tc>
          <w:tcPr>
            <w:tcW w:w="810" w:type="pct"/>
          </w:tcPr>
          <w:p w14:paraId="12A90223" w14:textId="1B9FF4F4" w:rsidR="00037AFD" w:rsidRPr="00037AFD" w:rsidRDefault="00037AFD" w:rsidP="00587DAE">
            <w:pPr>
              <w:pStyle w:val="TableBodyText"/>
              <w:keepNext/>
              <w:rPr>
                <w:szCs w:val="18"/>
              </w:rPr>
            </w:pPr>
            <w:r w:rsidRPr="00027BCB">
              <w:rPr>
                <w:szCs w:val="18"/>
              </w:rPr>
              <w:t>N/A</w:t>
            </w:r>
          </w:p>
        </w:tc>
      </w:tr>
      <w:tr w:rsidR="001822F9" w:rsidRPr="00037AFD" w14:paraId="6EED38ED" w14:textId="77777777" w:rsidTr="00DB18A1">
        <w:tc>
          <w:tcPr>
            <w:tcW w:w="2573" w:type="pct"/>
            <w:tcBorders>
              <w:bottom w:val="single" w:sz="4" w:space="0" w:color="auto"/>
            </w:tcBorders>
          </w:tcPr>
          <w:p w14:paraId="067DBC4B" w14:textId="77777777" w:rsidR="001822F9" w:rsidRPr="00037AFD" w:rsidRDefault="001822F9" w:rsidP="00587DAE">
            <w:pPr>
              <w:pStyle w:val="TableBodyText"/>
              <w:keepNext/>
              <w:jc w:val="left"/>
              <w:rPr>
                <w:szCs w:val="18"/>
              </w:rPr>
            </w:pPr>
            <w:r w:rsidRPr="00037AFD">
              <w:rPr>
                <w:szCs w:val="18"/>
              </w:rPr>
              <w:t>Specialised land</w:t>
            </w:r>
          </w:p>
        </w:tc>
        <w:tc>
          <w:tcPr>
            <w:tcW w:w="809" w:type="pct"/>
            <w:tcBorders>
              <w:bottom w:val="single" w:sz="4" w:space="0" w:color="auto"/>
            </w:tcBorders>
          </w:tcPr>
          <w:p w14:paraId="20AD4AA9" w14:textId="77777777" w:rsidR="001822F9" w:rsidRPr="00037AFD" w:rsidRDefault="001822F9" w:rsidP="00587DAE">
            <w:pPr>
              <w:pStyle w:val="TableBodyText"/>
              <w:keepNext/>
              <w:rPr>
                <w:szCs w:val="18"/>
              </w:rPr>
            </w:pPr>
            <w:r w:rsidRPr="00037AFD">
              <w:rPr>
                <w:szCs w:val="18"/>
              </w:rPr>
              <w:t>2,446,268</w:t>
            </w:r>
          </w:p>
        </w:tc>
        <w:tc>
          <w:tcPr>
            <w:tcW w:w="808" w:type="pct"/>
            <w:tcBorders>
              <w:bottom w:val="single" w:sz="4" w:space="0" w:color="auto"/>
            </w:tcBorders>
          </w:tcPr>
          <w:p w14:paraId="3315FED3" w14:textId="569DA2DB" w:rsidR="001822F9" w:rsidRPr="00037AFD" w:rsidRDefault="00037AFD" w:rsidP="00587DAE">
            <w:pPr>
              <w:pStyle w:val="TableBodyText"/>
              <w:keepNext/>
              <w:rPr>
                <w:szCs w:val="18"/>
              </w:rPr>
            </w:pPr>
            <w:r>
              <w:rPr>
                <w:szCs w:val="18"/>
              </w:rPr>
              <w:t>N/A</w:t>
            </w:r>
          </w:p>
        </w:tc>
        <w:tc>
          <w:tcPr>
            <w:tcW w:w="810" w:type="pct"/>
            <w:tcBorders>
              <w:bottom w:val="single" w:sz="4" w:space="0" w:color="auto"/>
            </w:tcBorders>
          </w:tcPr>
          <w:p w14:paraId="6DDDBECA" w14:textId="77777777" w:rsidR="001822F9" w:rsidRPr="00037AFD" w:rsidRDefault="001822F9" w:rsidP="00587DAE">
            <w:pPr>
              <w:pStyle w:val="TableBodyText"/>
              <w:keepNext/>
              <w:rPr>
                <w:szCs w:val="18"/>
              </w:rPr>
            </w:pPr>
            <w:r w:rsidRPr="00037AFD">
              <w:rPr>
                <w:szCs w:val="18"/>
              </w:rPr>
              <w:t>2,446,268</w:t>
            </w:r>
          </w:p>
        </w:tc>
      </w:tr>
      <w:tr w:rsidR="001822F9" w:rsidRPr="00037AFD" w14:paraId="6D98021B" w14:textId="77777777" w:rsidTr="00DB18A1">
        <w:tc>
          <w:tcPr>
            <w:tcW w:w="2573" w:type="pct"/>
            <w:tcBorders>
              <w:top w:val="single" w:sz="4" w:space="0" w:color="auto"/>
              <w:bottom w:val="nil"/>
            </w:tcBorders>
          </w:tcPr>
          <w:p w14:paraId="1DADCB85" w14:textId="77777777" w:rsidR="001822F9" w:rsidRPr="00037AFD" w:rsidRDefault="001822F9" w:rsidP="00587DAE">
            <w:pPr>
              <w:pStyle w:val="TableBodyTextBold"/>
              <w:keepNext/>
              <w:jc w:val="left"/>
            </w:pPr>
            <w:r w:rsidRPr="00037AFD">
              <w:t>Total land</w:t>
            </w:r>
          </w:p>
        </w:tc>
        <w:tc>
          <w:tcPr>
            <w:tcW w:w="809" w:type="pct"/>
            <w:tcBorders>
              <w:top w:val="single" w:sz="4" w:space="0" w:color="auto"/>
              <w:bottom w:val="nil"/>
            </w:tcBorders>
          </w:tcPr>
          <w:p w14:paraId="2F6564B1" w14:textId="77777777" w:rsidR="001822F9" w:rsidRPr="00037AFD" w:rsidRDefault="001822F9" w:rsidP="00587DAE">
            <w:pPr>
              <w:pStyle w:val="TableBodyTextBold"/>
              <w:keepNext/>
            </w:pPr>
            <w:r w:rsidRPr="00037AFD">
              <w:t>2,485,678</w:t>
            </w:r>
          </w:p>
        </w:tc>
        <w:tc>
          <w:tcPr>
            <w:tcW w:w="808" w:type="pct"/>
            <w:tcBorders>
              <w:top w:val="single" w:sz="4" w:space="0" w:color="auto"/>
              <w:bottom w:val="nil"/>
            </w:tcBorders>
          </w:tcPr>
          <w:p w14:paraId="5FD496B1" w14:textId="77777777" w:rsidR="001822F9" w:rsidRPr="00037AFD" w:rsidRDefault="001822F9" w:rsidP="00587DAE">
            <w:pPr>
              <w:pStyle w:val="TableBodyTextBold"/>
              <w:keepNext/>
            </w:pPr>
            <w:r w:rsidRPr="00037AFD">
              <w:t>39,410</w:t>
            </w:r>
          </w:p>
        </w:tc>
        <w:tc>
          <w:tcPr>
            <w:tcW w:w="810" w:type="pct"/>
            <w:tcBorders>
              <w:top w:val="single" w:sz="4" w:space="0" w:color="auto"/>
              <w:bottom w:val="nil"/>
            </w:tcBorders>
          </w:tcPr>
          <w:p w14:paraId="79A5ED92" w14:textId="77777777" w:rsidR="001822F9" w:rsidRPr="00037AFD" w:rsidRDefault="001822F9" w:rsidP="00587DAE">
            <w:pPr>
              <w:pStyle w:val="TableBodyTextBold"/>
              <w:keepNext/>
            </w:pPr>
            <w:r w:rsidRPr="00037AFD">
              <w:t>2,446,268</w:t>
            </w:r>
          </w:p>
        </w:tc>
      </w:tr>
      <w:tr w:rsidR="001822F9" w:rsidRPr="00037AFD" w14:paraId="667C53AC" w14:textId="77777777" w:rsidTr="00DB18A1">
        <w:tc>
          <w:tcPr>
            <w:tcW w:w="2573" w:type="pct"/>
            <w:tcBorders>
              <w:top w:val="nil"/>
            </w:tcBorders>
          </w:tcPr>
          <w:p w14:paraId="7B95C09D" w14:textId="77777777" w:rsidR="001822F9" w:rsidRPr="00037AFD" w:rsidRDefault="001822F9" w:rsidP="00587DAE">
            <w:pPr>
              <w:pStyle w:val="TableBodyText"/>
              <w:keepNext/>
              <w:jc w:val="left"/>
              <w:rPr>
                <w:szCs w:val="18"/>
              </w:rPr>
            </w:pPr>
            <w:r w:rsidRPr="00037AFD">
              <w:rPr>
                <w:szCs w:val="18"/>
              </w:rPr>
              <w:t>Non-current assets held for sale</w:t>
            </w:r>
          </w:p>
        </w:tc>
        <w:tc>
          <w:tcPr>
            <w:tcW w:w="809" w:type="pct"/>
            <w:tcBorders>
              <w:top w:val="nil"/>
            </w:tcBorders>
          </w:tcPr>
          <w:p w14:paraId="3B0B3C26" w14:textId="2D3AB7C3" w:rsidR="001822F9" w:rsidRPr="00037AFD" w:rsidRDefault="00037AFD" w:rsidP="00587DAE">
            <w:pPr>
              <w:pStyle w:val="TableBodyText"/>
              <w:keepNext/>
              <w:rPr>
                <w:szCs w:val="18"/>
              </w:rPr>
            </w:pPr>
            <w:r>
              <w:rPr>
                <w:szCs w:val="18"/>
              </w:rPr>
              <w:t>N/A</w:t>
            </w:r>
          </w:p>
        </w:tc>
        <w:tc>
          <w:tcPr>
            <w:tcW w:w="808" w:type="pct"/>
            <w:tcBorders>
              <w:top w:val="nil"/>
            </w:tcBorders>
          </w:tcPr>
          <w:p w14:paraId="390F540C" w14:textId="0C521546" w:rsidR="001822F9" w:rsidRPr="00037AFD" w:rsidRDefault="00037AFD" w:rsidP="00587DAE">
            <w:pPr>
              <w:pStyle w:val="TableBodyText"/>
              <w:keepNext/>
              <w:rPr>
                <w:szCs w:val="18"/>
              </w:rPr>
            </w:pPr>
            <w:r>
              <w:rPr>
                <w:szCs w:val="18"/>
              </w:rPr>
              <w:t>N/A</w:t>
            </w:r>
          </w:p>
        </w:tc>
        <w:tc>
          <w:tcPr>
            <w:tcW w:w="810" w:type="pct"/>
            <w:tcBorders>
              <w:top w:val="nil"/>
            </w:tcBorders>
          </w:tcPr>
          <w:p w14:paraId="1C182CD3" w14:textId="0FD79701" w:rsidR="001822F9" w:rsidRPr="00037AFD" w:rsidRDefault="00037AFD" w:rsidP="00587DAE">
            <w:pPr>
              <w:pStyle w:val="TableBodyText"/>
              <w:keepNext/>
              <w:rPr>
                <w:szCs w:val="18"/>
              </w:rPr>
            </w:pPr>
            <w:r>
              <w:rPr>
                <w:szCs w:val="18"/>
              </w:rPr>
              <w:t>N/A</w:t>
            </w:r>
          </w:p>
        </w:tc>
      </w:tr>
      <w:tr w:rsidR="001822F9" w:rsidRPr="00037AFD" w14:paraId="70CDDCA1" w14:textId="77777777" w:rsidTr="00DB18A1">
        <w:tc>
          <w:tcPr>
            <w:tcW w:w="2573" w:type="pct"/>
          </w:tcPr>
          <w:p w14:paraId="4AA2D017" w14:textId="77777777" w:rsidR="001822F9" w:rsidRPr="00037AFD" w:rsidRDefault="001822F9" w:rsidP="00587DAE">
            <w:pPr>
              <w:pStyle w:val="TableBodyText"/>
              <w:keepNext/>
              <w:jc w:val="left"/>
              <w:rPr>
                <w:szCs w:val="18"/>
              </w:rPr>
            </w:pPr>
            <w:r w:rsidRPr="00037AFD">
              <w:rPr>
                <w:szCs w:val="18"/>
              </w:rPr>
              <w:t>Non-specialised buildings</w:t>
            </w:r>
          </w:p>
        </w:tc>
        <w:tc>
          <w:tcPr>
            <w:tcW w:w="809" w:type="pct"/>
          </w:tcPr>
          <w:p w14:paraId="6315DDB1" w14:textId="77777777" w:rsidR="001822F9" w:rsidRPr="00037AFD" w:rsidRDefault="001822F9" w:rsidP="00587DAE">
            <w:pPr>
              <w:pStyle w:val="TableBodyText"/>
              <w:keepNext/>
              <w:rPr>
                <w:szCs w:val="18"/>
              </w:rPr>
            </w:pPr>
            <w:r w:rsidRPr="00037AFD">
              <w:rPr>
                <w:szCs w:val="18"/>
              </w:rPr>
              <w:t>1,472</w:t>
            </w:r>
          </w:p>
        </w:tc>
        <w:tc>
          <w:tcPr>
            <w:tcW w:w="808" w:type="pct"/>
          </w:tcPr>
          <w:p w14:paraId="58E6B940" w14:textId="77777777" w:rsidR="001822F9" w:rsidRPr="00037AFD" w:rsidRDefault="001822F9" w:rsidP="00587DAE">
            <w:pPr>
              <w:pStyle w:val="TableBodyText"/>
              <w:keepNext/>
              <w:rPr>
                <w:szCs w:val="18"/>
              </w:rPr>
            </w:pPr>
            <w:r w:rsidRPr="00037AFD">
              <w:rPr>
                <w:szCs w:val="18"/>
              </w:rPr>
              <w:t>1,472</w:t>
            </w:r>
          </w:p>
        </w:tc>
        <w:tc>
          <w:tcPr>
            <w:tcW w:w="810" w:type="pct"/>
          </w:tcPr>
          <w:p w14:paraId="265D9FF2" w14:textId="5EDBECAD" w:rsidR="001822F9" w:rsidRPr="00037AFD" w:rsidRDefault="00037AFD" w:rsidP="00587DAE">
            <w:pPr>
              <w:pStyle w:val="TableBodyText"/>
              <w:keepNext/>
              <w:rPr>
                <w:szCs w:val="18"/>
              </w:rPr>
            </w:pPr>
            <w:r>
              <w:rPr>
                <w:szCs w:val="18"/>
              </w:rPr>
              <w:t>N/A</w:t>
            </w:r>
          </w:p>
        </w:tc>
      </w:tr>
      <w:tr w:rsidR="001822F9" w:rsidRPr="00037AFD" w14:paraId="3684B41B" w14:textId="77777777" w:rsidTr="00DB18A1">
        <w:tc>
          <w:tcPr>
            <w:tcW w:w="2573" w:type="pct"/>
            <w:tcBorders>
              <w:bottom w:val="single" w:sz="4" w:space="0" w:color="auto"/>
            </w:tcBorders>
          </w:tcPr>
          <w:p w14:paraId="249604E6" w14:textId="77777777" w:rsidR="001822F9" w:rsidRPr="00037AFD" w:rsidRDefault="001822F9" w:rsidP="00587DAE">
            <w:pPr>
              <w:pStyle w:val="TableBodyText"/>
              <w:keepNext/>
              <w:jc w:val="left"/>
              <w:rPr>
                <w:szCs w:val="18"/>
              </w:rPr>
            </w:pPr>
            <w:r w:rsidRPr="00037AFD">
              <w:rPr>
                <w:szCs w:val="18"/>
              </w:rPr>
              <w:t>Specialised buildings</w:t>
            </w:r>
          </w:p>
        </w:tc>
        <w:tc>
          <w:tcPr>
            <w:tcW w:w="809" w:type="pct"/>
            <w:tcBorders>
              <w:bottom w:val="single" w:sz="4" w:space="0" w:color="auto"/>
            </w:tcBorders>
          </w:tcPr>
          <w:p w14:paraId="2A46C180" w14:textId="77777777" w:rsidR="001822F9" w:rsidRPr="00037AFD" w:rsidRDefault="001822F9" w:rsidP="00587DAE">
            <w:pPr>
              <w:pStyle w:val="TableBodyText"/>
              <w:keepNext/>
              <w:rPr>
                <w:szCs w:val="18"/>
              </w:rPr>
            </w:pPr>
            <w:r w:rsidRPr="00037AFD">
              <w:rPr>
                <w:szCs w:val="18"/>
              </w:rPr>
              <w:t>34,746</w:t>
            </w:r>
          </w:p>
        </w:tc>
        <w:tc>
          <w:tcPr>
            <w:tcW w:w="808" w:type="pct"/>
            <w:tcBorders>
              <w:bottom w:val="single" w:sz="4" w:space="0" w:color="auto"/>
            </w:tcBorders>
          </w:tcPr>
          <w:p w14:paraId="777A0C16" w14:textId="02C9A7DA" w:rsidR="001822F9" w:rsidRPr="00037AFD" w:rsidRDefault="00037AFD" w:rsidP="00587DAE">
            <w:pPr>
              <w:pStyle w:val="TableBodyText"/>
              <w:keepNext/>
              <w:rPr>
                <w:szCs w:val="18"/>
              </w:rPr>
            </w:pPr>
            <w:r>
              <w:rPr>
                <w:szCs w:val="18"/>
              </w:rPr>
              <w:t>N/A</w:t>
            </w:r>
          </w:p>
        </w:tc>
        <w:tc>
          <w:tcPr>
            <w:tcW w:w="810" w:type="pct"/>
            <w:tcBorders>
              <w:bottom w:val="single" w:sz="4" w:space="0" w:color="auto"/>
            </w:tcBorders>
          </w:tcPr>
          <w:p w14:paraId="202E97DD" w14:textId="77777777" w:rsidR="001822F9" w:rsidRPr="00037AFD" w:rsidRDefault="001822F9" w:rsidP="00587DAE">
            <w:pPr>
              <w:pStyle w:val="TableBodyText"/>
              <w:keepNext/>
              <w:rPr>
                <w:szCs w:val="18"/>
              </w:rPr>
            </w:pPr>
            <w:r w:rsidRPr="00037AFD">
              <w:rPr>
                <w:szCs w:val="18"/>
              </w:rPr>
              <w:t>34,746</w:t>
            </w:r>
          </w:p>
        </w:tc>
      </w:tr>
      <w:tr w:rsidR="001822F9" w:rsidRPr="00037AFD" w14:paraId="6BBECD5D" w14:textId="77777777" w:rsidTr="00DB18A1">
        <w:tc>
          <w:tcPr>
            <w:tcW w:w="2573" w:type="pct"/>
            <w:tcBorders>
              <w:top w:val="single" w:sz="4" w:space="0" w:color="auto"/>
              <w:bottom w:val="nil"/>
            </w:tcBorders>
          </w:tcPr>
          <w:p w14:paraId="1BFE39D7" w14:textId="77777777" w:rsidR="001822F9" w:rsidRPr="00037AFD" w:rsidRDefault="001822F9" w:rsidP="00587DAE">
            <w:pPr>
              <w:pStyle w:val="TableBodyTextBold"/>
              <w:keepNext/>
              <w:jc w:val="left"/>
            </w:pPr>
            <w:r w:rsidRPr="00037AFD">
              <w:t>Total buildings</w:t>
            </w:r>
          </w:p>
        </w:tc>
        <w:tc>
          <w:tcPr>
            <w:tcW w:w="809" w:type="pct"/>
            <w:tcBorders>
              <w:top w:val="single" w:sz="4" w:space="0" w:color="auto"/>
              <w:bottom w:val="nil"/>
            </w:tcBorders>
          </w:tcPr>
          <w:p w14:paraId="02FDB245" w14:textId="77777777" w:rsidR="001822F9" w:rsidRPr="00037AFD" w:rsidRDefault="001822F9" w:rsidP="00587DAE">
            <w:pPr>
              <w:pStyle w:val="TableBodyTextBold"/>
              <w:keepNext/>
            </w:pPr>
            <w:r w:rsidRPr="00037AFD">
              <w:t>36,218</w:t>
            </w:r>
          </w:p>
        </w:tc>
        <w:tc>
          <w:tcPr>
            <w:tcW w:w="808" w:type="pct"/>
            <w:tcBorders>
              <w:top w:val="single" w:sz="4" w:space="0" w:color="auto"/>
              <w:bottom w:val="nil"/>
            </w:tcBorders>
          </w:tcPr>
          <w:p w14:paraId="59ACA747" w14:textId="77777777" w:rsidR="001822F9" w:rsidRPr="00037AFD" w:rsidRDefault="001822F9" w:rsidP="00587DAE">
            <w:pPr>
              <w:pStyle w:val="TableBodyTextBold"/>
              <w:keepNext/>
            </w:pPr>
            <w:r w:rsidRPr="00037AFD">
              <w:t>1,472</w:t>
            </w:r>
          </w:p>
        </w:tc>
        <w:tc>
          <w:tcPr>
            <w:tcW w:w="810" w:type="pct"/>
            <w:tcBorders>
              <w:top w:val="single" w:sz="4" w:space="0" w:color="auto"/>
              <w:bottom w:val="nil"/>
            </w:tcBorders>
          </w:tcPr>
          <w:p w14:paraId="4F9A410F" w14:textId="77777777" w:rsidR="001822F9" w:rsidRPr="00037AFD" w:rsidRDefault="001822F9" w:rsidP="00587DAE">
            <w:pPr>
              <w:pStyle w:val="TableBodyTextBold"/>
              <w:keepNext/>
            </w:pPr>
            <w:r w:rsidRPr="00037AFD">
              <w:t>34,746</w:t>
            </w:r>
          </w:p>
        </w:tc>
      </w:tr>
      <w:tr w:rsidR="00037AFD" w:rsidRPr="00037AFD" w14:paraId="7CB62F19" w14:textId="77777777" w:rsidTr="00DB18A1">
        <w:tc>
          <w:tcPr>
            <w:tcW w:w="2573" w:type="pct"/>
            <w:tcBorders>
              <w:top w:val="nil"/>
            </w:tcBorders>
          </w:tcPr>
          <w:p w14:paraId="11D95EBA" w14:textId="77777777" w:rsidR="00037AFD" w:rsidRPr="00037AFD" w:rsidRDefault="00037AFD" w:rsidP="00587DAE">
            <w:pPr>
              <w:pStyle w:val="TableBodyText"/>
              <w:keepNext/>
              <w:jc w:val="left"/>
              <w:rPr>
                <w:szCs w:val="18"/>
              </w:rPr>
            </w:pPr>
            <w:r w:rsidRPr="00037AFD">
              <w:rPr>
                <w:szCs w:val="18"/>
              </w:rPr>
              <w:t>Leasehold improvements</w:t>
            </w:r>
          </w:p>
        </w:tc>
        <w:tc>
          <w:tcPr>
            <w:tcW w:w="809" w:type="pct"/>
            <w:tcBorders>
              <w:top w:val="nil"/>
            </w:tcBorders>
          </w:tcPr>
          <w:p w14:paraId="5B13B573" w14:textId="77777777" w:rsidR="00037AFD" w:rsidRPr="00037AFD" w:rsidRDefault="00037AFD" w:rsidP="00587DAE">
            <w:pPr>
              <w:pStyle w:val="TableBodyText"/>
              <w:keepNext/>
              <w:rPr>
                <w:szCs w:val="18"/>
              </w:rPr>
            </w:pPr>
            <w:r w:rsidRPr="00037AFD">
              <w:rPr>
                <w:szCs w:val="18"/>
              </w:rPr>
              <w:t>491</w:t>
            </w:r>
          </w:p>
        </w:tc>
        <w:tc>
          <w:tcPr>
            <w:tcW w:w="808" w:type="pct"/>
            <w:tcBorders>
              <w:top w:val="nil"/>
            </w:tcBorders>
          </w:tcPr>
          <w:p w14:paraId="1E24D93E" w14:textId="585D13AA" w:rsidR="00037AFD" w:rsidRPr="00037AFD" w:rsidRDefault="00037AFD" w:rsidP="00587DAE">
            <w:pPr>
              <w:pStyle w:val="TableBodyText"/>
              <w:keepNext/>
              <w:rPr>
                <w:szCs w:val="18"/>
              </w:rPr>
            </w:pPr>
            <w:r w:rsidRPr="00FC53B3">
              <w:rPr>
                <w:szCs w:val="18"/>
              </w:rPr>
              <w:t>N/A</w:t>
            </w:r>
          </w:p>
        </w:tc>
        <w:tc>
          <w:tcPr>
            <w:tcW w:w="810" w:type="pct"/>
            <w:tcBorders>
              <w:top w:val="nil"/>
            </w:tcBorders>
          </w:tcPr>
          <w:p w14:paraId="06AED88C" w14:textId="77777777" w:rsidR="00037AFD" w:rsidRPr="00037AFD" w:rsidRDefault="00037AFD" w:rsidP="00587DAE">
            <w:pPr>
              <w:pStyle w:val="TableBodyText"/>
              <w:keepNext/>
              <w:rPr>
                <w:szCs w:val="18"/>
              </w:rPr>
            </w:pPr>
            <w:r w:rsidRPr="00037AFD">
              <w:rPr>
                <w:szCs w:val="18"/>
              </w:rPr>
              <w:t>491</w:t>
            </w:r>
          </w:p>
        </w:tc>
      </w:tr>
      <w:tr w:rsidR="00037AFD" w:rsidRPr="00037AFD" w14:paraId="02E7E8C6" w14:textId="77777777" w:rsidTr="00DB18A1">
        <w:tc>
          <w:tcPr>
            <w:tcW w:w="2573" w:type="pct"/>
          </w:tcPr>
          <w:p w14:paraId="7439D3C8" w14:textId="77777777" w:rsidR="00037AFD" w:rsidRPr="00037AFD" w:rsidRDefault="00037AFD" w:rsidP="00587DAE">
            <w:pPr>
              <w:pStyle w:val="TableBodyText"/>
              <w:keepNext/>
              <w:jc w:val="left"/>
              <w:rPr>
                <w:szCs w:val="18"/>
              </w:rPr>
            </w:pPr>
            <w:r w:rsidRPr="00037AFD">
              <w:rPr>
                <w:szCs w:val="18"/>
              </w:rPr>
              <w:t>Plant and equipment</w:t>
            </w:r>
          </w:p>
        </w:tc>
        <w:tc>
          <w:tcPr>
            <w:tcW w:w="809" w:type="pct"/>
          </w:tcPr>
          <w:p w14:paraId="697E89AD" w14:textId="77777777" w:rsidR="00037AFD" w:rsidRPr="00037AFD" w:rsidRDefault="00037AFD" w:rsidP="00587DAE">
            <w:pPr>
              <w:pStyle w:val="TableBodyText"/>
              <w:keepNext/>
              <w:rPr>
                <w:szCs w:val="18"/>
              </w:rPr>
            </w:pPr>
            <w:r w:rsidRPr="00037AFD">
              <w:rPr>
                <w:szCs w:val="18"/>
              </w:rPr>
              <w:t>13,558</w:t>
            </w:r>
          </w:p>
        </w:tc>
        <w:tc>
          <w:tcPr>
            <w:tcW w:w="808" w:type="pct"/>
          </w:tcPr>
          <w:p w14:paraId="3674B2F3" w14:textId="6F097F68" w:rsidR="00037AFD" w:rsidRPr="00037AFD" w:rsidRDefault="00037AFD" w:rsidP="00587DAE">
            <w:pPr>
              <w:pStyle w:val="TableBodyText"/>
              <w:keepNext/>
              <w:rPr>
                <w:szCs w:val="18"/>
              </w:rPr>
            </w:pPr>
            <w:r w:rsidRPr="00FC53B3">
              <w:rPr>
                <w:szCs w:val="18"/>
              </w:rPr>
              <w:t>N/A</w:t>
            </w:r>
          </w:p>
        </w:tc>
        <w:tc>
          <w:tcPr>
            <w:tcW w:w="810" w:type="pct"/>
          </w:tcPr>
          <w:p w14:paraId="3601ECD8" w14:textId="77777777" w:rsidR="00037AFD" w:rsidRPr="00037AFD" w:rsidRDefault="00037AFD" w:rsidP="00587DAE">
            <w:pPr>
              <w:pStyle w:val="TableBodyText"/>
              <w:keepNext/>
              <w:rPr>
                <w:szCs w:val="18"/>
              </w:rPr>
            </w:pPr>
            <w:r w:rsidRPr="00037AFD">
              <w:rPr>
                <w:szCs w:val="18"/>
              </w:rPr>
              <w:t>13,558</w:t>
            </w:r>
          </w:p>
        </w:tc>
      </w:tr>
      <w:tr w:rsidR="00037AFD" w:rsidRPr="00037AFD" w14:paraId="3321E2FC" w14:textId="77777777" w:rsidTr="00DB18A1">
        <w:tc>
          <w:tcPr>
            <w:tcW w:w="2573" w:type="pct"/>
          </w:tcPr>
          <w:p w14:paraId="15D9A04A" w14:textId="77777777" w:rsidR="00037AFD" w:rsidRPr="00037AFD" w:rsidRDefault="00037AFD" w:rsidP="00587DAE">
            <w:pPr>
              <w:pStyle w:val="TableBodyText"/>
              <w:keepNext/>
              <w:jc w:val="left"/>
              <w:rPr>
                <w:szCs w:val="18"/>
              </w:rPr>
            </w:pPr>
            <w:r w:rsidRPr="00037AFD">
              <w:rPr>
                <w:szCs w:val="18"/>
              </w:rPr>
              <w:t>Fleet vehicles</w:t>
            </w:r>
          </w:p>
        </w:tc>
        <w:tc>
          <w:tcPr>
            <w:tcW w:w="809" w:type="pct"/>
          </w:tcPr>
          <w:p w14:paraId="58E6FEBD" w14:textId="77777777" w:rsidR="00037AFD" w:rsidRPr="00037AFD" w:rsidRDefault="00037AFD" w:rsidP="00587DAE">
            <w:pPr>
              <w:pStyle w:val="TableBodyText"/>
              <w:keepNext/>
              <w:rPr>
                <w:szCs w:val="18"/>
              </w:rPr>
            </w:pPr>
            <w:r w:rsidRPr="00037AFD">
              <w:rPr>
                <w:szCs w:val="18"/>
              </w:rPr>
              <w:t>12,260</w:t>
            </w:r>
          </w:p>
        </w:tc>
        <w:tc>
          <w:tcPr>
            <w:tcW w:w="808" w:type="pct"/>
          </w:tcPr>
          <w:p w14:paraId="30C790EC" w14:textId="201C24A6" w:rsidR="00037AFD" w:rsidRPr="00037AFD" w:rsidRDefault="00037AFD" w:rsidP="00587DAE">
            <w:pPr>
              <w:pStyle w:val="TableBodyText"/>
              <w:keepNext/>
              <w:rPr>
                <w:szCs w:val="18"/>
              </w:rPr>
            </w:pPr>
            <w:r w:rsidRPr="00FC53B3">
              <w:rPr>
                <w:szCs w:val="18"/>
              </w:rPr>
              <w:t>N/A</w:t>
            </w:r>
          </w:p>
        </w:tc>
        <w:tc>
          <w:tcPr>
            <w:tcW w:w="810" w:type="pct"/>
          </w:tcPr>
          <w:p w14:paraId="730F75AA" w14:textId="77777777" w:rsidR="00037AFD" w:rsidRPr="00037AFD" w:rsidRDefault="00037AFD" w:rsidP="00587DAE">
            <w:pPr>
              <w:pStyle w:val="TableBodyText"/>
              <w:keepNext/>
              <w:rPr>
                <w:szCs w:val="18"/>
              </w:rPr>
            </w:pPr>
            <w:r w:rsidRPr="00037AFD">
              <w:rPr>
                <w:szCs w:val="18"/>
              </w:rPr>
              <w:t>12,260</w:t>
            </w:r>
          </w:p>
        </w:tc>
      </w:tr>
      <w:tr w:rsidR="00037AFD" w:rsidRPr="00037AFD" w14:paraId="381F280E" w14:textId="77777777" w:rsidTr="00DB18A1">
        <w:tc>
          <w:tcPr>
            <w:tcW w:w="2573" w:type="pct"/>
          </w:tcPr>
          <w:p w14:paraId="360DAA80" w14:textId="77777777" w:rsidR="00037AFD" w:rsidRPr="00037AFD" w:rsidRDefault="00037AFD" w:rsidP="00587DAE">
            <w:pPr>
              <w:pStyle w:val="TableBodyText"/>
              <w:keepNext/>
              <w:jc w:val="left"/>
              <w:rPr>
                <w:szCs w:val="18"/>
              </w:rPr>
            </w:pPr>
            <w:r w:rsidRPr="00037AFD">
              <w:rPr>
                <w:szCs w:val="18"/>
              </w:rPr>
              <w:t>Infrastructure assets</w:t>
            </w:r>
          </w:p>
        </w:tc>
        <w:tc>
          <w:tcPr>
            <w:tcW w:w="809" w:type="pct"/>
          </w:tcPr>
          <w:p w14:paraId="4552B8E1" w14:textId="77777777" w:rsidR="00037AFD" w:rsidRPr="00037AFD" w:rsidRDefault="00037AFD" w:rsidP="00587DAE">
            <w:pPr>
              <w:pStyle w:val="TableBodyText"/>
              <w:keepNext/>
              <w:rPr>
                <w:szCs w:val="18"/>
              </w:rPr>
            </w:pPr>
            <w:r w:rsidRPr="00037AFD">
              <w:rPr>
                <w:szCs w:val="18"/>
              </w:rPr>
              <w:t>9,312,315</w:t>
            </w:r>
          </w:p>
        </w:tc>
        <w:tc>
          <w:tcPr>
            <w:tcW w:w="808" w:type="pct"/>
          </w:tcPr>
          <w:p w14:paraId="118B7B6A" w14:textId="65270BA0" w:rsidR="00037AFD" w:rsidRPr="00037AFD" w:rsidRDefault="00037AFD" w:rsidP="00587DAE">
            <w:pPr>
              <w:pStyle w:val="TableBodyText"/>
              <w:keepNext/>
              <w:rPr>
                <w:szCs w:val="18"/>
              </w:rPr>
            </w:pPr>
            <w:r w:rsidRPr="00FC53B3">
              <w:rPr>
                <w:szCs w:val="18"/>
              </w:rPr>
              <w:t>N/A</w:t>
            </w:r>
          </w:p>
        </w:tc>
        <w:tc>
          <w:tcPr>
            <w:tcW w:w="810" w:type="pct"/>
          </w:tcPr>
          <w:p w14:paraId="2F0A45A9" w14:textId="77777777" w:rsidR="00037AFD" w:rsidRPr="00037AFD" w:rsidRDefault="00037AFD" w:rsidP="00587DAE">
            <w:pPr>
              <w:pStyle w:val="TableBodyText"/>
              <w:keepNext/>
              <w:rPr>
                <w:szCs w:val="18"/>
              </w:rPr>
            </w:pPr>
            <w:r w:rsidRPr="00037AFD">
              <w:rPr>
                <w:szCs w:val="18"/>
              </w:rPr>
              <w:t>9,312,315</w:t>
            </w:r>
          </w:p>
        </w:tc>
      </w:tr>
      <w:tr w:rsidR="00037AFD" w:rsidRPr="00037AFD" w14:paraId="1687463F" w14:textId="77777777" w:rsidTr="00DB18A1">
        <w:tc>
          <w:tcPr>
            <w:tcW w:w="2573" w:type="pct"/>
            <w:tcBorders>
              <w:bottom w:val="single" w:sz="4" w:space="0" w:color="auto"/>
            </w:tcBorders>
          </w:tcPr>
          <w:p w14:paraId="1E507BC0" w14:textId="5DE4EA20" w:rsidR="00037AFD" w:rsidRPr="00037AFD" w:rsidRDefault="00AC4163" w:rsidP="00587DAE">
            <w:pPr>
              <w:pStyle w:val="TableBodyText"/>
              <w:keepNext/>
              <w:jc w:val="left"/>
              <w:rPr>
                <w:szCs w:val="18"/>
              </w:rPr>
            </w:pPr>
            <w:r w:rsidRPr="00591C13">
              <w:t>Victorian Desalination Plant (VDP)</w:t>
            </w:r>
            <w:r w:rsidR="00037AFD" w:rsidRPr="00037AFD">
              <w:rPr>
                <w:szCs w:val="18"/>
              </w:rPr>
              <w:t xml:space="preserve"> service concession asset</w:t>
            </w:r>
          </w:p>
        </w:tc>
        <w:tc>
          <w:tcPr>
            <w:tcW w:w="809" w:type="pct"/>
            <w:tcBorders>
              <w:bottom w:val="single" w:sz="4" w:space="0" w:color="auto"/>
            </w:tcBorders>
          </w:tcPr>
          <w:p w14:paraId="10A8465A" w14:textId="77777777" w:rsidR="00037AFD" w:rsidRPr="00037AFD" w:rsidRDefault="00037AFD" w:rsidP="00587DAE">
            <w:pPr>
              <w:pStyle w:val="TableBodyText"/>
              <w:keepNext/>
              <w:rPr>
                <w:szCs w:val="18"/>
              </w:rPr>
            </w:pPr>
            <w:r w:rsidRPr="00037AFD">
              <w:rPr>
                <w:szCs w:val="18"/>
              </w:rPr>
              <w:t>4,483,640</w:t>
            </w:r>
          </w:p>
        </w:tc>
        <w:tc>
          <w:tcPr>
            <w:tcW w:w="808" w:type="pct"/>
            <w:tcBorders>
              <w:bottom w:val="single" w:sz="4" w:space="0" w:color="auto"/>
            </w:tcBorders>
          </w:tcPr>
          <w:p w14:paraId="229F96C1" w14:textId="25B96E7A" w:rsidR="00037AFD" w:rsidRPr="00037AFD" w:rsidRDefault="00037AFD" w:rsidP="00587DAE">
            <w:pPr>
              <w:pStyle w:val="TableBodyText"/>
              <w:keepNext/>
              <w:rPr>
                <w:szCs w:val="18"/>
              </w:rPr>
            </w:pPr>
            <w:r w:rsidRPr="00E908A0">
              <w:rPr>
                <w:szCs w:val="18"/>
              </w:rPr>
              <w:t>N/A</w:t>
            </w:r>
          </w:p>
        </w:tc>
        <w:tc>
          <w:tcPr>
            <w:tcW w:w="810" w:type="pct"/>
            <w:tcBorders>
              <w:bottom w:val="single" w:sz="4" w:space="0" w:color="auto"/>
            </w:tcBorders>
          </w:tcPr>
          <w:p w14:paraId="5F673C75" w14:textId="77777777" w:rsidR="00037AFD" w:rsidRPr="00037AFD" w:rsidRDefault="00037AFD" w:rsidP="00587DAE">
            <w:pPr>
              <w:pStyle w:val="TableBodyText"/>
              <w:keepNext/>
              <w:rPr>
                <w:szCs w:val="18"/>
              </w:rPr>
            </w:pPr>
            <w:r w:rsidRPr="00037AFD">
              <w:rPr>
                <w:szCs w:val="18"/>
              </w:rPr>
              <w:t>4,483,640</w:t>
            </w:r>
          </w:p>
        </w:tc>
      </w:tr>
      <w:tr w:rsidR="00037AFD" w:rsidRPr="00037AFD" w14:paraId="0DC7DBA2" w14:textId="77777777" w:rsidTr="00DB18A1">
        <w:tc>
          <w:tcPr>
            <w:tcW w:w="2573" w:type="pct"/>
            <w:tcBorders>
              <w:top w:val="single" w:sz="4" w:space="0" w:color="auto"/>
              <w:bottom w:val="single" w:sz="4" w:space="0" w:color="auto"/>
            </w:tcBorders>
          </w:tcPr>
          <w:p w14:paraId="5E9EAE62" w14:textId="77777777" w:rsidR="00037AFD" w:rsidRPr="00037AFD" w:rsidRDefault="00037AFD" w:rsidP="00DB18A1">
            <w:pPr>
              <w:pStyle w:val="TableBodyTextBold"/>
              <w:jc w:val="left"/>
            </w:pPr>
            <w:r w:rsidRPr="00037AFD">
              <w:t>Total other</w:t>
            </w:r>
          </w:p>
        </w:tc>
        <w:tc>
          <w:tcPr>
            <w:tcW w:w="809" w:type="pct"/>
            <w:tcBorders>
              <w:top w:val="single" w:sz="4" w:space="0" w:color="auto"/>
              <w:bottom w:val="single" w:sz="4" w:space="0" w:color="auto"/>
            </w:tcBorders>
          </w:tcPr>
          <w:p w14:paraId="0894DB18" w14:textId="77777777" w:rsidR="00037AFD" w:rsidRPr="00037AFD" w:rsidRDefault="00037AFD" w:rsidP="00037AFD">
            <w:pPr>
              <w:pStyle w:val="TableBodyTextBold"/>
            </w:pPr>
            <w:r w:rsidRPr="00037AFD">
              <w:t>13,822,264</w:t>
            </w:r>
          </w:p>
        </w:tc>
        <w:tc>
          <w:tcPr>
            <w:tcW w:w="808" w:type="pct"/>
            <w:tcBorders>
              <w:top w:val="single" w:sz="4" w:space="0" w:color="auto"/>
              <w:bottom w:val="single" w:sz="4" w:space="0" w:color="auto"/>
            </w:tcBorders>
          </w:tcPr>
          <w:p w14:paraId="51A5D400" w14:textId="2A195BA1" w:rsidR="00037AFD" w:rsidRPr="00037AFD" w:rsidRDefault="00037AFD" w:rsidP="00037AFD">
            <w:pPr>
              <w:pStyle w:val="TableBodyText"/>
            </w:pPr>
            <w:r w:rsidRPr="00E908A0">
              <w:t>N</w:t>
            </w:r>
            <w:r w:rsidRPr="00037AFD">
              <w:t>/</w:t>
            </w:r>
            <w:r w:rsidRPr="00E908A0">
              <w:t>A</w:t>
            </w:r>
          </w:p>
        </w:tc>
        <w:tc>
          <w:tcPr>
            <w:tcW w:w="810" w:type="pct"/>
            <w:tcBorders>
              <w:top w:val="single" w:sz="4" w:space="0" w:color="auto"/>
              <w:bottom w:val="single" w:sz="4" w:space="0" w:color="auto"/>
            </w:tcBorders>
          </w:tcPr>
          <w:p w14:paraId="61C2EB40" w14:textId="77777777" w:rsidR="00037AFD" w:rsidRPr="00037AFD" w:rsidRDefault="00037AFD" w:rsidP="00037AFD">
            <w:pPr>
              <w:pStyle w:val="TableBodyTextBold"/>
            </w:pPr>
            <w:r w:rsidRPr="00037AFD">
              <w:t>13,822,264</w:t>
            </w:r>
          </w:p>
        </w:tc>
      </w:tr>
      <w:tr w:rsidR="001822F9" w:rsidRPr="00037AFD" w14:paraId="304EBDE4" w14:textId="77777777" w:rsidTr="00DB18A1">
        <w:tc>
          <w:tcPr>
            <w:tcW w:w="2573" w:type="pct"/>
            <w:tcBorders>
              <w:top w:val="single" w:sz="4" w:space="0" w:color="auto"/>
              <w:bottom w:val="single" w:sz="4" w:space="0" w:color="auto"/>
            </w:tcBorders>
          </w:tcPr>
          <w:p w14:paraId="4741801C" w14:textId="77777777" w:rsidR="001822F9" w:rsidRPr="00037AFD" w:rsidRDefault="001822F9" w:rsidP="00DB18A1">
            <w:pPr>
              <w:pStyle w:val="TableBodyTextBold"/>
              <w:jc w:val="left"/>
            </w:pPr>
            <w:r w:rsidRPr="00037AFD">
              <w:t>Total land, buildings, infrastructure, plant and equipment</w:t>
            </w:r>
          </w:p>
        </w:tc>
        <w:tc>
          <w:tcPr>
            <w:tcW w:w="809" w:type="pct"/>
            <w:tcBorders>
              <w:top w:val="single" w:sz="4" w:space="0" w:color="auto"/>
              <w:bottom w:val="single" w:sz="4" w:space="0" w:color="auto"/>
            </w:tcBorders>
          </w:tcPr>
          <w:p w14:paraId="36DC9D18" w14:textId="77777777" w:rsidR="001822F9" w:rsidRPr="00037AFD" w:rsidRDefault="001822F9" w:rsidP="00037AFD">
            <w:pPr>
              <w:pStyle w:val="TableBodyTextBold"/>
            </w:pPr>
            <w:r w:rsidRPr="00037AFD">
              <w:t>16,344,160</w:t>
            </w:r>
          </w:p>
        </w:tc>
        <w:tc>
          <w:tcPr>
            <w:tcW w:w="808" w:type="pct"/>
            <w:tcBorders>
              <w:top w:val="single" w:sz="4" w:space="0" w:color="auto"/>
              <w:bottom w:val="single" w:sz="4" w:space="0" w:color="auto"/>
            </w:tcBorders>
          </w:tcPr>
          <w:p w14:paraId="48838346" w14:textId="77777777" w:rsidR="001822F9" w:rsidRPr="00037AFD" w:rsidRDefault="001822F9" w:rsidP="00037AFD">
            <w:pPr>
              <w:pStyle w:val="TableBodyTextBold"/>
            </w:pPr>
            <w:r w:rsidRPr="00037AFD">
              <w:t>40,882</w:t>
            </w:r>
          </w:p>
        </w:tc>
        <w:tc>
          <w:tcPr>
            <w:tcW w:w="810" w:type="pct"/>
            <w:tcBorders>
              <w:top w:val="single" w:sz="4" w:space="0" w:color="auto"/>
              <w:bottom w:val="single" w:sz="4" w:space="0" w:color="auto"/>
            </w:tcBorders>
          </w:tcPr>
          <w:p w14:paraId="7850014C" w14:textId="77777777" w:rsidR="001822F9" w:rsidRPr="00037AFD" w:rsidRDefault="001822F9" w:rsidP="00037AFD">
            <w:pPr>
              <w:pStyle w:val="TableBodyTextBold"/>
            </w:pPr>
            <w:r w:rsidRPr="00037AFD">
              <w:t>16,303,278</w:t>
            </w:r>
          </w:p>
        </w:tc>
      </w:tr>
    </w:tbl>
    <w:p w14:paraId="57D7A247" w14:textId="296A7666" w:rsidR="001822F9" w:rsidRPr="00156847" w:rsidRDefault="00156847" w:rsidP="00587DAE">
      <w:pPr>
        <w:pStyle w:val="BodyText"/>
        <w:keepNext/>
        <w:spacing w:before="200"/>
        <w:rPr>
          <w:rStyle w:val="Bold"/>
        </w:rPr>
      </w:pPr>
      <w:r w:rsidRPr="00156847">
        <w:rPr>
          <w:rStyle w:val="Bold"/>
        </w:rPr>
        <w:lastRenderedPageBreak/>
        <w:t>2023</w:t>
      </w:r>
    </w:p>
    <w:tbl>
      <w:tblPr>
        <w:tblStyle w:val="TableFinancial"/>
        <w:tblW w:w="5000" w:type="pct"/>
        <w:tblLook w:val="0620" w:firstRow="1" w:lastRow="0" w:firstColumn="0" w:lastColumn="0" w:noHBand="1" w:noVBand="1"/>
      </w:tblPr>
      <w:tblGrid>
        <w:gridCol w:w="4962"/>
        <w:gridCol w:w="1560"/>
        <w:gridCol w:w="1558"/>
        <w:gridCol w:w="1562"/>
      </w:tblGrid>
      <w:tr w:rsidR="001822F9" w:rsidRPr="00156847" w14:paraId="20A340E9" w14:textId="77777777" w:rsidTr="00DB18A1">
        <w:trPr>
          <w:cnfStyle w:val="100000000000" w:firstRow="1" w:lastRow="0" w:firstColumn="0" w:lastColumn="0" w:oddVBand="0" w:evenVBand="0" w:oddHBand="0" w:evenHBand="0" w:firstRowFirstColumn="0" w:firstRowLastColumn="0" w:lastRowFirstColumn="0" w:lastRowLastColumn="0"/>
          <w:trHeight w:val="1134"/>
        </w:trPr>
        <w:tc>
          <w:tcPr>
            <w:tcW w:w="2573" w:type="pct"/>
          </w:tcPr>
          <w:p w14:paraId="0C13968A" w14:textId="7DAB3112" w:rsidR="001822F9" w:rsidRPr="00156847" w:rsidRDefault="00156847" w:rsidP="00587DAE">
            <w:pPr>
              <w:pStyle w:val="TableBodyText"/>
              <w:keepNext/>
              <w:jc w:val="left"/>
              <w:rPr>
                <w:szCs w:val="18"/>
              </w:rPr>
            </w:pPr>
            <w:bookmarkStart w:id="357" w:name="ColumnTitle_66"/>
            <w:r>
              <w:rPr>
                <w:szCs w:val="18"/>
              </w:rPr>
              <w:t>Item</w:t>
            </w:r>
          </w:p>
        </w:tc>
        <w:tc>
          <w:tcPr>
            <w:tcW w:w="809" w:type="pct"/>
          </w:tcPr>
          <w:p w14:paraId="025C7BC9" w14:textId="77777777" w:rsidR="00156847" w:rsidRDefault="00156847" w:rsidP="00587DAE">
            <w:pPr>
              <w:pStyle w:val="TableBodyText"/>
              <w:keepNext/>
              <w:rPr>
                <w:szCs w:val="18"/>
              </w:rPr>
            </w:pPr>
            <w:r w:rsidRPr="00037AFD">
              <w:rPr>
                <w:b/>
                <w:szCs w:val="18"/>
              </w:rPr>
              <w:t>Fair value measurements</w:t>
            </w:r>
            <w:r>
              <w:rPr>
                <w:b/>
                <w:szCs w:val="18"/>
              </w:rPr>
              <w:t xml:space="preserve"> </w:t>
            </w:r>
            <w:hyperlink w:anchor="NoteANonfinancialPhysicalAssets" w:history="1">
              <w:r w:rsidRPr="00451AC1">
                <w:rPr>
                  <w:rStyle w:val="Hyperlink"/>
                  <w:szCs w:val="18"/>
                </w:rPr>
                <w:t>refer note (a)</w:t>
              </w:r>
            </w:hyperlink>
          </w:p>
          <w:p w14:paraId="310579EE" w14:textId="45BAB15A" w:rsidR="00156847" w:rsidRPr="00037AFD" w:rsidRDefault="00156847" w:rsidP="00587DAE">
            <w:pPr>
              <w:pStyle w:val="TableBodyText"/>
              <w:keepNext/>
              <w:rPr>
                <w:b/>
                <w:szCs w:val="18"/>
              </w:rPr>
            </w:pPr>
            <w:r w:rsidRPr="00037AFD">
              <w:rPr>
                <w:b/>
                <w:szCs w:val="18"/>
              </w:rPr>
              <w:t>202</w:t>
            </w:r>
            <w:r>
              <w:rPr>
                <w:b/>
                <w:szCs w:val="18"/>
              </w:rPr>
              <w:t>3</w:t>
            </w:r>
          </w:p>
          <w:p w14:paraId="6682D677" w14:textId="3A2363E0" w:rsidR="001822F9" w:rsidRPr="00156847" w:rsidRDefault="00156847" w:rsidP="00587DAE">
            <w:pPr>
              <w:pStyle w:val="TableBodyText"/>
              <w:keepNext/>
              <w:rPr>
                <w:szCs w:val="18"/>
              </w:rPr>
            </w:pPr>
            <w:r w:rsidRPr="00037AFD">
              <w:rPr>
                <w:b/>
                <w:szCs w:val="18"/>
              </w:rPr>
              <w:t>($ thousands)</w:t>
            </w:r>
          </w:p>
        </w:tc>
        <w:tc>
          <w:tcPr>
            <w:tcW w:w="808" w:type="pct"/>
          </w:tcPr>
          <w:p w14:paraId="7E77CEE5" w14:textId="77777777" w:rsidR="00156847" w:rsidRDefault="00156847" w:rsidP="00587DAE">
            <w:pPr>
              <w:pStyle w:val="TableBodyText"/>
              <w:keepNext/>
              <w:rPr>
                <w:szCs w:val="18"/>
              </w:rPr>
            </w:pPr>
            <w:r w:rsidRPr="00037AFD">
              <w:rPr>
                <w:b/>
                <w:szCs w:val="18"/>
              </w:rPr>
              <w:t>Fair value measurements</w:t>
            </w:r>
            <w:r>
              <w:rPr>
                <w:b/>
                <w:szCs w:val="18"/>
              </w:rPr>
              <w:t xml:space="preserve"> </w:t>
            </w:r>
            <w:hyperlink w:anchor="NoteANonfinancialPhysicalAssets" w:history="1">
              <w:r w:rsidRPr="00451AC1">
                <w:rPr>
                  <w:rStyle w:val="Hyperlink"/>
                  <w:szCs w:val="18"/>
                </w:rPr>
                <w:t>refer note (a)</w:t>
              </w:r>
            </w:hyperlink>
          </w:p>
          <w:p w14:paraId="554924B2" w14:textId="6438B42E" w:rsidR="00156847" w:rsidRPr="00037AFD" w:rsidRDefault="00156847" w:rsidP="00587DAE">
            <w:pPr>
              <w:pStyle w:val="TableBodyText"/>
              <w:keepNext/>
              <w:rPr>
                <w:b/>
                <w:szCs w:val="18"/>
              </w:rPr>
            </w:pPr>
            <w:r>
              <w:rPr>
                <w:b/>
                <w:szCs w:val="18"/>
              </w:rPr>
              <w:t>Level 2</w:t>
            </w:r>
          </w:p>
          <w:p w14:paraId="446A851F" w14:textId="7211A417" w:rsidR="001822F9" w:rsidRPr="00156847" w:rsidRDefault="00156847" w:rsidP="00587DAE">
            <w:pPr>
              <w:pStyle w:val="TableBodyText"/>
              <w:keepNext/>
              <w:rPr>
                <w:szCs w:val="18"/>
              </w:rPr>
            </w:pPr>
            <w:r w:rsidRPr="00037AFD">
              <w:rPr>
                <w:b/>
                <w:szCs w:val="18"/>
              </w:rPr>
              <w:t>($ thousands)</w:t>
            </w:r>
          </w:p>
        </w:tc>
        <w:tc>
          <w:tcPr>
            <w:tcW w:w="810" w:type="pct"/>
          </w:tcPr>
          <w:p w14:paraId="532C0B50" w14:textId="77777777" w:rsidR="00156847" w:rsidRDefault="00156847" w:rsidP="00587DAE">
            <w:pPr>
              <w:pStyle w:val="TableBodyText"/>
              <w:keepNext/>
              <w:rPr>
                <w:szCs w:val="18"/>
              </w:rPr>
            </w:pPr>
            <w:r w:rsidRPr="00037AFD">
              <w:rPr>
                <w:b/>
                <w:szCs w:val="18"/>
              </w:rPr>
              <w:t>Fair value measurements</w:t>
            </w:r>
            <w:r>
              <w:rPr>
                <w:b/>
                <w:szCs w:val="18"/>
              </w:rPr>
              <w:t xml:space="preserve"> </w:t>
            </w:r>
            <w:hyperlink w:anchor="NoteANonfinancialPhysicalAssets" w:history="1">
              <w:r w:rsidRPr="00451AC1">
                <w:rPr>
                  <w:rStyle w:val="Hyperlink"/>
                  <w:szCs w:val="18"/>
                </w:rPr>
                <w:t>refer note (a)</w:t>
              </w:r>
            </w:hyperlink>
          </w:p>
          <w:p w14:paraId="5BBAE1D0" w14:textId="25EC05E4" w:rsidR="00156847" w:rsidRPr="00037AFD" w:rsidRDefault="00156847" w:rsidP="00587DAE">
            <w:pPr>
              <w:pStyle w:val="TableBodyText"/>
              <w:keepNext/>
              <w:rPr>
                <w:b/>
                <w:szCs w:val="18"/>
              </w:rPr>
            </w:pPr>
            <w:r>
              <w:rPr>
                <w:b/>
                <w:szCs w:val="18"/>
              </w:rPr>
              <w:t>Level 3</w:t>
            </w:r>
          </w:p>
          <w:p w14:paraId="4581D3B3" w14:textId="2B75DC07" w:rsidR="001822F9" w:rsidRPr="00156847" w:rsidRDefault="00156847" w:rsidP="00587DAE">
            <w:pPr>
              <w:pStyle w:val="TableBodyText"/>
              <w:keepNext/>
              <w:rPr>
                <w:b/>
                <w:szCs w:val="18"/>
              </w:rPr>
            </w:pPr>
            <w:r w:rsidRPr="00037AFD">
              <w:rPr>
                <w:b/>
                <w:szCs w:val="18"/>
              </w:rPr>
              <w:t>($ thousands)</w:t>
            </w:r>
          </w:p>
        </w:tc>
      </w:tr>
      <w:bookmarkEnd w:id="357"/>
      <w:tr w:rsidR="00156847" w:rsidRPr="00156847" w14:paraId="57FE6211" w14:textId="77777777" w:rsidTr="00DB18A1">
        <w:trPr>
          <w:trHeight w:val="20"/>
        </w:trPr>
        <w:tc>
          <w:tcPr>
            <w:tcW w:w="2573" w:type="pct"/>
          </w:tcPr>
          <w:p w14:paraId="31FDFE0A" w14:textId="77777777" w:rsidR="00156847" w:rsidRPr="00156847" w:rsidRDefault="00156847" w:rsidP="00587DAE">
            <w:pPr>
              <w:pStyle w:val="TableBodyText"/>
              <w:keepNext/>
              <w:jc w:val="left"/>
              <w:rPr>
                <w:szCs w:val="18"/>
              </w:rPr>
            </w:pPr>
            <w:r w:rsidRPr="00156847">
              <w:rPr>
                <w:szCs w:val="18"/>
              </w:rPr>
              <w:t>Non-current assets held for sale</w:t>
            </w:r>
          </w:p>
        </w:tc>
        <w:tc>
          <w:tcPr>
            <w:tcW w:w="809" w:type="pct"/>
          </w:tcPr>
          <w:p w14:paraId="7807A5D6" w14:textId="77777777" w:rsidR="00156847" w:rsidRPr="00156847" w:rsidRDefault="00156847" w:rsidP="00587DAE">
            <w:pPr>
              <w:pStyle w:val="TableBodyText"/>
              <w:keepNext/>
              <w:rPr>
                <w:szCs w:val="18"/>
              </w:rPr>
            </w:pPr>
            <w:r w:rsidRPr="00156847">
              <w:rPr>
                <w:szCs w:val="18"/>
              </w:rPr>
              <w:t>23,754</w:t>
            </w:r>
          </w:p>
        </w:tc>
        <w:tc>
          <w:tcPr>
            <w:tcW w:w="808" w:type="pct"/>
          </w:tcPr>
          <w:p w14:paraId="58720BA3" w14:textId="77777777" w:rsidR="00156847" w:rsidRPr="00156847" w:rsidRDefault="00156847" w:rsidP="00587DAE">
            <w:pPr>
              <w:pStyle w:val="TableBodyText"/>
              <w:keepNext/>
              <w:rPr>
                <w:szCs w:val="18"/>
              </w:rPr>
            </w:pPr>
            <w:r w:rsidRPr="00156847">
              <w:rPr>
                <w:szCs w:val="18"/>
              </w:rPr>
              <w:t>23,754</w:t>
            </w:r>
          </w:p>
        </w:tc>
        <w:tc>
          <w:tcPr>
            <w:tcW w:w="810" w:type="pct"/>
          </w:tcPr>
          <w:p w14:paraId="2A3540A9" w14:textId="03DAA6DC" w:rsidR="00156847" w:rsidRPr="00156847" w:rsidRDefault="00156847" w:rsidP="00587DAE">
            <w:pPr>
              <w:pStyle w:val="TableBodyText"/>
              <w:keepNext/>
              <w:rPr>
                <w:szCs w:val="18"/>
              </w:rPr>
            </w:pPr>
            <w:r w:rsidRPr="00860592">
              <w:t>N/A</w:t>
            </w:r>
          </w:p>
        </w:tc>
      </w:tr>
      <w:tr w:rsidR="00156847" w:rsidRPr="00156847" w14:paraId="0362347F" w14:textId="77777777" w:rsidTr="00DB18A1">
        <w:trPr>
          <w:trHeight w:val="20"/>
        </w:trPr>
        <w:tc>
          <w:tcPr>
            <w:tcW w:w="2573" w:type="pct"/>
          </w:tcPr>
          <w:p w14:paraId="55051BBD" w14:textId="77777777" w:rsidR="00156847" w:rsidRPr="00156847" w:rsidRDefault="00156847" w:rsidP="00587DAE">
            <w:pPr>
              <w:pStyle w:val="TableBodyText"/>
              <w:keepNext/>
              <w:jc w:val="left"/>
              <w:rPr>
                <w:szCs w:val="18"/>
              </w:rPr>
            </w:pPr>
            <w:r w:rsidRPr="00156847">
              <w:rPr>
                <w:szCs w:val="18"/>
              </w:rPr>
              <w:t>Non-specialised land</w:t>
            </w:r>
          </w:p>
        </w:tc>
        <w:tc>
          <w:tcPr>
            <w:tcW w:w="809" w:type="pct"/>
          </w:tcPr>
          <w:p w14:paraId="4005FB46" w14:textId="77777777" w:rsidR="00156847" w:rsidRPr="00156847" w:rsidRDefault="00156847" w:rsidP="00587DAE">
            <w:pPr>
              <w:pStyle w:val="TableBodyText"/>
              <w:keepNext/>
              <w:rPr>
                <w:szCs w:val="18"/>
              </w:rPr>
            </w:pPr>
            <w:r w:rsidRPr="00156847">
              <w:rPr>
                <w:szCs w:val="18"/>
              </w:rPr>
              <w:t>27,803</w:t>
            </w:r>
          </w:p>
        </w:tc>
        <w:tc>
          <w:tcPr>
            <w:tcW w:w="808" w:type="pct"/>
          </w:tcPr>
          <w:p w14:paraId="40858F8F" w14:textId="77777777" w:rsidR="00156847" w:rsidRPr="00156847" w:rsidRDefault="00156847" w:rsidP="00587DAE">
            <w:pPr>
              <w:pStyle w:val="TableBodyText"/>
              <w:keepNext/>
              <w:rPr>
                <w:szCs w:val="18"/>
              </w:rPr>
            </w:pPr>
            <w:r w:rsidRPr="00156847">
              <w:rPr>
                <w:szCs w:val="18"/>
              </w:rPr>
              <w:t>27,803</w:t>
            </w:r>
          </w:p>
        </w:tc>
        <w:tc>
          <w:tcPr>
            <w:tcW w:w="810" w:type="pct"/>
          </w:tcPr>
          <w:p w14:paraId="5EE146B3" w14:textId="0E0D9E37" w:rsidR="00156847" w:rsidRPr="00156847" w:rsidRDefault="00156847" w:rsidP="00587DAE">
            <w:pPr>
              <w:pStyle w:val="TableBodyText"/>
              <w:keepNext/>
              <w:rPr>
                <w:szCs w:val="18"/>
              </w:rPr>
            </w:pPr>
            <w:r w:rsidRPr="00860592">
              <w:t>N/A</w:t>
            </w:r>
          </w:p>
        </w:tc>
      </w:tr>
      <w:tr w:rsidR="001822F9" w:rsidRPr="00156847" w14:paraId="646B3E88" w14:textId="77777777" w:rsidTr="00DB18A1">
        <w:trPr>
          <w:trHeight w:val="20"/>
        </w:trPr>
        <w:tc>
          <w:tcPr>
            <w:tcW w:w="2573" w:type="pct"/>
            <w:tcBorders>
              <w:bottom w:val="single" w:sz="4" w:space="0" w:color="auto"/>
            </w:tcBorders>
          </w:tcPr>
          <w:p w14:paraId="69849C17" w14:textId="77777777" w:rsidR="001822F9" w:rsidRPr="00156847" w:rsidRDefault="001822F9" w:rsidP="00587DAE">
            <w:pPr>
              <w:pStyle w:val="TableBodyText"/>
              <w:keepNext/>
              <w:jc w:val="left"/>
              <w:rPr>
                <w:szCs w:val="18"/>
              </w:rPr>
            </w:pPr>
            <w:r w:rsidRPr="00156847">
              <w:rPr>
                <w:szCs w:val="18"/>
              </w:rPr>
              <w:t>Specialised land</w:t>
            </w:r>
          </w:p>
        </w:tc>
        <w:tc>
          <w:tcPr>
            <w:tcW w:w="809" w:type="pct"/>
            <w:tcBorders>
              <w:bottom w:val="single" w:sz="4" w:space="0" w:color="auto"/>
            </w:tcBorders>
          </w:tcPr>
          <w:p w14:paraId="1F6501CA" w14:textId="77777777" w:rsidR="001822F9" w:rsidRPr="00156847" w:rsidRDefault="001822F9" w:rsidP="00587DAE">
            <w:pPr>
              <w:pStyle w:val="TableBodyText"/>
              <w:keepNext/>
              <w:rPr>
                <w:szCs w:val="18"/>
              </w:rPr>
            </w:pPr>
            <w:r w:rsidRPr="00156847">
              <w:rPr>
                <w:szCs w:val="18"/>
              </w:rPr>
              <w:t>2,448,683</w:t>
            </w:r>
          </w:p>
        </w:tc>
        <w:tc>
          <w:tcPr>
            <w:tcW w:w="808" w:type="pct"/>
            <w:tcBorders>
              <w:bottom w:val="single" w:sz="4" w:space="0" w:color="auto"/>
            </w:tcBorders>
          </w:tcPr>
          <w:p w14:paraId="01025749" w14:textId="0DA52152" w:rsidR="001822F9" w:rsidRPr="00156847" w:rsidRDefault="00156847" w:rsidP="00587DAE">
            <w:pPr>
              <w:pStyle w:val="TableBodyText"/>
              <w:keepNext/>
              <w:rPr>
                <w:szCs w:val="18"/>
              </w:rPr>
            </w:pPr>
            <w:r w:rsidRPr="00E908A0">
              <w:t>N</w:t>
            </w:r>
            <w:r w:rsidRPr="00037AFD">
              <w:t>/</w:t>
            </w:r>
            <w:r w:rsidRPr="00E908A0">
              <w:t>A</w:t>
            </w:r>
          </w:p>
        </w:tc>
        <w:tc>
          <w:tcPr>
            <w:tcW w:w="810" w:type="pct"/>
            <w:tcBorders>
              <w:bottom w:val="single" w:sz="4" w:space="0" w:color="auto"/>
            </w:tcBorders>
          </w:tcPr>
          <w:p w14:paraId="51DB4823" w14:textId="77777777" w:rsidR="001822F9" w:rsidRPr="00156847" w:rsidRDefault="001822F9" w:rsidP="00587DAE">
            <w:pPr>
              <w:pStyle w:val="TableBodyText"/>
              <w:keepNext/>
              <w:rPr>
                <w:szCs w:val="18"/>
              </w:rPr>
            </w:pPr>
            <w:r w:rsidRPr="00156847">
              <w:rPr>
                <w:szCs w:val="18"/>
              </w:rPr>
              <w:t>2,448,683</w:t>
            </w:r>
          </w:p>
        </w:tc>
      </w:tr>
      <w:tr w:rsidR="001822F9" w:rsidRPr="00156847" w14:paraId="5BA3E599" w14:textId="77777777" w:rsidTr="00DB18A1">
        <w:trPr>
          <w:trHeight w:val="20"/>
        </w:trPr>
        <w:tc>
          <w:tcPr>
            <w:tcW w:w="2573" w:type="pct"/>
            <w:tcBorders>
              <w:top w:val="single" w:sz="4" w:space="0" w:color="auto"/>
              <w:bottom w:val="nil"/>
            </w:tcBorders>
          </w:tcPr>
          <w:p w14:paraId="014AC838" w14:textId="77777777" w:rsidR="001822F9" w:rsidRPr="00156847" w:rsidRDefault="001822F9" w:rsidP="00587DAE">
            <w:pPr>
              <w:pStyle w:val="TableBodyTextBold"/>
              <w:keepNext/>
              <w:jc w:val="left"/>
            </w:pPr>
            <w:r w:rsidRPr="00156847">
              <w:t>Total land</w:t>
            </w:r>
          </w:p>
        </w:tc>
        <w:tc>
          <w:tcPr>
            <w:tcW w:w="809" w:type="pct"/>
            <w:tcBorders>
              <w:top w:val="single" w:sz="4" w:space="0" w:color="auto"/>
              <w:bottom w:val="nil"/>
            </w:tcBorders>
          </w:tcPr>
          <w:p w14:paraId="2CEFB388" w14:textId="77777777" w:rsidR="001822F9" w:rsidRPr="00156847" w:rsidRDefault="001822F9" w:rsidP="00587DAE">
            <w:pPr>
              <w:pStyle w:val="TableBodyTextBold"/>
              <w:keepNext/>
            </w:pPr>
            <w:r w:rsidRPr="00156847">
              <w:t>2,500,240</w:t>
            </w:r>
          </w:p>
        </w:tc>
        <w:tc>
          <w:tcPr>
            <w:tcW w:w="808" w:type="pct"/>
            <w:tcBorders>
              <w:top w:val="single" w:sz="4" w:space="0" w:color="auto"/>
              <w:bottom w:val="nil"/>
            </w:tcBorders>
          </w:tcPr>
          <w:p w14:paraId="02C7422D" w14:textId="77777777" w:rsidR="001822F9" w:rsidRPr="00156847" w:rsidRDefault="001822F9" w:rsidP="00587DAE">
            <w:pPr>
              <w:pStyle w:val="TableBodyTextBold"/>
              <w:keepNext/>
            </w:pPr>
            <w:r w:rsidRPr="00156847">
              <w:t>51,557</w:t>
            </w:r>
          </w:p>
        </w:tc>
        <w:tc>
          <w:tcPr>
            <w:tcW w:w="810" w:type="pct"/>
            <w:tcBorders>
              <w:top w:val="single" w:sz="4" w:space="0" w:color="auto"/>
              <w:bottom w:val="nil"/>
            </w:tcBorders>
          </w:tcPr>
          <w:p w14:paraId="31426831" w14:textId="77777777" w:rsidR="001822F9" w:rsidRPr="00156847" w:rsidRDefault="001822F9" w:rsidP="00587DAE">
            <w:pPr>
              <w:pStyle w:val="TableBodyTextBold"/>
              <w:keepNext/>
            </w:pPr>
            <w:r w:rsidRPr="00156847">
              <w:t>2,448,683</w:t>
            </w:r>
          </w:p>
        </w:tc>
      </w:tr>
      <w:tr w:rsidR="00156847" w:rsidRPr="00156847" w14:paraId="7B57B689" w14:textId="77777777" w:rsidTr="00DB18A1">
        <w:trPr>
          <w:trHeight w:val="20"/>
        </w:trPr>
        <w:tc>
          <w:tcPr>
            <w:tcW w:w="2573" w:type="pct"/>
            <w:tcBorders>
              <w:top w:val="nil"/>
            </w:tcBorders>
          </w:tcPr>
          <w:p w14:paraId="39AC03D9" w14:textId="77777777" w:rsidR="00156847" w:rsidRPr="00156847" w:rsidRDefault="00156847" w:rsidP="00587DAE">
            <w:pPr>
              <w:pStyle w:val="TableBodyText"/>
              <w:keepNext/>
              <w:jc w:val="left"/>
              <w:rPr>
                <w:szCs w:val="18"/>
              </w:rPr>
            </w:pPr>
            <w:r w:rsidRPr="00156847">
              <w:rPr>
                <w:szCs w:val="18"/>
              </w:rPr>
              <w:t>Non-current assets held for sale</w:t>
            </w:r>
          </w:p>
        </w:tc>
        <w:tc>
          <w:tcPr>
            <w:tcW w:w="809" w:type="pct"/>
            <w:tcBorders>
              <w:top w:val="nil"/>
            </w:tcBorders>
          </w:tcPr>
          <w:p w14:paraId="171C7526" w14:textId="0C017B9D" w:rsidR="00156847" w:rsidRPr="00156847" w:rsidRDefault="00156847" w:rsidP="00587DAE">
            <w:pPr>
              <w:pStyle w:val="TableBodyText"/>
              <w:keepNext/>
              <w:rPr>
                <w:szCs w:val="18"/>
              </w:rPr>
            </w:pPr>
            <w:r w:rsidRPr="009248FD">
              <w:t>N/A</w:t>
            </w:r>
          </w:p>
        </w:tc>
        <w:tc>
          <w:tcPr>
            <w:tcW w:w="808" w:type="pct"/>
            <w:tcBorders>
              <w:top w:val="nil"/>
            </w:tcBorders>
          </w:tcPr>
          <w:p w14:paraId="39C6FA10" w14:textId="24A13873" w:rsidR="00156847" w:rsidRPr="00156847" w:rsidRDefault="00156847" w:rsidP="00587DAE">
            <w:pPr>
              <w:pStyle w:val="TableBodyText"/>
              <w:keepNext/>
              <w:rPr>
                <w:szCs w:val="18"/>
              </w:rPr>
            </w:pPr>
            <w:r w:rsidRPr="009248FD">
              <w:t>N/A</w:t>
            </w:r>
          </w:p>
        </w:tc>
        <w:tc>
          <w:tcPr>
            <w:tcW w:w="810" w:type="pct"/>
            <w:tcBorders>
              <w:top w:val="nil"/>
            </w:tcBorders>
          </w:tcPr>
          <w:p w14:paraId="217407B0" w14:textId="7A993509" w:rsidR="00156847" w:rsidRPr="00156847" w:rsidRDefault="00156847" w:rsidP="00587DAE">
            <w:pPr>
              <w:pStyle w:val="TableBodyText"/>
              <w:keepNext/>
              <w:rPr>
                <w:szCs w:val="18"/>
              </w:rPr>
            </w:pPr>
            <w:r w:rsidRPr="009248FD">
              <w:t>N/A</w:t>
            </w:r>
          </w:p>
        </w:tc>
      </w:tr>
      <w:tr w:rsidR="001822F9" w:rsidRPr="00156847" w14:paraId="7AC206E6" w14:textId="77777777" w:rsidTr="00DB18A1">
        <w:trPr>
          <w:trHeight w:val="20"/>
        </w:trPr>
        <w:tc>
          <w:tcPr>
            <w:tcW w:w="2573" w:type="pct"/>
          </w:tcPr>
          <w:p w14:paraId="6F02B089" w14:textId="77777777" w:rsidR="001822F9" w:rsidRPr="00156847" w:rsidRDefault="001822F9" w:rsidP="00587DAE">
            <w:pPr>
              <w:pStyle w:val="TableBodyText"/>
              <w:keepNext/>
              <w:jc w:val="left"/>
              <w:rPr>
                <w:szCs w:val="18"/>
              </w:rPr>
            </w:pPr>
            <w:r w:rsidRPr="00156847">
              <w:rPr>
                <w:szCs w:val="18"/>
              </w:rPr>
              <w:t>Non-specialised buildings</w:t>
            </w:r>
          </w:p>
        </w:tc>
        <w:tc>
          <w:tcPr>
            <w:tcW w:w="809" w:type="pct"/>
          </w:tcPr>
          <w:p w14:paraId="553B60E5" w14:textId="77777777" w:rsidR="001822F9" w:rsidRPr="00156847" w:rsidRDefault="001822F9" w:rsidP="00587DAE">
            <w:pPr>
              <w:pStyle w:val="TableBodyText"/>
              <w:keepNext/>
              <w:rPr>
                <w:szCs w:val="18"/>
              </w:rPr>
            </w:pPr>
            <w:r w:rsidRPr="00156847">
              <w:rPr>
                <w:szCs w:val="18"/>
              </w:rPr>
              <w:t>1,803</w:t>
            </w:r>
          </w:p>
        </w:tc>
        <w:tc>
          <w:tcPr>
            <w:tcW w:w="808" w:type="pct"/>
          </w:tcPr>
          <w:p w14:paraId="62010509" w14:textId="77777777" w:rsidR="001822F9" w:rsidRPr="00156847" w:rsidRDefault="001822F9" w:rsidP="00587DAE">
            <w:pPr>
              <w:pStyle w:val="TableBodyText"/>
              <w:keepNext/>
              <w:rPr>
                <w:szCs w:val="18"/>
              </w:rPr>
            </w:pPr>
            <w:r w:rsidRPr="00156847">
              <w:rPr>
                <w:szCs w:val="18"/>
              </w:rPr>
              <w:t>1,803</w:t>
            </w:r>
          </w:p>
        </w:tc>
        <w:tc>
          <w:tcPr>
            <w:tcW w:w="810" w:type="pct"/>
          </w:tcPr>
          <w:p w14:paraId="5C2B0DEC" w14:textId="7900EFFF" w:rsidR="001822F9" w:rsidRPr="00156847" w:rsidRDefault="00156847" w:rsidP="00587DAE">
            <w:pPr>
              <w:pStyle w:val="TableBodyText"/>
              <w:keepNext/>
              <w:rPr>
                <w:szCs w:val="18"/>
              </w:rPr>
            </w:pPr>
            <w:r w:rsidRPr="00E908A0">
              <w:t>N</w:t>
            </w:r>
            <w:r w:rsidRPr="00037AFD">
              <w:t>/</w:t>
            </w:r>
            <w:r w:rsidRPr="00E908A0">
              <w:t>A</w:t>
            </w:r>
          </w:p>
        </w:tc>
      </w:tr>
      <w:tr w:rsidR="001822F9" w:rsidRPr="00156847" w14:paraId="0F40BF67" w14:textId="77777777" w:rsidTr="00DB18A1">
        <w:trPr>
          <w:trHeight w:val="20"/>
        </w:trPr>
        <w:tc>
          <w:tcPr>
            <w:tcW w:w="2573" w:type="pct"/>
            <w:tcBorders>
              <w:bottom w:val="single" w:sz="4" w:space="0" w:color="auto"/>
            </w:tcBorders>
          </w:tcPr>
          <w:p w14:paraId="008FA28A" w14:textId="77777777" w:rsidR="001822F9" w:rsidRPr="00156847" w:rsidRDefault="001822F9" w:rsidP="00587DAE">
            <w:pPr>
              <w:pStyle w:val="TableBodyText"/>
              <w:keepNext/>
              <w:jc w:val="left"/>
              <w:rPr>
                <w:szCs w:val="18"/>
              </w:rPr>
            </w:pPr>
            <w:r w:rsidRPr="00156847">
              <w:rPr>
                <w:szCs w:val="18"/>
              </w:rPr>
              <w:t>Specialised buildings</w:t>
            </w:r>
          </w:p>
        </w:tc>
        <w:tc>
          <w:tcPr>
            <w:tcW w:w="809" w:type="pct"/>
            <w:tcBorders>
              <w:bottom w:val="single" w:sz="4" w:space="0" w:color="auto"/>
            </w:tcBorders>
          </w:tcPr>
          <w:p w14:paraId="215B3AB6" w14:textId="77777777" w:rsidR="001822F9" w:rsidRPr="00156847" w:rsidRDefault="001822F9" w:rsidP="00587DAE">
            <w:pPr>
              <w:pStyle w:val="TableBodyText"/>
              <w:keepNext/>
              <w:rPr>
                <w:szCs w:val="18"/>
              </w:rPr>
            </w:pPr>
            <w:r w:rsidRPr="00156847">
              <w:rPr>
                <w:szCs w:val="18"/>
              </w:rPr>
              <w:t>35,903</w:t>
            </w:r>
          </w:p>
        </w:tc>
        <w:tc>
          <w:tcPr>
            <w:tcW w:w="808" w:type="pct"/>
            <w:tcBorders>
              <w:bottom w:val="single" w:sz="4" w:space="0" w:color="auto"/>
            </w:tcBorders>
          </w:tcPr>
          <w:p w14:paraId="43E822E6" w14:textId="1ABDC610" w:rsidR="001822F9" w:rsidRPr="00156847" w:rsidRDefault="00156847" w:rsidP="00587DAE">
            <w:pPr>
              <w:pStyle w:val="TableBodyText"/>
              <w:keepNext/>
              <w:rPr>
                <w:szCs w:val="18"/>
              </w:rPr>
            </w:pPr>
            <w:r w:rsidRPr="00E908A0">
              <w:t>N</w:t>
            </w:r>
            <w:r w:rsidRPr="00037AFD">
              <w:t>/</w:t>
            </w:r>
            <w:r w:rsidRPr="00E908A0">
              <w:t>A</w:t>
            </w:r>
          </w:p>
        </w:tc>
        <w:tc>
          <w:tcPr>
            <w:tcW w:w="810" w:type="pct"/>
            <w:tcBorders>
              <w:bottom w:val="single" w:sz="4" w:space="0" w:color="auto"/>
            </w:tcBorders>
          </w:tcPr>
          <w:p w14:paraId="3B8F9B2C" w14:textId="77777777" w:rsidR="001822F9" w:rsidRPr="00156847" w:rsidRDefault="001822F9" w:rsidP="00587DAE">
            <w:pPr>
              <w:pStyle w:val="TableBodyText"/>
              <w:keepNext/>
              <w:rPr>
                <w:szCs w:val="18"/>
              </w:rPr>
            </w:pPr>
            <w:r w:rsidRPr="00156847">
              <w:rPr>
                <w:szCs w:val="18"/>
              </w:rPr>
              <w:t>35,903</w:t>
            </w:r>
          </w:p>
        </w:tc>
      </w:tr>
      <w:tr w:rsidR="001822F9" w:rsidRPr="00156847" w14:paraId="4CBF54FE" w14:textId="77777777" w:rsidTr="00DB18A1">
        <w:trPr>
          <w:trHeight w:val="20"/>
        </w:trPr>
        <w:tc>
          <w:tcPr>
            <w:tcW w:w="2573" w:type="pct"/>
            <w:tcBorders>
              <w:top w:val="single" w:sz="4" w:space="0" w:color="auto"/>
              <w:bottom w:val="nil"/>
            </w:tcBorders>
          </w:tcPr>
          <w:p w14:paraId="41FB92C8" w14:textId="77777777" w:rsidR="001822F9" w:rsidRPr="00156847" w:rsidRDefault="001822F9" w:rsidP="00587DAE">
            <w:pPr>
              <w:pStyle w:val="TableBodyTextBold"/>
              <w:keepNext/>
              <w:jc w:val="left"/>
            </w:pPr>
            <w:r w:rsidRPr="00156847">
              <w:t>Total buildings</w:t>
            </w:r>
          </w:p>
        </w:tc>
        <w:tc>
          <w:tcPr>
            <w:tcW w:w="809" w:type="pct"/>
            <w:tcBorders>
              <w:top w:val="single" w:sz="4" w:space="0" w:color="auto"/>
              <w:bottom w:val="nil"/>
            </w:tcBorders>
          </w:tcPr>
          <w:p w14:paraId="6B3ADD9E" w14:textId="77777777" w:rsidR="001822F9" w:rsidRPr="00156847" w:rsidRDefault="001822F9" w:rsidP="00587DAE">
            <w:pPr>
              <w:pStyle w:val="TableBodyTextBold"/>
              <w:keepNext/>
            </w:pPr>
            <w:r w:rsidRPr="00156847">
              <w:t>37,706</w:t>
            </w:r>
          </w:p>
        </w:tc>
        <w:tc>
          <w:tcPr>
            <w:tcW w:w="808" w:type="pct"/>
            <w:tcBorders>
              <w:top w:val="single" w:sz="4" w:space="0" w:color="auto"/>
              <w:bottom w:val="nil"/>
            </w:tcBorders>
          </w:tcPr>
          <w:p w14:paraId="4C54E3DE" w14:textId="77777777" w:rsidR="001822F9" w:rsidRPr="00156847" w:rsidRDefault="001822F9" w:rsidP="00587DAE">
            <w:pPr>
              <w:pStyle w:val="TableBodyTextBold"/>
              <w:keepNext/>
            </w:pPr>
            <w:r w:rsidRPr="00156847">
              <w:t>1,803</w:t>
            </w:r>
          </w:p>
        </w:tc>
        <w:tc>
          <w:tcPr>
            <w:tcW w:w="810" w:type="pct"/>
            <w:tcBorders>
              <w:top w:val="single" w:sz="4" w:space="0" w:color="auto"/>
              <w:bottom w:val="nil"/>
            </w:tcBorders>
          </w:tcPr>
          <w:p w14:paraId="6FB6A405" w14:textId="77777777" w:rsidR="001822F9" w:rsidRPr="00156847" w:rsidRDefault="001822F9" w:rsidP="00587DAE">
            <w:pPr>
              <w:pStyle w:val="TableBodyTextBold"/>
              <w:keepNext/>
            </w:pPr>
            <w:r w:rsidRPr="00156847">
              <w:t>35,903</w:t>
            </w:r>
          </w:p>
        </w:tc>
      </w:tr>
      <w:tr w:rsidR="00156847" w:rsidRPr="00156847" w14:paraId="79C7CF6A" w14:textId="77777777" w:rsidTr="00DB18A1">
        <w:trPr>
          <w:trHeight w:val="20"/>
        </w:trPr>
        <w:tc>
          <w:tcPr>
            <w:tcW w:w="2573" w:type="pct"/>
            <w:tcBorders>
              <w:top w:val="nil"/>
            </w:tcBorders>
          </w:tcPr>
          <w:p w14:paraId="632C73CE" w14:textId="77777777" w:rsidR="00156847" w:rsidRPr="00156847" w:rsidRDefault="00156847" w:rsidP="00587DAE">
            <w:pPr>
              <w:pStyle w:val="TableBodyText"/>
              <w:keepNext/>
              <w:jc w:val="left"/>
              <w:rPr>
                <w:szCs w:val="18"/>
              </w:rPr>
            </w:pPr>
            <w:r w:rsidRPr="00156847">
              <w:rPr>
                <w:szCs w:val="18"/>
              </w:rPr>
              <w:t>Leasehold improvements</w:t>
            </w:r>
          </w:p>
        </w:tc>
        <w:tc>
          <w:tcPr>
            <w:tcW w:w="809" w:type="pct"/>
            <w:tcBorders>
              <w:top w:val="nil"/>
            </w:tcBorders>
          </w:tcPr>
          <w:p w14:paraId="3B639661" w14:textId="77777777" w:rsidR="00156847" w:rsidRPr="00156847" w:rsidRDefault="00156847" w:rsidP="00587DAE">
            <w:pPr>
              <w:pStyle w:val="TableBodyText"/>
              <w:keepNext/>
              <w:rPr>
                <w:szCs w:val="18"/>
              </w:rPr>
            </w:pPr>
            <w:r w:rsidRPr="00156847">
              <w:rPr>
                <w:szCs w:val="18"/>
              </w:rPr>
              <w:t>654</w:t>
            </w:r>
          </w:p>
        </w:tc>
        <w:tc>
          <w:tcPr>
            <w:tcW w:w="808" w:type="pct"/>
            <w:tcBorders>
              <w:top w:val="nil"/>
            </w:tcBorders>
          </w:tcPr>
          <w:p w14:paraId="768CDA55" w14:textId="124488FE" w:rsidR="00156847" w:rsidRPr="00156847" w:rsidRDefault="00156847" w:rsidP="00587DAE">
            <w:pPr>
              <w:pStyle w:val="TableBodyText"/>
              <w:keepNext/>
              <w:rPr>
                <w:szCs w:val="18"/>
              </w:rPr>
            </w:pPr>
            <w:r w:rsidRPr="00426118">
              <w:t>N/A</w:t>
            </w:r>
          </w:p>
        </w:tc>
        <w:tc>
          <w:tcPr>
            <w:tcW w:w="810" w:type="pct"/>
            <w:tcBorders>
              <w:top w:val="nil"/>
            </w:tcBorders>
          </w:tcPr>
          <w:p w14:paraId="14A0D994" w14:textId="77777777" w:rsidR="00156847" w:rsidRPr="00156847" w:rsidRDefault="00156847" w:rsidP="00587DAE">
            <w:pPr>
              <w:pStyle w:val="TableBodyText"/>
              <w:keepNext/>
              <w:rPr>
                <w:szCs w:val="18"/>
              </w:rPr>
            </w:pPr>
            <w:r w:rsidRPr="00156847">
              <w:rPr>
                <w:szCs w:val="18"/>
              </w:rPr>
              <w:t>654</w:t>
            </w:r>
          </w:p>
        </w:tc>
      </w:tr>
      <w:tr w:rsidR="00156847" w:rsidRPr="00156847" w14:paraId="6FC17195" w14:textId="77777777" w:rsidTr="00DB18A1">
        <w:trPr>
          <w:trHeight w:val="20"/>
        </w:trPr>
        <w:tc>
          <w:tcPr>
            <w:tcW w:w="2573" w:type="pct"/>
          </w:tcPr>
          <w:p w14:paraId="016D0EBF" w14:textId="18B6D8D3" w:rsidR="00156847" w:rsidRPr="00156847" w:rsidRDefault="00156847" w:rsidP="00DB18A1">
            <w:pPr>
              <w:pStyle w:val="TableBodyText"/>
              <w:jc w:val="left"/>
              <w:rPr>
                <w:szCs w:val="18"/>
              </w:rPr>
            </w:pPr>
            <w:r w:rsidRPr="00156847">
              <w:rPr>
                <w:szCs w:val="18"/>
              </w:rPr>
              <w:t xml:space="preserve">Plant and equipment </w:t>
            </w:r>
            <w:hyperlink w:anchor="NoteBNonfinancialPhysicalAssets" w:history="1">
              <w:r w:rsidRPr="00156847">
                <w:rPr>
                  <w:rStyle w:val="Hyperlink"/>
                  <w:szCs w:val="18"/>
                </w:rPr>
                <w:t>refer note (b)</w:t>
              </w:r>
            </w:hyperlink>
          </w:p>
        </w:tc>
        <w:tc>
          <w:tcPr>
            <w:tcW w:w="809" w:type="pct"/>
          </w:tcPr>
          <w:p w14:paraId="4FDB64F7" w14:textId="77777777" w:rsidR="00156847" w:rsidRPr="00156847" w:rsidRDefault="00156847" w:rsidP="00156847">
            <w:pPr>
              <w:pStyle w:val="TableBodyText"/>
              <w:rPr>
                <w:szCs w:val="18"/>
              </w:rPr>
            </w:pPr>
            <w:r w:rsidRPr="00156847">
              <w:rPr>
                <w:szCs w:val="18"/>
              </w:rPr>
              <w:t>14,950</w:t>
            </w:r>
          </w:p>
        </w:tc>
        <w:tc>
          <w:tcPr>
            <w:tcW w:w="808" w:type="pct"/>
          </w:tcPr>
          <w:p w14:paraId="2EBD3EAF" w14:textId="6F2A8641" w:rsidR="00156847" w:rsidRPr="00156847" w:rsidRDefault="00156847" w:rsidP="00156847">
            <w:pPr>
              <w:pStyle w:val="TableBodyText"/>
              <w:rPr>
                <w:szCs w:val="18"/>
              </w:rPr>
            </w:pPr>
            <w:r w:rsidRPr="00426118">
              <w:t>N/A</w:t>
            </w:r>
          </w:p>
        </w:tc>
        <w:tc>
          <w:tcPr>
            <w:tcW w:w="810" w:type="pct"/>
          </w:tcPr>
          <w:p w14:paraId="2D1A948B" w14:textId="77777777" w:rsidR="00156847" w:rsidRPr="00156847" w:rsidRDefault="00156847" w:rsidP="00156847">
            <w:pPr>
              <w:pStyle w:val="TableBodyText"/>
              <w:rPr>
                <w:szCs w:val="18"/>
              </w:rPr>
            </w:pPr>
            <w:r w:rsidRPr="00156847">
              <w:rPr>
                <w:szCs w:val="18"/>
              </w:rPr>
              <w:t>14,950</w:t>
            </w:r>
          </w:p>
        </w:tc>
      </w:tr>
      <w:tr w:rsidR="00156847" w:rsidRPr="00156847" w14:paraId="0A25C374" w14:textId="77777777" w:rsidTr="00DB18A1">
        <w:trPr>
          <w:trHeight w:val="20"/>
        </w:trPr>
        <w:tc>
          <w:tcPr>
            <w:tcW w:w="2573" w:type="pct"/>
          </w:tcPr>
          <w:p w14:paraId="6B2F6034" w14:textId="77777777" w:rsidR="00156847" w:rsidRPr="00156847" w:rsidRDefault="00156847" w:rsidP="00DB18A1">
            <w:pPr>
              <w:pStyle w:val="TableBodyText"/>
              <w:jc w:val="left"/>
              <w:rPr>
                <w:szCs w:val="18"/>
              </w:rPr>
            </w:pPr>
            <w:r w:rsidRPr="00156847">
              <w:rPr>
                <w:szCs w:val="18"/>
              </w:rPr>
              <w:t>Fleet vehicles</w:t>
            </w:r>
          </w:p>
        </w:tc>
        <w:tc>
          <w:tcPr>
            <w:tcW w:w="809" w:type="pct"/>
          </w:tcPr>
          <w:p w14:paraId="138AAD7E" w14:textId="77777777" w:rsidR="00156847" w:rsidRPr="00156847" w:rsidRDefault="00156847" w:rsidP="00156847">
            <w:pPr>
              <w:pStyle w:val="TableBodyText"/>
              <w:rPr>
                <w:szCs w:val="18"/>
              </w:rPr>
            </w:pPr>
            <w:r w:rsidRPr="00156847">
              <w:rPr>
                <w:szCs w:val="18"/>
              </w:rPr>
              <w:t>10,692</w:t>
            </w:r>
          </w:p>
        </w:tc>
        <w:tc>
          <w:tcPr>
            <w:tcW w:w="808" w:type="pct"/>
          </w:tcPr>
          <w:p w14:paraId="4A2E8554" w14:textId="77473FD8" w:rsidR="00156847" w:rsidRPr="00156847" w:rsidRDefault="00156847" w:rsidP="00156847">
            <w:pPr>
              <w:pStyle w:val="TableBodyText"/>
              <w:rPr>
                <w:szCs w:val="18"/>
              </w:rPr>
            </w:pPr>
            <w:r w:rsidRPr="00426118">
              <w:t>N/A</w:t>
            </w:r>
          </w:p>
        </w:tc>
        <w:tc>
          <w:tcPr>
            <w:tcW w:w="810" w:type="pct"/>
          </w:tcPr>
          <w:p w14:paraId="75BDB716" w14:textId="77777777" w:rsidR="00156847" w:rsidRPr="00156847" w:rsidRDefault="00156847" w:rsidP="00156847">
            <w:pPr>
              <w:pStyle w:val="TableBodyText"/>
              <w:rPr>
                <w:szCs w:val="18"/>
              </w:rPr>
            </w:pPr>
            <w:r w:rsidRPr="00156847">
              <w:rPr>
                <w:szCs w:val="18"/>
              </w:rPr>
              <w:t>10,692</w:t>
            </w:r>
          </w:p>
        </w:tc>
      </w:tr>
      <w:tr w:rsidR="00156847" w:rsidRPr="00156847" w14:paraId="7941DC56" w14:textId="77777777" w:rsidTr="00DB18A1">
        <w:trPr>
          <w:trHeight w:val="20"/>
        </w:trPr>
        <w:tc>
          <w:tcPr>
            <w:tcW w:w="2573" w:type="pct"/>
          </w:tcPr>
          <w:p w14:paraId="65C7E160" w14:textId="0B402B94" w:rsidR="00D21DBC" w:rsidRPr="00156847" w:rsidRDefault="00156847" w:rsidP="00DB18A1">
            <w:pPr>
              <w:pStyle w:val="TableBodyText"/>
              <w:jc w:val="left"/>
              <w:rPr>
                <w:szCs w:val="18"/>
              </w:rPr>
            </w:pPr>
            <w:r w:rsidRPr="00156847">
              <w:rPr>
                <w:szCs w:val="18"/>
              </w:rPr>
              <w:t xml:space="preserve">Infrastructure assets </w:t>
            </w:r>
            <w:hyperlink w:anchor="NoteBNonfinancialPhysicalAssets" w:history="1">
              <w:r w:rsidRPr="00156847">
                <w:rPr>
                  <w:rStyle w:val="Hyperlink"/>
                  <w:szCs w:val="18"/>
                </w:rPr>
                <w:t>refer note (b)</w:t>
              </w:r>
            </w:hyperlink>
          </w:p>
        </w:tc>
        <w:tc>
          <w:tcPr>
            <w:tcW w:w="809" w:type="pct"/>
          </w:tcPr>
          <w:p w14:paraId="401E0E78" w14:textId="77777777" w:rsidR="00156847" w:rsidRPr="00156847" w:rsidRDefault="00156847" w:rsidP="00156847">
            <w:pPr>
              <w:pStyle w:val="TableBodyText"/>
              <w:rPr>
                <w:szCs w:val="18"/>
              </w:rPr>
            </w:pPr>
            <w:r w:rsidRPr="00156847">
              <w:rPr>
                <w:szCs w:val="18"/>
              </w:rPr>
              <w:t>9,411,423</w:t>
            </w:r>
          </w:p>
        </w:tc>
        <w:tc>
          <w:tcPr>
            <w:tcW w:w="808" w:type="pct"/>
          </w:tcPr>
          <w:p w14:paraId="5C1DEF54" w14:textId="7548F4FD" w:rsidR="00156847" w:rsidRPr="00156847" w:rsidRDefault="00156847" w:rsidP="00156847">
            <w:pPr>
              <w:pStyle w:val="TableBodyText"/>
              <w:rPr>
                <w:szCs w:val="18"/>
              </w:rPr>
            </w:pPr>
            <w:r w:rsidRPr="00426118">
              <w:t>N/A</w:t>
            </w:r>
          </w:p>
        </w:tc>
        <w:tc>
          <w:tcPr>
            <w:tcW w:w="810" w:type="pct"/>
          </w:tcPr>
          <w:p w14:paraId="03734C46" w14:textId="77777777" w:rsidR="00156847" w:rsidRPr="00156847" w:rsidRDefault="00156847" w:rsidP="00156847">
            <w:pPr>
              <w:pStyle w:val="TableBodyText"/>
              <w:rPr>
                <w:szCs w:val="18"/>
              </w:rPr>
            </w:pPr>
            <w:r w:rsidRPr="00156847">
              <w:rPr>
                <w:szCs w:val="18"/>
              </w:rPr>
              <w:t>9,411,423</w:t>
            </w:r>
          </w:p>
        </w:tc>
      </w:tr>
      <w:tr w:rsidR="00156847" w:rsidRPr="00156847" w14:paraId="50014867" w14:textId="77777777" w:rsidTr="00DB18A1">
        <w:trPr>
          <w:trHeight w:val="20"/>
        </w:trPr>
        <w:tc>
          <w:tcPr>
            <w:tcW w:w="2573" w:type="pct"/>
            <w:tcBorders>
              <w:bottom w:val="single" w:sz="4" w:space="0" w:color="auto"/>
            </w:tcBorders>
          </w:tcPr>
          <w:p w14:paraId="6EAED74F" w14:textId="4C73A5E5" w:rsidR="00156847" w:rsidRPr="00156847" w:rsidRDefault="00AC4163" w:rsidP="00DB18A1">
            <w:pPr>
              <w:pStyle w:val="TableBodyText"/>
              <w:jc w:val="left"/>
              <w:rPr>
                <w:szCs w:val="18"/>
              </w:rPr>
            </w:pPr>
            <w:r w:rsidRPr="00591C13">
              <w:t>Victorian Desalination Plant (VDP)</w:t>
            </w:r>
            <w:r w:rsidR="00156847" w:rsidRPr="00156847">
              <w:rPr>
                <w:szCs w:val="18"/>
              </w:rPr>
              <w:t xml:space="preserve"> service concession asset</w:t>
            </w:r>
          </w:p>
        </w:tc>
        <w:tc>
          <w:tcPr>
            <w:tcW w:w="809" w:type="pct"/>
            <w:tcBorders>
              <w:bottom w:val="single" w:sz="4" w:space="0" w:color="auto"/>
            </w:tcBorders>
          </w:tcPr>
          <w:p w14:paraId="4486EC82" w14:textId="77777777" w:rsidR="00156847" w:rsidRPr="00156847" w:rsidRDefault="00156847" w:rsidP="00156847">
            <w:pPr>
              <w:pStyle w:val="TableBodyText"/>
              <w:rPr>
                <w:szCs w:val="18"/>
              </w:rPr>
            </w:pPr>
            <w:r w:rsidRPr="00156847">
              <w:rPr>
                <w:szCs w:val="18"/>
              </w:rPr>
              <w:t>4,573,658</w:t>
            </w:r>
          </w:p>
        </w:tc>
        <w:tc>
          <w:tcPr>
            <w:tcW w:w="808" w:type="pct"/>
            <w:tcBorders>
              <w:bottom w:val="single" w:sz="4" w:space="0" w:color="auto"/>
            </w:tcBorders>
          </w:tcPr>
          <w:p w14:paraId="072C05FB" w14:textId="07D1F637" w:rsidR="00156847" w:rsidRPr="00156847" w:rsidRDefault="00156847" w:rsidP="00156847">
            <w:pPr>
              <w:pStyle w:val="TableBodyText"/>
              <w:rPr>
                <w:szCs w:val="18"/>
              </w:rPr>
            </w:pPr>
            <w:r w:rsidRPr="00426118">
              <w:t>N/A</w:t>
            </w:r>
          </w:p>
        </w:tc>
        <w:tc>
          <w:tcPr>
            <w:tcW w:w="810" w:type="pct"/>
            <w:tcBorders>
              <w:bottom w:val="single" w:sz="4" w:space="0" w:color="auto"/>
            </w:tcBorders>
          </w:tcPr>
          <w:p w14:paraId="3EEE1DFD" w14:textId="77777777" w:rsidR="00156847" w:rsidRPr="00156847" w:rsidRDefault="00156847" w:rsidP="00156847">
            <w:pPr>
              <w:pStyle w:val="TableBodyText"/>
              <w:rPr>
                <w:szCs w:val="18"/>
              </w:rPr>
            </w:pPr>
            <w:r w:rsidRPr="00156847">
              <w:rPr>
                <w:szCs w:val="18"/>
              </w:rPr>
              <w:t>4,573,658</w:t>
            </w:r>
          </w:p>
        </w:tc>
      </w:tr>
      <w:tr w:rsidR="00156847" w:rsidRPr="00156847" w14:paraId="6641DA41" w14:textId="77777777" w:rsidTr="00DB18A1">
        <w:trPr>
          <w:trHeight w:val="20"/>
        </w:trPr>
        <w:tc>
          <w:tcPr>
            <w:tcW w:w="2573" w:type="pct"/>
            <w:tcBorders>
              <w:top w:val="single" w:sz="4" w:space="0" w:color="auto"/>
              <w:bottom w:val="single" w:sz="4" w:space="0" w:color="auto"/>
            </w:tcBorders>
          </w:tcPr>
          <w:p w14:paraId="5C437AEC" w14:textId="77777777" w:rsidR="00156847" w:rsidRPr="00156847" w:rsidRDefault="00156847" w:rsidP="00DB18A1">
            <w:pPr>
              <w:pStyle w:val="TableBodyTextBold"/>
              <w:jc w:val="left"/>
            </w:pPr>
            <w:r w:rsidRPr="00156847">
              <w:t>Total other</w:t>
            </w:r>
          </w:p>
        </w:tc>
        <w:tc>
          <w:tcPr>
            <w:tcW w:w="809" w:type="pct"/>
            <w:tcBorders>
              <w:top w:val="single" w:sz="4" w:space="0" w:color="auto"/>
              <w:bottom w:val="single" w:sz="4" w:space="0" w:color="auto"/>
            </w:tcBorders>
          </w:tcPr>
          <w:p w14:paraId="23CF91F8" w14:textId="77777777" w:rsidR="00156847" w:rsidRPr="00156847" w:rsidRDefault="00156847" w:rsidP="00156847">
            <w:pPr>
              <w:pStyle w:val="TableBodyTextBold"/>
            </w:pPr>
            <w:r w:rsidRPr="00156847">
              <w:t>14,011,377</w:t>
            </w:r>
          </w:p>
        </w:tc>
        <w:tc>
          <w:tcPr>
            <w:tcW w:w="808" w:type="pct"/>
            <w:tcBorders>
              <w:top w:val="single" w:sz="4" w:space="0" w:color="auto"/>
              <w:bottom w:val="single" w:sz="4" w:space="0" w:color="auto"/>
            </w:tcBorders>
          </w:tcPr>
          <w:p w14:paraId="6D1F8F96" w14:textId="40E08BAE" w:rsidR="00156847" w:rsidRPr="00156847" w:rsidRDefault="00156847" w:rsidP="00156847">
            <w:pPr>
              <w:pStyle w:val="TableBodyText"/>
            </w:pPr>
            <w:r w:rsidRPr="00426118">
              <w:t>N/A</w:t>
            </w:r>
          </w:p>
        </w:tc>
        <w:tc>
          <w:tcPr>
            <w:tcW w:w="810" w:type="pct"/>
            <w:tcBorders>
              <w:top w:val="single" w:sz="4" w:space="0" w:color="auto"/>
              <w:bottom w:val="single" w:sz="4" w:space="0" w:color="auto"/>
            </w:tcBorders>
          </w:tcPr>
          <w:p w14:paraId="6ED46C0B" w14:textId="77777777" w:rsidR="00156847" w:rsidRPr="00156847" w:rsidRDefault="00156847" w:rsidP="00156847">
            <w:pPr>
              <w:pStyle w:val="TableBodyTextBold"/>
            </w:pPr>
            <w:r w:rsidRPr="00156847">
              <w:t>14,011,377</w:t>
            </w:r>
          </w:p>
        </w:tc>
      </w:tr>
      <w:tr w:rsidR="001822F9" w:rsidRPr="00156847" w14:paraId="286AF582" w14:textId="77777777" w:rsidTr="00DB18A1">
        <w:trPr>
          <w:trHeight w:val="20"/>
        </w:trPr>
        <w:tc>
          <w:tcPr>
            <w:tcW w:w="2573" w:type="pct"/>
            <w:tcBorders>
              <w:top w:val="single" w:sz="4" w:space="0" w:color="auto"/>
              <w:bottom w:val="single" w:sz="4" w:space="0" w:color="auto"/>
            </w:tcBorders>
          </w:tcPr>
          <w:p w14:paraId="075EDDFD" w14:textId="77777777" w:rsidR="001822F9" w:rsidRPr="00156847" w:rsidRDefault="001822F9" w:rsidP="00DB18A1">
            <w:pPr>
              <w:pStyle w:val="TableBodyTextBold"/>
              <w:jc w:val="left"/>
            </w:pPr>
            <w:r w:rsidRPr="00156847">
              <w:t>Total land, buildings, infrastructure, plant and equipment</w:t>
            </w:r>
          </w:p>
        </w:tc>
        <w:tc>
          <w:tcPr>
            <w:tcW w:w="809" w:type="pct"/>
            <w:tcBorders>
              <w:top w:val="single" w:sz="4" w:space="0" w:color="auto"/>
              <w:bottom w:val="single" w:sz="4" w:space="0" w:color="auto"/>
            </w:tcBorders>
          </w:tcPr>
          <w:p w14:paraId="5D76D560" w14:textId="77777777" w:rsidR="001822F9" w:rsidRPr="00156847" w:rsidRDefault="001822F9" w:rsidP="00156847">
            <w:pPr>
              <w:pStyle w:val="TableBodyTextBold"/>
            </w:pPr>
            <w:r w:rsidRPr="00156847">
              <w:t>16,549,323</w:t>
            </w:r>
          </w:p>
        </w:tc>
        <w:tc>
          <w:tcPr>
            <w:tcW w:w="808" w:type="pct"/>
            <w:tcBorders>
              <w:top w:val="single" w:sz="4" w:space="0" w:color="auto"/>
              <w:bottom w:val="single" w:sz="4" w:space="0" w:color="auto"/>
            </w:tcBorders>
          </w:tcPr>
          <w:p w14:paraId="32E4B2FF" w14:textId="77777777" w:rsidR="001822F9" w:rsidRPr="00156847" w:rsidRDefault="001822F9" w:rsidP="00156847">
            <w:pPr>
              <w:pStyle w:val="TableBodyTextBold"/>
            </w:pPr>
            <w:r w:rsidRPr="00156847">
              <w:t>53,360</w:t>
            </w:r>
          </w:p>
        </w:tc>
        <w:tc>
          <w:tcPr>
            <w:tcW w:w="810" w:type="pct"/>
            <w:tcBorders>
              <w:top w:val="single" w:sz="4" w:space="0" w:color="auto"/>
              <w:bottom w:val="single" w:sz="4" w:space="0" w:color="auto"/>
            </w:tcBorders>
          </w:tcPr>
          <w:p w14:paraId="0AB3A26D" w14:textId="77777777" w:rsidR="001822F9" w:rsidRPr="00156847" w:rsidRDefault="001822F9" w:rsidP="00156847">
            <w:pPr>
              <w:pStyle w:val="TableBodyTextBold"/>
            </w:pPr>
            <w:r w:rsidRPr="00156847">
              <w:t>16,495,963</w:t>
            </w:r>
          </w:p>
        </w:tc>
      </w:tr>
    </w:tbl>
    <w:p w14:paraId="24E99F03" w14:textId="77777777" w:rsidR="00D21DBC" w:rsidRPr="00156847" w:rsidRDefault="00D21DBC" w:rsidP="00D21DBC">
      <w:pPr>
        <w:pStyle w:val="BodyText"/>
      </w:pPr>
      <w:r w:rsidRPr="00156847">
        <w:t>Note:</w:t>
      </w:r>
    </w:p>
    <w:p w14:paraId="3185F209" w14:textId="77777777" w:rsidR="00D21DBC" w:rsidRPr="00156847" w:rsidRDefault="00D21DBC" w:rsidP="00D21DBC">
      <w:pPr>
        <w:pStyle w:val="BodyText"/>
      </w:pPr>
      <w:bookmarkStart w:id="358" w:name="NoteANonfinancialPhysicalAssets"/>
      <w:bookmarkEnd w:id="358"/>
      <w:r w:rsidRPr="00156847">
        <w:t>(a) Classified in accordance with the fair value determination of non-physical assets. For the current year there were no level 1 fair value measurements (2022-23: zero).</w:t>
      </w:r>
    </w:p>
    <w:p w14:paraId="7989DAC3" w14:textId="1E8A9DEA" w:rsidR="00D21DBC" w:rsidRDefault="00D21DBC" w:rsidP="00D21DBC">
      <w:pPr>
        <w:pStyle w:val="BodyText"/>
      </w:pPr>
      <w:bookmarkStart w:id="359" w:name="NoteBNonfinancialPhysicalAssets"/>
      <w:bookmarkEnd w:id="359"/>
      <w:r w:rsidRPr="00156847">
        <w:t>(b) Prior year (2022-23) carrying amounts have been restated to reclassify ($106.5 million closing carrying value) from capital works in progress to infrastructure ($105.9 million closing carrying value), plant and equipment ($0.4 million closing carrying value) intangible assets ($0.2 million closing carrying value</w:t>
      </w:r>
      <w:r w:rsidR="00EB18D3">
        <w:t xml:space="preserve"> Note </w:t>
      </w:r>
      <w:r w:rsidR="00EB18D3">
        <w:fldChar w:fldCharType="begin"/>
      </w:r>
      <w:r w:rsidR="00EB18D3">
        <w:instrText xml:space="preserve"> REF _Ref179559939 \h </w:instrText>
      </w:r>
      <w:r w:rsidR="00EB18D3">
        <w:fldChar w:fldCharType="separate"/>
      </w:r>
      <w:r w:rsidR="00C80BD8">
        <w:t>4.2 Intangible assets</w:t>
      </w:r>
      <w:r w:rsidR="00EB18D3">
        <w:fldChar w:fldCharType="end"/>
      </w:r>
      <w:r w:rsidRPr="00156847">
        <w:t xml:space="preserve"> for projects that should have been completed (and transferred out of capital works in progress) in 2022-</w:t>
      </w:r>
      <w:r w:rsidR="00EB18D3">
        <w:t> </w:t>
      </w:r>
      <w:r w:rsidRPr="00156847">
        <w:t>23. These delayed transfers also have associated backlog increased depreciation expenditure recognised in 2023-24 ($11.4 million) that has not been adjusted against the prior year as deemed not material</w:t>
      </w:r>
      <w:r>
        <w:t>.</w:t>
      </w:r>
    </w:p>
    <w:p w14:paraId="03406C95" w14:textId="77777777" w:rsidR="001822F9" w:rsidRPr="00A757D2" w:rsidRDefault="001822F9" w:rsidP="00587DAE">
      <w:pPr>
        <w:pStyle w:val="Heading6"/>
      </w:pPr>
      <w:r w:rsidRPr="00A757D2">
        <w:lastRenderedPageBreak/>
        <w:t>Non-current assets held for sale</w:t>
      </w:r>
    </w:p>
    <w:p w14:paraId="59924B19" w14:textId="77777777" w:rsidR="001822F9" w:rsidRPr="006160B1" w:rsidRDefault="001822F9" w:rsidP="00587DAE">
      <w:pPr>
        <w:pStyle w:val="BodyText"/>
        <w:keepNext/>
      </w:pPr>
      <w:r w:rsidRPr="006160B1">
        <w:t>Non-current assets held for sale are treated as current and classified as held for sale if their carrying amount will be recovered through a sale transaction rather than through continuing use.</w:t>
      </w:r>
    </w:p>
    <w:p w14:paraId="5C57D60C" w14:textId="77777777" w:rsidR="001822F9" w:rsidRPr="006160B1" w:rsidRDefault="001822F9" w:rsidP="00587DAE">
      <w:pPr>
        <w:pStyle w:val="BodyText"/>
        <w:keepNext/>
      </w:pPr>
      <w:r w:rsidRPr="006160B1">
        <w:t>This condition is regarded as met only when:</w:t>
      </w:r>
    </w:p>
    <w:p w14:paraId="30BB84A5" w14:textId="77777777" w:rsidR="001822F9" w:rsidRPr="006160B1" w:rsidRDefault="001822F9" w:rsidP="00587DAE">
      <w:pPr>
        <w:pStyle w:val="ListBullet"/>
        <w:keepNext/>
        <w:numPr>
          <w:ilvl w:val="0"/>
          <w:numId w:val="51"/>
        </w:numPr>
      </w:pPr>
      <w:r w:rsidRPr="006160B1">
        <w:t>the asset is available for immediate use in the current condition; and</w:t>
      </w:r>
    </w:p>
    <w:p w14:paraId="24DC7234" w14:textId="77777777" w:rsidR="001822F9" w:rsidRPr="006160B1" w:rsidRDefault="001822F9" w:rsidP="00587DAE">
      <w:pPr>
        <w:pStyle w:val="ListBullet"/>
        <w:keepNext/>
        <w:numPr>
          <w:ilvl w:val="0"/>
          <w:numId w:val="73"/>
        </w:numPr>
      </w:pPr>
      <w:r w:rsidRPr="006160B1">
        <w:t>the sale is highly probable and the asset’s sale is expected to be completed within 12 months from the date of classification.</w:t>
      </w:r>
    </w:p>
    <w:p w14:paraId="3815FA93" w14:textId="77777777" w:rsidR="001822F9" w:rsidRPr="006160B1" w:rsidRDefault="001822F9" w:rsidP="00C73A29">
      <w:pPr>
        <w:pStyle w:val="BodyText"/>
        <w:spacing w:before="200"/>
      </w:pPr>
      <w:r w:rsidRPr="006160B1">
        <w:t>These non-current assets are measured at the lower of carrying amount and fair value less costs to sell, and are not subject to depreciation or amortisation.</w:t>
      </w:r>
    </w:p>
    <w:p w14:paraId="3E3AB065" w14:textId="77777777" w:rsidR="001822F9" w:rsidRPr="00A757D2" w:rsidRDefault="001822F9" w:rsidP="007733BD">
      <w:pPr>
        <w:pStyle w:val="Heading6"/>
      </w:pPr>
      <w:r w:rsidRPr="00A757D2">
        <w:t>Non-specialised land (other than held for sale) and buildings</w:t>
      </w:r>
    </w:p>
    <w:p w14:paraId="6C8DE81B" w14:textId="77777777" w:rsidR="001822F9" w:rsidRPr="006160B1" w:rsidRDefault="001822F9" w:rsidP="001822F9">
      <w:pPr>
        <w:pStyle w:val="BodyText"/>
      </w:pPr>
      <w:r w:rsidRPr="006160B1">
        <w:t>Non-specialised land (other than held for sale) and buildings are valued using the market/direct comparison approach with key inputs used being sales evidence and unit of value by comparative basis. To the extent that non-specialised land and buildings do not contain significant, unobservable adjustments, the assets are classified as Level 2 under the market approach. Refer to disclosures below under specialised land and buildings for current year valuation results for total land and buildings.</w:t>
      </w:r>
    </w:p>
    <w:p w14:paraId="1B0E56B6" w14:textId="77777777" w:rsidR="001822F9" w:rsidRPr="00A757D2" w:rsidRDefault="001822F9" w:rsidP="007733BD">
      <w:pPr>
        <w:pStyle w:val="Heading6"/>
      </w:pPr>
      <w:r w:rsidRPr="00A757D2">
        <w:t>Specialised land</w:t>
      </w:r>
    </w:p>
    <w:p w14:paraId="67417E29" w14:textId="3373E5DD" w:rsidR="001822F9" w:rsidRPr="006160B1" w:rsidRDefault="001822F9" w:rsidP="001822F9">
      <w:pPr>
        <w:pStyle w:val="BodyText"/>
      </w:pPr>
      <w:r w:rsidRPr="006160B1">
        <w:t xml:space="preserve">The market approach is used for specialised land adjusted for the Community Service Obligation (CSO) to reflect the specialised nature of the land being valued. A </w:t>
      </w:r>
      <w:r w:rsidR="00AA0088">
        <w:t>Community Service Obligation</w:t>
      </w:r>
      <w:r w:rsidRPr="006160B1">
        <w:t xml:space="preserve"> adjustment is a reflection of the valuer’s assessment of the impact of restrictions associated with an asset to the extent that it is also equally applicable to</w:t>
      </w:r>
      <w:r w:rsidR="00A757D2">
        <w:t xml:space="preserve"> </w:t>
      </w:r>
      <w:r w:rsidRPr="006160B1">
        <w:t xml:space="preserve">market participants. This approach is in light of the highest and best use consideration required for fair value measurement, and takes into account the use of the asset that is physically possible, legally permissible, and financially feasible. As adjustments of </w:t>
      </w:r>
      <w:r w:rsidR="00AA0088">
        <w:t>Community Service Obligation</w:t>
      </w:r>
      <w:r w:rsidRPr="006160B1">
        <w:t xml:space="preserve"> are considered as significant unobservable inputs, specialised land is classified as Level 3 assets.</w:t>
      </w:r>
    </w:p>
    <w:p w14:paraId="369EB3A2" w14:textId="280FD125" w:rsidR="001822F9" w:rsidRPr="006160B1" w:rsidRDefault="001822F9" w:rsidP="001822F9">
      <w:pPr>
        <w:pStyle w:val="BodyText"/>
      </w:pPr>
      <w:r w:rsidRPr="006160B1">
        <w:t>2020-21 was the last formal valuation year under FRD 103. The valuation methodology to assess each property’s land fair value in 2020-21 involved an assessment of the unrestricted land value</w:t>
      </w:r>
      <w:r w:rsidR="00A757D2">
        <w:t xml:space="preserve"> </w:t>
      </w:r>
      <w:r w:rsidRPr="006160B1">
        <w:t xml:space="preserve">based on the existing or assumed underlying zoning, taking account of the individual property attributes. Then an assessment of the restrictions on the land due to being held by the public sector was made to consider if a </w:t>
      </w:r>
      <w:r w:rsidR="00AA0088">
        <w:t>Community Service Obligation</w:t>
      </w:r>
      <w:r w:rsidRPr="006160B1">
        <w:t xml:space="preserve"> was warranted. The level of the </w:t>
      </w:r>
      <w:r w:rsidR="00AA0088">
        <w:t>Community Service Obligation</w:t>
      </w:r>
      <w:r w:rsidRPr="006160B1">
        <w:t xml:space="preserve"> will depend on the perceived level of restriction and the risk associated with the removal of the restrictions, if at all possible. The property attributes considered in assessing the unrestricted value include, but are not limited to zoning and overlay(s), underlying zoning, location, land area, access, shape of the site, services available or connected and the highest and best use of the land.</w:t>
      </w:r>
    </w:p>
    <w:p w14:paraId="015E2FC9" w14:textId="77777777" w:rsidR="001822F9" w:rsidRPr="006160B1" w:rsidRDefault="001822F9" w:rsidP="001822F9">
      <w:pPr>
        <w:pStyle w:val="BodyText"/>
      </w:pPr>
      <w:r w:rsidRPr="006160B1">
        <w:t>2023-24 was not a formal valuation year under FRD 103 as such an interim managerial valuation was conducted using Valuer-General Victoria (VGV) postcode indices (consistent with 2022-23). The valuation resulted in no material change in value for specialised and non-specialised land (2022-23: nil).</w:t>
      </w:r>
    </w:p>
    <w:p w14:paraId="03D3100B" w14:textId="2E08F65F" w:rsidR="001822F9" w:rsidRPr="006160B1" w:rsidRDefault="001822F9" w:rsidP="001822F9">
      <w:pPr>
        <w:pStyle w:val="BodyText"/>
      </w:pPr>
      <w:r w:rsidRPr="006160B1">
        <w:t>Note: Total net land valuation decrements of $4.8 million (2022-23:</w:t>
      </w:r>
      <w:r w:rsidR="00A757D2">
        <w:t xml:space="preserve"> </w:t>
      </w:r>
      <w:r w:rsidRPr="006160B1">
        <w:t>$13.9 million) at</w:t>
      </w:r>
      <w:r w:rsidR="00C73A29">
        <w:t xml:space="preserve"> Note </w:t>
      </w:r>
      <w:r w:rsidR="00C73A29">
        <w:fldChar w:fldCharType="begin"/>
      </w:r>
      <w:r w:rsidR="00C73A29">
        <w:instrText xml:space="preserve"> REF _Ref179807414 \h </w:instrText>
      </w:r>
      <w:r w:rsidR="00C73A29">
        <w:fldChar w:fldCharType="separate"/>
      </w:r>
      <w:r w:rsidR="00C80BD8">
        <w:t xml:space="preserve">4.1.1 </w:t>
      </w:r>
      <w:r w:rsidR="00C80BD8" w:rsidRPr="001D2B33">
        <w:t>Reconciliation of movements in carrying values of land, buildings, infrastructure, plant and equipment, and service concession arrangements</w:t>
      </w:r>
      <w:r w:rsidR="00C73A29">
        <w:fldChar w:fldCharType="end"/>
      </w:r>
      <w:r w:rsidRPr="006160B1">
        <w:t xml:space="preserve"> are due to a reduction for </w:t>
      </w:r>
      <w:r w:rsidR="00AA0088">
        <w:t>Community Service Obligation</w:t>
      </w:r>
      <w:r w:rsidRPr="006160B1">
        <w:t xml:space="preserve"> discounts applied to land purchased during the year based on </w:t>
      </w:r>
      <w:r w:rsidR="00AA0088">
        <w:t>Valuer General Victoria</w:t>
      </w:r>
      <w:r w:rsidRPr="006160B1">
        <w:t xml:space="preserve"> valuation, which is recorded in other expenses in the Income Statement.</w:t>
      </w:r>
    </w:p>
    <w:p w14:paraId="531B2B75" w14:textId="77777777" w:rsidR="001822F9" w:rsidRPr="006160B1" w:rsidRDefault="001822F9" w:rsidP="001822F9">
      <w:pPr>
        <w:pStyle w:val="BodyText"/>
      </w:pPr>
      <w:r w:rsidRPr="006160B1">
        <w:t>The market that the assets (land and buildings) are valued in is being impacted by the uncertainty that rising interest rates and increased construction costs has caused. The current market environment creates significant valuation uncertainty. The value assessed at the valuation date may therefore change over a relatively short time period.</w:t>
      </w:r>
    </w:p>
    <w:p w14:paraId="545F0533" w14:textId="77777777" w:rsidR="001822F9" w:rsidRPr="00A757D2" w:rsidRDefault="001822F9" w:rsidP="007733BD">
      <w:pPr>
        <w:pStyle w:val="Heading6"/>
      </w:pPr>
      <w:r w:rsidRPr="00A757D2">
        <w:lastRenderedPageBreak/>
        <w:t>Specialised buildings</w:t>
      </w:r>
    </w:p>
    <w:p w14:paraId="203E5046" w14:textId="222B912A" w:rsidR="001822F9" w:rsidRPr="006160B1" w:rsidRDefault="001822F9" w:rsidP="001822F9">
      <w:pPr>
        <w:pStyle w:val="BodyText"/>
      </w:pPr>
      <w:r w:rsidRPr="006160B1">
        <w:t>For the majority of the Corporation's specialised buildings,</w:t>
      </w:r>
      <w:r w:rsidR="007733BD">
        <w:t xml:space="preserve"> </w:t>
      </w:r>
      <w:r w:rsidRPr="006160B1">
        <w:t>the current replacement cost method is used adjusting for the associated depreciation. As depreciation adjustments are considered as significant, unobservable inputs in nature, specialised buildings are classified as Level 3 fair value measurements.</w:t>
      </w:r>
    </w:p>
    <w:p w14:paraId="119A59B6" w14:textId="29F1B8DF" w:rsidR="001822F9" w:rsidRPr="006160B1" w:rsidRDefault="001822F9" w:rsidP="001822F9">
      <w:pPr>
        <w:pStyle w:val="BodyText"/>
      </w:pPr>
      <w:r w:rsidRPr="006160B1">
        <w:t xml:space="preserve">2020-21 was the last formal valuation year under FRD 103. The valuation methodology in 2020-21 to assess the fair value of buildings was current replacement cost (CRC) for specialised buildings and a market approach for non-specialised buildings. The </w:t>
      </w:r>
      <w:r w:rsidR="003B11D8">
        <w:t>current replacement cost</w:t>
      </w:r>
      <w:r w:rsidRPr="006160B1">
        <w:t xml:space="preserve"> approach for specialised buildings involved assessing the cost of replacement of the assets to a 'modern equivalent' standard then adjusting for an appropriate depreciation rate, on a useful life basis after making adjustments for condition and general maintenance. The market approach for non-specialised buildings (i.e. some of the residential buildings) was a Market Based Direct Comparison method whereby the subject properties are compared to recent comparable improved sales making adjustment for points of difference to establish the Fair Value.</w:t>
      </w:r>
    </w:p>
    <w:p w14:paraId="53C9733F" w14:textId="1A816F6A" w:rsidR="001822F9" w:rsidRPr="006160B1" w:rsidRDefault="001822F9" w:rsidP="001822F9">
      <w:pPr>
        <w:pStyle w:val="BodyText"/>
      </w:pPr>
      <w:r w:rsidRPr="006160B1">
        <w:t>2023-24 was not a formal valuation year under FRD103 and as such an interim managerial valuation was conducted using Valuer- General Victoria (VGV) indices (consistent with 2022-23). For</w:t>
      </w:r>
      <w:r w:rsidR="00A757D2">
        <w:t xml:space="preserve"> </w:t>
      </w:r>
      <w:r w:rsidRPr="006160B1">
        <w:t>2023-24 the managerial valuation resulted in no material change in asset values for specialised and non-specialised buildings (2022-23:</w:t>
      </w:r>
      <w:r w:rsidR="00A757D2">
        <w:t xml:space="preserve"> </w:t>
      </w:r>
      <w:r w:rsidRPr="006160B1">
        <w:t>$3.6 million).</w:t>
      </w:r>
    </w:p>
    <w:p w14:paraId="72571B3D" w14:textId="77777777" w:rsidR="001822F9" w:rsidRPr="00A757D2" w:rsidRDefault="001822F9" w:rsidP="00232894">
      <w:pPr>
        <w:pStyle w:val="Heading6"/>
      </w:pPr>
      <w:r w:rsidRPr="00A757D2">
        <w:t>Leasehold improvements</w:t>
      </w:r>
    </w:p>
    <w:p w14:paraId="12BCEDD2" w14:textId="77777777" w:rsidR="001822F9" w:rsidRPr="006160B1" w:rsidRDefault="001822F9" w:rsidP="001822F9">
      <w:pPr>
        <w:pStyle w:val="BodyText"/>
      </w:pPr>
      <w:r w:rsidRPr="006160B1">
        <w:t>For Leasehold improvements, fair value is determined using the current replacement cost method. As depreciation adjustments are considered as significant, unobservable inputs in nature, leasehold improvements are classified as Level 3 fair value measurements.</w:t>
      </w:r>
    </w:p>
    <w:p w14:paraId="74FC5219" w14:textId="77777777" w:rsidR="001822F9" w:rsidRPr="006160B1" w:rsidRDefault="001822F9" w:rsidP="001822F9">
      <w:pPr>
        <w:pStyle w:val="BodyText"/>
      </w:pPr>
      <w:r w:rsidRPr="006160B1">
        <w:t>2020-21 was the last formal valuation year under FRD 103. For leasehold improvements fair value is assessed through a managerial valuation. For 2023-24 the managerial valuation resulted in no material change in asset values for leasehold improvements (2022- 23: nil).</w:t>
      </w:r>
    </w:p>
    <w:p w14:paraId="3DDCDF4E" w14:textId="77777777" w:rsidR="001822F9" w:rsidRPr="00A757D2" w:rsidRDefault="001822F9" w:rsidP="00232894">
      <w:pPr>
        <w:pStyle w:val="Heading6"/>
      </w:pPr>
      <w:r w:rsidRPr="00A757D2">
        <w:t>Plant and equipment</w:t>
      </w:r>
    </w:p>
    <w:p w14:paraId="18490E66" w14:textId="7E62C01B" w:rsidR="001822F9" w:rsidRPr="006160B1" w:rsidRDefault="001822F9" w:rsidP="001822F9">
      <w:pPr>
        <w:pStyle w:val="BodyText"/>
      </w:pPr>
      <w:r w:rsidRPr="006160B1">
        <w:t>Plant and equipment is specialised in use, such that it is rarely sold; fair value is determined using the current replacement cost method. As depreciation adjustments are considered as significant,</w:t>
      </w:r>
      <w:r w:rsidR="00A757D2">
        <w:t xml:space="preserve"> </w:t>
      </w:r>
      <w:r w:rsidRPr="006160B1">
        <w:t>unobservable inputs in nature, plant and equipment are classified as Level 3 fair value measurements.</w:t>
      </w:r>
    </w:p>
    <w:p w14:paraId="45BA13CE" w14:textId="77777777" w:rsidR="001822F9" w:rsidRPr="006160B1" w:rsidRDefault="001822F9" w:rsidP="001822F9">
      <w:pPr>
        <w:pStyle w:val="BodyText"/>
      </w:pPr>
      <w:r w:rsidRPr="006160B1">
        <w:t>2020-21 was the last formal valuation year under FRD 103. For plant and equipment fair value is assessed through a managerial valuation. For 2023-24 the managerial valuation resulted in no material change in asset values for plant and equipment (2022-23: nil).</w:t>
      </w:r>
    </w:p>
    <w:p w14:paraId="0E969AE2" w14:textId="77777777" w:rsidR="001822F9" w:rsidRPr="00A757D2" w:rsidRDefault="001822F9" w:rsidP="00232894">
      <w:pPr>
        <w:pStyle w:val="Heading6"/>
      </w:pPr>
      <w:r w:rsidRPr="00A757D2">
        <w:t>Fleet vehicles</w:t>
      </w:r>
    </w:p>
    <w:p w14:paraId="6F732BB3" w14:textId="04562376" w:rsidR="001822F9" w:rsidRPr="006160B1" w:rsidRDefault="001822F9" w:rsidP="001822F9">
      <w:pPr>
        <w:pStyle w:val="BodyText"/>
      </w:pPr>
      <w:r w:rsidRPr="006160B1">
        <w:t>Fleet vehicles are valued using appropriate market or other fair value indicators as determined by management. The Corporation acquires new vehicles and at times disposes of them before the end of their economic life. The process of acquisition, use and disposal in the market is managed by experienced fleet managers who set</w:t>
      </w:r>
      <w:r w:rsidR="00A757D2">
        <w:t xml:space="preserve"> </w:t>
      </w:r>
      <w:r w:rsidRPr="006160B1">
        <w:t>relevant depreciation rates during use to reflect the utilisation of the vehicles. As depreciation adjustments are considered as significant, unobservable inputs in nature, fleet vehicles are classified as Level 3 fair value measurements.</w:t>
      </w:r>
    </w:p>
    <w:p w14:paraId="30607501" w14:textId="77777777" w:rsidR="001822F9" w:rsidRPr="006160B1" w:rsidRDefault="001822F9" w:rsidP="001822F9">
      <w:pPr>
        <w:pStyle w:val="BodyText"/>
      </w:pPr>
      <w:r w:rsidRPr="006160B1">
        <w:t>2020-21 was the last formal valuation year under FRD 103. For fleet vehicles fair value is assessed through a managerial valuation. For 2023-24 the managerial valuation resulted in no material change in asset values for fleet vehicles (2022-23: nil).</w:t>
      </w:r>
    </w:p>
    <w:p w14:paraId="7F756E51" w14:textId="77777777" w:rsidR="001822F9" w:rsidRPr="00A757D2" w:rsidRDefault="001822F9" w:rsidP="00587DAE">
      <w:pPr>
        <w:pStyle w:val="Heading6"/>
        <w:keepLines/>
      </w:pPr>
      <w:r w:rsidRPr="00A757D2">
        <w:lastRenderedPageBreak/>
        <w:t>Infrastructure</w:t>
      </w:r>
    </w:p>
    <w:p w14:paraId="4F2C2E42" w14:textId="78DDA57B" w:rsidR="001822F9" w:rsidRPr="006160B1" w:rsidRDefault="001822F9" w:rsidP="00587DAE">
      <w:pPr>
        <w:pStyle w:val="BodyText"/>
        <w:keepNext/>
        <w:keepLines/>
      </w:pPr>
      <w:r w:rsidRPr="006160B1">
        <w:t>The fair value of Infrastructure was assessed by an independent valuer in 2023-24 (consistent with 2022-23). The income approach was used for the fair value assessment by discounting reliable estimates of the Corporation's future cash flows (projected</w:t>
      </w:r>
      <w:r w:rsidR="00A757D2">
        <w:t xml:space="preserve"> </w:t>
      </w:r>
      <w:r w:rsidRPr="006160B1">
        <w:t>forecast and terminal value to their present value and arriving at an enterprise value range). Non-infrastructure assets and liabilities</w:t>
      </w:r>
      <w:r w:rsidR="00A757D2">
        <w:t xml:space="preserve"> </w:t>
      </w:r>
      <w:r w:rsidRPr="006160B1">
        <w:t>(including Service Concession Asset and Liability) are deducted from the enterprise value range to obtain the residual infrastructure value.</w:t>
      </w:r>
    </w:p>
    <w:p w14:paraId="6CF788F1" w14:textId="3D88D40C" w:rsidR="001822F9" w:rsidRPr="006160B1" w:rsidRDefault="001822F9" w:rsidP="001822F9">
      <w:pPr>
        <w:pStyle w:val="BodyText"/>
      </w:pPr>
      <w:r w:rsidRPr="006160B1">
        <w:t xml:space="preserve">For 2023-24 the independent valuer used the exit Regulated Asset Base (RAB) multiple as the primary methodology for calculating terminal value (2022-23: exit </w:t>
      </w:r>
      <w:r w:rsidR="003B11D8">
        <w:t>Regulated Asset Base</w:t>
      </w:r>
      <w:r w:rsidRPr="006160B1">
        <w:t xml:space="preserve"> multiple). This approach aligns with current observed market participant practice. The exit </w:t>
      </w:r>
      <w:r w:rsidR="003B11D8">
        <w:t>Regulated Asset Base</w:t>
      </w:r>
      <w:r w:rsidRPr="006160B1">
        <w:t xml:space="preserve"> multiple approach calculates terminal value based on forecast </w:t>
      </w:r>
      <w:r w:rsidR="003B11D8">
        <w:t>Regulated Asset Base</w:t>
      </w:r>
      <w:r w:rsidRPr="006160B1">
        <w:t xml:space="preserve"> in the terminal year and an exit </w:t>
      </w:r>
      <w:r w:rsidR="003B11D8">
        <w:t>Regulated Asset Base</w:t>
      </w:r>
      <w:r w:rsidRPr="006160B1">
        <w:t xml:space="preserve"> multiple. Any tax amortisation benefit (TAB) available to subsequent market participants has been implicitly included through the selection of the terminal value exit multiple. A valuation cross check was performed to calculate the terminal value using the previous Gordon growth methodology, which confirmed that the terminal value is consistent with that calculated under the exit </w:t>
      </w:r>
      <w:r w:rsidR="003B11D8">
        <w:t>Regulated Asset Base</w:t>
      </w:r>
      <w:r w:rsidRPr="006160B1">
        <w:t xml:space="preserve"> multiple approach (sits within the range of selected terminal enterprise value).</w:t>
      </w:r>
    </w:p>
    <w:p w14:paraId="6F4D8620" w14:textId="77777777" w:rsidR="001822F9" w:rsidRPr="006160B1" w:rsidRDefault="001822F9" w:rsidP="001822F9">
      <w:pPr>
        <w:pStyle w:val="BodyText"/>
      </w:pPr>
      <w:r w:rsidRPr="006160B1">
        <w:t>In order to assess reasonableness of the enterprise valuation, cross checks are performed by comparing the earnings before interest, tax and depreciation/amortisation (EBITDA) and regulated asset value multiples implied by the value determined under the income approach against multiples implied by share prices at which comparable organisations are trading and recent transactions in comparable assets which have occurred. Such approaches are often referred to as market approaches or relative value approaches.</w:t>
      </w:r>
    </w:p>
    <w:p w14:paraId="0C1F6E24" w14:textId="77777777" w:rsidR="001822F9" w:rsidRPr="006160B1" w:rsidRDefault="001822F9" w:rsidP="001822F9">
      <w:pPr>
        <w:pStyle w:val="BodyText"/>
      </w:pPr>
      <w:r w:rsidRPr="006160B1">
        <w:t>Melbourne Water's policy is to use a midpoint valuation in assessing the fair value.</w:t>
      </w:r>
    </w:p>
    <w:p w14:paraId="2CD11FF0" w14:textId="77777777" w:rsidR="001822F9" w:rsidRPr="006160B1" w:rsidRDefault="001822F9" w:rsidP="001822F9">
      <w:pPr>
        <w:pStyle w:val="BodyText"/>
      </w:pPr>
      <w:r w:rsidRPr="006160B1">
        <w:t>For 2023-24 the valuation resulted in no material change in value (2022-23: nil).</w:t>
      </w:r>
    </w:p>
    <w:p w14:paraId="6DC31140" w14:textId="77777777" w:rsidR="001822F9" w:rsidRPr="006160B1" w:rsidRDefault="001822F9" w:rsidP="001822F9">
      <w:pPr>
        <w:pStyle w:val="BodyText"/>
      </w:pPr>
      <w:r w:rsidRPr="006160B1">
        <w:t>The significant assumptions used in determining fair value under the income approach at 30 June 2024 are summarised below:</w:t>
      </w:r>
    </w:p>
    <w:p w14:paraId="6F79C6FF" w14:textId="77777777" w:rsidR="001822F9" w:rsidRPr="006160B1" w:rsidRDefault="001822F9" w:rsidP="001822F9">
      <w:pPr>
        <w:pStyle w:val="ListBullet"/>
        <w:numPr>
          <w:ilvl w:val="0"/>
          <w:numId w:val="51"/>
        </w:numPr>
      </w:pPr>
      <w:r w:rsidRPr="006160B1">
        <w:t>Nominal after tax discount rate in the range of 5.1 % to 5.5 % (2022-23: 5.1% to 5.5%). The valuation was based on a mid point of 5.3% (2022-23: 5.3%). This represents the rate that market participants would expect to use in determining the fair market value of the Corporation after taking into account the market cost of debt and equity. The market that the assets are valued in is being impacted by the uncertainty that rising interest rates and increased construction costs have caused. The valuer has advised that the current market environment creates significant valuation uncertainty. The value assessed at the valuation date may therefore change over a relatively short time period. This uncertainty has been reflected in the discount rate.</w:t>
      </w:r>
    </w:p>
    <w:p w14:paraId="2DD4237E" w14:textId="77777777" w:rsidR="001822F9" w:rsidRPr="006160B1" w:rsidRDefault="001822F9" w:rsidP="001822F9">
      <w:pPr>
        <w:pStyle w:val="ListBullet"/>
        <w:numPr>
          <w:ilvl w:val="0"/>
          <w:numId w:val="72"/>
        </w:numPr>
      </w:pPr>
      <w:r w:rsidRPr="006160B1">
        <w:t>Operating expenditure and revenue growth applied post initial five year pricing period 3.0% (2022-23: 3.0%)</w:t>
      </w:r>
    </w:p>
    <w:p w14:paraId="5F10A285" w14:textId="1C5C3F72" w:rsidR="001822F9" w:rsidRPr="006160B1" w:rsidRDefault="001822F9" w:rsidP="00D0317E">
      <w:pPr>
        <w:pStyle w:val="ListBullet"/>
        <w:numPr>
          <w:ilvl w:val="0"/>
          <w:numId w:val="51"/>
        </w:numPr>
      </w:pPr>
      <w:r w:rsidRPr="006160B1">
        <w:t xml:space="preserve">Forecast </w:t>
      </w:r>
      <w:r w:rsidR="003B11D8">
        <w:t>Regulated Asset Base</w:t>
      </w:r>
      <w:r w:rsidRPr="006160B1">
        <w:t xml:space="preserve"> in terminal value year $29,561 million (2022-23:</w:t>
      </w:r>
      <w:r w:rsidR="00A757D2">
        <w:t xml:space="preserve"> </w:t>
      </w:r>
      <w:r w:rsidRPr="006160B1">
        <w:t>$27,269million)</w:t>
      </w:r>
    </w:p>
    <w:p w14:paraId="1C37B20B" w14:textId="40A6DB3E" w:rsidR="001822F9" w:rsidRPr="006160B1" w:rsidRDefault="001822F9" w:rsidP="001822F9">
      <w:pPr>
        <w:pStyle w:val="ListBullet"/>
        <w:numPr>
          <w:ilvl w:val="0"/>
          <w:numId w:val="51"/>
        </w:numPr>
      </w:pPr>
      <w:r w:rsidRPr="006160B1">
        <w:t xml:space="preserve">Terminal value exit </w:t>
      </w:r>
      <w:r w:rsidR="003B11D8">
        <w:t>Regulated Asset Base</w:t>
      </w:r>
      <w:r w:rsidRPr="006160B1">
        <w:t xml:space="preserve"> multiple range of 1.05x to 1.15x. The valuation was based on a mid point of 1.10x (2022-23: 1.05x to 1.15x and mid point of 1.10x)</w:t>
      </w:r>
    </w:p>
    <w:p w14:paraId="1FB60ECA" w14:textId="77777777" w:rsidR="001822F9" w:rsidRPr="006160B1" w:rsidRDefault="001822F9" w:rsidP="001822F9">
      <w:pPr>
        <w:pStyle w:val="ListBullet"/>
        <w:numPr>
          <w:ilvl w:val="0"/>
          <w:numId w:val="51"/>
        </w:numPr>
      </w:pPr>
      <w:r w:rsidRPr="006160B1">
        <w:t>A 10 year explicit cash flow projection period, with cash flows beyond the projection period reflected in the terminal value (2022-23: 10 years)</w:t>
      </w:r>
    </w:p>
    <w:p w14:paraId="2662171A" w14:textId="77777777" w:rsidR="001822F9" w:rsidRPr="006160B1" w:rsidRDefault="001822F9" w:rsidP="00A757D2">
      <w:pPr>
        <w:pStyle w:val="ListBullet"/>
      </w:pPr>
      <w:r w:rsidRPr="00A757D2">
        <w:t>Assumptions</w:t>
      </w:r>
      <w:r w:rsidRPr="006160B1">
        <w:t xml:space="preserve"> used for cross checks:</w:t>
      </w:r>
    </w:p>
    <w:p w14:paraId="1C1D115F" w14:textId="0841E8F0" w:rsidR="001822F9" w:rsidRPr="006160B1" w:rsidRDefault="001822F9" w:rsidP="00A757D2">
      <w:pPr>
        <w:pStyle w:val="ListBullet2"/>
      </w:pPr>
      <w:r w:rsidRPr="006160B1">
        <w:t>Long term growth rate of 3.25% (2022-23: 3.25%) - representing inflation and volume growth</w:t>
      </w:r>
    </w:p>
    <w:p w14:paraId="22302395" w14:textId="714AF319" w:rsidR="001822F9" w:rsidRPr="006160B1" w:rsidRDefault="001822F9" w:rsidP="00A757D2">
      <w:pPr>
        <w:pStyle w:val="ListBullet2"/>
      </w:pPr>
      <w:r w:rsidRPr="006160B1">
        <w:t>A Normalised terminal capex used for steady state $750.0 million (2022-23: $800.0 million).</w:t>
      </w:r>
    </w:p>
    <w:p w14:paraId="2BD1DC34" w14:textId="77777777" w:rsidR="001822F9" w:rsidRPr="006160B1" w:rsidRDefault="001822F9" w:rsidP="001822F9">
      <w:pPr>
        <w:pStyle w:val="ListBullet"/>
        <w:numPr>
          <w:ilvl w:val="0"/>
          <w:numId w:val="51"/>
        </w:numPr>
      </w:pPr>
      <w:r w:rsidRPr="006160B1">
        <w:t>The infrastructure valuation considers anticipated climate change related physical and transition risks through forecast cash flows, growth and capital expenditure assumptions. Costs associated with climate related physical and transition risks are uncertain and could vary from estimates included in current financial forecasts included in the valuation.</w:t>
      </w:r>
    </w:p>
    <w:p w14:paraId="2CF97EE6" w14:textId="35380BAB" w:rsidR="001822F9" w:rsidRPr="006160B1" w:rsidRDefault="001822F9" w:rsidP="001822F9">
      <w:pPr>
        <w:pStyle w:val="ListBullet"/>
        <w:numPr>
          <w:ilvl w:val="0"/>
          <w:numId w:val="51"/>
        </w:numPr>
      </w:pPr>
      <w:r w:rsidRPr="006160B1">
        <w:lastRenderedPageBreak/>
        <w:t xml:space="preserve">Table </w:t>
      </w:r>
      <w:r w:rsidR="00E92F88">
        <w:fldChar w:fldCharType="begin"/>
      </w:r>
      <w:r w:rsidR="00E92F88">
        <w:instrText xml:space="preserve"> REF Table4123 \h </w:instrText>
      </w:r>
      <w:r w:rsidR="00E92F88">
        <w:fldChar w:fldCharType="separate"/>
      </w:r>
      <w:r w:rsidR="00C80BD8" w:rsidRPr="006160B1">
        <w:t>4.1.2.3</w:t>
      </w:r>
      <w:r w:rsidR="00E92F88">
        <w:fldChar w:fldCharType="end"/>
      </w:r>
      <w:r w:rsidRPr="006160B1">
        <w:t xml:space="preserve"> highlights sensitivity of the infrastructure fair value measurement to changes in significant unobservable inputs/ assumptions noted above.</w:t>
      </w:r>
    </w:p>
    <w:p w14:paraId="7A860662" w14:textId="687E3097" w:rsidR="001822F9" w:rsidRPr="00A757D2" w:rsidRDefault="00232894" w:rsidP="00232894">
      <w:pPr>
        <w:pStyle w:val="Heading6"/>
      </w:pPr>
      <w:r>
        <w:t>Victorian Desalination Plant (</w:t>
      </w:r>
      <w:r w:rsidR="001822F9" w:rsidRPr="00A757D2">
        <w:t>VDP</w:t>
      </w:r>
      <w:r>
        <w:t>)</w:t>
      </w:r>
      <w:r w:rsidR="001822F9" w:rsidRPr="00A757D2">
        <w:t xml:space="preserve"> service concession asset</w:t>
      </w:r>
    </w:p>
    <w:p w14:paraId="02AFCCB9" w14:textId="2D9A9513" w:rsidR="001822F9" w:rsidRPr="006160B1" w:rsidRDefault="00AC4163" w:rsidP="001822F9">
      <w:pPr>
        <w:pStyle w:val="BodyText"/>
      </w:pPr>
      <w:r w:rsidRPr="00591C13">
        <w:t>Victorian Desalination Plant (VDP)</w:t>
      </w:r>
      <w:r w:rsidR="001822F9" w:rsidRPr="006160B1">
        <w:t xml:space="preserve"> service concession asset is valued using the current replacement cost method under AASB 13 (Fair Value), as required by AASB1059 and adjusted for the associated depreciation.</w:t>
      </w:r>
    </w:p>
    <w:p w14:paraId="24653E40" w14:textId="6F40E1BA" w:rsidR="001822F9" w:rsidRPr="006160B1" w:rsidRDefault="001822F9" w:rsidP="001822F9">
      <w:pPr>
        <w:pStyle w:val="BodyText"/>
      </w:pPr>
      <w:r w:rsidRPr="006160B1">
        <w:t>2020-21 was the last formal revaluation year under FRD 103. The approach used by the independent valuer in 2020-21 to derive fair value was the cost approach under AASB 1059. This involved estimating the current cost to purchase or replace the assets (replacement cost or RCN) using a combination of direct and</w:t>
      </w:r>
      <w:r w:rsidR="00A757D2">
        <w:t xml:space="preserve"> </w:t>
      </w:r>
      <w:r w:rsidRPr="006160B1">
        <w:t>indirect methods with comparison to benchmarking analysis across different Australian desalination plants. The direct method (used</w:t>
      </w:r>
      <w:r w:rsidR="00A757D2">
        <w:t xml:space="preserve"> </w:t>
      </w:r>
      <w:r w:rsidRPr="006160B1">
        <w:t>for 45 per cent of the assets being the pipeline, building and civil infrastructure and pumps) involved researching the current cost to replace an asset with a new one of equivalent functionality. The indirect method (used for the remaining 55 per cent of the assets) involved applying Australian Bureau of Statistics (ABS)</w:t>
      </w:r>
      <w:r w:rsidR="00A757D2">
        <w:t xml:space="preserve"> </w:t>
      </w:r>
      <w:r w:rsidRPr="006160B1">
        <w:t>equipment specific inflation factors to historical costs. RCN was then depreciated using engineering lives to account for physical use and deterioration to arrive at a current replacement cost (CRC).</w:t>
      </w:r>
    </w:p>
    <w:p w14:paraId="5B11D1D9" w14:textId="03FAAEA9" w:rsidR="001822F9" w:rsidRPr="006160B1" w:rsidRDefault="001822F9" w:rsidP="001822F9">
      <w:pPr>
        <w:pStyle w:val="BodyText"/>
      </w:pPr>
      <w:r w:rsidRPr="006160B1">
        <w:t xml:space="preserve">For 2023-24 (and 2022-23) the fair value of the </w:t>
      </w:r>
      <w:r w:rsidR="00AC4163" w:rsidRPr="00591C13">
        <w:t>Victorian Desalination Plant (VDP)</w:t>
      </w:r>
      <w:r w:rsidRPr="006160B1">
        <w:t xml:space="preserve"> service concession asset was assessed by an independent valuer using the indirect </w:t>
      </w:r>
      <w:r w:rsidR="003B11D8">
        <w:t>current replacement cost</w:t>
      </w:r>
      <w:r w:rsidRPr="006160B1">
        <w:t xml:space="preserve"> approach as a desktop valuation. This involved using the 2020-21 formal valuation as the base then applying </w:t>
      </w:r>
      <w:r w:rsidR="00372DA5">
        <w:t>Australian Bureau of Statistics</w:t>
      </w:r>
      <w:r w:rsidRPr="006160B1">
        <w:t xml:space="preserve"> industry specific inflation factors to derive RCN. RCN was then depreciated using engineering lives to derive </w:t>
      </w:r>
      <w:r w:rsidR="003B11D8">
        <w:t>current replacement cost</w:t>
      </w:r>
      <w:r w:rsidRPr="006160B1">
        <w:t>. The valuation resulted in no material change in asset values (2022-23: $689.9 million increase).</w:t>
      </w:r>
    </w:p>
    <w:p w14:paraId="55AC5F4D" w14:textId="4B3F1888" w:rsidR="001822F9" w:rsidRPr="006160B1" w:rsidRDefault="001822F9" w:rsidP="001822F9">
      <w:pPr>
        <w:pStyle w:val="BodyText"/>
      </w:pPr>
      <w:r w:rsidRPr="006160B1">
        <w:t xml:space="preserve">The </w:t>
      </w:r>
      <w:r w:rsidR="00AC4163" w:rsidRPr="00591C13">
        <w:t>Victorian Desalination Plant (VDP)</w:t>
      </w:r>
      <w:r w:rsidRPr="006160B1">
        <w:t xml:space="preserve"> service concession asset is classified as level 3 fair value measurement as it contains significant unobservable inputs and adjustments. Significant assumptions used in determining fair value include; costs per unit, engineering useful lives and industry specific inflation indices.</w:t>
      </w:r>
      <w:r w:rsidR="00E92F88">
        <w:t xml:space="preserve"> </w:t>
      </w:r>
      <w:r w:rsidR="00E92F88" w:rsidRPr="006160B1">
        <w:t xml:space="preserve">Table </w:t>
      </w:r>
      <w:r w:rsidR="00E92F88">
        <w:fldChar w:fldCharType="begin"/>
      </w:r>
      <w:r w:rsidR="00E92F88">
        <w:instrText xml:space="preserve"> REF Table4123 \h </w:instrText>
      </w:r>
      <w:r w:rsidR="00E92F88">
        <w:fldChar w:fldCharType="separate"/>
      </w:r>
      <w:r w:rsidR="00C80BD8" w:rsidRPr="006160B1">
        <w:t>4.1.2.3</w:t>
      </w:r>
      <w:r w:rsidR="00E92F88">
        <w:fldChar w:fldCharType="end"/>
      </w:r>
      <w:r w:rsidRPr="006160B1">
        <w:t xml:space="preserve"> highlights sensitivity of fair value measurement to changes in these significant unobservable inputs/ assumptions.</w:t>
      </w:r>
    </w:p>
    <w:p w14:paraId="50D0F546" w14:textId="77777777" w:rsidR="001822F9" w:rsidRPr="006160B1" w:rsidRDefault="001822F9" w:rsidP="001822F9">
      <w:pPr>
        <w:pStyle w:val="BodyText"/>
      </w:pPr>
      <w:r w:rsidRPr="006160B1">
        <w:t>The valuation is based on prevailing market, economic and other conditions as at the date of this report. Significant uncertainty continues to exist. To the extent possible these conditions have been reflected in the Valuation. However, any subsequent changes in these conditions on the global economy and financial markets generally, and the Corporation, could impact upon value in the future, either positively or negatively.</w:t>
      </w:r>
    </w:p>
    <w:p w14:paraId="7B5E5245" w14:textId="77777777" w:rsidR="001822F9" w:rsidRPr="00A757D2" w:rsidRDefault="001822F9" w:rsidP="00A04D9C">
      <w:pPr>
        <w:pStyle w:val="Heading6"/>
      </w:pPr>
      <w:r w:rsidRPr="00A757D2">
        <w:t>Financial reporting impacts of climate related matters (fair value measurement)</w:t>
      </w:r>
    </w:p>
    <w:p w14:paraId="188CB4F3" w14:textId="625BA6AE" w:rsidR="001822F9" w:rsidRPr="006160B1" w:rsidRDefault="001822F9" w:rsidP="001822F9">
      <w:pPr>
        <w:pStyle w:val="BodyText"/>
      </w:pPr>
      <w:r w:rsidRPr="006160B1">
        <w:t>Climate change is a risk to the Corporation. Climate change risk includes the physical risk which can cause direct damage to assets or property as a result of changes in climate conditions as well as transition risks which arise from the transition to a low-carbon</w:t>
      </w:r>
      <w:r w:rsidR="00852890">
        <w:t xml:space="preserve"> </w:t>
      </w:r>
      <w:r w:rsidRPr="006160B1">
        <w:t>economy (i.e. policy changes, carbon tax, legal and reputational risks and shifts in market and technology).</w:t>
      </w:r>
    </w:p>
    <w:p w14:paraId="69068C8A" w14:textId="77777777" w:rsidR="001822F9" w:rsidRPr="006160B1" w:rsidRDefault="001822F9" w:rsidP="001822F9">
      <w:pPr>
        <w:pStyle w:val="BodyText"/>
      </w:pPr>
      <w:r w:rsidRPr="006160B1">
        <w:t>The Corporation's non-current assets are exposed to the risk of damage from extreme weather events such as storms, high winds, floods and drought. Changes in global climate conditions could intensify one or more of these events. In addition, extreme weather events may also increase the cost of operations. Physical risks arising from fires, floods and drought are partially covered through insurance and also the regulatory funding mechanism. Physical risks from coastal inundation and erosion are also expected to be covered through the regulatory funding mechanism. However, should the frequency and severity of these events increase as a result of climate change, the cost of such coverage and risk of unfunded costs may increase.</w:t>
      </w:r>
    </w:p>
    <w:p w14:paraId="3B4A882A" w14:textId="77777777" w:rsidR="001822F9" w:rsidRPr="006160B1" w:rsidRDefault="001822F9" w:rsidP="001822F9">
      <w:pPr>
        <w:pStyle w:val="BodyText"/>
      </w:pPr>
      <w:r w:rsidRPr="006160B1">
        <w:t>Transition risks could impact the valuation of infrastructure assets where the costs significantly exceed funding through the regulatory pricing mechanism.</w:t>
      </w:r>
    </w:p>
    <w:p w14:paraId="7A21CB6F" w14:textId="64262A39" w:rsidR="004C481C" w:rsidRDefault="001822F9" w:rsidP="00313888">
      <w:pPr>
        <w:pStyle w:val="BodyText"/>
      </w:pPr>
      <w:r w:rsidRPr="006160B1">
        <w:lastRenderedPageBreak/>
        <w:t xml:space="preserve">Refer to </w:t>
      </w:r>
      <w:r w:rsidR="00313888">
        <w:t xml:space="preserve">Note </w:t>
      </w:r>
      <w:r w:rsidR="00313888">
        <w:fldChar w:fldCharType="begin"/>
      </w:r>
      <w:r w:rsidR="00313888">
        <w:instrText xml:space="preserve"> REF _Ref179807520 \h </w:instrText>
      </w:r>
      <w:r w:rsidR="00313888">
        <w:fldChar w:fldCharType="separate"/>
      </w:r>
      <w:r w:rsidR="00C80BD8" w:rsidRPr="0027518D">
        <w:t>4.1.2.2 Description of significant unobservable inputs to Level 3 valuations</w:t>
      </w:r>
      <w:r w:rsidR="00313888">
        <w:fldChar w:fldCharType="end"/>
      </w:r>
      <w:r w:rsidR="00B54C48">
        <w:t xml:space="preserve"> </w:t>
      </w:r>
      <w:r w:rsidRPr="006160B1">
        <w:t xml:space="preserve">for further details on the sensitivity of climate related physical and transition risks as significant unobservable inputs to the Infrastructure and </w:t>
      </w:r>
      <w:r w:rsidR="00AC4163" w:rsidRPr="00591C13">
        <w:t>Victorian Desalination Plant (VDP)</w:t>
      </w:r>
      <w:r w:rsidRPr="006160B1">
        <w:t xml:space="preserve"> valuations.</w:t>
      </w:r>
    </w:p>
    <w:p w14:paraId="572CF0C1" w14:textId="77777777" w:rsidR="00D3629E" w:rsidRDefault="00D3629E" w:rsidP="00D3629E">
      <w:pPr>
        <w:pStyle w:val="ListNumber"/>
        <w:numPr>
          <w:ilvl w:val="0"/>
          <w:numId w:val="0"/>
        </w:numPr>
        <w:ind w:left="357" w:hanging="357"/>
        <w:contextualSpacing/>
        <w:sectPr w:rsidR="00D3629E" w:rsidSect="0043636F">
          <w:type w:val="continuous"/>
          <w:pgSz w:w="11910" w:h="16840"/>
          <w:pgMar w:top="1134" w:right="1134" w:bottom="1134" w:left="1134" w:header="454" w:footer="454" w:gutter="0"/>
          <w:cols w:space="398"/>
          <w:docGrid w:linePitch="272"/>
        </w:sectPr>
      </w:pPr>
    </w:p>
    <w:p w14:paraId="3708F8A7" w14:textId="6D71A30A" w:rsidR="000C7D38" w:rsidRDefault="00C11437" w:rsidP="0027518D">
      <w:pPr>
        <w:pStyle w:val="Heading5"/>
      </w:pPr>
      <w:bookmarkStart w:id="360" w:name="Heading4122"/>
      <w:bookmarkStart w:id="361" w:name="_Ref179807520"/>
      <w:r w:rsidRPr="0027518D">
        <w:lastRenderedPageBreak/>
        <w:t xml:space="preserve">4.1.2.2 </w:t>
      </w:r>
      <w:bookmarkEnd w:id="360"/>
      <w:r w:rsidRPr="0027518D">
        <w:t>Description of significant unobservable inputs to Level 3 valuations</w:t>
      </w:r>
      <w:bookmarkEnd w:id="361"/>
    </w:p>
    <w:tbl>
      <w:tblPr>
        <w:tblStyle w:val="TableGrid"/>
        <w:tblW w:w="5000" w:type="pct"/>
        <w:tblLayout w:type="fixed"/>
        <w:tblLook w:val="0620" w:firstRow="1" w:lastRow="0" w:firstColumn="0" w:lastColumn="0" w:noHBand="1" w:noVBand="1"/>
      </w:tblPr>
      <w:tblGrid>
        <w:gridCol w:w="2156"/>
        <w:gridCol w:w="1920"/>
        <w:gridCol w:w="2020"/>
        <w:gridCol w:w="2023"/>
        <w:gridCol w:w="2087"/>
        <w:gridCol w:w="4366"/>
      </w:tblGrid>
      <w:tr w:rsidR="00BB3F10" w:rsidRPr="00BB3F10" w14:paraId="61B40DA8" w14:textId="77777777" w:rsidTr="00497C1A">
        <w:trPr>
          <w:cnfStyle w:val="100000000000" w:firstRow="1" w:lastRow="0" w:firstColumn="0" w:lastColumn="0" w:oddVBand="0" w:evenVBand="0" w:oddHBand="0" w:evenHBand="0" w:firstRowFirstColumn="0" w:firstRowLastColumn="0" w:lastRowFirstColumn="0" w:lastRowLastColumn="0"/>
        </w:trPr>
        <w:tc>
          <w:tcPr>
            <w:tcW w:w="740" w:type="pct"/>
          </w:tcPr>
          <w:p w14:paraId="2B7778BD" w14:textId="77777777" w:rsidR="00BB3F10" w:rsidRDefault="00BB3F10" w:rsidP="00497C1A">
            <w:pPr>
              <w:pStyle w:val="TableBodyText"/>
              <w:rPr>
                <w:sz w:val="18"/>
                <w:szCs w:val="18"/>
              </w:rPr>
            </w:pPr>
            <w:bookmarkStart w:id="362" w:name="ColumnTitle_67"/>
            <w:r w:rsidRPr="00BB3F10">
              <w:rPr>
                <w:sz w:val="18"/>
                <w:szCs w:val="18"/>
              </w:rPr>
              <w:t xml:space="preserve">Asset </w:t>
            </w:r>
            <w:r>
              <w:rPr>
                <w:sz w:val="18"/>
                <w:szCs w:val="18"/>
              </w:rPr>
              <w:t>category</w:t>
            </w:r>
          </w:p>
          <w:p w14:paraId="63CFE9D7" w14:textId="5F0F01CC" w:rsidR="00BB3F10" w:rsidRPr="00BB3F10" w:rsidRDefault="00BB3F10" w:rsidP="00497C1A">
            <w:pPr>
              <w:pStyle w:val="TableBodyText"/>
              <w:rPr>
                <w:sz w:val="18"/>
                <w:szCs w:val="18"/>
              </w:rPr>
            </w:pPr>
            <w:r>
              <w:rPr>
                <w:sz w:val="18"/>
                <w:szCs w:val="18"/>
              </w:rPr>
              <w:t>2024 and 2023</w:t>
            </w:r>
          </w:p>
        </w:tc>
        <w:tc>
          <w:tcPr>
            <w:tcW w:w="659" w:type="pct"/>
          </w:tcPr>
          <w:p w14:paraId="60059001" w14:textId="77777777" w:rsidR="00BB3F10" w:rsidRDefault="00BB3F10" w:rsidP="00497C1A">
            <w:pPr>
              <w:pStyle w:val="TableBodyText"/>
              <w:rPr>
                <w:sz w:val="18"/>
                <w:szCs w:val="18"/>
              </w:rPr>
            </w:pPr>
            <w:r>
              <w:rPr>
                <w:sz w:val="18"/>
                <w:szCs w:val="18"/>
              </w:rPr>
              <w:t>Valuation</w:t>
            </w:r>
          </w:p>
          <w:p w14:paraId="3A4ABF43" w14:textId="75D26359" w:rsidR="00BB3F10" w:rsidRPr="00BB3F10" w:rsidRDefault="00BB3F10" w:rsidP="00497C1A">
            <w:pPr>
              <w:pStyle w:val="TableBodyText"/>
              <w:rPr>
                <w:sz w:val="18"/>
                <w:szCs w:val="18"/>
              </w:rPr>
            </w:pPr>
            <w:r>
              <w:rPr>
                <w:sz w:val="18"/>
                <w:szCs w:val="18"/>
              </w:rPr>
              <w:t>2024 and 2023</w:t>
            </w:r>
          </w:p>
        </w:tc>
        <w:tc>
          <w:tcPr>
            <w:tcW w:w="693" w:type="pct"/>
          </w:tcPr>
          <w:p w14:paraId="0B7EAEE6" w14:textId="77777777" w:rsidR="00BB3F10" w:rsidRDefault="00BB3F10" w:rsidP="00497C1A">
            <w:pPr>
              <w:pStyle w:val="TableBodyText"/>
              <w:rPr>
                <w:sz w:val="18"/>
                <w:szCs w:val="18"/>
              </w:rPr>
            </w:pPr>
            <w:r>
              <w:rPr>
                <w:sz w:val="18"/>
                <w:szCs w:val="18"/>
              </w:rPr>
              <w:t>Significant unobservable inputs</w:t>
            </w:r>
          </w:p>
          <w:p w14:paraId="6098453B" w14:textId="0AF8FFDB" w:rsidR="00BB3F10" w:rsidRPr="00BB3F10" w:rsidRDefault="00BB3F10" w:rsidP="00497C1A">
            <w:pPr>
              <w:pStyle w:val="TableBodyText"/>
              <w:rPr>
                <w:sz w:val="18"/>
                <w:szCs w:val="18"/>
              </w:rPr>
            </w:pPr>
            <w:r>
              <w:rPr>
                <w:sz w:val="18"/>
                <w:szCs w:val="18"/>
              </w:rPr>
              <w:t>2024 and 2023</w:t>
            </w:r>
          </w:p>
        </w:tc>
        <w:tc>
          <w:tcPr>
            <w:tcW w:w="694" w:type="pct"/>
          </w:tcPr>
          <w:p w14:paraId="06658629" w14:textId="77777777" w:rsidR="00BB3F10" w:rsidRDefault="00BB3F10" w:rsidP="00497C1A">
            <w:pPr>
              <w:pStyle w:val="TableBodyText"/>
              <w:rPr>
                <w:sz w:val="18"/>
                <w:szCs w:val="18"/>
              </w:rPr>
            </w:pPr>
            <w:r>
              <w:rPr>
                <w:sz w:val="18"/>
                <w:szCs w:val="18"/>
              </w:rPr>
              <w:t>Range/weighted average</w:t>
            </w:r>
          </w:p>
          <w:p w14:paraId="4CA4C4BF" w14:textId="34207BAD" w:rsidR="00BB3F10" w:rsidRPr="00BB3F10" w:rsidRDefault="00BB3F10" w:rsidP="00497C1A">
            <w:pPr>
              <w:pStyle w:val="TableBodyText"/>
              <w:rPr>
                <w:sz w:val="18"/>
                <w:szCs w:val="18"/>
              </w:rPr>
            </w:pPr>
            <w:r>
              <w:rPr>
                <w:sz w:val="18"/>
                <w:szCs w:val="18"/>
              </w:rPr>
              <w:t>2024</w:t>
            </w:r>
          </w:p>
        </w:tc>
        <w:tc>
          <w:tcPr>
            <w:tcW w:w="716" w:type="pct"/>
          </w:tcPr>
          <w:p w14:paraId="229FC9FD" w14:textId="77777777" w:rsidR="00BB3F10" w:rsidRDefault="00BB3F10" w:rsidP="00497C1A">
            <w:pPr>
              <w:pStyle w:val="TableBodyText"/>
              <w:rPr>
                <w:sz w:val="18"/>
                <w:szCs w:val="18"/>
              </w:rPr>
            </w:pPr>
            <w:r>
              <w:rPr>
                <w:sz w:val="18"/>
                <w:szCs w:val="18"/>
              </w:rPr>
              <w:t>Range/weighted average</w:t>
            </w:r>
          </w:p>
          <w:p w14:paraId="681CA4D5" w14:textId="2B50A269" w:rsidR="00BB3F10" w:rsidRPr="00BB3F10" w:rsidRDefault="00BB3F10" w:rsidP="00497C1A">
            <w:pPr>
              <w:pStyle w:val="TableBodyText"/>
              <w:rPr>
                <w:sz w:val="18"/>
                <w:szCs w:val="18"/>
              </w:rPr>
            </w:pPr>
            <w:r>
              <w:rPr>
                <w:sz w:val="18"/>
                <w:szCs w:val="18"/>
              </w:rPr>
              <w:t>2023</w:t>
            </w:r>
          </w:p>
        </w:tc>
        <w:tc>
          <w:tcPr>
            <w:tcW w:w="1498" w:type="pct"/>
          </w:tcPr>
          <w:p w14:paraId="7ADDD1E9" w14:textId="77777777" w:rsidR="00BB3F10" w:rsidRDefault="00BB3F10" w:rsidP="00497C1A">
            <w:pPr>
              <w:pStyle w:val="TableBodyText"/>
              <w:rPr>
                <w:sz w:val="18"/>
                <w:szCs w:val="18"/>
              </w:rPr>
            </w:pPr>
            <w:r w:rsidRPr="00BB3F10">
              <w:rPr>
                <w:sz w:val="18"/>
                <w:szCs w:val="18"/>
              </w:rPr>
              <w:t>Sensitivity of fair value measurement to changes in significant unobservable inputs</w:t>
            </w:r>
          </w:p>
          <w:p w14:paraId="2DEC6A3A" w14:textId="2AC80023" w:rsidR="00BB3F10" w:rsidRPr="00BB3F10" w:rsidRDefault="00BB3F10" w:rsidP="00497C1A">
            <w:pPr>
              <w:pStyle w:val="TableBodyText"/>
              <w:rPr>
                <w:sz w:val="18"/>
                <w:szCs w:val="18"/>
              </w:rPr>
            </w:pPr>
            <w:r>
              <w:rPr>
                <w:sz w:val="18"/>
                <w:szCs w:val="18"/>
              </w:rPr>
              <w:t>2024 and 2023</w:t>
            </w:r>
          </w:p>
        </w:tc>
      </w:tr>
      <w:bookmarkEnd w:id="362"/>
      <w:tr w:rsidR="00041731" w:rsidRPr="00BB3F10" w14:paraId="26889532" w14:textId="77777777" w:rsidTr="00C1352E">
        <w:tc>
          <w:tcPr>
            <w:tcW w:w="740" w:type="pct"/>
          </w:tcPr>
          <w:p w14:paraId="62EEAABD" w14:textId="77777777" w:rsidR="00041731" w:rsidRPr="00BB3F10" w:rsidRDefault="00041731" w:rsidP="00BB3F10">
            <w:pPr>
              <w:pStyle w:val="TableBodyText"/>
              <w:rPr>
                <w:sz w:val="18"/>
                <w:szCs w:val="18"/>
              </w:rPr>
            </w:pPr>
            <w:r w:rsidRPr="00BB3F10">
              <w:rPr>
                <w:sz w:val="18"/>
                <w:szCs w:val="18"/>
              </w:rPr>
              <w:t>Specialised land</w:t>
            </w:r>
          </w:p>
        </w:tc>
        <w:tc>
          <w:tcPr>
            <w:tcW w:w="659" w:type="pct"/>
          </w:tcPr>
          <w:p w14:paraId="7918EF2C" w14:textId="77777777" w:rsidR="00041731" w:rsidRPr="00BB3F10" w:rsidRDefault="00041731" w:rsidP="00BB3F10">
            <w:pPr>
              <w:pStyle w:val="TableBodyText"/>
              <w:rPr>
                <w:sz w:val="18"/>
                <w:szCs w:val="18"/>
              </w:rPr>
            </w:pPr>
            <w:r w:rsidRPr="00BB3F10">
              <w:rPr>
                <w:sz w:val="18"/>
                <w:szCs w:val="18"/>
              </w:rPr>
              <w:t>Market approach</w:t>
            </w:r>
          </w:p>
        </w:tc>
        <w:tc>
          <w:tcPr>
            <w:tcW w:w="693" w:type="pct"/>
          </w:tcPr>
          <w:p w14:paraId="4C9C5502" w14:textId="77777777" w:rsidR="00041731" w:rsidRPr="00BB3F10" w:rsidRDefault="00041731" w:rsidP="00BB3F10">
            <w:pPr>
              <w:pStyle w:val="TableBodyText"/>
              <w:rPr>
                <w:sz w:val="18"/>
                <w:szCs w:val="18"/>
              </w:rPr>
            </w:pPr>
            <w:r w:rsidRPr="00BB3F10">
              <w:rPr>
                <w:sz w:val="18"/>
                <w:szCs w:val="18"/>
              </w:rPr>
              <w:t>Community Service Obligation (CSO) adjustment</w:t>
            </w:r>
          </w:p>
        </w:tc>
        <w:tc>
          <w:tcPr>
            <w:tcW w:w="694" w:type="pct"/>
          </w:tcPr>
          <w:p w14:paraId="5F2F95CB" w14:textId="30531141" w:rsidR="00041731" w:rsidRPr="00BB3F10" w:rsidRDefault="00041731" w:rsidP="00BB3F10">
            <w:pPr>
              <w:pStyle w:val="TableBodyText"/>
              <w:rPr>
                <w:sz w:val="18"/>
                <w:szCs w:val="18"/>
              </w:rPr>
            </w:pPr>
            <w:r w:rsidRPr="00BB3F10">
              <w:rPr>
                <w:sz w:val="18"/>
                <w:szCs w:val="18"/>
              </w:rPr>
              <w:t>20-70%</w:t>
            </w:r>
            <w:r w:rsidR="00BB3F10">
              <w:rPr>
                <w:sz w:val="18"/>
                <w:szCs w:val="18"/>
              </w:rPr>
              <w:t xml:space="preserve"> </w:t>
            </w:r>
            <w:r w:rsidRPr="00BB3F10">
              <w:rPr>
                <w:sz w:val="18"/>
                <w:szCs w:val="18"/>
              </w:rPr>
              <w:t>(45% weighted average)"</w:t>
            </w:r>
          </w:p>
        </w:tc>
        <w:tc>
          <w:tcPr>
            <w:tcW w:w="716" w:type="pct"/>
          </w:tcPr>
          <w:p w14:paraId="727B6BDD" w14:textId="54567B44" w:rsidR="00041731" w:rsidRPr="00BB3F10" w:rsidRDefault="00041731" w:rsidP="00BB3F10">
            <w:pPr>
              <w:pStyle w:val="TableBodyText"/>
              <w:rPr>
                <w:sz w:val="18"/>
                <w:szCs w:val="18"/>
              </w:rPr>
            </w:pPr>
            <w:r w:rsidRPr="00BB3F10">
              <w:rPr>
                <w:sz w:val="18"/>
                <w:szCs w:val="18"/>
              </w:rPr>
              <w:t>20-70%</w:t>
            </w:r>
            <w:r w:rsidR="00BB3F10">
              <w:rPr>
                <w:sz w:val="18"/>
                <w:szCs w:val="18"/>
              </w:rPr>
              <w:t xml:space="preserve"> </w:t>
            </w:r>
            <w:r w:rsidRPr="00BB3F10">
              <w:rPr>
                <w:sz w:val="18"/>
                <w:szCs w:val="18"/>
              </w:rPr>
              <w:t>(45% weighted average)"</w:t>
            </w:r>
          </w:p>
        </w:tc>
        <w:tc>
          <w:tcPr>
            <w:tcW w:w="1498" w:type="pct"/>
          </w:tcPr>
          <w:p w14:paraId="03E5EB82" w14:textId="76E4CA44" w:rsidR="00041731" w:rsidRPr="00BB3F10" w:rsidRDefault="00041731" w:rsidP="00BB3F10">
            <w:pPr>
              <w:pStyle w:val="TableBodyText"/>
              <w:rPr>
                <w:sz w:val="18"/>
                <w:szCs w:val="18"/>
              </w:rPr>
            </w:pPr>
            <w:r w:rsidRPr="00BB3F10">
              <w:rPr>
                <w:sz w:val="18"/>
                <w:szCs w:val="18"/>
              </w:rPr>
              <w:t xml:space="preserve">A significant increase or decrease in the </w:t>
            </w:r>
            <w:r w:rsidR="00AA0088">
              <w:rPr>
                <w:sz w:val="18"/>
                <w:szCs w:val="18"/>
              </w:rPr>
              <w:t>Community Service Obligation</w:t>
            </w:r>
            <w:r w:rsidRPr="00BB3F10">
              <w:rPr>
                <w:sz w:val="18"/>
                <w:szCs w:val="18"/>
              </w:rPr>
              <w:t xml:space="preserve"> adjustment would result in a significantly lower or higher fair value</w:t>
            </w:r>
          </w:p>
        </w:tc>
      </w:tr>
      <w:tr w:rsidR="00041731" w:rsidRPr="00BB3F10" w14:paraId="26FDE57C" w14:textId="77777777" w:rsidTr="00C1352E">
        <w:tc>
          <w:tcPr>
            <w:tcW w:w="740" w:type="pct"/>
          </w:tcPr>
          <w:p w14:paraId="60D07721" w14:textId="77777777" w:rsidR="00041731" w:rsidRPr="00BB3F10" w:rsidRDefault="00041731" w:rsidP="00BB3F10">
            <w:pPr>
              <w:pStyle w:val="TableBodyText"/>
              <w:rPr>
                <w:sz w:val="18"/>
                <w:szCs w:val="18"/>
              </w:rPr>
            </w:pPr>
            <w:r w:rsidRPr="00BB3F10">
              <w:rPr>
                <w:sz w:val="18"/>
                <w:szCs w:val="18"/>
              </w:rPr>
              <w:t>Specialised buildings</w:t>
            </w:r>
          </w:p>
        </w:tc>
        <w:tc>
          <w:tcPr>
            <w:tcW w:w="659" w:type="pct"/>
          </w:tcPr>
          <w:p w14:paraId="38771045" w14:textId="77777777" w:rsidR="00041731" w:rsidRPr="00BB3F10" w:rsidRDefault="00041731" w:rsidP="00BB3F10">
            <w:pPr>
              <w:pStyle w:val="TableBodyText"/>
              <w:rPr>
                <w:sz w:val="18"/>
                <w:szCs w:val="18"/>
              </w:rPr>
            </w:pPr>
            <w:r w:rsidRPr="00BB3F10">
              <w:rPr>
                <w:sz w:val="18"/>
                <w:szCs w:val="18"/>
              </w:rPr>
              <w:t>Current replacement cost</w:t>
            </w:r>
          </w:p>
        </w:tc>
        <w:tc>
          <w:tcPr>
            <w:tcW w:w="693" w:type="pct"/>
          </w:tcPr>
          <w:p w14:paraId="4AB7F464" w14:textId="77777777" w:rsidR="00041731" w:rsidRPr="00BB3F10" w:rsidRDefault="00041731" w:rsidP="00BB3F10">
            <w:pPr>
              <w:pStyle w:val="TableBodyText"/>
              <w:rPr>
                <w:sz w:val="18"/>
                <w:szCs w:val="18"/>
              </w:rPr>
            </w:pPr>
            <w:r w:rsidRPr="00BB3F10">
              <w:rPr>
                <w:sz w:val="18"/>
                <w:szCs w:val="18"/>
              </w:rPr>
              <w:t>Direct cost per square metre</w:t>
            </w:r>
          </w:p>
        </w:tc>
        <w:tc>
          <w:tcPr>
            <w:tcW w:w="694" w:type="pct"/>
          </w:tcPr>
          <w:p w14:paraId="0E278B8E" w14:textId="77777777" w:rsidR="00041731" w:rsidRPr="00BB3F10" w:rsidRDefault="00041731" w:rsidP="00BB3F10">
            <w:pPr>
              <w:pStyle w:val="TableBodyText"/>
              <w:rPr>
                <w:sz w:val="18"/>
                <w:szCs w:val="18"/>
              </w:rPr>
            </w:pPr>
            <w:r w:rsidRPr="00BB3F10">
              <w:rPr>
                <w:sz w:val="18"/>
                <w:szCs w:val="18"/>
              </w:rPr>
              <w:t>$12-$10,000</w:t>
            </w:r>
          </w:p>
        </w:tc>
        <w:tc>
          <w:tcPr>
            <w:tcW w:w="716" w:type="pct"/>
          </w:tcPr>
          <w:p w14:paraId="1E21774B" w14:textId="77777777" w:rsidR="00041731" w:rsidRPr="00BB3F10" w:rsidRDefault="00041731" w:rsidP="00BB3F10">
            <w:pPr>
              <w:pStyle w:val="TableBodyText"/>
              <w:rPr>
                <w:sz w:val="18"/>
                <w:szCs w:val="18"/>
              </w:rPr>
            </w:pPr>
            <w:r w:rsidRPr="00BB3F10">
              <w:rPr>
                <w:sz w:val="18"/>
                <w:szCs w:val="18"/>
              </w:rPr>
              <w:t>$12-$10,000</w:t>
            </w:r>
          </w:p>
        </w:tc>
        <w:tc>
          <w:tcPr>
            <w:tcW w:w="1498" w:type="pct"/>
          </w:tcPr>
          <w:p w14:paraId="04EA2E46" w14:textId="77777777" w:rsidR="00041731" w:rsidRPr="00BB3F10" w:rsidRDefault="00041731" w:rsidP="00BB3F10">
            <w:pPr>
              <w:pStyle w:val="TableBodyText"/>
              <w:rPr>
                <w:sz w:val="18"/>
                <w:szCs w:val="18"/>
              </w:rPr>
            </w:pPr>
            <w:r w:rsidRPr="00BB3F10">
              <w:rPr>
                <w:sz w:val="18"/>
                <w:szCs w:val="18"/>
              </w:rPr>
              <w:t>A significant increase or decrease in direct cost per square metre would result in a significantly higher or lower fair value</w:t>
            </w:r>
          </w:p>
        </w:tc>
      </w:tr>
      <w:tr w:rsidR="00041731" w:rsidRPr="00BB3F10" w14:paraId="080332C7" w14:textId="77777777" w:rsidTr="00C1352E">
        <w:tc>
          <w:tcPr>
            <w:tcW w:w="740" w:type="pct"/>
          </w:tcPr>
          <w:p w14:paraId="75598668" w14:textId="1D044FA3" w:rsidR="00041731" w:rsidRPr="00BB3F10" w:rsidRDefault="00BB3F10" w:rsidP="00BB3F10">
            <w:pPr>
              <w:pStyle w:val="TableBodyText"/>
              <w:rPr>
                <w:sz w:val="18"/>
                <w:szCs w:val="18"/>
              </w:rPr>
            </w:pPr>
            <w:r>
              <w:rPr>
                <w:sz w:val="18"/>
                <w:szCs w:val="18"/>
              </w:rPr>
              <w:t>Specialised building</w:t>
            </w:r>
          </w:p>
        </w:tc>
        <w:tc>
          <w:tcPr>
            <w:tcW w:w="659" w:type="pct"/>
          </w:tcPr>
          <w:p w14:paraId="0686451C" w14:textId="23BFA2D9" w:rsidR="00041731" w:rsidRPr="00BB3F10" w:rsidRDefault="00BB3F10" w:rsidP="00BB3F10">
            <w:pPr>
              <w:pStyle w:val="TableBodyText"/>
              <w:rPr>
                <w:sz w:val="18"/>
                <w:szCs w:val="18"/>
              </w:rPr>
            </w:pPr>
            <w:r>
              <w:rPr>
                <w:sz w:val="18"/>
                <w:szCs w:val="18"/>
              </w:rPr>
              <w:t>Current replacement cost</w:t>
            </w:r>
          </w:p>
        </w:tc>
        <w:tc>
          <w:tcPr>
            <w:tcW w:w="693" w:type="pct"/>
          </w:tcPr>
          <w:p w14:paraId="68160A6D" w14:textId="77777777" w:rsidR="00041731" w:rsidRPr="00BB3F10" w:rsidRDefault="00041731" w:rsidP="00BB3F10">
            <w:pPr>
              <w:pStyle w:val="TableBodyText"/>
              <w:rPr>
                <w:sz w:val="18"/>
                <w:szCs w:val="18"/>
              </w:rPr>
            </w:pPr>
            <w:r w:rsidRPr="00BB3F10">
              <w:rPr>
                <w:sz w:val="18"/>
                <w:szCs w:val="18"/>
              </w:rPr>
              <w:t>Useful life of specialised buildings</w:t>
            </w:r>
          </w:p>
        </w:tc>
        <w:tc>
          <w:tcPr>
            <w:tcW w:w="694" w:type="pct"/>
          </w:tcPr>
          <w:p w14:paraId="42A2F658" w14:textId="322307B2" w:rsidR="00041731" w:rsidRPr="00BB3F10" w:rsidRDefault="00041731" w:rsidP="00BB3F10">
            <w:pPr>
              <w:pStyle w:val="TableBodyText"/>
              <w:rPr>
                <w:sz w:val="18"/>
                <w:szCs w:val="18"/>
              </w:rPr>
            </w:pPr>
            <w:r w:rsidRPr="00BB3F10">
              <w:rPr>
                <w:sz w:val="18"/>
                <w:szCs w:val="18"/>
              </w:rPr>
              <w:t>5-150 years</w:t>
            </w:r>
            <w:r w:rsidR="00BB3F10">
              <w:rPr>
                <w:sz w:val="18"/>
                <w:szCs w:val="18"/>
              </w:rPr>
              <w:t xml:space="preserve"> </w:t>
            </w:r>
            <w:r w:rsidRPr="00BB3F10">
              <w:rPr>
                <w:sz w:val="18"/>
                <w:szCs w:val="18"/>
              </w:rPr>
              <w:t>(64 years weighted average)</w:t>
            </w:r>
          </w:p>
        </w:tc>
        <w:tc>
          <w:tcPr>
            <w:tcW w:w="716" w:type="pct"/>
          </w:tcPr>
          <w:p w14:paraId="7E1D8FA2" w14:textId="3ADB86CE" w:rsidR="00041731" w:rsidRPr="00BB3F10" w:rsidRDefault="00041731" w:rsidP="00BB3F10">
            <w:pPr>
              <w:pStyle w:val="TableBodyText"/>
              <w:rPr>
                <w:sz w:val="18"/>
                <w:szCs w:val="18"/>
              </w:rPr>
            </w:pPr>
            <w:r w:rsidRPr="00BB3F10">
              <w:rPr>
                <w:sz w:val="18"/>
                <w:szCs w:val="18"/>
              </w:rPr>
              <w:t>5-150 years</w:t>
            </w:r>
            <w:r w:rsidR="00BB3F10">
              <w:rPr>
                <w:sz w:val="18"/>
                <w:szCs w:val="18"/>
              </w:rPr>
              <w:t xml:space="preserve"> </w:t>
            </w:r>
            <w:r w:rsidRPr="00BB3F10">
              <w:rPr>
                <w:sz w:val="18"/>
                <w:szCs w:val="18"/>
              </w:rPr>
              <w:t>(64 years weighted average)</w:t>
            </w:r>
          </w:p>
        </w:tc>
        <w:tc>
          <w:tcPr>
            <w:tcW w:w="1498" w:type="pct"/>
          </w:tcPr>
          <w:p w14:paraId="4F1C33FC" w14:textId="77777777" w:rsidR="00041731" w:rsidRPr="00BB3F10" w:rsidRDefault="00041731" w:rsidP="00BB3F10">
            <w:pPr>
              <w:pStyle w:val="TableBodyText"/>
              <w:rPr>
                <w:sz w:val="18"/>
                <w:szCs w:val="18"/>
              </w:rPr>
            </w:pPr>
            <w:r w:rsidRPr="00BB3F10">
              <w:rPr>
                <w:sz w:val="18"/>
                <w:szCs w:val="18"/>
              </w:rPr>
              <w:t>A significant increase or decrease in estimated useful life of the asset would result in a significantly higher or lower fair value</w:t>
            </w:r>
          </w:p>
        </w:tc>
      </w:tr>
      <w:tr w:rsidR="00041731" w:rsidRPr="00BB3F10" w14:paraId="59521F00" w14:textId="77777777" w:rsidTr="00C1352E">
        <w:tc>
          <w:tcPr>
            <w:tcW w:w="740" w:type="pct"/>
          </w:tcPr>
          <w:p w14:paraId="7DBFA2CD" w14:textId="77777777" w:rsidR="00041731" w:rsidRPr="00BB3F10" w:rsidRDefault="00041731" w:rsidP="00BB3F10">
            <w:pPr>
              <w:pStyle w:val="TableBodyText"/>
              <w:rPr>
                <w:sz w:val="18"/>
                <w:szCs w:val="18"/>
              </w:rPr>
            </w:pPr>
            <w:r w:rsidRPr="00BB3F10">
              <w:rPr>
                <w:sz w:val="18"/>
                <w:szCs w:val="18"/>
              </w:rPr>
              <w:t>Leasehold improvements</w:t>
            </w:r>
          </w:p>
        </w:tc>
        <w:tc>
          <w:tcPr>
            <w:tcW w:w="659" w:type="pct"/>
          </w:tcPr>
          <w:p w14:paraId="3BD5A09D" w14:textId="77777777" w:rsidR="00041731" w:rsidRPr="00BB3F10" w:rsidRDefault="00041731" w:rsidP="00BB3F10">
            <w:pPr>
              <w:pStyle w:val="TableBodyText"/>
              <w:rPr>
                <w:sz w:val="18"/>
                <w:szCs w:val="18"/>
              </w:rPr>
            </w:pPr>
            <w:r w:rsidRPr="00BB3F10">
              <w:rPr>
                <w:sz w:val="18"/>
                <w:szCs w:val="18"/>
              </w:rPr>
              <w:t>Current replacement cost</w:t>
            </w:r>
          </w:p>
        </w:tc>
        <w:tc>
          <w:tcPr>
            <w:tcW w:w="693" w:type="pct"/>
          </w:tcPr>
          <w:p w14:paraId="0D7F708B" w14:textId="77777777" w:rsidR="00041731" w:rsidRPr="00BB3F10" w:rsidRDefault="00041731" w:rsidP="00BB3F10">
            <w:pPr>
              <w:pStyle w:val="TableBodyText"/>
              <w:rPr>
                <w:sz w:val="18"/>
                <w:szCs w:val="18"/>
              </w:rPr>
            </w:pPr>
            <w:r w:rsidRPr="00BB3F10">
              <w:rPr>
                <w:sz w:val="18"/>
                <w:szCs w:val="18"/>
              </w:rPr>
              <w:t>Cost per unit</w:t>
            </w:r>
          </w:p>
        </w:tc>
        <w:tc>
          <w:tcPr>
            <w:tcW w:w="694" w:type="pct"/>
          </w:tcPr>
          <w:p w14:paraId="6D0D3F3D" w14:textId="77777777" w:rsidR="00041731" w:rsidRPr="00BB3F10" w:rsidRDefault="00041731" w:rsidP="00BB3F10">
            <w:pPr>
              <w:pStyle w:val="TableBodyText"/>
              <w:rPr>
                <w:sz w:val="18"/>
                <w:szCs w:val="18"/>
              </w:rPr>
            </w:pPr>
            <w:r w:rsidRPr="00BB3F10">
              <w:rPr>
                <w:sz w:val="18"/>
                <w:szCs w:val="18"/>
              </w:rPr>
              <w:t>$500-$0.2M per unit</w:t>
            </w:r>
          </w:p>
        </w:tc>
        <w:tc>
          <w:tcPr>
            <w:tcW w:w="716" w:type="pct"/>
          </w:tcPr>
          <w:p w14:paraId="303FF096" w14:textId="77777777" w:rsidR="00041731" w:rsidRPr="00BB3F10" w:rsidRDefault="00041731" w:rsidP="00BB3F10">
            <w:pPr>
              <w:pStyle w:val="TableBodyText"/>
              <w:rPr>
                <w:sz w:val="18"/>
                <w:szCs w:val="18"/>
              </w:rPr>
            </w:pPr>
            <w:r w:rsidRPr="00BB3F10">
              <w:rPr>
                <w:sz w:val="18"/>
                <w:szCs w:val="18"/>
              </w:rPr>
              <w:t>$500-$0.28M per unit</w:t>
            </w:r>
          </w:p>
        </w:tc>
        <w:tc>
          <w:tcPr>
            <w:tcW w:w="1498" w:type="pct"/>
          </w:tcPr>
          <w:p w14:paraId="1FFD73D9" w14:textId="77777777" w:rsidR="00041731" w:rsidRPr="00BB3F10" w:rsidRDefault="00041731" w:rsidP="00BB3F10">
            <w:pPr>
              <w:pStyle w:val="TableBodyText"/>
              <w:rPr>
                <w:sz w:val="18"/>
                <w:szCs w:val="18"/>
              </w:rPr>
            </w:pPr>
            <w:r w:rsidRPr="00BB3F10">
              <w:rPr>
                <w:sz w:val="18"/>
                <w:szCs w:val="18"/>
              </w:rPr>
              <w:t>A significant increase or decrease in cost per unit would result in a significantly higher or lower fair value</w:t>
            </w:r>
          </w:p>
        </w:tc>
      </w:tr>
      <w:tr w:rsidR="00041731" w:rsidRPr="00BB3F10" w14:paraId="37285D50" w14:textId="77777777" w:rsidTr="00C1352E">
        <w:tc>
          <w:tcPr>
            <w:tcW w:w="740" w:type="pct"/>
          </w:tcPr>
          <w:p w14:paraId="3E7C34AB" w14:textId="2477671E" w:rsidR="00041731" w:rsidRPr="00BB3F10" w:rsidRDefault="00BB3F10" w:rsidP="00BB3F10">
            <w:pPr>
              <w:pStyle w:val="TableBodyText"/>
              <w:rPr>
                <w:sz w:val="18"/>
                <w:szCs w:val="18"/>
              </w:rPr>
            </w:pPr>
            <w:r>
              <w:rPr>
                <w:sz w:val="18"/>
                <w:szCs w:val="18"/>
              </w:rPr>
              <w:t>Leasehold improvements</w:t>
            </w:r>
          </w:p>
        </w:tc>
        <w:tc>
          <w:tcPr>
            <w:tcW w:w="659" w:type="pct"/>
          </w:tcPr>
          <w:p w14:paraId="3DFD4CA7" w14:textId="1CBC8EA4" w:rsidR="00041731" w:rsidRPr="00BB3F10" w:rsidRDefault="00BB3F10" w:rsidP="00BB3F10">
            <w:pPr>
              <w:pStyle w:val="TableBodyText"/>
              <w:rPr>
                <w:sz w:val="18"/>
                <w:szCs w:val="18"/>
              </w:rPr>
            </w:pPr>
            <w:r>
              <w:rPr>
                <w:sz w:val="18"/>
                <w:szCs w:val="18"/>
              </w:rPr>
              <w:t>Current replacement cost</w:t>
            </w:r>
          </w:p>
        </w:tc>
        <w:tc>
          <w:tcPr>
            <w:tcW w:w="693" w:type="pct"/>
          </w:tcPr>
          <w:p w14:paraId="397275EA" w14:textId="77777777" w:rsidR="00041731" w:rsidRPr="00BB3F10" w:rsidRDefault="00041731" w:rsidP="00BB3F10">
            <w:pPr>
              <w:pStyle w:val="TableBodyText"/>
              <w:rPr>
                <w:sz w:val="18"/>
                <w:szCs w:val="18"/>
              </w:rPr>
            </w:pPr>
            <w:r w:rsidRPr="00BB3F10">
              <w:rPr>
                <w:sz w:val="18"/>
                <w:szCs w:val="18"/>
              </w:rPr>
              <w:t>Useful life of plant and equipment</w:t>
            </w:r>
          </w:p>
        </w:tc>
        <w:tc>
          <w:tcPr>
            <w:tcW w:w="694" w:type="pct"/>
          </w:tcPr>
          <w:p w14:paraId="7D6DE290" w14:textId="6895F66C" w:rsidR="00041731" w:rsidRPr="00BB3F10" w:rsidRDefault="00041731" w:rsidP="00BB3F10">
            <w:pPr>
              <w:pStyle w:val="TableBodyText"/>
              <w:rPr>
                <w:sz w:val="18"/>
                <w:szCs w:val="18"/>
              </w:rPr>
            </w:pPr>
            <w:r w:rsidRPr="00BB3F10">
              <w:rPr>
                <w:sz w:val="18"/>
                <w:szCs w:val="18"/>
              </w:rPr>
              <w:t>3-15 years</w:t>
            </w:r>
            <w:r w:rsidR="00BB3F10">
              <w:rPr>
                <w:sz w:val="18"/>
                <w:szCs w:val="18"/>
              </w:rPr>
              <w:t xml:space="preserve"> </w:t>
            </w:r>
            <w:r w:rsidRPr="00BB3F10">
              <w:rPr>
                <w:sz w:val="18"/>
                <w:szCs w:val="18"/>
              </w:rPr>
              <w:t>(15 years weighted average)</w:t>
            </w:r>
          </w:p>
        </w:tc>
        <w:tc>
          <w:tcPr>
            <w:tcW w:w="716" w:type="pct"/>
          </w:tcPr>
          <w:p w14:paraId="50DD1A4E" w14:textId="5408BDDD" w:rsidR="00041731" w:rsidRPr="00BB3F10" w:rsidRDefault="00041731" w:rsidP="00BB3F10">
            <w:pPr>
              <w:pStyle w:val="TableBodyText"/>
              <w:rPr>
                <w:sz w:val="18"/>
                <w:szCs w:val="18"/>
              </w:rPr>
            </w:pPr>
            <w:r w:rsidRPr="00BB3F10">
              <w:rPr>
                <w:sz w:val="18"/>
                <w:szCs w:val="18"/>
              </w:rPr>
              <w:t>3-15 years</w:t>
            </w:r>
            <w:r w:rsidR="00BB3F10">
              <w:rPr>
                <w:sz w:val="18"/>
                <w:szCs w:val="18"/>
              </w:rPr>
              <w:t xml:space="preserve"> </w:t>
            </w:r>
            <w:r w:rsidRPr="00BB3F10">
              <w:rPr>
                <w:sz w:val="18"/>
                <w:szCs w:val="18"/>
              </w:rPr>
              <w:t>(15 years weighted average)</w:t>
            </w:r>
          </w:p>
        </w:tc>
        <w:tc>
          <w:tcPr>
            <w:tcW w:w="1498" w:type="pct"/>
          </w:tcPr>
          <w:p w14:paraId="4D46FB6D" w14:textId="77777777" w:rsidR="00041731" w:rsidRPr="00BB3F10" w:rsidRDefault="00041731" w:rsidP="00BB3F10">
            <w:pPr>
              <w:pStyle w:val="TableBodyText"/>
              <w:rPr>
                <w:sz w:val="18"/>
                <w:szCs w:val="18"/>
              </w:rPr>
            </w:pPr>
            <w:r w:rsidRPr="00BB3F10">
              <w:rPr>
                <w:sz w:val="18"/>
                <w:szCs w:val="18"/>
              </w:rPr>
              <w:t>A significant increase or decrease in estimated useful life of the asset would result in a significantly higher or lower fair value</w:t>
            </w:r>
          </w:p>
        </w:tc>
      </w:tr>
      <w:tr w:rsidR="00041731" w:rsidRPr="00BB3F10" w14:paraId="17795AE6" w14:textId="77777777" w:rsidTr="00C1352E">
        <w:tc>
          <w:tcPr>
            <w:tcW w:w="740" w:type="pct"/>
          </w:tcPr>
          <w:p w14:paraId="2290A24D" w14:textId="77777777" w:rsidR="00041731" w:rsidRPr="00BB3F10" w:rsidRDefault="00041731" w:rsidP="00BB3F10">
            <w:pPr>
              <w:pStyle w:val="TableBodyText"/>
              <w:rPr>
                <w:sz w:val="18"/>
                <w:szCs w:val="18"/>
              </w:rPr>
            </w:pPr>
            <w:r w:rsidRPr="00BB3F10">
              <w:rPr>
                <w:sz w:val="18"/>
                <w:szCs w:val="18"/>
              </w:rPr>
              <w:t>Plant and equipment</w:t>
            </w:r>
          </w:p>
        </w:tc>
        <w:tc>
          <w:tcPr>
            <w:tcW w:w="659" w:type="pct"/>
          </w:tcPr>
          <w:p w14:paraId="21AF2E74" w14:textId="77777777" w:rsidR="00041731" w:rsidRPr="00BB3F10" w:rsidRDefault="00041731" w:rsidP="00BB3F10">
            <w:pPr>
              <w:pStyle w:val="TableBodyText"/>
              <w:rPr>
                <w:sz w:val="18"/>
                <w:szCs w:val="18"/>
              </w:rPr>
            </w:pPr>
            <w:r w:rsidRPr="00BB3F10">
              <w:rPr>
                <w:sz w:val="18"/>
                <w:szCs w:val="18"/>
              </w:rPr>
              <w:t>Current replacement cost</w:t>
            </w:r>
          </w:p>
        </w:tc>
        <w:tc>
          <w:tcPr>
            <w:tcW w:w="693" w:type="pct"/>
          </w:tcPr>
          <w:p w14:paraId="5895E0BF" w14:textId="77777777" w:rsidR="00041731" w:rsidRPr="00BB3F10" w:rsidRDefault="00041731" w:rsidP="00BB3F10">
            <w:pPr>
              <w:pStyle w:val="TableBodyText"/>
              <w:rPr>
                <w:sz w:val="18"/>
                <w:szCs w:val="18"/>
              </w:rPr>
            </w:pPr>
            <w:r w:rsidRPr="00BB3F10">
              <w:rPr>
                <w:sz w:val="18"/>
                <w:szCs w:val="18"/>
              </w:rPr>
              <w:t>Cost per unit</w:t>
            </w:r>
          </w:p>
        </w:tc>
        <w:tc>
          <w:tcPr>
            <w:tcW w:w="694" w:type="pct"/>
          </w:tcPr>
          <w:p w14:paraId="08DBD99B" w14:textId="77777777" w:rsidR="00041731" w:rsidRPr="00BB3F10" w:rsidRDefault="00041731" w:rsidP="00BB3F10">
            <w:pPr>
              <w:pStyle w:val="TableBodyText"/>
              <w:rPr>
                <w:sz w:val="18"/>
                <w:szCs w:val="18"/>
              </w:rPr>
            </w:pPr>
            <w:r w:rsidRPr="00BB3F10">
              <w:rPr>
                <w:sz w:val="18"/>
                <w:szCs w:val="18"/>
              </w:rPr>
              <w:t>$500-$1.5M per unit</w:t>
            </w:r>
          </w:p>
        </w:tc>
        <w:tc>
          <w:tcPr>
            <w:tcW w:w="716" w:type="pct"/>
          </w:tcPr>
          <w:p w14:paraId="7537B718" w14:textId="77777777" w:rsidR="00041731" w:rsidRPr="00BB3F10" w:rsidRDefault="00041731" w:rsidP="00BB3F10">
            <w:pPr>
              <w:pStyle w:val="TableBodyText"/>
              <w:rPr>
                <w:sz w:val="18"/>
                <w:szCs w:val="18"/>
              </w:rPr>
            </w:pPr>
            <w:r w:rsidRPr="00BB3F10">
              <w:rPr>
                <w:sz w:val="18"/>
                <w:szCs w:val="18"/>
              </w:rPr>
              <w:t>$500-$2.0M per unit</w:t>
            </w:r>
          </w:p>
        </w:tc>
        <w:tc>
          <w:tcPr>
            <w:tcW w:w="1498" w:type="pct"/>
          </w:tcPr>
          <w:p w14:paraId="7577FEDD" w14:textId="77777777" w:rsidR="00041731" w:rsidRPr="00BB3F10" w:rsidRDefault="00041731" w:rsidP="00BB3F10">
            <w:pPr>
              <w:pStyle w:val="TableBodyText"/>
              <w:rPr>
                <w:sz w:val="18"/>
                <w:szCs w:val="18"/>
              </w:rPr>
            </w:pPr>
            <w:r w:rsidRPr="00BB3F10">
              <w:rPr>
                <w:sz w:val="18"/>
                <w:szCs w:val="18"/>
              </w:rPr>
              <w:t>A significant increase or decrease in cost per unit would result in a significantly higher or lower fair value</w:t>
            </w:r>
          </w:p>
        </w:tc>
      </w:tr>
      <w:tr w:rsidR="00041731" w:rsidRPr="00BB3F10" w14:paraId="66A446A7" w14:textId="77777777" w:rsidTr="00C1352E">
        <w:tc>
          <w:tcPr>
            <w:tcW w:w="740" w:type="pct"/>
          </w:tcPr>
          <w:p w14:paraId="25A0F1B6" w14:textId="548BC829" w:rsidR="00041731" w:rsidRPr="00BB3F10" w:rsidRDefault="00BB3F10" w:rsidP="00BB3F10">
            <w:pPr>
              <w:pStyle w:val="TableBodyText"/>
              <w:rPr>
                <w:sz w:val="18"/>
                <w:szCs w:val="18"/>
              </w:rPr>
            </w:pPr>
            <w:r>
              <w:rPr>
                <w:sz w:val="18"/>
                <w:szCs w:val="18"/>
              </w:rPr>
              <w:t>Plant and equipment</w:t>
            </w:r>
          </w:p>
        </w:tc>
        <w:tc>
          <w:tcPr>
            <w:tcW w:w="659" w:type="pct"/>
          </w:tcPr>
          <w:p w14:paraId="2A65A9E3" w14:textId="544FE6EE" w:rsidR="00041731" w:rsidRPr="00BB3F10" w:rsidRDefault="00BB3F10" w:rsidP="00BB3F10">
            <w:pPr>
              <w:pStyle w:val="TableBodyText"/>
              <w:rPr>
                <w:sz w:val="18"/>
                <w:szCs w:val="18"/>
              </w:rPr>
            </w:pPr>
            <w:r>
              <w:rPr>
                <w:sz w:val="18"/>
                <w:szCs w:val="18"/>
              </w:rPr>
              <w:t>Current replacement cost</w:t>
            </w:r>
          </w:p>
        </w:tc>
        <w:tc>
          <w:tcPr>
            <w:tcW w:w="693" w:type="pct"/>
          </w:tcPr>
          <w:p w14:paraId="193329FB" w14:textId="77777777" w:rsidR="00041731" w:rsidRPr="00BB3F10" w:rsidRDefault="00041731" w:rsidP="00BB3F10">
            <w:pPr>
              <w:pStyle w:val="TableBodyText"/>
              <w:rPr>
                <w:sz w:val="18"/>
                <w:szCs w:val="18"/>
              </w:rPr>
            </w:pPr>
            <w:r w:rsidRPr="00BB3F10">
              <w:rPr>
                <w:sz w:val="18"/>
                <w:szCs w:val="18"/>
              </w:rPr>
              <w:t>Useful life of plant and equipment</w:t>
            </w:r>
          </w:p>
        </w:tc>
        <w:tc>
          <w:tcPr>
            <w:tcW w:w="694" w:type="pct"/>
          </w:tcPr>
          <w:p w14:paraId="1BFF2C13" w14:textId="39A0F8BF" w:rsidR="00041731" w:rsidRPr="00BB3F10" w:rsidRDefault="00041731" w:rsidP="00BB3F10">
            <w:pPr>
              <w:pStyle w:val="TableBodyText"/>
              <w:rPr>
                <w:sz w:val="18"/>
                <w:szCs w:val="18"/>
              </w:rPr>
            </w:pPr>
            <w:r w:rsidRPr="00BB3F10">
              <w:rPr>
                <w:sz w:val="18"/>
                <w:szCs w:val="18"/>
              </w:rPr>
              <w:t>3-50 years</w:t>
            </w:r>
            <w:r w:rsidR="00BB3F10">
              <w:rPr>
                <w:sz w:val="18"/>
                <w:szCs w:val="18"/>
              </w:rPr>
              <w:t xml:space="preserve"> </w:t>
            </w:r>
            <w:r w:rsidRPr="00BB3F10">
              <w:rPr>
                <w:sz w:val="18"/>
                <w:szCs w:val="18"/>
              </w:rPr>
              <w:t>(10 years weighted average)</w:t>
            </w:r>
          </w:p>
        </w:tc>
        <w:tc>
          <w:tcPr>
            <w:tcW w:w="716" w:type="pct"/>
          </w:tcPr>
          <w:p w14:paraId="73A648A7" w14:textId="710704DD" w:rsidR="00041731" w:rsidRPr="00BB3F10" w:rsidRDefault="00041731" w:rsidP="00BB3F10">
            <w:pPr>
              <w:pStyle w:val="TableBodyText"/>
              <w:rPr>
                <w:sz w:val="18"/>
                <w:szCs w:val="18"/>
              </w:rPr>
            </w:pPr>
            <w:r w:rsidRPr="00BB3F10">
              <w:rPr>
                <w:sz w:val="18"/>
                <w:szCs w:val="18"/>
              </w:rPr>
              <w:t>3-50 years</w:t>
            </w:r>
            <w:r w:rsidR="00BB3F10">
              <w:rPr>
                <w:sz w:val="18"/>
                <w:szCs w:val="18"/>
              </w:rPr>
              <w:t xml:space="preserve"> </w:t>
            </w:r>
            <w:r w:rsidRPr="00BB3F10">
              <w:rPr>
                <w:sz w:val="18"/>
                <w:szCs w:val="18"/>
              </w:rPr>
              <w:t>(10 years weighted average)</w:t>
            </w:r>
          </w:p>
        </w:tc>
        <w:tc>
          <w:tcPr>
            <w:tcW w:w="1498" w:type="pct"/>
          </w:tcPr>
          <w:p w14:paraId="4D3E35D7" w14:textId="77777777" w:rsidR="00041731" w:rsidRPr="00BB3F10" w:rsidRDefault="00041731" w:rsidP="00BB3F10">
            <w:pPr>
              <w:pStyle w:val="TableBodyText"/>
              <w:rPr>
                <w:sz w:val="18"/>
                <w:szCs w:val="18"/>
              </w:rPr>
            </w:pPr>
            <w:r w:rsidRPr="00BB3F10">
              <w:rPr>
                <w:sz w:val="18"/>
                <w:szCs w:val="18"/>
              </w:rPr>
              <w:t>A significant increase or decrease in estimated useful life of the asset would result in a significantly higher or lower fair value</w:t>
            </w:r>
          </w:p>
        </w:tc>
      </w:tr>
      <w:tr w:rsidR="00041731" w:rsidRPr="00BB3F10" w14:paraId="1FF8E1DF" w14:textId="77777777" w:rsidTr="00C1352E">
        <w:tc>
          <w:tcPr>
            <w:tcW w:w="740" w:type="pct"/>
          </w:tcPr>
          <w:p w14:paraId="473774CC" w14:textId="77777777" w:rsidR="00041731" w:rsidRPr="00BB3F10" w:rsidRDefault="00041731" w:rsidP="00BB3F10">
            <w:pPr>
              <w:pStyle w:val="TableBodyText"/>
              <w:rPr>
                <w:sz w:val="18"/>
                <w:szCs w:val="18"/>
              </w:rPr>
            </w:pPr>
            <w:r w:rsidRPr="00BB3F10">
              <w:rPr>
                <w:sz w:val="18"/>
                <w:szCs w:val="18"/>
              </w:rPr>
              <w:t>Fleet vehicles</w:t>
            </w:r>
          </w:p>
        </w:tc>
        <w:tc>
          <w:tcPr>
            <w:tcW w:w="659" w:type="pct"/>
          </w:tcPr>
          <w:p w14:paraId="358880D0" w14:textId="77777777" w:rsidR="00041731" w:rsidRPr="00BB3F10" w:rsidRDefault="00041731" w:rsidP="00BB3F10">
            <w:pPr>
              <w:pStyle w:val="TableBodyText"/>
              <w:rPr>
                <w:sz w:val="18"/>
                <w:szCs w:val="18"/>
              </w:rPr>
            </w:pPr>
            <w:r w:rsidRPr="00BB3F10">
              <w:rPr>
                <w:sz w:val="18"/>
                <w:szCs w:val="18"/>
              </w:rPr>
              <w:t>Current replacement cost</w:t>
            </w:r>
          </w:p>
        </w:tc>
        <w:tc>
          <w:tcPr>
            <w:tcW w:w="693" w:type="pct"/>
          </w:tcPr>
          <w:p w14:paraId="50C28913" w14:textId="77777777" w:rsidR="00041731" w:rsidRPr="00BB3F10" w:rsidRDefault="00041731" w:rsidP="00BB3F10">
            <w:pPr>
              <w:pStyle w:val="TableBodyText"/>
              <w:rPr>
                <w:sz w:val="18"/>
                <w:szCs w:val="18"/>
              </w:rPr>
            </w:pPr>
            <w:r w:rsidRPr="00BB3F10">
              <w:rPr>
                <w:sz w:val="18"/>
                <w:szCs w:val="18"/>
              </w:rPr>
              <w:t>Cost per unit</w:t>
            </w:r>
          </w:p>
        </w:tc>
        <w:tc>
          <w:tcPr>
            <w:tcW w:w="694" w:type="pct"/>
          </w:tcPr>
          <w:p w14:paraId="52116BC1" w14:textId="77777777" w:rsidR="00041731" w:rsidRPr="00BB3F10" w:rsidRDefault="00041731" w:rsidP="00BB3F10">
            <w:pPr>
              <w:pStyle w:val="TableBodyText"/>
              <w:rPr>
                <w:sz w:val="18"/>
                <w:szCs w:val="18"/>
              </w:rPr>
            </w:pPr>
            <w:r w:rsidRPr="00BB3F10">
              <w:rPr>
                <w:sz w:val="18"/>
                <w:szCs w:val="18"/>
              </w:rPr>
              <w:t>$5,200-$0.2M per unit</w:t>
            </w:r>
          </w:p>
        </w:tc>
        <w:tc>
          <w:tcPr>
            <w:tcW w:w="716" w:type="pct"/>
          </w:tcPr>
          <w:p w14:paraId="015F9A64" w14:textId="77777777" w:rsidR="00041731" w:rsidRPr="00BB3F10" w:rsidRDefault="00041731" w:rsidP="00BB3F10">
            <w:pPr>
              <w:pStyle w:val="TableBodyText"/>
              <w:rPr>
                <w:sz w:val="18"/>
                <w:szCs w:val="18"/>
              </w:rPr>
            </w:pPr>
            <w:r w:rsidRPr="00BB3F10">
              <w:rPr>
                <w:sz w:val="18"/>
                <w:szCs w:val="18"/>
              </w:rPr>
              <w:t>$5,200-$56,900 per unit</w:t>
            </w:r>
          </w:p>
        </w:tc>
        <w:tc>
          <w:tcPr>
            <w:tcW w:w="1498" w:type="pct"/>
          </w:tcPr>
          <w:p w14:paraId="4BB2A88C" w14:textId="77777777" w:rsidR="00041731" w:rsidRPr="00BB3F10" w:rsidRDefault="00041731" w:rsidP="00BB3F10">
            <w:pPr>
              <w:pStyle w:val="TableBodyText"/>
              <w:rPr>
                <w:sz w:val="18"/>
                <w:szCs w:val="18"/>
              </w:rPr>
            </w:pPr>
            <w:r w:rsidRPr="00BB3F10">
              <w:rPr>
                <w:sz w:val="18"/>
                <w:szCs w:val="18"/>
              </w:rPr>
              <w:t>A significant increase or decrease in cost per unit would result in a significantly higher or lower fair value</w:t>
            </w:r>
          </w:p>
        </w:tc>
      </w:tr>
      <w:tr w:rsidR="00041731" w:rsidRPr="00BB3F10" w14:paraId="02DC624F" w14:textId="77777777" w:rsidTr="00C1352E">
        <w:tc>
          <w:tcPr>
            <w:tcW w:w="740" w:type="pct"/>
          </w:tcPr>
          <w:p w14:paraId="29FDF33E" w14:textId="215495D0" w:rsidR="00041731" w:rsidRPr="00BB3F10" w:rsidRDefault="00BB3F10" w:rsidP="00BB3F10">
            <w:pPr>
              <w:pStyle w:val="TableBodyText"/>
              <w:rPr>
                <w:sz w:val="18"/>
                <w:szCs w:val="18"/>
              </w:rPr>
            </w:pPr>
            <w:r>
              <w:rPr>
                <w:sz w:val="18"/>
                <w:szCs w:val="18"/>
              </w:rPr>
              <w:t>Fleet vehicles</w:t>
            </w:r>
          </w:p>
        </w:tc>
        <w:tc>
          <w:tcPr>
            <w:tcW w:w="659" w:type="pct"/>
          </w:tcPr>
          <w:p w14:paraId="0E695317" w14:textId="13B86841" w:rsidR="00041731" w:rsidRPr="00BB3F10" w:rsidRDefault="00BB3F10" w:rsidP="00BB3F10">
            <w:pPr>
              <w:pStyle w:val="TableBodyText"/>
              <w:rPr>
                <w:sz w:val="18"/>
                <w:szCs w:val="18"/>
              </w:rPr>
            </w:pPr>
            <w:r>
              <w:rPr>
                <w:sz w:val="18"/>
                <w:szCs w:val="18"/>
              </w:rPr>
              <w:t>Current replacement cost</w:t>
            </w:r>
          </w:p>
        </w:tc>
        <w:tc>
          <w:tcPr>
            <w:tcW w:w="693" w:type="pct"/>
          </w:tcPr>
          <w:p w14:paraId="79A54A5B" w14:textId="77777777" w:rsidR="00041731" w:rsidRPr="00BB3F10" w:rsidRDefault="00041731" w:rsidP="00BB3F10">
            <w:pPr>
              <w:pStyle w:val="TableBodyText"/>
              <w:rPr>
                <w:sz w:val="18"/>
                <w:szCs w:val="18"/>
              </w:rPr>
            </w:pPr>
            <w:r w:rsidRPr="00BB3F10">
              <w:rPr>
                <w:sz w:val="18"/>
                <w:szCs w:val="18"/>
              </w:rPr>
              <w:t>Useful life of vehicles</w:t>
            </w:r>
          </w:p>
        </w:tc>
        <w:tc>
          <w:tcPr>
            <w:tcW w:w="694" w:type="pct"/>
          </w:tcPr>
          <w:p w14:paraId="55227D51" w14:textId="77777777" w:rsidR="00041731" w:rsidRPr="00BB3F10" w:rsidRDefault="00041731" w:rsidP="00BB3F10">
            <w:pPr>
              <w:pStyle w:val="TableBodyText"/>
              <w:rPr>
                <w:sz w:val="18"/>
                <w:szCs w:val="18"/>
              </w:rPr>
            </w:pPr>
            <w:r w:rsidRPr="00BB3F10">
              <w:rPr>
                <w:sz w:val="18"/>
                <w:szCs w:val="18"/>
              </w:rPr>
              <w:t>1-25 years (6 years weighted average)</w:t>
            </w:r>
          </w:p>
        </w:tc>
        <w:tc>
          <w:tcPr>
            <w:tcW w:w="716" w:type="pct"/>
          </w:tcPr>
          <w:p w14:paraId="272E7ACC" w14:textId="77777777" w:rsidR="00041731" w:rsidRPr="00BB3F10" w:rsidRDefault="00041731" w:rsidP="00BB3F10">
            <w:pPr>
              <w:pStyle w:val="TableBodyText"/>
              <w:rPr>
                <w:sz w:val="18"/>
                <w:szCs w:val="18"/>
              </w:rPr>
            </w:pPr>
            <w:r w:rsidRPr="00BB3F10">
              <w:rPr>
                <w:sz w:val="18"/>
                <w:szCs w:val="18"/>
              </w:rPr>
              <w:t>1-15 years (7 years weighted average)</w:t>
            </w:r>
          </w:p>
        </w:tc>
        <w:tc>
          <w:tcPr>
            <w:tcW w:w="1498" w:type="pct"/>
          </w:tcPr>
          <w:p w14:paraId="3D29ACF1" w14:textId="77777777" w:rsidR="00041731" w:rsidRPr="00BB3F10" w:rsidRDefault="00041731" w:rsidP="00BB3F10">
            <w:pPr>
              <w:pStyle w:val="TableBodyText"/>
              <w:rPr>
                <w:sz w:val="18"/>
                <w:szCs w:val="18"/>
              </w:rPr>
            </w:pPr>
            <w:r w:rsidRPr="00BB3F10">
              <w:rPr>
                <w:sz w:val="18"/>
                <w:szCs w:val="18"/>
              </w:rPr>
              <w:t>A significant increase or decrease in estimated useful life of the asset would result in a significantly higher or lower fair value</w:t>
            </w:r>
          </w:p>
        </w:tc>
      </w:tr>
      <w:tr w:rsidR="00041731" w:rsidRPr="00BB3F10" w14:paraId="5080E20C" w14:textId="77777777" w:rsidTr="00C1352E">
        <w:tc>
          <w:tcPr>
            <w:tcW w:w="740" w:type="pct"/>
          </w:tcPr>
          <w:p w14:paraId="5BB4327C" w14:textId="77777777" w:rsidR="00041731" w:rsidRPr="00BB3F10" w:rsidRDefault="00041731" w:rsidP="00BB3F10">
            <w:pPr>
              <w:pStyle w:val="TableBodyText"/>
              <w:rPr>
                <w:sz w:val="18"/>
                <w:szCs w:val="18"/>
              </w:rPr>
            </w:pPr>
            <w:r w:rsidRPr="00BB3F10">
              <w:rPr>
                <w:sz w:val="18"/>
                <w:szCs w:val="18"/>
              </w:rPr>
              <w:lastRenderedPageBreak/>
              <w:t>Infrastructure assets</w:t>
            </w:r>
          </w:p>
        </w:tc>
        <w:tc>
          <w:tcPr>
            <w:tcW w:w="659" w:type="pct"/>
          </w:tcPr>
          <w:p w14:paraId="2B01AB52" w14:textId="77777777" w:rsidR="00041731" w:rsidRPr="00BB3F10" w:rsidRDefault="00041731" w:rsidP="00BB3F10">
            <w:pPr>
              <w:pStyle w:val="TableBodyText"/>
              <w:rPr>
                <w:sz w:val="18"/>
                <w:szCs w:val="18"/>
              </w:rPr>
            </w:pPr>
            <w:r w:rsidRPr="00BB3F10">
              <w:rPr>
                <w:sz w:val="18"/>
                <w:szCs w:val="18"/>
              </w:rPr>
              <w:t>Income approach</w:t>
            </w:r>
          </w:p>
        </w:tc>
        <w:tc>
          <w:tcPr>
            <w:tcW w:w="693" w:type="pct"/>
          </w:tcPr>
          <w:p w14:paraId="7A164553" w14:textId="11E15776" w:rsidR="00041731" w:rsidRPr="00BB3F10" w:rsidRDefault="00041731" w:rsidP="00BB3F10">
            <w:pPr>
              <w:pStyle w:val="TableBodyText"/>
              <w:rPr>
                <w:sz w:val="18"/>
                <w:szCs w:val="18"/>
              </w:rPr>
            </w:pPr>
            <w:r w:rsidRPr="00BB3F10">
              <w:rPr>
                <w:sz w:val="18"/>
                <w:szCs w:val="18"/>
              </w:rPr>
              <w:t xml:space="preserve">Exit </w:t>
            </w:r>
            <w:r w:rsidR="003B11D8">
              <w:rPr>
                <w:sz w:val="18"/>
                <w:szCs w:val="18"/>
              </w:rPr>
              <w:t>Regulated Asset Base</w:t>
            </w:r>
            <w:r w:rsidRPr="00BB3F10">
              <w:rPr>
                <w:sz w:val="18"/>
                <w:szCs w:val="18"/>
              </w:rPr>
              <w:t xml:space="preserve"> multiple</w:t>
            </w:r>
          </w:p>
        </w:tc>
        <w:tc>
          <w:tcPr>
            <w:tcW w:w="694" w:type="pct"/>
          </w:tcPr>
          <w:p w14:paraId="7D859E7F" w14:textId="4249545F" w:rsidR="00041731" w:rsidRPr="00BB3F10" w:rsidRDefault="00041731" w:rsidP="00BB3F10">
            <w:pPr>
              <w:pStyle w:val="TableBodyText"/>
              <w:rPr>
                <w:sz w:val="18"/>
                <w:szCs w:val="18"/>
              </w:rPr>
            </w:pPr>
            <w:r w:rsidRPr="00BB3F10">
              <w:rPr>
                <w:sz w:val="18"/>
                <w:szCs w:val="18"/>
              </w:rPr>
              <w:t>1.05x to 1.15x (1.10x</w:t>
            </w:r>
            <w:r w:rsidR="00BB3F10">
              <w:rPr>
                <w:sz w:val="18"/>
                <w:szCs w:val="18"/>
              </w:rPr>
              <w:t xml:space="preserve"> </w:t>
            </w:r>
            <w:r w:rsidRPr="00BB3F10">
              <w:rPr>
                <w:sz w:val="18"/>
                <w:szCs w:val="18"/>
              </w:rPr>
              <w:t>midpoint)</w:t>
            </w:r>
          </w:p>
        </w:tc>
        <w:tc>
          <w:tcPr>
            <w:tcW w:w="716" w:type="pct"/>
          </w:tcPr>
          <w:p w14:paraId="491A985B" w14:textId="2DBF6603" w:rsidR="00041731" w:rsidRPr="00BB3F10" w:rsidRDefault="00041731" w:rsidP="00BB3F10">
            <w:pPr>
              <w:pStyle w:val="TableBodyText"/>
              <w:rPr>
                <w:sz w:val="18"/>
                <w:szCs w:val="18"/>
              </w:rPr>
            </w:pPr>
            <w:r w:rsidRPr="00BB3F10">
              <w:rPr>
                <w:sz w:val="18"/>
                <w:szCs w:val="18"/>
              </w:rPr>
              <w:t>1.05x to 1.15x (1.10x</w:t>
            </w:r>
            <w:r w:rsidR="00BB3F10">
              <w:rPr>
                <w:sz w:val="18"/>
                <w:szCs w:val="18"/>
              </w:rPr>
              <w:t xml:space="preserve"> </w:t>
            </w:r>
            <w:r w:rsidRPr="00BB3F10">
              <w:rPr>
                <w:sz w:val="18"/>
                <w:szCs w:val="18"/>
              </w:rPr>
              <w:t>midpoint)</w:t>
            </w:r>
          </w:p>
        </w:tc>
        <w:tc>
          <w:tcPr>
            <w:tcW w:w="1498" w:type="pct"/>
          </w:tcPr>
          <w:p w14:paraId="1C53A8D6" w14:textId="4A6D0CE5" w:rsidR="00041731" w:rsidRPr="00BB3F10" w:rsidRDefault="00041731" w:rsidP="00BB3F10">
            <w:pPr>
              <w:pStyle w:val="TableBodyText"/>
              <w:rPr>
                <w:sz w:val="18"/>
                <w:szCs w:val="18"/>
              </w:rPr>
            </w:pPr>
            <w:r w:rsidRPr="00BB3F10">
              <w:rPr>
                <w:sz w:val="18"/>
                <w:szCs w:val="18"/>
              </w:rPr>
              <w:t xml:space="preserve">If the exit </w:t>
            </w:r>
            <w:r w:rsidR="003B11D8">
              <w:rPr>
                <w:sz w:val="18"/>
                <w:szCs w:val="18"/>
              </w:rPr>
              <w:t>Regulated Asset Base</w:t>
            </w:r>
            <w:r w:rsidRPr="00BB3F10">
              <w:rPr>
                <w:sz w:val="18"/>
                <w:szCs w:val="18"/>
              </w:rPr>
              <w:t xml:space="preserve"> multiple had changed by +/-0.050x from the year end valuation, the impact to the valuation would have been a decrease of $905.1 million and increase by $905.1 million (2022-23: decrease of $835.0 million and increase by $835.0 million).</w:t>
            </w:r>
          </w:p>
        </w:tc>
      </w:tr>
      <w:tr w:rsidR="00041731" w:rsidRPr="00BB3F10" w14:paraId="517BEAFE" w14:textId="77777777" w:rsidTr="00C1352E">
        <w:tc>
          <w:tcPr>
            <w:tcW w:w="740" w:type="pct"/>
          </w:tcPr>
          <w:p w14:paraId="7B6CCB0F" w14:textId="47848958" w:rsidR="00041731" w:rsidRPr="00BB3F10" w:rsidRDefault="00BB3F10" w:rsidP="00BB3F10">
            <w:pPr>
              <w:pStyle w:val="TableBodyText"/>
              <w:rPr>
                <w:sz w:val="18"/>
                <w:szCs w:val="18"/>
              </w:rPr>
            </w:pPr>
            <w:r>
              <w:rPr>
                <w:sz w:val="18"/>
                <w:szCs w:val="18"/>
              </w:rPr>
              <w:t>Infrastructure assets</w:t>
            </w:r>
          </w:p>
        </w:tc>
        <w:tc>
          <w:tcPr>
            <w:tcW w:w="659" w:type="pct"/>
          </w:tcPr>
          <w:p w14:paraId="17B70373" w14:textId="0A7B15F2" w:rsidR="00041731" w:rsidRPr="00BB3F10" w:rsidRDefault="00BB3F10" w:rsidP="00BB3F10">
            <w:pPr>
              <w:pStyle w:val="TableBodyText"/>
              <w:rPr>
                <w:sz w:val="18"/>
                <w:szCs w:val="18"/>
              </w:rPr>
            </w:pPr>
            <w:r>
              <w:rPr>
                <w:sz w:val="18"/>
                <w:szCs w:val="18"/>
              </w:rPr>
              <w:t>Income approach</w:t>
            </w:r>
          </w:p>
        </w:tc>
        <w:tc>
          <w:tcPr>
            <w:tcW w:w="693" w:type="pct"/>
          </w:tcPr>
          <w:p w14:paraId="630C1623" w14:textId="77777777" w:rsidR="00041731" w:rsidRPr="00BB3F10" w:rsidRDefault="00041731" w:rsidP="00BB3F10">
            <w:pPr>
              <w:pStyle w:val="TableBodyText"/>
              <w:rPr>
                <w:sz w:val="18"/>
                <w:szCs w:val="18"/>
              </w:rPr>
            </w:pPr>
            <w:r w:rsidRPr="00BB3F10">
              <w:rPr>
                <w:sz w:val="18"/>
                <w:szCs w:val="18"/>
              </w:rPr>
              <w:t>Weighted average cost of capital (WACC)</w:t>
            </w:r>
          </w:p>
        </w:tc>
        <w:tc>
          <w:tcPr>
            <w:tcW w:w="694" w:type="pct"/>
          </w:tcPr>
          <w:p w14:paraId="61BA21DE" w14:textId="77777777" w:rsidR="00041731" w:rsidRPr="00BB3F10" w:rsidRDefault="00041731" w:rsidP="00BB3F10">
            <w:pPr>
              <w:pStyle w:val="TableBodyText"/>
              <w:rPr>
                <w:sz w:val="18"/>
                <w:szCs w:val="18"/>
              </w:rPr>
            </w:pPr>
            <w:r w:rsidRPr="00BB3F10">
              <w:rPr>
                <w:sz w:val="18"/>
                <w:szCs w:val="18"/>
              </w:rPr>
              <w:t>5.1%-5.5%</w:t>
            </w:r>
          </w:p>
        </w:tc>
        <w:tc>
          <w:tcPr>
            <w:tcW w:w="716" w:type="pct"/>
          </w:tcPr>
          <w:p w14:paraId="3CB223BB" w14:textId="77777777" w:rsidR="00041731" w:rsidRPr="00BB3F10" w:rsidRDefault="00041731" w:rsidP="00BB3F10">
            <w:pPr>
              <w:pStyle w:val="TableBodyText"/>
              <w:rPr>
                <w:sz w:val="18"/>
                <w:szCs w:val="18"/>
              </w:rPr>
            </w:pPr>
            <w:r w:rsidRPr="00BB3F10">
              <w:rPr>
                <w:sz w:val="18"/>
                <w:szCs w:val="18"/>
              </w:rPr>
              <w:t>5.1%-5.5%</w:t>
            </w:r>
          </w:p>
        </w:tc>
        <w:tc>
          <w:tcPr>
            <w:tcW w:w="1498" w:type="pct"/>
          </w:tcPr>
          <w:p w14:paraId="19118DDC" w14:textId="5BA4CDB2" w:rsidR="00041731" w:rsidRPr="00BB3F10" w:rsidRDefault="00041731" w:rsidP="00BB3F10">
            <w:pPr>
              <w:pStyle w:val="TableBodyText"/>
              <w:rPr>
                <w:sz w:val="18"/>
                <w:szCs w:val="18"/>
              </w:rPr>
            </w:pPr>
            <w:r w:rsidRPr="00BB3F10">
              <w:rPr>
                <w:sz w:val="18"/>
                <w:szCs w:val="18"/>
              </w:rPr>
              <w:t xml:space="preserve">If the </w:t>
            </w:r>
            <w:r w:rsidR="00372DA5">
              <w:rPr>
                <w:sz w:val="18"/>
                <w:szCs w:val="18"/>
              </w:rPr>
              <w:t>weighted average cost of capital</w:t>
            </w:r>
            <w:r w:rsidRPr="00BB3F10">
              <w:rPr>
                <w:sz w:val="18"/>
                <w:szCs w:val="18"/>
              </w:rPr>
              <w:t xml:space="preserve"> had changed by +/-.25% from the year end valuation, the impact to the valuation would have been a decrease of $295.5 million (2022-23: $415.9 million) and increase by $455.0 million (2022-23: $284.7 million)</w:t>
            </w:r>
          </w:p>
        </w:tc>
      </w:tr>
      <w:tr w:rsidR="00041731" w:rsidRPr="00BB3F10" w14:paraId="374B6733" w14:textId="77777777" w:rsidTr="00C1352E">
        <w:tc>
          <w:tcPr>
            <w:tcW w:w="740" w:type="pct"/>
          </w:tcPr>
          <w:p w14:paraId="19F2E359" w14:textId="0DD1E4FD" w:rsidR="00041731" w:rsidRPr="00BB3F10" w:rsidRDefault="00BB3F10" w:rsidP="00BB3F10">
            <w:pPr>
              <w:pStyle w:val="TableBodyText"/>
              <w:rPr>
                <w:sz w:val="18"/>
                <w:szCs w:val="18"/>
              </w:rPr>
            </w:pPr>
            <w:r>
              <w:rPr>
                <w:sz w:val="18"/>
                <w:szCs w:val="18"/>
              </w:rPr>
              <w:t>Infrastructure assets</w:t>
            </w:r>
          </w:p>
        </w:tc>
        <w:tc>
          <w:tcPr>
            <w:tcW w:w="659" w:type="pct"/>
          </w:tcPr>
          <w:p w14:paraId="16089557" w14:textId="7EBFF5FE" w:rsidR="00041731" w:rsidRPr="00BB3F10" w:rsidRDefault="00BB3F10" w:rsidP="00BB3F10">
            <w:pPr>
              <w:pStyle w:val="TableBodyText"/>
              <w:rPr>
                <w:sz w:val="18"/>
                <w:szCs w:val="18"/>
              </w:rPr>
            </w:pPr>
            <w:r>
              <w:rPr>
                <w:sz w:val="18"/>
                <w:szCs w:val="18"/>
              </w:rPr>
              <w:t>Income approach</w:t>
            </w:r>
          </w:p>
        </w:tc>
        <w:tc>
          <w:tcPr>
            <w:tcW w:w="693" w:type="pct"/>
          </w:tcPr>
          <w:p w14:paraId="1668D872" w14:textId="77777777" w:rsidR="00041731" w:rsidRPr="00BB3F10" w:rsidRDefault="00041731" w:rsidP="00BB3F10">
            <w:pPr>
              <w:pStyle w:val="TableBodyText"/>
              <w:rPr>
                <w:sz w:val="18"/>
                <w:szCs w:val="18"/>
              </w:rPr>
            </w:pPr>
            <w:r w:rsidRPr="00BB3F10">
              <w:rPr>
                <w:sz w:val="18"/>
                <w:szCs w:val="18"/>
              </w:rPr>
              <w:t>Useful life</w:t>
            </w:r>
          </w:p>
        </w:tc>
        <w:tc>
          <w:tcPr>
            <w:tcW w:w="694" w:type="pct"/>
          </w:tcPr>
          <w:p w14:paraId="0A9F43CD" w14:textId="77777777" w:rsidR="00041731" w:rsidRPr="00BB3F10" w:rsidRDefault="00041731" w:rsidP="00BB3F10">
            <w:pPr>
              <w:pStyle w:val="TableBodyText"/>
              <w:rPr>
                <w:sz w:val="18"/>
                <w:szCs w:val="18"/>
              </w:rPr>
            </w:pPr>
            <w:r w:rsidRPr="00BB3F10">
              <w:rPr>
                <w:sz w:val="18"/>
                <w:szCs w:val="18"/>
              </w:rPr>
              <w:t>2-245 years</w:t>
            </w:r>
          </w:p>
          <w:p w14:paraId="1AF8D502" w14:textId="77777777" w:rsidR="00041731" w:rsidRPr="00BB3F10" w:rsidRDefault="00041731" w:rsidP="00BB3F10">
            <w:pPr>
              <w:pStyle w:val="TableBodyText"/>
              <w:rPr>
                <w:sz w:val="18"/>
                <w:szCs w:val="18"/>
              </w:rPr>
            </w:pPr>
            <w:r w:rsidRPr="00BB3F10">
              <w:rPr>
                <w:sz w:val="18"/>
                <w:szCs w:val="18"/>
              </w:rPr>
              <w:t>(82 years weighted average)</w:t>
            </w:r>
          </w:p>
        </w:tc>
        <w:tc>
          <w:tcPr>
            <w:tcW w:w="716" w:type="pct"/>
          </w:tcPr>
          <w:p w14:paraId="2DA9B451" w14:textId="77777777" w:rsidR="00041731" w:rsidRPr="00BB3F10" w:rsidRDefault="00041731" w:rsidP="00BB3F10">
            <w:pPr>
              <w:pStyle w:val="TableBodyText"/>
              <w:rPr>
                <w:sz w:val="18"/>
                <w:szCs w:val="18"/>
              </w:rPr>
            </w:pPr>
            <w:r w:rsidRPr="00BB3F10">
              <w:rPr>
                <w:sz w:val="18"/>
                <w:szCs w:val="18"/>
              </w:rPr>
              <w:t>2-245 years</w:t>
            </w:r>
          </w:p>
          <w:p w14:paraId="62776336" w14:textId="77777777" w:rsidR="00041731" w:rsidRPr="00BB3F10" w:rsidRDefault="00041731" w:rsidP="00BB3F10">
            <w:pPr>
              <w:pStyle w:val="TableBodyText"/>
              <w:rPr>
                <w:sz w:val="18"/>
                <w:szCs w:val="18"/>
              </w:rPr>
            </w:pPr>
            <w:r w:rsidRPr="00BB3F10">
              <w:rPr>
                <w:sz w:val="18"/>
                <w:szCs w:val="18"/>
              </w:rPr>
              <w:t>(83 years weighted average)"</w:t>
            </w:r>
          </w:p>
        </w:tc>
        <w:tc>
          <w:tcPr>
            <w:tcW w:w="1498" w:type="pct"/>
          </w:tcPr>
          <w:p w14:paraId="6141E06C" w14:textId="77777777" w:rsidR="00041731" w:rsidRPr="00BB3F10" w:rsidRDefault="00041731" w:rsidP="00BB3F10">
            <w:pPr>
              <w:pStyle w:val="TableBodyText"/>
              <w:rPr>
                <w:sz w:val="18"/>
                <w:szCs w:val="18"/>
              </w:rPr>
            </w:pPr>
            <w:r w:rsidRPr="00BB3F10">
              <w:rPr>
                <w:sz w:val="18"/>
                <w:szCs w:val="18"/>
              </w:rPr>
              <w:t>A significant increase or decrease in estimated useful life of the asset would result in a higher or lower fair value</w:t>
            </w:r>
          </w:p>
        </w:tc>
      </w:tr>
      <w:tr w:rsidR="00C1352E" w:rsidRPr="00BB3F10" w14:paraId="45C42364" w14:textId="77777777" w:rsidTr="00C1352E">
        <w:tc>
          <w:tcPr>
            <w:tcW w:w="740" w:type="pct"/>
          </w:tcPr>
          <w:p w14:paraId="41164C71" w14:textId="669272AF" w:rsidR="00C1352E" w:rsidRDefault="00C1352E" w:rsidP="00587DAE">
            <w:pPr>
              <w:pStyle w:val="TableBodyText"/>
              <w:keepLines/>
              <w:rPr>
                <w:sz w:val="18"/>
                <w:szCs w:val="18"/>
              </w:rPr>
            </w:pPr>
            <w:r>
              <w:rPr>
                <w:sz w:val="18"/>
                <w:szCs w:val="18"/>
              </w:rPr>
              <w:lastRenderedPageBreak/>
              <w:t>Infrastructure assets</w:t>
            </w:r>
          </w:p>
        </w:tc>
        <w:tc>
          <w:tcPr>
            <w:tcW w:w="659" w:type="pct"/>
          </w:tcPr>
          <w:p w14:paraId="0F7F63D8" w14:textId="7B0356A5" w:rsidR="00C1352E" w:rsidRDefault="00C1352E" w:rsidP="00587DAE">
            <w:pPr>
              <w:pStyle w:val="TableBodyText"/>
              <w:keepLines/>
              <w:rPr>
                <w:sz w:val="18"/>
                <w:szCs w:val="18"/>
              </w:rPr>
            </w:pPr>
            <w:r>
              <w:rPr>
                <w:sz w:val="18"/>
                <w:szCs w:val="18"/>
              </w:rPr>
              <w:t>Income approach</w:t>
            </w:r>
          </w:p>
        </w:tc>
        <w:tc>
          <w:tcPr>
            <w:tcW w:w="693" w:type="pct"/>
          </w:tcPr>
          <w:p w14:paraId="25261250" w14:textId="3F12C702" w:rsidR="00C1352E" w:rsidRPr="00BB3F10" w:rsidRDefault="00C1352E" w:rsidP="00587DAE">
            <w:pPr>
              <w:pStyle w:val="TableBodyText"/>
              <w:keepLines/>
              <w:rPr>
                <w:sz w:val="18"/>
                <w:szCs w:val="18"/>
              </w:rPr>
            </w:pPr>
            <w:r w:rsidRPr="006160B1">
              <w:t>Physical risk</w:t>
            </w:r>
            <w:r>
              <w:t xml:space="preserve"> </w:t>
            </w:r>
            <w:r w:rsidRPr="006160B1">
              <w:t>resulting in</w:t>
            </w:r>
            <w:r>
              <w:t xml:space="preserve"> </w:t>
            </w:r>
            <w:r w:rsidRPr="006160B1">
              <w:t>unrecoverable</w:t>
            </w:r>
            <w:r>
              <w:t xml:space="preserve"> </w:t>
            </w:r>
            <w:r w:rsidRPr="006160B1">
              <w:t>financial loss due</w:t>
            </w:r>
            <w:r>
              <w:t xml:space="preserve"> </w:t>
            </w:r>
            <w:r w:rsidRPr="006160B1">
              <w:t>to one-off climate</w:t>
            </w:r>
            <w:r>
              <w:t xml:space="preserve"> </w:t>
            </w:r>
            <w:r w:rsidRPr="006160B1">
              <w:t>change adverse</w:t>
            </w:r>
            <w:r>
              <w:t xml:space="preserve"> </w:t>
            </w:r>
            <w:r w:rsidRPr="006160B1">
              <w:t>weather events</w:t>
            </w:r>
            <w:r>
              <w:t xml:space="preserve"> </w:t>
            </w:r>
            <w:r w:rsidRPr="006160B1">
              <w:t>(i.e. bushfire,</w:t>
            </w:r>
            <w:r>
              <w:t xml:space="preserve"> flood, drought etc.)</w:t>
            </w:r>
          </w:p>
        </w:tc>
        <w:tc>
          <w:tcPr>
            <w:tcW w:w="694" w:type="pct"/>
          </w:tcPr>
          <w:p w14:paraId="40994D6C" w14:textId="6BA2D313" w:rsidR="00C1352E" w:rsidRPr="00BB3F10" w:rsidRDefault="00C1352E" w:rsidP="00587DAE">
            <w:pPr>
              <w:pStyle w:val="TableBodyText"/>
              <w:keepLines/>
              <w:rPr>
                <w:sz w:val="18"/>
                <w:szCs w:val="18"/>
              </w:rPr>
            </w:pPr>
            <w:r w:rsidRPr="00C1352E">
              <w:rPr>
                <w:sz w:val="18"/>
                <w:szCs w:val="18"/>
              </w:rPr>
              <w:t>Costs associated with</w:t>
            </w:r>
            <w:r>
              <w:rPr>
                <w:sz w:val="18"/>
                <w:szCs w:val="18"/>
              </w:rPr>
              <w:t xml:space="preserve"> </w:t>
            </w:r>
            <w:r w:rsidRPr="00C1352E">
              <w:rPr>
                <w:sz w:val="18"/>
                <w:szCs w:val="18"/>
              </w:rPr>
              <w:t>physical climate risks</w:t>
            </w:r>
            <w:r>
              <w:rPr>
                <w:sz w:val="18"/>
                <w:szCs w:val="18"/>
              </w:rPr>
              <w:t xml:space="preserve"> </w:t>
            </w:r>
            <w:r w:rsidRPr="00C1352E">
              <w:rPr>
                <w:sz w:val="18"/>
                <w:szCs w:val="18"/>
              </w:rPr>
              <w:t>are uncertain and could</w:t>
            </w:r>
            <w:r>
              <w:rPr>
                <w:sz w:val="18"/>
                <w:szCs w:val="18"/>
              </w:rPr>
              <w:t xml:space="preserve"> </w:t>
            </w:r>
            <w:r w:rsidRPr="00C1352E">
              <w:rPr>
                <w:sz w:val="18"/>
                <w:szCs w:val="18"/>
              </w:rPr>
              <w:t>vary from estimates</w:t>
            </w:r>
            <w:r>
              <w:rPr>
                <w:sz w:val="18"/>
                <w:szCs w:val="18"/>
              </w:rPr>
              <w:t xml:space="preserve"> </w:t>
            </w:r>
            <w:r w:rsidRPr="00C1352E">
              <w:rPr>
                <w:sz w:val="18"/>
                <w:szCs w:val="18"/>
              </w:rPr>
              <w:t>included in current</w:t>
            </w:r>
            <w:r>
              <w:rPr>
                <w:sz w:val="18"/>
                <w:szCs w:val="18"/>
              </w:rPr>
              <w:t xml:space="preserve"> </w:t>
            </w:r>
            <w:r w:rsidRPr="00C1352E">
              <w:rPr>
                <w:sz w:val="18"/>
                <w:szCs w:val="18"/>
              </w:rPr>
              <w:t>financial forecasts</w:t>
            </w:r>
            <w:r>
              <w:rPr>
                <w:sz w:val="18"/>
                <w:szCs w:val="18"/>
              </w:rPr>
              <w:t xml:space="preserve"> </w:t>
            </w:r>
            <w:r w:rsidRPr="00C1352E">
              <w:rPr>
                <w:sz w:val="18"/>
                <w:szCs w:val="18"/>
              </w:rPr>
              <w:t>included in the valuation.</w:t>
            </w:r>
            <w:r>
              <w:rPr>
                <w:sz w:val="18"/>
                <w:szCs w:val="18"/>
              </w:rPr>
              <w:t xml:space="preserve"> </w:t>
            </w:r>
            <w:r w:rsidRPr="00C1352E">
              <w:rPr>
                <w:sz w:val="18"/>
                <w:szCs w:val="18"/>
              </w:rPr>
              <w:t>We have considered the</w:t>
            </w:r>
            <w:r>
              <w:rPr>
                <w:sz w:val="18"/>
                <w:szCs w:val="18"/>
              </w:rPr>
              <w:t xml:space="preserve"> </w:t>
            </w:r>
            <w:r w:rsidRPr="00C1352E">
              <w:rPr>
                <w:sz w:val="18"/>
                <w:szCs w:val="18"/>
              </w:rPr>
              <w:t>example of a pre-tax</w:t>
            </w:r>
            <w:r>
              <w:rPr>
                <w:sz w:val="18"/>
                <w:szCs w:val="18"/>
              </w:rPr>
              <w:t xml:space="preserve"> </w:t>
            </w:r>
            <w:r w:rsidRPr="00C1352E">
              <w:rPr>
                <w:sz w:val="18"/>
                <w:szCs w:val="18"/>
              </w:rPr>
              <w:t>unrecoverable financial</w:t>
            </w:r>
            <w:r>
              <w:rPr>
                <w:sz w:val="18"/>
                <w:szCs w:val="18"/>
              </w:rPr>
              <w:t xml:space="preserve"> </w:t>
            </w:r>
            <w:r w:rsidRPr="00C1352E">
              <w:rPr>
                <w:sz w:val="18"/>
                <w:szCs w:val="18"/>
              </w:rPr>
              <w:t>loss (after insurance</w:t>
            </w:r>
            <w:r>
              <w:rPr>
                <w:sz w:val="18"/>
                <w:szCs w:val="18"/>
              </w:rPr>
              <w:t xml:space="preserve"> </w:t>
            </w:r>
            <w:r w:rsidRPr="00C1352E">
              <w:rPr>
                <w:sz w:val="18"/>
                <w:szCs w:val="18"/>
              </w:rPr>
              <w:t>recovery) of $13.5 million</w:t>
            </w:r>
            <w:r>
              <w:rPr>
                <w:sz w:val="18"/>
                <w:szCs w:val="18"/>
              </w:rPr>
              <w:t xml:space="preserve"> </w:t>
            </w:r>
            <w:r w:rsidRPr="00C1352E">
              <w:rPr>
                <w:sz w:val="18"/>
                <w:szCs w:val="18"/>
              </w:rPr>
              <w:t>- $27.0 million ($20.3</w:t>
            </w:r>
            <w:r>
              <w:rPr>
                <w:sz w:val="18"/>
                <w:szCs w:val="18"/>
              </w:rPr>
              <w:t xml:space="preserve"> </w:t>
            </w:r>
            <w:r w:rsidRPr="00C1352E">
              <w:rPr>
                <w:sz w:val="18"/>
                <w:szCs w:val="18"/>
              </w:rPr>
              <w:t>million mid-point) per one-off climate change event (based on actual</w:t>
            </w:r>
            <w:r>
              <w:rPr>
                <w:sz w:val="18"/>
                <w:szCs w:val="18"/>
              </w:rPr>
              <w:t xml:space="preserve"> </w:t>
            </w:r>
            <w:r w:rsidRPr="00C1352E">
              <w:rPr>
                <w:sz w:val="18"/>
                <w:szCs w:val="18"/>
              </w:rPr>
              <w:t>average costs of historical</w:t>
            </w:r>
            <w:r>
              <w:rPr>
                <w:sz w:val="18"/>
                <w:szCs w:val="18"/>
              </w:rPr>
              <w:t xml:space="preserve"> </w:t>
            </w:r>
            <w:r w:rsidRPr="00C1352E">
              <w:rPr>
                <w:sz w:val="18"/>
                <w:szCs w:val="18"/>
              </w:rPr>
              <w:t>bushfire and flood events</w:t>
            </w:r>
            <w:r>
              <w:rPr>
                <w:sz w:val="18"/>
                <w:szCs w:val="18"/>
              </w:rPr>
              <w:t xml:space="preserve"> </w:t>
            </w:r>
            <w:r w:rsidRPr="00C1352E">
              <w:rPr>
                <w:sz w:val="18"/>
                <w:szCs w:val="18"/>
              </w:rPr>
              <w:t>over an average five</w:t>
            </w:r>
            <w:r>
              <w:rPr>
                <w:sz w:val="18"/>
                <w:szCs w:val="18"/>
              </w:rPr>
              <w:t xml:space="preserve"> </w:t>
            </w:r>
            <w:r w:rsidRPr="00C1352E">
              <w:rPr>
                <w:sz w:val="18"/>
                <w:szCs w:val="18"/>
              </w:rPr>
              <w:t>year period). We have</w:t>
            </w:r>
            <w:r>
              <w:rPr>
                <w:sz w:val="18"/>
                <w:szCs w:val="18"/>
              </w:rPr>
              <w:t xml:space="preserve"> </w:t>
            </w:r>
            <w:r w:rsidRPr="00C1352E">
              <w:rPr>
                <w:sz w:val="18"/>
                <w:szCs w:val="18"/>
              </w:rPr>
              <w:t>assumed a possible</w:t>
            </w:r>
            <w:r>
              <w:rPr>
                <w:sz w:val="18"/>
                <w:szCs w:val="18"/>
              </w:rPr>
              <w:t xml:space="preserve"> </w:t>
            </w:r>
            <w:r w:rsidRPr="00C1352E">
              <w:rPr>
                <w:sz w:val="18"/>
                <w:szCs w:val="18"/>
              </w:rPr>
              <w:t>frequency of one-off</w:t>
            </w:r>
            <w:r>
              <w:rPr>
                <w:sz w:val="18"/>
                <w:szCs w:val="18"/>
              </w:rPr>
              <w:t xml:space="preserve"> </w:t>
            </w:r>
            <w:r w:rsidRPr="00C1352E">
              <w:rPr>
                <w:sz w:val="18"/>
                <w:szCs w:val="18"/>
              </w:rPr>
              <w:t>climate change events</w:t>
            </w:r>
            <w:r>
              <w:rPr>
                <w:sz w:val="18"/>
                <w:szCs w:val="18"/>
              </w:rPr>
              <w:t xml:space="preserve"> </w:t>
            </w:r>
            <w:r w:rsidRPr="00C1352E">
              <w:rPr>
                <w:sz w:val="18"/>
                <w:szCs w:val="18"/>
              </w:rPr>
              <w:t>between every 3 to 7</w:t>
            </w:r>
            <w:r>
              <w:rPr>
                <w:sz w:val="18"/>
                <w:szCs w:val="18"/>
              </w:rPr>
              <w:t xml:space="preserve"> </w:t>
            </w:r>
            <w:r w:rsidRPr="00C1352E">
              <w:rPr>
                <w:sz w:val="18"/>
                <w:szCs w:val="18"/>
              </w:rPr>
              <w:t>years (5 years mid-point)</w:t>
            </w:r>
            <w:r>
              <w:rPr>
                <w:sz w:val="18"/>
                <w:szCs w:val="18"/>
              </w:rPr>
              <w:t xml:space="preserve"> </w:t>
            </w:r>
            <w:r w:rsidRPr="00C1352E">
              <w:rPr>
                <w:sz w:val="18"/>
                <w:szCs w:val="18"/>
              </w:rPr>
              <w:t>beyond the terminal year.</w:t>
            </w:r>
          </w:p>
        </w:tc>
        <w:tc>
          <w:tcPr>
            <w:tcW w:w="716" w:type="pct"/>
          </w:tcPr>
          <w:p w14:paraId="543BF137" w14:textId="0A311DB6" w:rsidR="00C1352E" w:rsidRPr="00BB3F10" w:rsidRDefault="00C1352E" w:rsidP="00587DAE">
            <w:pPr>
              <w:pStyle w:val="TableBodyText"/>
              <w:keepLines/>
              <w:rPr>
                <w:sz w:val="18"/>
                <w:szCs w:val="18"/>
              </w:rPr>
            </w:pPr>
            <w:r w:rsidRPr="00C1352E">
              <w:rPr>
                <w:sz w:val="18"/>
                <w:szCs w:val="18"/>
              </w:rPr>
              <w:t>Costs associated with</w:t>
            </w:r>
            <w:r>
              <w:rPr>
                <w:sz w:val="18"/>
                <w:szCs w:val="18"/>
              </w:rPr>
              <w:t xml:space="preserve"> </w:t>
            </w:r>
            <w:r w:rsidRPr="00C1352E">
              <w:rPr>
                <w:sz w:val="18"/>
                <w:szCs w:val="18"/>
              </w:rPr>
              <w:t>physical climate risks are</w:t>
            </w:r>
            <w:r>
              <w:rPr>
                <w:sz w:val="18"/>
                <w:szCs w:val="18"/>
              </w:rPr>
              <w:t xml:space="preserve"> </w:t>
            </w:r>
            <w:r w:rsidRPr="00C1352E">
              <w:rPr>
                <w:sz w:val="18"/>
                <w:szCs w:val="18"/>
              </w:rPr>
              <w:t>uncertain and could vary</w:t>
            </w:r>
            <w:r>
              <w:rPr>
                <w:sz w:val="18"/>
                <w:szCs w:val="18"/>
              </w:rPr>
              <w:t xml:space="preserve"> </w:t>
            </w:r>
            <w:r w:rsidRPr="00C1352E">
              <w:rPr>
                <w:sz w:val="18"/>
                <w:szCs w:val="18"/>
              </w:rPr>
              <w:t>from estimates included</w:t>
            </w:r>
            <w:r>
              <w:rPr>
                <w:sz w:val="18"/>
                <w:szCs w:val="18"/>
              </w:rPr>
              <w:t xml:space="preserve"> </w:t>
            </w:r>
            <w:r w:rsidRPr="00C1352E">
              <w:rPr>
                <w:sz w:val="18"/>
                <w:szCs w:val="18"/>
              </w:rPr>
              <w:t>in current financial</w:t>
            </w:r>
            <w:r>
              <w:rPr>
                <w:sz w:val="18"/>
                <w:szCs w:val="18"/>
              </w:rPr>
              <w:t xml:space="preserve"> </w:t>
            </w:r>
            <w:r w:rsidRPr="00C1352E">
              <w:rPr>
                <w:sz w:val="18"/>
                <w:szCs w:val="18"/>
              </w:rPr>
              <w:t>forecasts included in</w:t>
            </w:r>
            <w:r>
              <w:rPr>
                <w:sz w:val="18"/>
                <w:szCs w:val="18"/>
              </w:rPr>
              <w:t xml:space="preserve"> </w:t>
            </w:r>
            <w:r w:rsidRPr="00C1352E">
              <w:rPr>
                <w:sz w:val="18"/>
                <w:szCs w:val="18"/>
              </w:rPr>
              <w:t>the valuation. We have</w:t>
            </w:r>
            <w:r>
              <w:rPr>
                <w:sz w:val="18"/>
                <w:szCs w:val="18"/>
              </w:rPr>
              <w:t xml:space="preserve"> </w:t>
            </w:r>
            <w:r w:rsidRPr="00C1352E">
              <w:rPr>
                <w:sz w:val="18"/>
                <w:szCs w:val="18"/>
              </w:rPr>
              <w:t>considered the example</w:t>
            </w:r>
            <w:r>
              <w:rPr>
                <w:sz w:val="18"/>
                <w:szCs w:val="18"/>
              </w:rPr>
              <w:t xml:space="preserve"> </w:t>
            </w:r>
            <w:r w:rsidRPr="00C1352E">
              <w:rPr>
                <w:sz w:val="18"/>
                <w:szCs w:val="18"/>
              </w:rPr>
              <w:t>of a pre-tax unrecoverable</w:t>
            </w:r>
            <w:r>
              <w:rPr>
                <w:sz w:val="18"/>
                <w:szCs w:val="18"/>
              </w:rPr>
              <w:t xml:space="preserve"> </w:t>
            </w:r>
            <w:r w:rsidRPr="00C1352E">
              <w:rPr>
                <w:sz w:val="18"/>
                <w:szCs w:val="18"/>
              </w:rPr>
              <w:t>financial loss (after</w:t>
            </w:r>
            <w:r>
              <w:rPr>
                <w:sz w:val="18"/>
                <w:szCs w:val="18"/>
              </w:rPr>
              <w:t xml:space="preserve"> </w:t>
            </w:r>
            <w:r w:rsidRPr="00C1352E">
              <w:rPr>
                <w:sz w:val="18"/>
                <w:szCs w:val="18"/>
              </w:rPr>
              <w:t>insurance recovery) of</w:t>
            </w:r>
            <w:r>
              <w:rPr>
                <w:sz w:val="18"/>
                <w:szCs w:val="18"/>
              </w:rPr>
              <w:t xml:space="preserve"> </w:t>
            </w:r>
            <w:r w:rsidRPr="00C1352E">
              <w:rPr>
                <w:sz w:val="18"/>
                <w:szCs w:val="18"/>
              </w:rPr>
              <w:t>$12.5 million - $25.0</w:t>
            </w:r>
            <w:r>
              <w:rPr>
                <w:sz w:val="18"/>
                <w:szCs w:val="18"/>
              </w:rPr>
              <w:t xml:space="preserve"> </w:t>
            </w:r>
            <w:r w:rsidRPr="00C1352E">
              <w:rPr>
                <w:sz w:val="18"/>
                <w:szCs w:val="18"/>
              </w:rPr>
              <w:t>million ($18.8 million</w:t>
            </w:r>
            <w:r>
              <w:rPr>
                <w:sz w:val="18"/>
                <w:szCs w:val="18"/>
              </w:rPr>
              <w:t xml:space="preserve"> </w:t>
            </w:r>
            <w:r w:rsidRPr="00C1352E">
              <w:rPr>
                <w:sz w:val="18"/>
                <w:szCs w:val="18"/>
              </w:rPr>
              <w:t>mid-point) per one-off climate change event (based on actual average</w:t>
            </w:r>
            <w:r>
              <w:rPr>
                <w:sz w:val="18"/>
                <w:szCs w:val="18"/>
              </w:rPr>
              <w:t xml:space="preserve"> </w:t>
            </w:r>
            <w:r w:rsidRPr="00C1352E">
              <w:rPr>
                <w:sz w:val="18"/>
                <w:szCs w:val="18"/>
              </w:rPr>
              <w:t>costs of historical bushfire</w:t>
            </w:r>
            <w:r>
              <w:rPr>
                <w:sz w:val="18"/>
                <w:szCs w:val="18"/>
              </w:rPr>
              <w:t xml:space="preserve"> </w:t>
            </w:r>
            <w:r w:rsidRPr="00C1352E">
              <w:rPr>
                <w:sz w:val="18"/>
                <w:szCs w:val="18"/>
              </w:rPr>
              <w:t>and flood events over an</w:t>
            </w:r>
            <w:r>
              <w:rPr>
                <w:sz w:val="18"/>
                <w:szCs w:val="18"/>
              </w:rPr>
              <w:t xml:space="preserve"> </w:t>
            </w:r>
            <w:r w:rsidRPr="00C1352E">
              <w:rPr>
                <w:sz w:val="18"/>
                <w:szCs w:val="18"/>
              </w:rPr>
              <w:t>average five year period). We have assumed a</w:t>
            </w:r>
            <w:r>
              <w:rPr>
                <w:sz w:val="18"/>
                <w:szCs w:val="18"/>
              </w:rPr>
              <w:t xml:space="preserve"> </w:t>
            </w:r>
            <w:r w:rsidRPr="00C1352E">
              <w:rPr>
                <w:sz w:val="18"/>
                <w:szCs w:val="18"/>
              </w:rPr>
              <w:t>possible frequency of one</w:t>
            </w:r>
            <w:r>
              <w:rPr>
                <w:sz w:val="18"/>
                <w:szCs w:val="18"/>
              </w:rPr>
              <w:t>-</w:t>
            </w:r>
            <w:r w:rsidRPr="00C1352E">
              <w:rPr>
                <w:sz w:val="18"/>
                <w:szCs w:val="18"/>
              </w:rPr>
              <w:t>off climate change</w:t>
            </w:r>
            <w:r>
              <w:rPr>
                <w:sz w:val="18"/>
                <w:szCs w:val="18"/>
              </w:rPr>
              <w:t xml:space="preserve"> </w:t>
            </w:r>
            <w:r w:rsidRPr="00C1352E">
              <w:rPr>
                <w:sz w:val="18"/>
                <w:szCs w:val="18"/>
              </w:rPr>
              <w:t>events</w:t>
            </w:r>
            <w:r>
              <w:rPr>
                <w:sz w:val="18"/>
                <w:szCs w:val="18"/>
              </w:rPr>
              <w:t xml:space="preserve"> </w:t>
            </w:r>
            <w:r w:rsidRPr="00C1352E">
              <w:rPr>
                <w:sz w:val="18"/>
                <w:szCs w:val="18"/>
              </w:rPr>
              <w:t>between</w:t>
            </w:r>
            <w:r>
              <w:rPr>
                <w:sz w:val="18"/>
                <w:szCs w:val="18"/>
              </w:rPr>
              <w:t xml:space="preserve"> </w:t>
            </w:r>
            <w:r w:rsidRPr="00C1352E">
              <w:rPr>
                <w:sz w:val="18"/>
                <w:szCs w:val="18"/>
              </w:rPr>
              <w:t>every 3</w:t>
            </w:r>
            <w:r>
              <w:rPr>
                <w:sz w:val="18"/>
                <w:szCs w:val="18"/>
              </w:rPr>
              <w:t xml:space="preserve"> </w:t>
            </w:r>
            <w:r w:rsidRPr="00C1352E">
              <w:rPr>
                <w:sz w:val="18"/>
                <w:szCs w:val="18"/>
              </w:rPr>
              <w:t>to 7</w:t>
            </w:r>
            <w:r>
              <w:rPr>
                <w:sz w:val="18"/>
                <w:szCs w:val="18"/>
              </w:rPr>
              <w:t xml:space="preserve"> </w:t>
            </w:r>
            <w:r w:rsidRPr="00C1352E">
              <w:rPr>
                <w:sz w:val="18"/>
                <w:szCs w:val="18"/>
              </w:rPr>
              <w:t>years (5</w:t>
            </w:r>
            <w:r>
              <w:rPr>
                <w:sz w:val="18"/>
                <w:szCs w:val="18"/>
              </w:rPr>
              <w:t xml:space="preserve"> </w:t>
            </w:r>
            <w:r w:rsidRPr="00C1352E">
              <w:rPr>
                <w:sz w:val="18"/>
                <w:szCs w:val="18"/>
              </w:rPr>
              <w:t>years mid-point)</w:t>
            </w:r>
            <w:r>
              <w:rPr>
                <w:sz w:val="18"/>
                <w:szCs w:val="18"/>
              </w:rPr>
              <w:t xml:space="preserve"> </w:t>
            </w:r>
            <w:r w:rsidRPr="00C1352E">
              <w:rPr>
                <w:sz w:val="18"/>
                <w:szCs w:val="18"/>
              </w:rPr>
              <w:t>beyond the terminal</w:t>
            </w:r>
            <w:r>
              <w:rPr>
                <w:sz w:val="18"/>
                <w:szCs w:val="18"/>
              </w:rPr>
              <w:t xml:space="preserve"> </w:t>
            </w:r>
            <w:r w:rsidRPr="00C1352E">
              <w:rPr>
                <w:sz w:val="18"/>
                <w:szCs w:val="18"/>
              </w:rPr>
              <w:t>year.</w:t>
            </w:r>
          </w:p>
        </w:tc>
        <w:tc>
          <w:tcPr>
            <w:tcW w:w="1498" w:type="pct"/>
          </w:tcPr>
          <w:p w14:paraId="1AA1A1AD" w14:textId="763F4741" w:rsidR="00C1352E" w:rsidRPr="00BB3F10" w:rsidRDefault="00C1352E" w:rsidP="00587DAE">
            <w:pPr>
              <w:pStyle w:val="TableBodyText"/>
              <w:keepLines/>
              <w:rPr>
                <w:sz w:val="18"/>
                <w:szCs w:val="18"/>
              </w:rPr>
            </w:pPr>
            <w:r w:rsidRPr="00C1352E">
              <w:rPr>
                <w:sz w:val="18"/>
                <w:szCs w:val="18"/>
              </w:rPr>
              <w:t>Occurrence of unrecoverable financial loss due to one off</w:t>
            </w:r>
            <w:r>
              <w:rPr>
                <w:sz w:val="18"/>
                <w:szCs w:val="18"/>
              </w:rPr>
              <w:t xml:space="preserve"> </w:t>
            </w:r>
            <w:r w:rsidRPr="00C1352E">
              <w:rPr>
                <w:sz w:val="18"/>
                <w:szCs w:val="18"/>
              </w:rPr>
              <w:t>climate change events every 5 years (beyond the terminal</w:t>
            </w:r>
            <w:r>
              <w:rPr>
                <w:sz w:val="18"/>
                <w:szCs w:val="18"/>
              </w:rPr>
              <w:t xml:space="preserve"> </w:t>
            </w:r>
            <w:r w:rsidRPr="00C1352E">
              <w:rPr>
                <w:sz w:val="18"/>
                <w:szCs w:val="18"/>
              </w:rPr>
              <w:t>year) at a cost of $20.3 million per event could reduce the</w:t>
            </w:r>
            <w:r>
              <w:rPr>
                <w:sz w:val="18"/>
                <w:szCs w:val="18"/>
              </w:rPr>
              <w:t xml:space="preserve"> </w:t>
            </w:r>
            <w:r w:rsidRPr="00C1352E">
              <w:rPr>
                <w:sz w:val="18"/>
                <w:szCs w:val="18"/>
              </w:rPr>
              <w:t>valuation by $77.2 million or 0.75% (2022-23: $18.8 million</w:t>
            </w:r>
            <w:r>
              <w:rPr>
                <w:sz w:val="18"/>
                <w:szCs w:val="18"/>
              </w:rPr>
              <w:t xml:space="preserve"> </w:t>
            </w:r>
            <w:r w:rsidRPr="00C1352E">
              <w:rPr>
                <w:sz w:val="18"/>
                <w:szCs w:val="18"/>
              </w:rPr>
              <w:t>per event could reduce the valuation by $71.5 million or</w:t>
            </w:r>
            <w:r>
              <w:rPr>
                <w:sz w:val="18"/>
                <w:szCs w:val="18"/>
              </w:rPr>
              <w:t xml:space="preserve"> </w:t>
            </w:r>
            <w:r w:rsidRPr="00C1352E">
              <w:rPr>
                <w:sz w:val="18"/>
                <w:szCs w:val="18"/>
              </w:rPr>
              <w:t>0.5%). Note: this is indicative only and limited due to</w:t>
            </w:r>
            <w:r>
              <w:rPr>
                <w:sz w:val="18"/>
                <w:szCs w:val="18"/>
              </w:rPr>
              <w:t xml:space="preserve"> </w:t>
            </w:r>
            <w:r w:rsidRPr="00C1352E">
              <w:rPr>
                <w:sz w:val="18"/>
                <w:szCs w:val="18"/>
              </w:rPr>
              <w:t>uncertainty with estimation of the financial impact of</w:t>
            </w:r>
            <w:r>
              <w:rPr>
                <w:sz w:val="18"/>
                <w:szCs w:val="18"/>
              </w:rPr>
              <w:t xml:space="preserve"> </w:t>
            </w:r>
            <w:r w:rsidRPr="00C1352E">
              <w:rPr>
                <w:sz w:val="18"/>
                <w:szCs w:val="18"/>
              </w:rPr>
              <w:t>physical climate risks.</w:t>
            </w:r>
          </w:p>
        </w:tc>
      </w:tr>
      <w:tr w:rsidR="00C1352E" w:rsidRPr="00BB3F10" w14:paraId="0E78F3CB" w14:textId="77777777" w:rsidTr="00C1352E">
        <w:tc>
          <w:tcPr>
            <w:tcW w:w="740" w:type="pct"/>
          </w:tcPr>
          <w:p w14:paraId="715BDF48" w14:textId="3979DBFC" w:rsidR="00C1352E" w:rsidRDefault="00C1352E" w:rsidP="00587DAE">
            <w:pPr>
              <w:pStyle w:val="TableBodyText"/>
              <w:keepLines/>
              <w:rPr>
                <w:sz w:val="18"/>
                <w:szCs w:val="18"/>
              </w:rPr>
            </w:pPr>
            <w:r>
              <w:rPr>
                <w:sz w:val="18"/>
                <w:szCs w:val="18"/>
              </w:rPr>
              <w:lastRenderedPageBreak/>
              <w:t>Infrastructure assets</w:t>
            </w:r>
          </w:p>
        </w:tc>
        <w:tc>
          <w:tcPr>
            <w:tcW w:w="659" w:type="pct"/>
          </w:tcPr>
          <w:p w14:paraId="6C91C484" w14:textId="64DC3B71" w:rsidR="00C1352E" w:rsidRDefault="00C1352E" w:rsidP="00587DAE">
            <w:pPr>
              <w:pStyle w:val="TableBodyText"/>
              <w:keepLines/>
              <w:rPr>
                <w:sz w:val="18"/>
                <w:szCs w:val="18"/>
              </w:rPr>
            </w:pPr>
            <w:r>
              <w:rPr>
                <w:sz w:val="18"/>
                <w:szCs w:val="18"/>
              </w:rPr>
              <w:t>Income approach</w:t>
            </w:r>
          </w:p>
        </w:tc>
        <w:tc>
          <w:tcPr>
            <w:tcW w:w="693" w:type="pct"/>
          </w:tcPr>
          <w:p w14:paraId="2F2CE36E" w14:textId="7607FEA5" w:rsidR="00C1352E" w:rsidRPr="006160B1" w:rsidRDefault="00C1352E" w:rsidP="00587DAE">
            <w:pPr>
              <w:pStyle w:val="TableBodyText"/>
              <w:keepLines/>
            </w:pPr>
            <w:r>
              <w:t>Transition risks arising from transition to low-carbon economy (i.e. policy changes, carbon tax, legal and reputational risks and shifts in market and technology).</w:t>
            </w:r>
          </w:p>
        </w:tc>
        <w:tc>
          <w:tcPr>
            <w:tcW w:w="694" w:type="pct"/>
          </w:tcPr>
          <w:p w14:paraId="681DC6F4" w14:textId="40DE4009" w:rsidR="00C1352E" w:rsidRPr="00C1352E" w:rsidRDefault="00C1352E" w:rsidP="00587DAE">
            <w:pPr>
              <w:pStyle w:val="TableBodyText"/>
              <w:keepLines/>
              <w:rPr>
                <w:sz w:val="18"/>
                <w:szCs w:val="18"/>
              </w:rPr>
            </w:pPr>
            <w:r w:rsidRPr="00C1352E">
              <w:rPr>
                <w:sz w:val="18"/>
                <w:szCs w:val="18"/>
              </w:rPr>
              <w:t>Costs associated with</w:t>
            </w:r>
            <w:r>
              <w:rPr>
                <w:sz w:val="18"/>
                <w:szCs w:val="18"/>
              </w:rPr>
              <w:t xml:space="preserve"> </w:t>
            </w:r>
            <w:r w:rsidRPr="00C1352E">
              <w:rPr>
                <w:sz w:val="18"/>
                <w:szCs w:val="18"/>
              </w:rPr>
              <w:t>climate change transition</w:t>
            </w:r>
            <w:r>
              <w:rPr>
                <w:sz w:val="18"/>
                <w:szCs w:val="18"/>
              </w:rPr>
              <w:t xml:space="preserve"> </w:t>
            </w:r>
            <w:r w:rsidRPr="00C1352E">
              <w:rPr>
                <w:sz w:val="18"/>
                <w:szCs w:val="18"/>
              </w:rPr>
              <w:t>risks are uncertain</w:t>
            </w:r>
            <w:r>
              <w:rPr>
                <w:sz w:val="18"/>
                <w:szCs w:val="18"/>
              </w:rPr>
              <w:t xml:space="preserve"> </w:t>
            </w:r>
            <w:r w:rsidRPr="00C1352E">
              <w:rPr>
                <w:sz w:val="18"/>
                <w:szCs w:val="18"/>
              </w:rPr>
              <w:t>and could vary from</w:t>
            </w:r>
            <w:r>
              <w:rPr>
                <w:sz w:val="18"/>
                <w:szCs w:val="18"/>
              </w:rPr>
              <w:t xml:space="preserve"> </w:t>
            </w:r>
            <w:r w:rsidRPr="00C1352E">
              <w:rPr>
                <w:sz w:val="18"/>
                <w:szCs w:val="18"/>
              </w:rPr>
              <w:t>estimates included</w:t>
            </w:r>
            <w:r>
              <w:rPr>
                <w:sz w:val="18"/>
                <w:szCs w:val="18"/>
              </w:rPr>
              <w:t xml:space="preserve"> </w:t>
            </w:r>
            <w:r w:rsidRPr="00C1352E">
              <w:rPr>
                <w:sz w:val="18"/>
                <w:szCs w:val="18"/>
              </w:rPr>
              <w:t>in current financial</w:t>
            </w:r>
            <w:r>
              <w:rPr>
                <w:sz w:val="18"/>
                <w:szCs w:val="18"/>
              </w:rPr>
              <w:t xml:space="preserve"> </w:t>
            </w:r>
            <w:r w:rsidRPr="00C1352E">
              <w:rPr>
                <w:sz w:val="18"/>
                <w:szCs w:val="18"/>
              </w:rPr>
              <w:t>forecasts included in</w:t>
            </w:r>
            <w:r>
              <w:rPr>
                <w:sz w:val="18"/>
                <w:szCs w:val="18"/>
              </w:rPr>
              <w:t xml:space="preserve"> </w:t>
            </w:r>
            <w:r w:rsidRPr="00C1352E">
              <w:rPr>
                <w:sz w:val="18"/>
                <w:szCs w:val="18"/>
              </w:rPr>
              <w:t>the valuation. We have</w:t>
            </w:r>
            <w:r>
              <w:rPr>
                <w:sz w:val="18"/>
                <w:szCs w:val="18"/>
              </w:rPr>
              <w:t xml:space="preserve"> </w:t>
            </w:r>
            <w:r w:rsidRPr="00C1352E">
              <w:rPr>
                <w:sz w:val="18"/>
                <w:szCs w:val="18"/>
              </w:rPr>
              <w:t>considered the example</w:t>
            </w:r>
            <w:r>
              <w:rPr>
                <w:sz w:val="18"/>
                <w:szCs w:val="18"/>
              </w:rPr>
              <w:t xml:space="preserve"> </w:t>
            </w:r>
            <w:r w:rsidRPr="00C1352E">
              <w:rPr>
                <w:sz w:val="18"/>
                <w:szCs w:val="18"/>
              </w:rPr>
              <w:t>of price and volume risk</w:t>
            </w:r>
            <w:r>
              <w:rPr>
                <w:sz w:val="18"/>
                <w:szCs w:val="18"/>
              </w:rPr>
              <w:t xml:space="preserve"> </w:t>
            </w:r>
            <w:r w:rsidRPr="00C1352E">
              <w:rPr>
                <w:sz w:val="18"/>
                <w:szCs w:val="18"/>
              </w:rPr>
              <w:t>associated with purchase</w:t>
            </w:r>
            <w:r>
              <w:rPr>
                <w:sz w:val="18"/>
                <w:szCs w:val="18"/>
              </w:rPr>
              <w:t xml:space="preserve"> </w:t>
            </w:r>
            <w:r w:rsidRPr="00C1352E">
              <w:rPr>
                <w:sz w:val="18"/>
                <w:szCs w:val="18"/>
              </w:rPr>
              <w:t>and surrender of carbon</w:t>
            </w:r>
            <w:r>
              <w:rPr>
                <w:sz w:val="18"/>
                <w:szCs w:val="18"/>
              </w:rPr>
              <w:t xml:space="preserve"> </w:t>
            </w:r>
            <w:r w:rsidRPr="00C1352E">
              <w:rPr>
                <w:sz w:val="18"/>
                <w:szCs w:val="18"/>
              </w:rPr>
              <w:t>offsets (associated with</w:t>
            </w:r>
            <w:r>
              <w:rPr>
                <w:sz w:val="18"/>
                <w:szCs w:val="18"/>
              </w:rPr>
              <w:t xml:space="preserve"> </w:t>
            </w:r>
            <w:r w:rsidRPr="00C1352E">
              <w:rPr>
                <w:sz w:val="18"/>
                <w:szCs w:val="18"/>
              </w:rPr>
              <w:t xml:space="preserve">meeting our </w:t>
            </w:r>
            <w:r>
              <w:rPr>
                <w:sz w:val="18"/>
                <w:szCs w:val="18"/>
              </w:rPr>
              <w:t xml:space="preserve">emissions </w:t>
            </w:r>
            <w:r w:rsidRPr="00C1352E">
              <w:rPr>
                <w:sz w:val="18"/>
                <w:szCs w:val="18"/>
              </w:rPr>
              <w:t>reduction targets), that</w:t>
            </w:r>
            <w:r>
              <w:rPr>
                <w:sz w:val="18"/>
                <w:szCs w:val="18"/>
              </w:rPr>
              <w:t xml:space="preserve"> </w:t>
            </w:r>
            <w:r w:rsidRPr="00C1352E">
              <w:rPr>
                <w:sz w:val="18"/>
                <w:szCs w:val="18"/>
              </w:rPr>
              <w:t>could occur within a</w:t>
            </w:r>
            <w:r>
              <w:rPr>
                <w:sz w:val="18"/>
                <w:szCs w:val="18"/>
              </w:rPr>
              <w:t xml:space="preserve"> </w:t>
            </w:r>
            <w:r w:rsidRPr="00C1352E">
              <w:rPr>
                <w:sz w:val="18"/>
                <w:szCs w:val="18"/>
              </w:rPr>
              <w:t>regulatory cycle and</w:t>
            </w:r>
            <w:r>
              <w:rPr>
                <w:sz w:val="18"/>
                <w:szCs w:val="18"/>
              </w:rPr>
              <w:t xml:space="preserve"> </w:t>
            </w:r>
            <w:r w:rsidRPr="00C1352E">
              <w:rPr>
                <w:sz w:val="18"/>
                <w:szCs w:val="18"/>
              </w:rPr>
              <w:t>could be partially</w:t>
            </w:r>
            <w:r>
              <w:rPr>
                <w:sz w:val="18"/>
                <w:szCs w:val="18"/>
              </w:rPr>
              <w:t xml:space="preserve"> </w:t>
            </w:r>
            <w:r w:rsidRPr="00C1352E">
              <w:rPr>
                <w:sz w:val="18"/>
                <w:szCs w:val="18"/>
              </w:rPr>
              <w:t>unfunded. We have</w:t>
            </w:r>
            <w:r>
              <w:rPr>
                <w:sz w:val="18"/>
                <w:szCs w:val="18"/>
              </w:rPr>
              <w:t xml:space="preserve"> </w:t>
            </w:r>
            <w:r w:rsidRPr="00C1352E">
              <w:rPr>
                <w:sz w:val="18"/>
                <w:szCs w:val="18"/>
              </w:rPr>
              <w:t>considered a range of</w:t>
            </w:r>
            <w:r>
              <w:rPr>
                <w:sz w:val="18"/>
                <w:szCs w:val="18"/>
              </w:rPr>
              <w:t xml:space="preserve"> </w:t>
            </w:r>
            <w:r w:rsidRPr="00C1352E">
              <w:rPr>
                <w:sz w:val="18"/>
                <w:szCs w:val="18"/>
              </w:rPr>
              <w:t>increase in volume and/or</w:t>
            </w:r>
            <w:r>
              <w:rPr>
                <w:sz w:val="18"/>
                <w:szCs w:val="18"/>
              </w:rPr>
              <w:t xml:space="preserve"> </w:t>
            </w:r>
            <w:r w:rsidRPr="00C1352E">
              <w:rPr>
                <w:sz w:val="18"/>
                <w:szCs w:val="18"/>
              </w:rPr>
              <w:t>price of 25-50% partially</w:t>
            </w:r>
            <w:r>
              <w:rPr>
                <w:sz w:val="18"/>
                <w:szCs w:val="18"/>
              </w:rPr>
              <w:t xml:space="preserve"> </w:t>
            </w:r>
            <w:r w:rsidRPr="00C1352E">
              <w:rPr>
                <w:sz w:val="18"/>
                <w:szCs w:val="18"/>
              </w:rPr>
              <w:t>unfunded within each</w:t>
            </w:r>
            <w:r>
              <w:rPr>
                <w:sz w:val="18"/>
                <w:szCs w:val="18"/>
              </w:rPr>
              <w:t xml:space="preserve"> </w:t>
            </w:r>
            <w:r w:rsidRPr="00C1352E">
              <w:rPr>
                <w:sz w:val="18"/>
                <w:szCs w:val="18"/>
              </w:rPr>
              <w:t>regulatory cycle.</w:t>
            </w:r>
          </w:p>
        </w:tc>
        <w:tc>
          <w:tcPr>
            <w:tcW w:w="716" w:type="pct"/>
          </w:tcPr>
          <w:p w14:paraId="5966703B" w14:textId="3B177136" w:rsidR="00C1352E" w:rsidRPr="00C1352E" w:rsidRDefault="00C1352E" w:rsidP="00587DAE">
            <w:pPr>
              <w:pStyle w:val="TableBodyText"/>
              <w:keepLines/>
              <w:rPr>
                <w:sz w:val="18"/>
                <w:szCs w:val="18"/>
              </w:rPr>
            </w:pPr>
            <w:r w:rsidRPr="00C1352E">
              <w:rPr>
                <w:sz w:val="18"/>
                <w:szCs w:val="18"/>
              </w:rPr>
              <w:t>Costs associated with</w:t>
            </w:r>
            <w:r>
              <w:rPr>
                <w:sz w:val="18"/>
                <w:szCs w:val="18"/>
              </w:rPr>
              <w:t xml:space="preserve"> </w:t>
            </w:r>
            <w:r w:rsidRPr="00C1352E">
              <w:rPr>
                <w:sz w:val="18"/>
                <w:szCs w:val="18"/>
              </w:rPr>
              <w:t>climate change transition</w:t>
            </w:r>
            <w:r>
              <w:rPr>
                <w:sz w:val="18"/>
                <w:szCs w:val="18"/>
              </w:rPr>
              <w:t xml:space="preserve"> </w:t>
            </w:r>
            <w:r w:rsidRPr="00C1352E">
              <w:rPr>
                <w:sz w:val="18"/>
                <w:szCs w:val="18"/>
              </w:rPr>
              <w:t>risks are uncertain</w:t>
            </w:r>
            <w:r>
              <w:rPr>
                <w:sz w:val="18"/>
                <w:szCs w:val="18"/>
              </w:rPr>
              <w:t xml:space="preserve"> </w:t>
            </w:r>
            <w:r w:rsidRPr="00C1352E">
              <w:rPr>
                <w:sz w:val="18"/>
                <w:szCs w:val="18"/>
              </w:rPr>
              <w:t>and could vary from</w:t>
            </w:r>
            <w:r>
              <w:rPr>
                <w:sz w:val="18"/>
                <w:szCs w:val="18"/>
              </w:rPr>
              <w:t xml:space="preserve"> </w:t>
            </w:r>
            <w:r w:rsidRPr="00C1352E">
              <w:rPr>
                <w:sz w:val="18"/>
                <w:szCs w:val="18"/>
              </w:rPr>
              <w:t>estimates included</w:t>
            </w:r>
            <w:r>
              <w:rPr>
                <w:sz w:val="18"/>
                <w:szCs w:val="18"/>
              </w:rPr>
              <w:t xml:space="preserve"> </w:t>
            </w:r>
            <w:r w:rsidRPr="00C1352E">
              <w:rPr>
                <w:sz w:val="18"/>
                <w:szCs w:val="18"/>
              </w:rPr>
              <w:t>in current financial</w:t>
            </w:r>
            <w:r>
              <w:rPr>
                <w:sz w:val="18"/>
                <w:szCs w:val="18"/>
              </w:rPr>
              <w:t xml:space="preserve"> </w:t>
            </w:r>
            <w:r w:rsidRPr="00C1352E">
              <w:rPr>
                <w:sz w:val="18"/>
                <w:szCs w:val="18"/>
              </w:rPr>
              <w:t>forecasts included in</w:t>
            </w:r>
            <w:r>
              <w:rPr>
                <w:sz w:val="18"/>
                <w:szCs w:val="18"/>
              </w:rPr>
              <w:t xml:space="preserve"> </w:t>
            </w:r>
            <w:r w:rsidRPr="00C1352E">
              <w:rPr>
                <w:sz w:val="18"/>
                <w:szCs w:val="18"/>
              </w:rPr>
              <w:t>the valuation. We have</w:t>
            </w:r>
            <w:r>
              <w:rPr>
                <w:sz w:val="18"/>
                <w:szCs w:val="18"/>
              </w:rPr>
              <w:t xml:space="preserve"> </w:t>
            </w:r>
            <w:r w:rsidRPr="00C1352E">
              <w:rPr>
                <w:sz w:val="18"/>
                <w:szCs w:val="18"/>
              </w:rPr>
              <w:t>considered the example</w:t>
            </w:r>
            <w:r>
              <w:rPr>
                <w:sz w:val="18"/>
                <w:szCs w:val="18"/>
              </w:rPr>
              <w:t xml:space="preserve"> </w:t>
            </w:r>
            <w:r w:rsidRPr="00C1352E">
              <w:rPr>
                <w:sz w:val="18"/>
                <w:szCs w:val="18"/>
              </w:rPr>
              <w:t>of price and volume risk</w:t>
            </w:r>
            <w:r>
              <w:rPr>
                <w:sz w:val="18"/>
                <w:szCs w:val="18"/>
              </w:rPr>
              <w:t xml:space="preserve"> </w:t>
            </w:r>
            <w:r w:rsidRPr="00C1352E">
              <w:rPr>
                <w:sz w:val="18"/>
                <w:szCs w:val="18"/>
              </w:rPr>
              <w:t>associated with purchase</w:t>
            </w:r>
            <w:r>
              <w:rPr>
                <w:sz w:val="18"/>
                <w:szCs w:val="18"/>
              </w:rPr>
              <w:t xml:space="preserve"> </w:t>
            </w:r>
            <w:r w:rsidRPr="00C1352E">
              <w:rPr>
                <w:sz w:val="18"/>
                <w:szCs w:val="18"/>
              </w:rPr>
              <w:t>and surrender of carbon</w:t>
            </w:r>
            <w:r>
              <w:rPr>
                <w:sz w:val="18"/>
                <w:szCs w:val="18"/>
              </w:rPr>
              <w:t xml:space="preserve"> </w:t>
            </w:r>
            <w:r w:rsidRPr="00C1352E">
              <w:rPr>
                <w:sz w:val="18"/>
                <w:szCs w:val="18"/>
              </w:rPr>
              <w:t>offsets (associated with</w:t>
            </w:r>
            <w:r>
              <w:rPr>
                <w:sz w:val="18"/>
                <w:szCs w:val="18"/>
              </w:rPr>
              <w:t xml:space="preserve"> </w:t>
            </w:r>
            <w:r w:rsidRPr="00C1352E">
              <w:rPr>
                <w:sz w:val="18"/>
                <w:szCs w:val="18"/>
              </w:rPr>
              <w:t xml:space="preserve">meeting our </w:t>
            </w:r>
            <w:r>
              <w:rPr>
                <w:sz w:val="18"/>
                <w:szCs w:val="18"/>
              </w:rPr>
              <w:t xml:space="preserve">emissions </w:t>
            </w:r>
            <w:r w:rsidRPr="00C1352E">
              <w:rPr>
                <w:sz w:val="18"/>
                <w:szCs w:val="18"/>
              </w:rPr>
              <w:t>reduction targets), that</w:t>
            </w:r>
            <w:r>
              <w:rPr>
                <w:sz w:val="18"/>
                <w:szCs w:val="18"/>
              </w:rPr>
              <w:t xml:space="preserve"> </w:t>
            </w:r>
            <w:r w:rsidRPr="00C1352E">
              <w:rPr>
                <w:sz w:val="18"/>
                <w:szCs w:val="18"/>
              </w:rPr>
              <w:t>could occur within a</w:t>
            </w:r>
            <w:r>
              <w:rPr>
                <w:sz w:val="18"/>
                <w:szCs w:val="18"/>
              </w:rPr>
              <w:t xml:space="preserve"> </w:t>
            </w:r>
            <w:r w:rsidRPr="00C1352E">
              <w:rPr>
                <w:sz w:val="18"/>
                <w:szCs w:val="18"/>
              </w:rPr>
              <w:t>regulatory cycle and could</w:t>
            </w:r>
            <w:r>
              <w:rPr>
                <w:sz w:val="18"/>
                <w:szCs w:val="18"/>
              </w:rPr>
              <w:t xml:space="preserve"> </w:t>
            </w:r>
            <w:r w:rsidRPr="00C1352E">
              <w:rPr>
                <w:sz w:val="18"/>
                <w:szCs w:val="18"/>
              </w:rPr>
              <w:t>be partially unfunded. We</w:t>
            </w:r>
            <w:r>
              <w:rPr>
                <w:sz w:val="18"/>
                <w:szCs w:val="18"/>
              </w:rPr>
              <w:t xml:space="preserve"> </w:t>
            </w:r>
            <w:r w:rsidRPr="00C1352E">
              <w:rPr>
                <w:sz w:val="18"/>
                <w:szCs w:val="18"/>
              </w:rPr>
              <w:t>have considered a range</w:t>
            </w:r>
            <w:r>
              <w:rPr>
                <w:sz w:val="18"/>
                <w:szCs w:val="18"/>
              </w:rPr>
              <w:t xml:space="preserve"> </w:t>
            </w:r>
            <w:r w:rsidRPr="00C1352E">
              <w:rPr>
                <w:sz w:val="18"/>
                <w:szCs w:val="18"/>
              </w:rPr>
              <w:t>of increase in volume</w:t>
            </w:r>
            <w:r>
              <w:rPr>
                <w:sz w:val="18"/>
                <w:szCs w:val="18"/>
              </w:rPr>
              <w:t xml:space="preserve"> </w:t>
            </w:r>
            <w:r w:rsidRPr="00C1352E">
              <w:rPr>
                <w:sz w:val="18"/>
                <w:szCs w:val="18"/>
              </w:rPr>
              <w:t>and/or price of 25-50%</w:t>
            </w:r>
            <w:r>
              <w:rPr>
                <w:sz w:val="18"/>
                <w:szCs w:val="18"/>
              </w:rPr>
              <w:t xml:space="preserve"> </w:t>
            </w:r>
            <w:r w:rsidRPr="00C1352E">
              <w:rPr>
                <w:sz w:val="18"/>
                <w:szCs w:val="18"/>
              </w:rPr>
              <w:t>partially unfunded within</w:t>
            </w:r>
            <w:r>
              <w:rPr>
                <w:sz w:val="18"/>
                <w:szCs w:val="18"/>
              </w:rPr>
              <w:t xml:space="preserve"> </w:t>
            </w:r>
            <w:r w:rsidRPr="00C1352E">
              <w:rPr>
                <w:sz w:val="18"/>
                <w:szCs w:val="18"/>
              </w:rPr>
              <w:t>each regulatory cycle.</w:t>
            </w:r>
          </w:p>
        </w:tc>
        <w:tc>
          <w:tcPr>
            <w:tcW w:w="1498" w:type="pct"/>
          </w:tcPr>
          <w:p w14:paraId="49EC6F5C" w14:textId="55BAA9CC" w:rsidR="00C1352E" w:rsidRPr="00C1352E" w:rsidRDefault="00C1352E" w:rsidP="00587DAE">
            <w:pPr>
              <w:pStyle w:val="TableBodyText"/>
              <w:keepLines/>
              <w:rPr>
                <w:sz w:val="18"/>
                <w:szCs w:val="18"/>
              </w:rPr>
            </w:pPr>
            <w:r w:rsidRPr="00C1352E">
              <w:rPr>
                <w:sz w:val="18"/>
                <w:szCs w:val="18"/>
              </w:rPr>
              <w:t>An increase in partially unfunded costs associated with</w:t>
            </w:r>
            <w:r>
              <w:rPr>
                <w:sz w:val="18"/>
                <w:szCs w:val="18"/>
              </w:rPr>
              <w:t xml:space="preserve"> </w:t>
            </w:r>
            <w:r w:rsidRPr="00C1352E">
              <w:rPr>
                <w:sz w:val="18"/>
                <w:szCs w:val="18"/>
              </w:rPr>
              <w:t>fluctuations in carbon price and/or volumes by 25-50%</w:t>
            </w:r>
            <w:r>
              <w:rPr>
                <w:sz w:val="18"/>
                <w:szCs w:val="18"/>
              </w:rPr>
              <w:t xml:space="preserve"> </w:t>
            </w:r>
            <w:r w:rsidRPr="00C1352E">
              <w:rPr>
                <w:sz w:val="18"/>
                <w:szCs w:val="18"/>
              </w:rPr>
              <w:t>could reduce the valuation by 0.02% or $2.6 million</w:t>
            </w:r>
            <w:r>
              <w:rPr>
                <w:sz w:val="18"/>
                <w:szCs w:val="18"/>
              </w:rPr>
              <w:t xml:space="preserve"> </w:t>
            </w:r>
            <w:r w:rsidRPr="00C1352E">
              <w:rPr>
                <w:sz w:val="18"/>
                <w:szCs w:val="18"/>
              </w:rPr>
              <w:t>(2022-23: 0.02% or $2.5 million) to 0.9% or $129.9 million</w:t>
            </w:r>
            <w:r>
              <w:rPr>
                <w:sz w:val="18"/>
                <w:szCs w:val="18"/>
              </w:rPr>
              <w:t xml:space="preserve"> </w:t>
            </w:r>
            <w:r w:rsidRPr="00C1352E">
              <w:rPr>
                <w:sz w:val="18"/>
                <w:szCs w:val="18"/>
              </w:rPr>
              <w:t>(2022-23: 0.9% or $118.2 million).</w:t>
            </w:r>
          </w:p>
        </w:tc>
      </w:tr>
      <w:tr w:rsidR="00D74326" w:rsidRPr="00AC4163" w14:paraId="4DF0CFAC" w14:textId="77777777" w:rsidTr="00C1352E">
        <w:tc>
          <w:tcPr>
            <w:tcW w:w="740" w:type="pct"/>
          </w:tcPr>
          <w:p w14:paraId="3AE82E41" w14:textId="0A70973C" w:rsidR="00D74326" w:rsidRPr="00AC4163" w:rsidRDefault="00AC4163" w:rsidP="00587DAE">
            <w:pPr>
              <w:pStyle w:val="TableBodyText"/>
              <w:keepNext/>
              <w:keepLines/>
              <w:rPr>
                <w:sz w:val="18"/>
                <w:szCs w:val="18"/>
              </w:rPr>
            </w:pPr>
            <w:r w:rsidRPr="00AC4163">
              <w:rPr>
                <w:sz w:val="18"/>
                <w:szCs w:val="18"/>
              </w:rPr>
              <w:lastRenderedPageBreak/>
              <w:t>Victorian Desalination Plant (VDP)</w:t>
            </w:r>
            <w:r w:rsidR="00D74326" w:rsidRPr="00AC4163">
              <w:rPr>
                <w:sz w:val="18"/>
                <w:szCs w:val="18"/>
              </w:rPr>
              <w:t xml:space="preserve"> service concession asset</w:t>
            </w:r>
          </w:p>
        </w:tc>
        <w:tc>
          <w:tcPr>
            <w:tcW w:w="659" w:type="pct"/>
          </w:tcPr>
          <w:p w14:paraId="7843462E" w14:textId="074162C9" w:rsidR="00D74326" w:rsidRPr="00AC4163" w:rsidRDefault="00D74326" w:rsidP="00587DAE">
            <w:pPr>
              <w:pStyle w:val="TableBodyText"/>
              <w:keepNext/>
              <w:keepLines/>
              <w:rPr>
                <w:sz w:val="18"/>
                <w:szCs w:val="18"/>
              </w:rPr>
            </w:pPr>
            <w:r w:rsidRPr="00AC4163">
              <w:rPr>
                <w:sz w:val="18"/>
                <w:szCs w:val="18"/>
              </w:rPr>
              <w:t>Current replacement cost</w:t>
            </w:r>
          </w:p>
        </w:tc>
        <w:tc>
          <w:tcPr>
            <w:tcW w:w="693" w:type="pct"/>
          </w:tcPr>
          <w:p w14:paraId="47E8595B" w14:textId="5BF1F645" w:rsidR="00D74326" w:rsidRPr="00AC4163" w:rsidRDefault="00D74326" w:rsidP="00587DAE">
            <w:pPr>
              <w:pStyle w:val="TableBodyText"/>
              <w:keepNext/>
              <w:keepLines/>
              <w:rPr>
                <w:sz w:val="18"/>
                <w:szCs w:val="18"/>
              </w:rPr>
            </w:pPr>
            <w:r w:rsidRPr="00AC4163">
              <w:rPr>
                <w:sz w:val="18"/>
                <w:szCs w:val="18"/>
              </w:rPr>
              <w:t>Cost per unit</w:t>
            </w:r>
          </w:p>
        </w:tc>
        <w:tc>
          <w:tcPr>
            <w:tcW w:w="694" w:type="pct"/>
          </w:tcPr>
          <w:p w14:paraId="0D3BEF08" w14:textId="5912B20F" w:rsidR="00D74326" w:rsidRPr="00AC4163" w:rsidRDefault="00D74326" w:rsidP="00587DAE">
            <w:pPr>
              <w:pStyle w:val="TableBodyText"/>
              <w:keepNext/>
              <w:keepLines/>
              <w:rPr>
                <w:sz w:val="18"/>
                <w:szCs w:val="18"/>
              </w:rPr>
            </w:pPr>
            <w:r w:rsidRPr="00AC4163">
              <w:rPr>
                <w:sz w:val="18"/>
                <w:szCs w:val="18"/>
              </w:rPr>
              <w:t>Buildings $ per sqm: 12,948 - 20,199 (19,034 weighted average)</w:t>
            </w:r>
          </w:p>
          <w:p w14:paraId="15D3B969" w14:textId="1568F2C2" w:rsidR="00D74326" w:rsidRPr="00AC4163" w:rsidRDefault="00D74326" w:rsidP="00587DAE">
            <w:pPr>
              <w:pStyle w:val="TableBodyText"/>
              <w:keepNext/>
              <w:keepLines/>
              <w:rPr>
                <w:sz w:val="18"/>
                <w:szCs w:val="18"/>
              </w:rPr>
            </w:pPr>
            <w:r w:rsidRPr="00AC4163">
              <w:rPr>
                <w:sz w:val="18"/>
                <w:szCs w:val="18"/>
              </w:rPr>
              <w:t>Pipeline $ per m: 12,991 - 18,187 (15,353 weighted average)</w:t>
            </w:r>
          </w:p>
          <w:p w14:paraId="2F11AE7F" w14:textId="6F382847" w:rsidR="00D74326" w:rsidRPr="00AC4163" w:rsidRDefault="00D74326" w:rsidP="00587DAE">
            <w:pPr>
              <w:pStyle w:val="TableBodyText"/>
              <w:keepNext/>
              <w:keepLines/>
              <w:rPr>
                <w:sz w:val="18"/>
                <w:szCs w:val="18"/>
              </w:rPr>
            </w:pPr>
            <w:r w:rsidRPr="00AC4163">
              <w:rPr>
                <w:sz w:val="18"/>
                <w:szCs w:val="18"/>
              </w:rPr>
              <w:t>Pumps $ per kW: 565 - 1,615 (1,131 weighted average)</w:t>
            </w:r>
          </w:p>
          <w:p w14:paraId="113B1476" w14:textId="467FD552" w:rsidR="00D74326" w:rsidRPr="00AC4163" w:rsidRDefault="00D74326" w:rsidP="00587DAE">
            <w:pPr>
              <w:pStyle w:val="TableBodyText"/>
              <w:keepNext/>
              <w:keepLines/>
              <w:rPr>
                <w:sz w:val="18"/>
                <w:szCs w:val="18"/>
              </w:rPr>
            </w:pPr>
            <w:r w:rsidRPr="00AC4163">
              <w:rPr>
                <w:sz w:val="18"/>
                <w:szCs w:val="18"/>
              </w:rPr>
              <w:t>Transformers $ per MVA: |64,209 - 136,979 (107,015 weighted average)</w:t>
            </w:r>
          </w:p>
          <w:p w14:paraId="37B8E1A2" w14:textId="05933ECC" w:rsidR="00D74326" w:rsidRPr="00AC4163" w:rsidRDefault="00D74326" w:rsidP="00587DAE">
            <w:pPr>
              <w:pStyle w:val="TableBodyText"/>
              <w:keepNext/>
              <w:keepLines/>
              <w:rPr>
                <w:sz w:val="18"/>
                <w:szCs w:val="18"/>
              </w:rPr>
            </w:pPr>
            <w:r w:rsidRPr="00AC4163">
              <w:rPr>
                <w:sz w:val="18"/>
                <w:szCs w:val="18"/>
              </w:rPr>
              <w:t>Tanks $ per KL: 630 - 1,465 (989 weighted average)</w:t>
            </w:r>
          </w:p>
        </w:tc>
        <w:tc>
          <w:tcPr>
            <w:tcW w:w="716" w:type="pct"/>
          </w:tcPr>
          <w:p w14:paraId="7D5A2166" w14:textId="72B2DF78" w:rsidR="00D74326" w:rsidRPr="00AC4163" w:rsidRDefault="00D74326" w:rsidP="00587DAE">
            <w:pPr>
              <w:pStyle w:val="TableBodyText"/>
              <w:keepNext/>
              <w:keepLines/>
              <w:rPr>
                <w:sz w:val="18"/>
                <w:szCs w:val="18"/>
              </w:rPr>
            </w:pPr>
            <w:r w:rsidRPr="00AC4163">
              <w:rPr>
                <w:sz w:val="18"/>
                <w:szCs w:val="18"/>
              </w:rPr>
              <w:t>Buildings $ per sqm: 11,155 - 17,402 (16,398 weighted average)</w:t>
            </w:r>
          </w:p>
          <w:p w14:paraId="5B8E1EFB" w14:textId="1CAF9772" w:rsidR="00D74326" w:rsidRPr="00AC4163" w:rsidRDefault="00D74326" w:rsidP="00587DAE">
            <w:pPr>
              <w:pStyle w:val="TableBodyText"/>
              <w:keepNext/>
              <w:keepLines/>
              <w:rPr>
                <w:sz w:val="18"/>
                <w:szCs w:val="18"/>
              </w:rPr>
            </w:pPr>
            <w:r w:rsidRPr="00AC4163">
              <w:rPr>
                <w:sz w:val="18"/>
                <w:szCs w:val="18"/>
              </w:rPr>
              <w:t>Pipeline $ per m: 12,532 - 17,545 (14,811 weighted average)</w:t>
            </w:r>
          </w:p>
          <w:p w14:paraId="0A13D851" w14:textId="082A4E85" w:rsidR="00D74326" w:rsidRPr="00AC4163" w:rsidRDefault="00D74326" w:rsidP="00587DAE">
            <w:pPr>
              <w:pStyle w:val="TableBodyText"/>
              <w:keepNext/>
              <w:keepLines/>
              <w:rPr>
                <w:sz w:val="18"/>
                <w:szCs w:val="18"/>
              </w:rPr>
            </w:pPr>
            <w:r w:rsidRPr="00AC4163">
              <w:rPr>
                <w:sz w:val="18"/>
                <w:szCs w:val="18"/>
              </w:rPr>
              <w:t>Pumps $ per kW: 498 - 1,423 (996 weighted average)</w:t>
            </w:r>
          </w:p>
          <w:p w14:paraId="0C7CA020" w14:textId="5B5CA475" w:rsidR="00D74326" w:rsidRPr="00AC4163" w:rsidRDefault="00D74326" w:rsidP="00587DAE">
            <w:pPr>
              <w:pStyle w:val="TableBodyText"/>
              <w:keepNext/>
              <w:keepLines/>
              <w:rPr>
                <w:sz w:val="18"/>
                <w:szCs w:val="18"/>
              </w:rPr>
            </w:pPr>
            <w:r w:rsidRPr="00AC4163">
              <w:rPr>
                <w:sz w:val="18"/>
                <w:szCs w:val="18"/>
              </w:rPr>
              <w:t>Transformers $ per MVA: 56,8690 - 121,320 (94,781 weighted average)</w:t>
            </w:r>
          </w:p>
          <w:p w14:paraId="4AB4DB11" w14:textId="69E1D84C" w:rsidR="00D74326" w:rsidRPr="00AC4163" w:rsidRDefault="00D74326" w:rsidP="00587DAE">
            <w:pPr>
              <w:pStyle w:val="TableBodyText"/>
              <w:keepNext/>
              <w:keepLines/>
              <w:rPr>
                <w:sz w:val="18"/>
                <w:szCs w:val="18"/>
              </w:rPr>
            </w:pPr>
            <w:r w:rsidRPr="00AC4163">
              <w:rPr>
                <w:sz w:val="18"/>
                <w:szCs w:val="18"/>
              </w:rPr>
              <w:t>Pipeline $ per KL: 591 - 1,375 (928 weighted average)</w:t>
            </w:r>
          </w:p>
        </w:tc>
        <w:tc>
          <w:tcPr>
            <w:tcW w:w="1498" w:type="pct"/>
          </w:tcPr>
          <w:p w14:paraId="17450580" w14:textId="454670BB" w:rsidR="00D74326" w:rsidRPr="00AC4163" w:rsidRDefault="00D74326" w:rsidP="00587DAE">
            <w:pPr>
              <w:pStyle w:val="TableBodyText"/>
              <w:keepNext/>
              <w:keepLines/>
              <w:rPr>
                <w:sz w:val="18"/>
                <w:szCs w:val="18"/>
              </w:rPr>
            </w:pPr>
            <w:r w:rsidRPr="00AC4163">
              <w:rPr>
                <w:sz w:val="18"/>
                <w:szCs w:val="18"/>
              </w:rPr>
              <w:t>A significant increase or decrease in unit costs would result in a significantly higher or lower fair value</w:t>
            </w:r>
          </w:p>
        </w:tc>
      </w:tr>
      <w:tr w:rsidR="00D74326" w:rsidRPr="00AC4163" w14:paraId="74E44526" w14:textId="77777777" w:rsidTr="00C1352E">
        <w:tc>
          <w:tcPr>
            <w:tcW w:w="740" w:type="pct"/>
          </w:tcPr>
          <w:p w14:paraId="595DB776" w14:textId="6D8AA191" w:rsidR="00D74326" w:rsidRPr="00AC4163" w:rsidRDefault="00AC4163" w:rsidP="00BB3F10">
            <w:pPr>
              <w:pStyle w:val="TableBodyText"/>
              <w:rPr>
                <w:sz w:val="18"/>
                <w:szCs w:val="18"/>
              </w:rPr>
            </w:pPr>
            <w:r w:rsidRPr="00AC4163">
              <w:rPr>
                <w:sz w:val="18"/>
                <w:szCs w:val="18"/>
              </w:rPr>
              <w:t>Victorian Desalination Plant (VDP)</w:t>
            </w:r>
            <w:r w:rsidR="00D74326" w:rsidRPr="00AC4163">
              <w:rPr>
                <w:sz w:val="18"/>
                <w:szCs w:val="18"/>
              </w:rPr>
              <w:t xml:space="preserve"> service concession asset</w:t>
            </w:r>
          </w:p>
        </w:tc>
        <w:tc>
          <w:tcPr>
            <w:tcW w:w="659" w:type="pct"/>
          </w:tcPr>
          <w:p w14:paraId="7B541037" w14:textId="6D57158F" w:rsidR="00D74326" w:rsidRPr="00AC4163" w:rsidRDefault="00D74326" w:rsidP="00BB3F10">
            <w:pPr>
              <w:pStyle w:val="TableBodyText"/>
              <w:rPr>
                <w:sz w:val="18"/>
                <w:szCs w:val="18"/>
              </w:rPr>
            </w:pPr>
            <w:r w:rsidRPr="00AC4163">
              <w:rPr>
                <w:sz w:val="18"/>
                <w:szCs w:val="18"/>
              </w:rPr>
              <w:t>Current replacement cost</w:t>
            </w:r>
          </w:p>
        </w:tc>
        <w:tc>
          <w:tcPr>
            <w:tcW w:w="693" w:type="pct"/>
          </w:tcPr>
          <w:p w14:paraId="62FF12D4" w14:textId="15F401F0" w:rsidR="00D74326" w:rsidRPr="00AC4163" w:rsidRDefault="00D74326" w:rsidP="00D74326">
            <w:pPr>
              <w:pStyle w:val="TableBodyText"/>
              <w:rPr>
                <w:sz w:val="18"/>
                <w:szCs w:val="18"/>
              </w:rPr>
            </w:pPr>
            <w:r w:rsidRPr="00AC4163">
              <w:rPr>
                <w:sz w:val="18"/>
                <w:szCs w:val="18"/>
              </w:rPr>
              <w:t>Engineering useful life for valuation</w:t>
            </w:r>
          </w:p>
        </w:tc>
        <w:tc>
          <w:tcPr>
            <w:tcW w:w="694" w:type="pct"/>
          </w:tcPr>
          <w:p w14:paraId="6E822ACD" w14:textId="37AF8655" w:rsidR="00D74326" w:rsidRPr="00AC4163" w:rsidRDefault="00D74326" w:rsidP="00C1352E">
            <w:pPr>
              <w:pStyle w:val="TableBodyText"/>
              <w:rPr>
                <w:sz w:val="18"/>
                <w:szCs w:val="18"/>
              </w:rPr>
            </w:pPr>
            <w:r w:rsidRPr="00AC4163">
              <w:rPr>
                <w:sz w:val="18"/>
                <w:szCs w:val="18"/>
              </w:rPr>
              <w:t>9 – 100 years (66 years weighted average)</w:t>
            </w:r>
          </w:p>
        </w:tc>
        <w:tc>
          <w:tcPr>
            <w:tcW w:w="716" w:type="pct"/>
          </w:tcPr>
          <w:p w14:paraId="12B0E7DF" w14:textId="077C03C5" w:rsidR="00D74326" w:rsidRPr="00AC4163" w:rsidRDefault="00D74326" w:rsidP="00C1352E">
            <w:pPr>
              <w:pStyle w:val="TableBodyText"/>
              <w:rPr>
                <w:sz w:val="18"/>
                <w:szCs w:val="18"/>
              </w:rPr>
            </w:pPr>
            <w:r w:rsidRPr="00AC4163">
              <w:rPr>
                <w:sz w:val="18"/>
                <w:szCs w:val="18"/>
              </w:rPr>
              <w:t>9 – 100 years (66 years weighted average)</w:t>
            </w:r>
          </w:p>
        </w:tc>
        <w:tc>
          <w:tcPr>
            <w:tcW w:w="1498" w:type="pct"/>
          </w:tcPr>
          <w:p w14:paraId="27BC10FB" w14:textId="212E3833" w:rsidR="00D74326" w:rsidRPr="00AC4163" w:rsidRDefault="00D74326" w:rsidP="00D74326">
            <w:pPr>
              <w:pStyle w:val="TableBodyText"/>
              <w:rPr>
                <w:sz w:val="18"/>
                <w:szCs w:val="18"/>
              </w:rPr>
            </w:pPr>
            <w:r w:rsidRPr="00AC4163">
              <w:rPr>
                <w:sz w:val="18"/>
                <w:szCs w:val="18"/>
              </w:rPr>
              <w:t>A significant increase or decrease in estimated useful life of the asset would result in a significantly higher or lower fair value</w:t>
            </w:r>
          </w:p>
        </w:tc>
      </w:tr>
      <w:tr w:rsidR="00D74326" w:rsidRPr="00AC4163" w14:paraId="4F5DE0C0" w14:textId="77777777" w:rsidTr="00C1352E">
        <w:tc>
          <w:tcPr>
            <w:tcW w:w="740" w:type="pct"/>
          </w:tcPr>
          <w:p w14:paraId="47A6CC30" w14:textId="47D268A2" w:rsidR="00D74326" w:rsidRPr="00AC4163" w:rsidRDefault="00AC4163" w:rsidP="00BB3F10">
            <w:pPr>
              <w:pStyle w:val="TableBodyText"/>
              <w:rPr>
                <w:sz w:val="18"/>
                <w:szCs w:val="18"/>
              </w:rPr>
            </w:pPr>
            <w:r w:rsidRPr="00AC4163">
              <w:rPr>
                <w:sz w:val="18"/>
                <w:szCs w:val="18"/>
              </w:rPr>
              <w:t>Victorian Desalination Plant (VDP)</w:t>
            </w:r>
            <w:r w:rsidR="007F6F8B" w:rsidRPr="00AC4163">
              <w:rPr>
                <w:sz w:val="18"/>
                <w:szCs w:val="18"/>
              </w:rPr>
              <w:t xml:space="preserve"> service concession assets</w:t>
            </w:r>
          </w:p>
        </w:tc>
        <w:tc>
          <w:tcPr>
            <w:tcW w:w="659" w:type="pct"/>
          </w:tcPr>
          <w:p w14:paraId="64F438E2" w14:textId="3576832D" w:rsidR="00D74326" w:rsidRPr="00AC4163" w:rsidRDefault="007F6F8B" w:rsidP="00BB3F10">
            <w:pPr>
              <w:pStyle w:val="TableBodyText"/>
              <w:rPr>
                <w:sz w:val="18"/>
                <w:szCs w:val="18"/>
              </w:rPr>
            </w:pPr>
            <w:r w:rsidRPr="00AC4163">
              <w:rPr>
                <w:sz w:val="18"/>
                <w:szCs w:val="18"/>
              </w:rPr>
              <w:t>Current replacement cost</w:t>
            </w:r>
          </w:p>
        </w:tc>
        <w:tc>
          <w:tcPr>
            <w:tcW w:w="693" w:type="pct"/>
          </w:tcPr>
          <w:p w14:paraId="08372214" w14:textId="20EEAB67" w:rsidR="00D74326" w:rsidRPr="00AC4163" w:rsidRDefault="007F6F8B" w:rsidP="007F6F8B">
            <w:pPr>
              <w:pStyle w:val="TableBodyText"/>
              <w:rPr>
                <w:sz w:val="18"/>
                <w:szCs w:val="18"/>
              </w:rPr>
            </w:pPr>
            <w:r w:rsidRPr="00AC4163">
              <w:rPr>
                <w:sz w:val="18"/>
                <w:szCs w:val="18"/>
              </w:rPr>
              <w:t xml:space="preserve">Industry specific </w:t>
            </w:r>
            <w:r w:rsidR="00372DA5">
              <w:rPr>
                <w:sz w:val="18"/>
                <w:szCs w:val="18"/>
              </w:rPr>
              <w:t>Australian Bureau of Statistics</w:t>
            </w:r>
            <w:r w:rsidRPr="00AC4163">
              <w:rPr>
                <w:sz w:val="18"/>
                <w:szCs w:val="18"/>
              </w:rPr>
              <w:t xml:space="preserve"> inflation indices</w:t>
            </w:r>
          </w:p>
        </w:tc>
        <w:tc>
          <w:tcPr>
            <w:tcW w:w="694" w:type="pct"/>
          </w:tcPr>
          <w:p w14:paraId="462302ED" w14:textId="66E333D9" w:rsidR="00D74326" w:rsidRPr="00AC4163" w:rsidRDefault="007F6F8B" w:rsidP="007F6F8B">
            <w:pPr>
              <w:pStyle w:val="TableBodyText"/>
              <w:rPr>
                <w:sz w:val="18"/>
                <w:szCs w:val="18"/>
              </w:rPr>
            </w:pPr>
            <w:r w:rsidRPr="00AC4163">
              <w:rPr>
                <w:sz w:val="18"/>
                <w:szCs w:val="18"/>
              </w:rPr>
              <w:t>18%-90% (weighted 8.3% change)</w:t>
            </w:r>
          </w:p>
        </w:tc>
        <w:tc>
          <w:tcPr>
            <w:tcW w:w="716" w:type="pct"/>
          </w:tcPr>
          <w:p w14:paraId="5278B146" w14:textId="2C0FE764" w:rsidR="007F6F8B" w:rsidRPr="00AC4163" w:rsidRDefault="007F6F8B" w:rsidP="007F6F8B">
            <w:pPr>
              <w:pStyle w:val="TableBodyText"/>
              <w:rPr>
                <w:sz w:val="18"/>
                <w:szCs w:val="18"/>
              </w:rPr>
            </w:pPr>
            <w:r w:rsidRPr="00AC4163">
              <w:rPr>
                <w:sz w:val="18"/>
                <w:szCs w:val="18"/>
              </w:rPr>
              <w:t>12%-67%</w:t>
            </w:r>
          </w:p>
          <w:p w14:paraId="483417A3" w14:textId="405DF572" w:rsidR="00D74326" w:rsidRPr="00AC4163" w:rsidRDefault="007F6F8B" w:rsidP="007F6F8B">
            <w:pPr>
              <w:pStyle w:val="TableBodyText"/>
              <w:rPr>
                <w:sz w:val="18"/>
                <w:szCs w:val="18"/>
              </w:rPr>
            </w:pPr>
            <w:r w:rsidRPr="00AC4163">
              <w:rPr>
                <w:sz w:val="18"/>
                <w:szCs w:val="18"/>
              </w:rPr>
              <w:t>(weighted 8.2% change)</w:t>
            </w:r>
          </w:p>
        </w:tc>
        <w:tc>
          <w:tcPr>
            <w:tcW w:w="1498" w:type="pct"/>
          </w:tcPr>
          <w:p w14:paraId="117BA461" w14:textId="29650222" w:rsidR="00D74326" w:rsidRPr="00AC4163" w:rsidRDefault="007F6F8B" w:rsidP="007F6F8B">
            <w:pPr>
              <w:pStyle w:val="TableBodyText"/>
              <w:rPr>
                <w:sz w:val="18"/>
                <w:szCs w:val="18"/>
              </w:rPr>
            </w:pPr>
            <w:r w:rsidRPr="00AC4163">
              <w:rPr>
                <w:sz w:val="18"/>
                <w:szCs w:val="18"/>
              </w:rPr>
              <w:t>A significant increase or decrease in estimated inflation factors would result in a higher or lower fair value</w:t>
            </w:r>
          </w:p>
        </w:tc>
      </w:tr>
      <w:tr w:rsidR="007F6F8B" w:rsidRPr="00AC4163" w14:paraId="4F20B1C7" w14:textId="77777777" w:rsidTr="00C1352E">
        <w:tc>
          <w:tcPr>
            <w:tcW w:w="740" w:type="pct"/>
          </w:tcPr>
          <w:p w14:paraId="05146338" w14:textId="2D615357" w:rsidR="007F6F8B" w:rsidRPr="00AC4163" w:rsidRDefault="00AC4163" w:rsidP="00587DAE">
            <w:pPr>
              <w:pStyle w:val="TableBodyText"/>
              <w:keepLines/>
              <w:rPr>
                <w:sz w:val="18"/>
                <w:szCs w:val="18"/>
              </w:rPr>
            </w:pPr>
            <w:r w:rsidRPr="00AC4163">
              <w:rPr>
                <w:sz w:val="18"/>
                <w:szCs w:val="18"/>
              </w:rPr>
              <w:lastRenderedPageBreak/>
              <w:t>Victorian Desalination Plant (VDP)</w:t>
            </w:r>
            <w:r w:rsidR="007F6F8B" w:rsidRPr="00AC4163">
              <w:rPr>
                <w:sz w:val="18"/>
                <w:szCs w:val="18"/>
              </w:rPr>
              <w:t xml:space="preserve"> service concession asset</w:t>
            </w:r>
          </w:p>
        </w:tc>
        <w:tc>
          <w:tcPr>
            <w:tcW w:w="659" w:type="pct"/>
          </w:tcPr>
          <w:p w14:paraId="7A2F1B41" w14:textId="29885C27" w:rsidR="007F6F8B" w:rsidRPr="00AC4163" w:rsidRDefault="007F6F8B" w:rsidP="00587DAE">
            <w:pPr>
              <w:pStyle w:val="TableBodyText"/>
              <w:keepLines/>
              <w:rPr>
                <w:sz w:val="18"/>
                <w:szCs w:val="18"/>
              </w:rPr>
            </w:pPr>
            <w:r w:rsidRPr="00AC4163">
              <w:rPr>
                <w:sz w:val="18"/>
                <w:szCs w:val="18"/>
              </w:rPr>
              <w:t>Current replacement cost</w:t>
            </w:r>
          </w:p>
        </w:tc>
        <w:tc>
          <w:tcPr>
            <w:tcW w:w="693" w:type="pct"/>
          </w:tcPr>
          <w:p w14:paraId="7C358A7D" w14:textId="7EB998C6" w:rsidR="007F6F8B" w:rsidRPr="00AC4163" w:rsidRDefault="007F6F8B" w:rsidP="00587DAE">
            <w:pPr>
              <w:pStyle w:val="TableBodyText"/>
              <w:keepLines/>
              <w:rPr>
                <w:sz w:val="18"/>
                <w:szCs w:val="18"/>
              </w:rPr>
            </w:pPr>
            <w:r w:rsidRPr="00AC4163">
              <w:rPr>
                <w:sz w:val="18"/>
                <w:szCs w:val="18"/>
              </w:rPr>
              <w:t xml:space="preserve">Physical risk resulting in reduced asset lives on </w:t>
            </w:r>
            <w:r w:rsidR="00AC4163" w:rsidRPr="00AC4163">
              <w:rPr>
                <w:sz w:val="18"/>
                <w:szCs w:val="18"/>
              </w:rPr>
              <w:t>Victorian Desalination Plant (VDP)</w:t>
            </w:r>
            <w:r w:rsidRPr="00AC4163">
              <w:rPr>
                <w:sz w:val="18"/>
                <w:szCs w:val="18"/>
              </w:rPr>
              <w:t xml:space="preserve"> assets expected to be exposed to physical climate risks (i.e. sea level rise and coastal erosion, changes to seawater composition and extreme weather events) beyond the initial service concession period (as associated maintenance/ repair costs are expected to be funded by the service provider under the existing contractual arrangements to this date).</w:t>
            </w:r>
          </w:p>
        </w:tc>
        <w:tc>
          <w:tcPr>
            <w:tcW w:w="694" w:type="pct"/>
          </w:tcPr>
          <w:p w14:paraId="2D0EE39C" w14:textId="4332CAC1" w:rsidR="007F6F8B" w:rsidRPr="00AC4163" w:rsidRDefault="007F6F8B" w:rsidP="00587DAE">
            <w:pPr>
              <w:pStyle w:val="TableBodyText"/>
              <w:keepLines/>
              <w:rPr>
                <w:sz w:val="18"/>
                <w:szCs w:val="18"/>
              </w:rPr>
            </w:pPr>
            <w:r w:rsidRPr="00AC4163">
              <w:rPr>
                <w:sz w:val="18"/>
                <w:szCs w:val="18"/>
              </w:rPr>
              <w:t>Costs associated with physical climate risks are uncertain. We have considered the key physical risks and assumed a reduction in the expected remaining useful life of 5%, 10% and 15% (beyond the September 2039 concession period), of the key component assets likely to be exposed to physical risk. These components include; intake and outtake structures, pre-treatment/filtration equipment/reverse osmosis membranes and electrical assets.</w:t>
            </w:r>
          </w:p>
        </w:tc>
        <w:tc>
          <w:tcPr>
            <w:tcW w:w="716" w:type="pct"/>
          </w:tcPr>
          <w:p w14:paraId="2F3E9770" w14:textId="67EC31D0" w:rsidR="007F6F8B" w:rsidRPr="00AC4163" w:rsidRDefault="007F6F8B" w:rsidP="00587DAE">
            <w:pPr>
              <w:pStyle w:val="TableBodyText"/>
              <w:keepLines/>
              <w:rPr>
                <w:sz w:val="18"/>
                <w:szCs w:val="18"/>
              </w:rPr>
            </w:pPr>
            <w:r w:rsidRPr="00AC4163">
              <w:rPr>
                <w:sz w:val="18"/>
                <w:szCs w:val="18"/>
              </w:rPr>
              <w:t>Costs associated with physical climate risks are uncertain. We have considered the key physical risks and assumed a reduction in the expected remaining useful life of 5%, 10% and 15% (beyond the September 2039 concession period), of the key component assets likely to be exposed to physical risk. These components include; intake and outtake structures, pre-treatment/filtration equipment/reverse osmosis membranes and electrical assets.</w:t>
            </w:r>
          </w:p>
        </w:tc>
        <w:tc>
          <w:tcPr>
            <w:tcW w:w="1498" w:type="pct"/>
          </w:tcPr>
          <w:p w14:paraId="0F446D45" w14:textId="3A7BA28C" w:rsidR="007F6F8B" w:rsidRPr="00AC4163" w:rsidRDefault="007F6F8B" w:rsidP="00587DAE">
            <w:pPr>
              <w:pStyle w:val="TableBodyText"/>
              <w:keepLines/>
              <w:rPr>
                <w:sz w:val="18"/>
                <w:szCs w:val="18"/>
              </w:rPr>
            </w:pPr>
            <w:r w:rsidRPr="00AC4163">
              <w:rPr>
                <w:sz w:val="18"/>
                <w:szCs w:val="18"/>
              </w:rPr>
              <w:t xml:space="preserve">A reduction in expected normal useful live of component assets expected to be exposed to physical risks of 5-15% would reduce the fair value of the </w:t>
            </w:r>
            <w:r w:rsidR="00AC4163" w:rsidRPr="00AC4163">
              <w:rPr>
                <w:sz w:val="18"/>
                <w:szCs w:val="18"/>
              </w:rPr>
              <w:t>Victorian Desalination Plant (VDP)</w:t>
            </w:r>
            <w:r w:rsidRPr="00AC4163">
              <w:rPr>
                <w:sz w:val="18"/>
                <w:szCs w:val="18"/>
              </w:rPr>
              <w:t xml:space="preserve"> assets by less than 1% (2022-23: less than 1%).</w:t>
            </w:r>
          </w:p>
        </w:tc>
      </w:tr>
    </w:tbl>
    <w:p w14:paraId="404D9A11" w14:textId="77777777" w:rsidR="00497C1A" w:rsidRPr="00E4338D" w:rsidRDefault="00497C1A" w:rsidP="00587DAE">
      <w:pPr>
        <w:pStyle w:val="Heading5"/>
      </w:pPr>
      <w:bookmarkStart w:id="363" w:name="Table4123"/>
      <w:bookmarkStart w:id="364" w:name="Heading4123"/>
      <w:r w:rsidRPr="006160B1">
        <w:lastRenderedPageBreak/>
        <w:t>4.1.2.3</w:t>
      </w:r>
      <w:bookmarkEnd w:id="363"/>
      <w:r w:rsidRPr="006160B1">
        <w:t xml:space="preserve"> </w:t>
      </w:r>
      <w:bookmarkEnd w:id="364"/>
      <w:r w:rsidRPr="006160B1">
        <w:t>Reconciliation of Level 3 fair value</w:t>
      </w:r>
    </w:p>
    <w:tbl>
      <w:tblPr>
        <w:tblStyle w:val="TableFinancial"/>
        <w:tblW w:w="5000" w:type="pct"/>
        <w:tblLayout w:type="fixed"/>
        <w:tblLook w:val="04A0" w:firstRow="1" w:lastRow="0" w:firstColumn="1" w:lastColumn="0" w:noHBand="0" w:noVBand="1"/>
      </w:tblPr>
      <w:tblGrid>
        <w:gridCol w:w="4040"/>
        <w:gridCol w:w="1490"/>
        <w:gridCol w:w="1416"/>
        <w:gridCol w:w="1559"/>
        <w:gridCol w:w="1419"/>
        <w:gridCol w:w="1559"/>
        <w:gridCol w:w="1559"/>
        <w:gridCol w:w="1530"/>
      </w:tblGrid>
      <w:tr w:rsidR="00497C1A" w:rsidRPr="00497C1A" w14:paraId="1E0FCECF" w14:textId="77777777" w:rsidTr="00E4574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86" w:type="pct"/>
          </w:tcPr>
          <w:p w14:paraId="0291F6D7" w14:textId="2131DA91" w:rsidR="00497C1A" w:rsidRPr="00497C1A" w:rsidRDefault="00497C1A" w:rsidP="00587DAE">
            <w:pPr>
              <w:pStyle w:val="TableBodyText"/>
              <w:keepNext/>
              <w:rPr>
                <w:szCs w:val="18"/>
              </w:rPr>
            </w:pPr>
            <w:bookmarkStart w:id="365" w:name="ColumnTitle_68"/>
            <w:r>
              <w:rPr>
                <w:szCs w:val="18"/>
              </w:rPr>
              <w:t>Item</w:t>
            </w:r>
          </w:p>
        </w:tc>
        <w:tc>
          <w:tcPr>
            <w:tcW w:w="511" w:type="pct"/>
          </w:tcPr>
          <w:p w14:paraId="7763613B" w14:textId="77777777" w:rsidR="00497C1A" w:rsidRPr="00497C1A" w:rsidRDefault="00497C1A" w:rsidP="00587DAE">
            <w:pPr>
              <w:pStyle w:val="TableBodyText"/>
              <w:keepNext/>
              <w:cnfStyle w:val="100000000000" w:firstRow="1" w:lastRow="0" w:firstColumn="0" w:lastColumn="0" w:oddVBand="0" w:evenVBand="0" w:oddHBand="0" w:evenHBand="0" w:firstRowFirstColumn="0" w:firstRowLastColumn="0" w:lastRowFirstColumn="0" w:lastRowLastColumn="0"/>
              <w:rPr>
                <w:b/>
                <w:szCs w:val="18"/>
              </w:rPr>
            </w:pPr>
            <w:r w:rsidRPr="00497C1A">
              <w:rPr>
                <w:b/>
                <w:szCs w:val="18"/>
              </w:rPr>
              <w:t>Specialised</w:t>
            </w:r>
          </w:p>
          <w:p w14:paraId="176EE4CD" w14:textId="4B160C45" w:rsidR="00497C1A" w:rsidRDefault="00497C1A" w:rsidP="00587DAE">
            <w:pPr>
              <w:pStyle w:val="TableBodyText"/>
              <w:keepNext/>
              <w:cnfStyle w:val="100000000000" w:firstRow="1" w:lastRow="0" w:firstColumn="0" w:lastColumn="0" w:oddVBand="0" w:evenVBand="0" w:oddHBand="0" w:evenHBand="0" w:firstRowFirstColumn="0" w:firstRowLastColumn="0" w:lastRowFirstColumn="0" w:lastRowLastColumn="0"/>
              <w:rPr>
                <w:b/>
                <w:szCs w:val="18"/>
              </w:rPr>
            </w:pPr>
            <w:r w:rsidRPr="00497C1A">
              <w:rPr>
                <w:b/>
                <w:szCs w:val="18"/>
              </w:rPr>
              <w:t>Land</w:t>
            </w:r>
          </w:p>
          <w:p w14:paraId="3A9606C6" w14:textId="77078529" w:rsidR="00497C1A" w:rsidRPr="00497C1A" w:rsidRDefault="00497C1A" w:rsidP="00587DAE">
            <w:pPr>
              <w:pStyle w:val="TableBodyText"/>
              <w:keepNext/>
              <w:cnfStyle w:val="100000000000" w:firstRow="1" w:lastRow="0" w:firstColumn="0" w:lastColumn="0" w:oddVBand="0" w:evenVBand="0" w:oddHBand="0" w:evenHBand="0" w:firstRowFirstColumn="0" w:firstRowLastColumn="0" w:lastRowFirstColumn="0" w:lastRowLastColumn="0"/>
              <w:rPr>
                <w:b/>
                <w:szCs w:val="18"/>
              </w:rPr>
            </w:pPr>
            <w:r>
              <w:rPr>
                <w:b/>
                <w:szCs w:val="18"/>
              </w:rPr>
              <w:t>($ thousands)</w:t>
            </w:r>
          </w:p>
        </w:tc>
        <w:tc>
          <w:tcPr>
            <w:tcW w:w="486" w:type="pct"/>
          </w:tcPr>
          <w:p w14:paraId="36DFE42A" w14:textId="77777777" w:rsidR="00497C1A" w:rsidRDefault="00497C1A" w:rsidP="00587DAE">
            <w:pPr>
              <w:pStyle w:val="TableBodyText"/>
              <w:keepNext/>
              <w:cnfStyle w:val="100000000000" w:firstRow="1" w:lastRow="0" w:firstColumn="0" w:lastColumn="0" w:oddVBand="0" w:evenVBand="0" w:oddHBand="0" w:evenHBand="0" w:firstRowFirstColumn="0" w:firstRowLastColumn="0" w:lastRowFirstColumn="0" w:lastRowLastColumn="0"/>
              <w:rPr>
                <w:b/>
                <w:szCs w:val="18"/>
              </w:rPr>
            </w:pPr>
            <w:r w:rsidRPr="00497C1A">
              <w:rPr>
                <w:b/>
                <w:szCs w:val="18"/>
              </w:rPr>
              <w:t>Specialised buildings</w:t>
            </w:r>
          </w:p>
          <w:p w14:paraId="06A751D4" w14:textId="401922FF" w:rsidR="00497C1A" w:rsidRPr="00497C1A" w:rsidRDefault="00497C1A" w:rsidP="00587DAE">
            <w:pPr>
              <w:pStyle w:val="TableBodyText"/>
              <w:keepNext/>
              <w:cnfStyle w:val="100000000000" w:firstRow="1" w:lastRow="0" w:firstColumn="0" w:lastColumn="0" w:oddVBand="0" w:evenVBand="0" w:oddHBand="0" w:evenHBand="0" w:firstRowFirstColumn="0" w:firstRowLastColumn="0" w:lastRowFirstColumn="0" w:lastRowLastColumn="0"/>
              <w:rPr>
                <w:b/>
                <w:szCs w:val="18"/>
              </w:rPr>
            </w:pPr>
            <w:r>
              <w:rPr>
                <w:b/>
                <w:szCs w:val="18"/>
              </w:rPr>
              <w:t>($ thousands)</w:t>
            </w:r>
          </w:p>
        </w:tc>
        <w:tc>
          <w:tcPr>
            <w:tcW w:w="535" w:type="pct"/>
          </w:tcPr>
          <w:p w14:paraId="404EA642" w14:textId="77777777" w:rsidR="00497C1A" w:rsidRDefault="00497C1A" w:rsidP="00587DAE">
            <w:pPr>
              <w:pStyle w:val="TableBodyText"/>
              <w:keepNext/>
              <w:cnfStyle w:val="100000000000" w:firstRow="1" w:lastRow="0" w:firstColumn="0" w:lastColumn="0" w:oddVBand="0" w:evenVBand="0" w:oddHBand="0" w:evenHBand="0" w:firstRowFirstColumn="0" w:firstRowLastColumn="0" w:lastRowFirstColumn="0" w:lastRowLastColumn="0"/>
              <w:rPr>
                <w:b/>
                <w:szCs w:val="18"/>
              </w:rPr>
            </w:pPr>
            <w:r w:rsidRPr="00497C1A">
              <w:rPr>
                <w:b/>
                <w:szCs w:val="18"/>
              </w:rPr>
              <w:t>Leasehold improvements</w:t>
            </w:r>
          </w:p>
          <w:p w14:paraId="4165B9EA" w14:textId="4347C8CB" w:rsidR="00497C1A" w:rsidRPr="00497C1A" w:rsidRDefault="00497C1A" w:rsidP="00587DAE">
            <w:pPr>
              <w:pStyle w:val="TableBodyText"/>
              <w:keepNext/>
              <w:cnfStyle w:val="100000000000" w:firstRow="1" w:lastRow="0" w:firstColumn="0" w:lastColumn="0" w:oddVBand="0" w:evenVBand="0" w:oddHBand="0" w:evenHBand="0" w:firstRowFirstColumn="0" w:firstRowLastColumn="0" w:lastRowFirstColumn="0" w:lastRowLastColumn="0"/>
              <w:rPr>
                <w:b/>
                <w:szCs w:val="18"/>
              </w:rPr>
            </w:pPr>
            <w:r>
              <w:rPr>
                <w:b/>
                <w:szCs w:val="18"/>
              </w:rPr>
              <w:t>($ thousands)</w:t>
            </w:r>
          </w:p>
        </w:tc>
        <w:tc>
          <w:tcPr>
            <w:tcW w:w="487" w:type="pct"/>
          </w:tcPr>
          <w:p w14:paraId="3DBC258F" w14:textId="77777777" w:rsidR="00497C1A" w:rsidRDefault="00497C1A" w:rsidP="00587DAE">
            <w:pPr>
              <w:pStyle w:val="TableBodyText"/>
              <w:keepNext/>
              <w:cnfStyle w:val="100000000000" w:firstRow="1" w:lastRow="0" w:firstColumn="0" w:lastColumn="0" w:oddVBand="0" w:evenVBand="0" w:oddHBand="0" w:evenHBand="0" w:firstRowFirstColumn="0" w:firstRowLastColumn="0" w:lastRowFirstColumn="0" w:lastRowLastColumn="0"/>
              <w:rPr>
                <w:b/>
                <w:szCs w:val="18"/>
              </w:rPr>
            </w:pPr>
            <w:r w:rsidRPr="00497C1A">
              <w:rPr>
                <w:b/>
                <w:szCs w:val="18"/>
              </w:rPr>
              <w:t>Plant and equipment</w:t>
            </w:r>
          </w:p>
          <w:p w14:paraId="10BC2568" w14:textId="6AD293A9" w:rsidR="00497C1A" w:rsidRPr="00497C1A" w:rsidRDefault="00497C1A" w:rsidP="00587DAE">
            <w:pPr>
              <w:pStyle w:val="TableBodyText"/>
              <w:keepNext/>
              <w:cnfStyle w:val="100000000000" w:firstRow="1" w:lastRow="0" w:firstColumn="0" w:lastColumn="0" w:oddVBand="0" w:evenVBand="0" w:oddHBand="0" w:evenHBand="0" w:firstRowFirstColumn="0" w:firstRowLastColumn="0" w:lastRowFirstColumn="0" w:lastRowLastColumn="0"/>
              <w:rPr>
                <w:b/>
                <w:szCs w:val="18"/>
              </w:rPr>
            </w:pPr>
            <w:r>
              <w:rPr>
                <w:b/>
                <w:szCs w:val="18"/>
              </w:rPr>
              <w:t>($ thousands)</w:t>
            </w:r>
          </w:p>
        </w:tc>
        <w:tc>
          <w:tcPr>
            <w:tcW w:w="535" w:type="pct"/>
          </w:tcPr>
          <w:p w14:paraId="524BD223" w14:textId="77777777" w:rsidR="00497C1A" w:rsidRDefault="00497C1A" w:rsidP="00587DAE">
            <w:pPr>
              <w:pStyle w:val="TableBodyText"/>
              <w:keepNext/>
              <w:cnfStyle w:val="100000000000" w:firstRow="1" w:lastRow="0" w:firstColumn="0" w:lastColumn="0" w:oddVBand="0" w:evenVBand="0" w:oddHBand="0" w:evenHBand="0" w:firstRowFirstColumn="0" w:firstRowLastColumn="0" w:lastRowFirstColumn="0" w:lastRowLastColumn="0"/>
              <w:rPr>
                <w:b/>
                <w:szCs w:val="18"/>
              </w:rPr>
            </w:pPr>
            <w:r w:rsidRPr="00497C1A">
              <w:rPr>
                <w:b/>
                <w:szCs w:val="18"/>
              </w:rPr>
              <w:t>Fleet vehicles</w:t>
            </w:r>
          </w:p>
          <w:p w14:paraId="4C854FED" w14:textId="14F6DDBE" w:rsidR="00497C1A" w:rsidRPr="00497C1A" w:rsidRDefault="00497C1A" w:rsidP="00587DAE">
            <w:pPr>
              <w:pStyle w:val="TableBodyText"/>
              <w:keepNext/>
              <w:cnfStyle w:val="100000000000" w:firstRow="1" w:lastRow="0" w:firstColumn="0" w:lastColumn="0" w:oddVBand="0" w:evenVBand="0" w:oddHBand="0" w:evenHBand="0" w:firstRowFirstColumn="0" w:firstRowLastColumn="0" w:lastRowFirstColumn="0" w:lastRowLastColumn="0"/>
              <w:rPr>
                <w:b/>
                <w:szCs w:val="18"/>
              </w:rPr>
            </w:pPr>
            <w:r>
              <w:rPr>
                <w:b/>
                <w:szCs w:val="18"/>
              </w:rPr>
              <w:t>($ thousands)</w:t>
            </w:r>
          </w:p>
        </w:tc>
        <w:tc>
          <w:tcPr>
            <w:tcW w:w="535" w:type="pct"/>
          </w:tcPr>
          <w:p w14:paraId="493566BB" w14:textId="77777777" w:rsidR="00497C1A" w:rsidRDefault="00497C1A" w:rsidP="00587DAE">
            <w:pPr>
              <w:pStyle w:val="TableBodyText"/>
              <w:keepNext/>
              <w:cnfStyle w:val="100000000000" w:firstRow="1" w:lastRow="0" w:firstColumn="0" w:lastColumn="0" w:oddVBand="0" w:evenVBand="0" w:oddHBand="0" w:evenHBand="0" w:firstRowFirstColumn="0" w:firstRowLastColumn="0" w:lastRowFirstColumn="0" w:lastRowLastColumn="0"/>
              <w:rPr>
                <w:b/>
                <w:szCs w:val="18"/>
              </w:rPr>
            </w:pPr>
            <w:r w:rsidRPr="00497C1A">
              <w:rPr>
                <w:b/>
                <w:szCs w:val="18"/>
              </w:rPr>
              <w:t>Infrastructure</w:t>
            </w:r>
          </w:p>
          <w:p w14:paraId="19C561EA" w14:textId="4F0E99BA" w:rsidR="00497C1A" w:rsidRPr="00497C1A" w:rsidRDefault="00497C1A" w:rsidP="00587DAE">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Pr>
                <w:szCs w:val="18"/>
              </w:rPr>
              <w:t>($ thousands)</w:t>
            </w:r>
          </w:p>
        </w:tc>
        <w:tc>
          <w:tcPr>
            <w:tcW w:w="525" w:type="pct"/>
          </w:tcPr>
          <w:p w14:paraId="444A14F7" w14:textId="30F80C4A" w:rsidR="00497C1A" w:rsidRPr="00497C1A" w:rsidRDefault="00AC4163" w:rsidP="00587DAE">
            <w:pPr>
              <w:pStyle w:val="TableBodyText"/>
              <w:keepNext/>
              <w:cnfStyle w:val="100000000000" w:firstRow="1" w:lastRow="0" w:firstColumn="0" w:lastColumn="0" w:oddVBand="0" w:evenVBand="0" w:oddHBand="0" w:evenHBand="0" w:firstRowFirstColumn="0" w:firstRowLastColumn="0" w:lastRowFirstColumn="0" w:lastRowLastColumn="0"/>
              <w:rPr>
                <w:b/>
                <w:szCs w:val="18"/>
              </w:rPr>
            </w:pPr>
            <w:r w:rsidRPr="00591C13">
              <w:t>Victorian Desalination Plant (VDP)</w:t>
            </w:r>
            <w:r w:rsidR="00497C1A" w:rsidRPr="00497C1A">
              <w:rPr>
                <w:b/>
                <w:szCs w:val="18"/>
              </w:rPr>
              <w:t xml:space="preserve"> service concession</w:t>
            </w:r>
          </w:p>
          <w:p w14:paraId="0502613C" w14:textId="38D3CF73" w:rsidR="00497C1A" w:rsidRDefault="00497C1A" w:rsidP="00587DAE">
            <w:pPr>
              <w:pStyle w:val="TableBodyText"/>
              <w:keepNext/>
              <w:cnfStyle w:val="100000000000" w:firstRow="1" w:lastRow="0" w:firstColumn="0" w:lastColumn="0" w:oddVBand="0" w:evenVBand="0" w:oddHBand="0" w:evenHBand="0" w:firstRowFirstColumn="0" w:firstRowLastColumn="0" w:lastRowFirstColumn="0" w:lastRowLastColumn="0"/>
              <w:rPr>
                <w:b/>
                <w:szCs w:val="18"/>
              </w:rPr>
            </w:pPr>
            <w:r w:rsidRPr="00497C1A">
              <w:rPr>
                <w:b/>
                <w:szCs w:val="18"/>
              </w:rPr>
              <w:t>Asset</w:t>
            </w:r>
          </w:p>
          <w:p w14:paraId="69132218" w14:textId="0A32AA37" w:rsidR="00497C1A" w:rsidRPr="00497C1A" w:rsidRDefault="00497C1A" w:rsidP="00587DAE">
            <w:pPr>
              <w:pStyle w:val="TableBodyText"/>
              <w:keepNext/>
              <w:cnfStyle w:val="100000000000" w:firstRow="1" w:lastRow="0" w:firstColumn="0" w:lastColumn="0" w:oddVBand="0" w:evenVBand="0" w:oddHBand="0" w:evenHBand="0" w:firstRowFirstColumn="0" w:firstRowLastColumn="0" w:lastRowFirstColumn="0" w:lastRowLastColumn="0"/>
              <w:rPr>
                <w:b/>
                <w:szCs w:val="18"/>
              </w:rPr>
            </w:pPr>
            <w:r>
              <w:rPr>
                <w:b/>
                <w:szCs w:val="18"/>
              </w:rPr>
              <w:t>($ thousands)</w:t>
            </w:r>
          </w:p>
        </w:tc>
      </w:tr>
      <w:bookmarkEnd w:id="365"/>
      <w:tr w:rsidR="00497C1A" w:rsidRPr="00497C1A" w14:paraId="14E151D1" w14:textId="77777777" w:rsidTr="00E45743">
        <w:tc>
          <w:tcPr>
            <w:cnfStyle w:val="001000000000" w:firstRow="0" w:lastRow="0" w:firstColumn="1" w:lastColumn="0" w:oddVBand="0" w:evenVBand="0" w:oddHBand="0" w:evenHBand="0" w:firstRowFirstColumn="0" w:firstRowLastColumn="0" w:lastRowFirstColumn="0" w:lastRowLastColumn="0"/>
            <w:tcW w:w="1386" w:type="pct"/>
          </w:tcPr>
          <w:p w14:paraId="5F7D97BD" w14:textId="77777777" w:rsidR="00497C1A" w:rsidRPr="00497C1A" w:rsidRDefault="00497C1A" w:rsidP="00587DAE">
            <w:pPr>
              <w:pStyle w:val="TableBodyText"/>
              <w:keepNext/>
              <w:rPr>
                <w:szCs w:val="18"/>
              </w:rPr>
            </w:pPr>
            <w:r w:rsidRPr="00497C1A">
              <w:rPr>
                <w:szCs w:val="18"/>
              </w:rPr>
              <w:t>Opening balance 1 July 2022</w:t>
            </w:r>
          </w:p>
        </w:tc>
        <w:tc>
          <w:tcPr>
            <w:tcW w:w="511" w:type="pct"/>
          </w:tcPr>
          <w:p w14:paraId="703324DE" w14:textId="77777777" w:rsidR="00497C1A" w:rsidRPr="00497C1A" w:rsidRDefault="00497C1A"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2,418,480</w:t>
            </w:r>
          </w:p>
        </w:tc>
        <w:tc>
          <w:tcPr>
            <w:tcW w:w="486" w:type="pct"/>
          </w:tcPr>
          <w:p w14:paraId="751A5879" w14:textId="77777777" w:rsidR="00497C1A" w:rsidRPr="00497C1A" w:rsidRDefault="00497C1A"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33,491</w:t>
            </w:r>
          </w:p>
        </w:tc>
        <w:tc>
          <w:tcPr>
            <w:tcW w:w="535" w:type="pct"/>
          </w:tcPr>
          <w:p w14:paraId="0EC115AB" w14:textId="77777777" w:rsidR="00497C1A" w:rsidRPr="00497C1A" w:rsidRDefault="00497C1A"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818</w:t>
            </w:r>
          </w:p>
        </w:tc>
        <w:tc>
          <w:tcPr>
            <w:tcW w:w="487" w:type="pct"/>
          </w:tcPr>
          <w:p w14:paraId="2068F067" w14:textId="77777777" w:rsidR="00497C1A" w:rsidRPr="00497C1A" w:rsidRDefault="00497C1A"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17,673</w:t>
            </w:r>
          </w:p>
        </w:tc>
        <w:tc>
          <w:tcPr>
            <w:tcW w:w="535" w:type="pct"/>
          </w:tcPr>
          <w:p w14:paraId="74DB6A7E" w14:textId="77777777" w:rsidR="00497C1A" w:rsidRPr="00497C1A" w:rsidRDefault="00497C1A"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12,765</w:t>
            </w:r>
          </w:p>
        </w:tc>
        <w:tc>
          <w:tcPr>
            <w:tcW w:w="535" w:type="pct"/>
          </w:tcPr>
          <w:p w14:paraId="20916421" w14:textId="77777777" w:rsidR="00497C1A" w:rsidRPr="00497C1A" w:rsidRDefault="00497C1A"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9,220,212</w:t>
            </w:r>
          </w:p>
        </w:tc>
        <w:tc>
          <w:tcPr>
            <w:tcW w:w="525" w:type="pct"/>
          </w:tcPr>
          <w:p w14:paraId="04BAFF50" w14:textId="77777777" w:rsidR="00497C1A" w:rsidRPr="00497C1A" w:rsidRDefault="00497C1A"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3,962,058</w:t>
            </w:r>
          </w:p>
        </w:tc>
      </w:tr>
      <w:tr w:rsidR="00497C1A" w:rsidRPr="00497C1A" w14:paraId="45F983E8" w14:textId="77777777" w:rsidTr="00E45743">
        <w:tc>
          <w:tcPr>
            <w:cnfStyle w:val="001000000000" w:firstRow="0" w:lastRow="0" w:firstColumn="1" w:lastColumn="0" w:oddVBand="0" w:evenVBand="0" w:oddHBand="0" w:evenHBand="0" w:firstRowFirstColumn="0" w:firstRowLastColumn="0" w:lastRowFirstColumn="0" w:lastRowLastColumn="0"/>
            <w:tcW w:w="1386" w:type="pct"/>
          </w:tcPr>
          <w:p w14:paraId="230C89C8" w14:textId="77777777" w:rsidR="00497C1A" w:rsidRPr="00497C1A" w:rsidRDefault="00497C1A" w:rsidP="00587DAE">
            <w:pPr>
              <w:pStyle w:val="TableBodyText"/>
              <w:keepNext/>
              <w:rPr>
                <w:szCs w:val="18"/>
              </w:rPr>
            </w:pPr>
            <w:r w:rsidRPr="00497C1A">
              <w:rPr>
                <w:szCs w:val="18"/>
              </w:rPr>
              <w:t>Purchased additions</w:t>
            </w:r>
          </w:p>
        </w:tc>
        <w:tc>
          <w:tcPr>
            <w:tcW w:w="511" w:type="pct"/>
          </w:tcPr>
          <w:p w14:paraId="330E82BE" w14:textId="6962B60C" w:rsidR="00497C1A" w:rsidRPr="00497C1A" w:rsidRDefault="00497C1A"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c>
          <w:tcPr>
            <w:tcW w:w="486" w:type="pct"/>
          </w:tcPr>
          <w:p w14:paraId="4EBA78A2" w14:textId="3C355A12" w:rsidR="00497C1A" w:rsidRPr="00497C1A" w:rsidRDefault="00497C1A"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50D6">
              <w:rPr>
                <w:szCs w:val="18"/>
              </w:rPr>
              <w:t>N/A</w:t>
            </w:r>
          </w:p>
        </w:tc>
        <w:tc>
          <w:tcPr>
            <w:tcW w:w="535" w:type="pct"/>
          </w:tcPr>
          <w:p w14:paraId="62B2AEE0" w14:textId="0C6EF178" w:rsidR="00497C1A" w:rsidRPr="00497C1A" w:rsidRDefault="00497C1A"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50D6">
              <w:rPr>
                <w:szCs w:val="18"/>
              </w:rPr>
              <w:t>N/A</w:t>
            </w:r>
          </w:p>
        </w:tc>
        <w:tc>
          <w:tcPr>
            <w:tcW w:w="487" w:type="pct"/>
          </w:tcPr>
          <w:p w14:paraId="7BEBA0E9" w14:textId="7BB6218A" w:rsidR="00497C1A" w:rsidRPr="00497C1A" w:rsidRDefault="00497C1A"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50D6">
              <w:rPr>
                <w:szCs w:val="18"/>
              </w:rPr>
              <w:t>N/A</w:t>
            </w:r>
          </w:p>
        </w:tc>
        <w:tc>
          <w:tcPr>
            <w:tcW w:w="535" w:type="pct"/>
          </w:tcPr>
          <w:p w14:paraId="19890D2C" w14:textId="77777777" w:rsidR="00497C1A" w:rsidRPr="00497C1A" w:rsidRDefault="00497C1A"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290</w:t>
            </w:r>
          </w:p>
        </w:tc>
        <w:tc>
          <w:tcPr>
            <w:tcW w:w="535" w:type="pct"/>
          </w:tcPr>
          <w:p w14:paraId="39CB14A5" w14:textId="29EA17C1" w:rsidR="00497C1A" w:rsidRPr="00497C1A" w:rsidRDefault="00497C1A"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4F44CD">
              <w:rPr>
                <w:szCs w:val="18"/>
              </w:rPr>
              <w:t>N/A</w:t>
            </w:r>
          </w:p>
        </w:tc>
        <w:tc>
          <w:tcPr>
            <w:tcW w:w="525" w:type="pct"/>
          </w:tcPr>
          <w:p w14:paraId="3EE3D89B" w14:textId="10940BA1" w:rsidR="00497C1A" w:rsidRPr="00497C1A" w:rsidRDefault="00497C1A"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4F44CD">
              <w:rPr>
                <w:szCs w:val="18"/>
              </w:rPr>
              <w:t>N/A</w:t>
            </w:r>
          </w:p>
        </w:tc>
      </w:tr>
      <w:tr w:rsidR="00497C1A" w:rsidRPr="00497C1A" w14:paraId="4B439D27" w14:textId="77777777" w:rsidTr="00E45743">
        <w:tc>
          <w:tcPr>
            <w:cnfStyle w:val="001000000000" w:firstRow="0" w:lastRow="0" w:firstColumn="1" w:lastColumn="0" w:oddVBand="0" w:evenVBand="0" w:oddHBand="0" w:evenHBand="0" w:firstRowFirstColumn="0" w:firstRowLastColumn="0" w:lastRowFirstColumn="0" w:lastRowLastColumn="0"/>
            <w:tcW w:w="1386" w:type="pct"/>
          </w:tcPr>
          <w:p w14:paraId="10462DB5" w14:textId="77777777" w:rsidR="00497C1A" w:rsidRPr="00497C1A" w:rsidRDefault="00497C1A" w:rsidP="00587DAE">
            <w:pPr>
              <w:pStyle w:val="TableBodyText"/>
              <w:keepNext/>
              <w:rPr>
                <w:szCs w:val="18"/>
              </w:rPr>
            </w:pPr>
            <w:r w:rsidRPr="00497C1A">
              <w:rPr>
                <w:szCs w:val="18"/>
              </w:rPr>
              <w:t>Developer contributed assets</w:t>
            </w:r>
          </w:p>
        </w:tc>
        <w:tc>
          <w:tcPr>
            <w:tcW w:w="511" w:type="pct"/>
          </w:tcPr>
          <w:p w14:paraId="6F5424BC" w14:textId="0D9E0F12" w:rsidR="00497C1A" w:rsidRPr="00497C1A" w:rsidRDefault="00497C1A"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0A0627">
              <w:rPr>
                <w:szCs w:val="18"/>
              </w:rPr>
              <w:t>N/A</w:t>
            </w:r>
          </w:p>
        </w:tc>
        <w:tc>
          <w:tcPr>
            <w:tcW w:w="486" w:type="pct"/>
          </w:tcPr>
          <w:p w14:paraId="0A12320B" w14:textId="4C243E0E" w:rsidR="00497C1A" w:rsidRPr="00497C1A" w:rsidRDefault="00497C1A"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0A0627">
              <w:rPr>
                <w:szCs w:val="18"/>
              </w:rPr>
              <w:t>N/A</w:t>
            </w:r>
          </w:p>
        </w:tc>
        <w:tc>
          <w:tcPr>
            <w:tcW w:w="535" w:type="pct"/>
          </w:tcPr>
          <w:p w14:paraId="77167947" w14:textId="75519BEB" w:rsidR="00497C1A" w:rsidRPr="00497C1A" w:rsidRDefault="00497C1A"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0A0627">
              <w:rPr>
                <w:szCs w:val="18"/>
              </w:rPr>
              <w:t>N/A</w:t>
            </w:r>
          </w:p>
        </w:tc>
        <w:tc>
          <w:tcPr>
            <w:tcW w:w="487" w:type="pct"/>
          </w:tcPr>
          <w:p w14:paraId="34379C38" w14:textId="2643FC4A" w:rsidR="00497C1A" w:rsidRPr="00497C1A" w:rsidRDefault="00497C1A"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0A0627">
              <w:rPr>
                <w:szCs w:val="18"/>
              </w:rPr>
              <w:t>N/A</w:t>
            </w:r>
          </w:p>
        </w:tc>
        <w:tc>
          <w:tcPr>
            <w:tcW w:w="535" w:type="pct"/>
          </w:tcPr>
          <w:p w14:paraId="5470DAE5" w14:textId="3BFF6F65" w:rsidR="00497C1A" w:rsidRPr="00497C1A" w:rsidRDefault="00497C1A"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0A0627">
              <w:rPr>
                <w:szCs w:val="18"/>
              </w:rPr>
              <w:t>N/A</w:t>
            </w:r>
          </w:p>
        </w:tc>
        <w:tc>
          <w:tcPr>
            <w:tcW w:w="535" w:type="pct"/>
          </w:tcPr>
          <w:p w14:paraId="088A7922" w14:textId="77777777" w:rsidR="00497C1A" w:rsidRPr="00497C1A" w:rsidRDefault="00497C1A"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10,241</w:t>
            </w:r>
          </w:p>
        </w:tc>
        <w:tc>
          <w:tcPr>
            <w:tcW w:w="525" w:type="pct"/>
          </w:tcPr>
          <w:p w14:paraId="4355BD15" w14:textId="2486D67A" w:rsidR="00497C1A" w:rsidRPr="00497C1A" w:rsidRDefault="00497C1A"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D6CBB">
              <w:rPr>
                <w:szCs w:val="18"/>
              </w:rPr>
              <w:t>N/A</w:t>
            </w:r>
          </w:p>
        </w:tc>
      </w:tr>
      <w:tr w:rsidR="00497C1A" w:rsidRPr="00497C1A" w14:paraId="3C270BFF" w14:textId="77777777" w:rsidTr="00E45743">
        <w:tc>
          <w:tcPr>
            <w:cnfStyle w:val="001000000000" w:firstRow="0" w:lastRow="0" w:firstColumn="1" w:lastColumn="0" w:oddVBand="0" w:evenVBand="0" w:oddHBand="0" w:evenHBand="0" w:firstRowFirstColumn="0" w:firstRowLastColumn="0" w:lastRowFirstColumn="0" w:lastRowLastColumn="0"/>
            <w:tcW w:w="1386" w:type="pct"/>
          </w:tcPr>
          <w:p w14:paraId="7BF0C8CA" w14:textId="77777777" w:rsidR="00497C1A" w:rsidRPr="00497C1A" w:rsidRDefault="00497C1A" w:rsidP="00497C1A">
            <w:pPr>
              <w:pStyle w:val="TableBodyText"/>
              <w:rPr>
                <w:szCs w:val="18"/>
              </w:rPr>
            </w:pPr>
            <w:r w:rsidRPr="00497C1A">
              <w:rPr>
                <w:szCs w:val="18"/>
              </w:rPr>
              <w:t>Disposals and write-offs</w:t>
            </w:r>
          </w:p>
        </w:tc>
        <w:tc>
          <w:tcPr>
            <w:tcW w:w="511" w:type="pct"/>
          </w:tcPr>
          <w:p w14:paraId="5F53F59A"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(1,227)</w:t>
            </w:r>
          </w:p>
        </w:tc>
        <w:tc>
          <w:tcPr>
            <w:tcW w:w="486" w:type="pct"/>
          </w:tcPr>
          <w:p w14:paraId="3301F77A" w14:textId="104B9633"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0B307E">
              <w:rPr>
                <w:szCs w:val="18"/>
              </w:rPr>
              <w:t>N/A</w:t>
            </w:r>
          </w:p>
        </w:tc>
        <w:tc>
          <w:tcPr>
            <w:tcW w:w="535" w:type="pct"/>
          </w:tcPr>
          <w:p w14:paraId="6D7FD7B0" w14:textId="7AF0A683"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0B307E">
              <w:rPr>
                <w:szCs w:val="18"/>
              </w:rPr>
              <w:t>N/A</w:t>
            </w:r>
          </w:p>
        </w:tc>
        <w:tc>
          <w:tcPr>
            <w:tcW w:w="487" w:type="pct"/>
          </w:tcPr>
          <w:p w14:paraId="5C826901"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(75)</w:t>
            </w:r>
          </w:p>
        </w:tc>
        <w:tc>
          <w:tcPr>
            <w:tcW w:w="535" w:type="pct"/>
          </w:tcPr>
          <w:p w14:paraId="12034520"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(492)</w:t>
            </w:r>
          </w:p>
        </w:tc>
        <w:tc>
          <w:tcPr>
            <w:tcW w:w="535" w:type="pct"/>
          </w:tcPr>
          <w:p w14:paraId="227F9679"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(39,262)</w:t>
            </w:r>
          </w:p>
        </w:tc>
        <w:tc>
          <w:tcPr>
            <w:tcW w:w="525" w:type="pct"/>
          </w:tcPr>
          <w:p w14:paraId="13BC5C21" w14:textId="72DB1528"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2D6CBB">
              <w:rPr>
                <w:szCs w:val="18"/>
              </w:rPr>
              <w:t>N/A</w:t>
            </w:r>
          </w:p>
        </w:tc>
      </w:tr>
      <w:tr w:rsidR="00497C1A" w:rsidRPr="00497C1A" w14:paraId="5E403513" w14:textId="77777777" w:rsidTr="00E45743">
        <w:tc>
          <w:tcPr>
            <w:cnfStyle w:val="001000000000" w:firstRow="0" w:lastRow="0" w:firstColumn="1" w:lastColumn="0" w:oddVBand="0" w:evenVBand="0" w:oddHBand="0" w:evenHBand="0" w:firstRowFirstColumn="0" w:firstRowLastColumn="0" w:lastRowFirstColumn="0" w:lastRowLastColumn="0"/>
            <w:tcW w:w="1386" w:type="pct"/>
          </w:tcPr>
          <w:p w14:paraId="4103FD58" w14:textId="77777777" w:rsidR="00497C1A" w:rsidRPr="00497C1A" w:rsidRDefault="00497C1A" w:rsidP="00497C1A">
            <w:pPr>
              <w:pStyle w:val="TableBodyText"/>
              <w:rPr>
                <w:szCs w:val="18"/>
              </w:rPr>
            </w:pPr>
            <w:r w:rsidRPr="00497C1A">
              <w:rPr>
                <w:szCs w:val="18"/>
              </w:rPr>
              <w:t>Depreciation and amortisation</w:t>
            </w:r>
          </w:p>
        </w:tc>
        <w:tc>
          <w:tcPr>
            <w:tcW w:w="511" w:type="pct"/>
          </w:tcPr>
          <w:p w14:paraId="511AEC4A" w14:textId="29328C9B"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2C5DA4">
              <w:rPr>
                <w:szCs w:val="18"/>
              </w:rPr>
              <w:t>N/A</w:t>
            </w:r>
          </w:p>
        </w:tc>
        <w:tc>
          <w:tcPr>
            <w:tcW w:w="486" w:type="pct"/>
          </w:tcPr>
          <w:p w14:paraId="10E7AC20"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(1,095)</w:t>
            </w:r>
          </w:p>
        </w:tc>
        <w:tc>
          <w:tcPr>
            <w:tcW w:w="535" w:type="pct"/>
          </w:tcPr>
          <w:p w14:paraId="22C307EA"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(164)</w:t>
            </w:r>
          </w:p>
        </w:tc>
        <w:tc>
          <w:tcPr>
            <w:tcW w:w="487" w:type="pct"/>
          </w:tcPr>
          <w:p w14:paraId="2F137001"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(5,775)</w:t>
            </w:r>
          </w:p>
        </w:tc>
        <w:tc>
          <w:tcPr>
            <w:tcW w:w="535" w:type="pct"/>
          </w:tcPr>
          <w:p w14:paraId="17BCA198"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(1,871)</w:t>
            </w:r>
          </w:p>
        </w:tc>
        <w:tc>
          <w:tcPr>
            <w:tcW w:w="535" w:type="pct"/>
          </w:tcPr>
          <w:p w14:paraId="3A9005C8"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(356,864)</w:t>
            </w:r>
          </w:p>
        </w:tc>
        <w:tc>
          <w:tcPr>
            <w:tcW w:w="525" w:type="pct"/>
          </w:tcPr>
          <w:p w14:paraId="423AA106"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(78,312)</w:t>
            </w:r>
          </w:p>
        </w:tc>
      </w:tr>
      <w:tr w:rsidR="00497C1A" w:rsidRPr="00497C1A" w14:paraId="7EAB6DB8" w14:textId="77777777" w:rsidTr="00E45743">
        <w:tc>
          <w:tcPr>
            <w:cnfStyle w:val="001000000000" w:firstRow="0" w:lastRow="0" w:firstColumn="1" w:lastColumn="0" w:oddVBand="0" w:evenVBand="0" w:oddHBand="0" w:evenHBand="0" w:firstRowFirstColumn="0" w:firstRowLastColumn="0" w:lastRowFirstColumn="0" w:lastRowLastColumn="0"/>
            <w:tcW w:w="1386" w:type="pct"/>
          </w:tcPr>
          <w:p w14:paraId="60410832" w14:textId="77777777" w:rsidR="00497C1A" w:rsidRPr="00497C1A" w:rsidRDefault="00497C1A" w:rsidP="00497C1A">
            <w:pPr>
              <w:pStyle w:val="TableBodyText"/>
              <w:rPr>
                <w:szCs w:val="18"/>
              </w:rPr>
            </w:pPr>
            <w:r w:rsidRPr="00497C1A">
              <w:rPr>
                <w:szCs w:val="18"/>
              </w:rPr>
              <w:t>Transfers between classes</w:t>
            </w:r>
          </w:p>
        </w:tc>
        <w:tc>
          <w:tcPr>
            <w:tcW w:w="511" w:type="pct"/>
          </w:tcPr>
          <w:p w14:paraId="39E44E64" w14:textId="6C326184"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2C5DA4">
              <w:rPr>
                <w:szCs w:val="18"/>
              </w:rPr>
              <w:t>N/A</w:t>
            </w:r>
          </w:p>
        </w:tc>
        <w:tc>
          <w:tcPr>
            <w:tcW w:w="486" w:type="pct"/>
          </w:tcPr>
          <w:p w14:paraId="06A01F35"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91</w:t>
            </w:r>
          </w:p>
        </w:tc>
        <w:tc>
          <w:tcPr>
            <w:tcW w:w="535" w:type="pct"/>
          </w:tcPr>
          <w:p w14:paraId="47D9F5AB" w14:textId="132898B3"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2B104F">
              <w:rPr>
                <w:szCs w:val="18"/>
              </w:rPr>
              <w:t>N/A</w:t>
            </w:r>
          </w:p>
        </w:tc>
        <w:tc>
          <w:tcPr>
            <w:tcW w:w="487" w:type="pct"/>
          </w:tcPr>
          <w:p w14:paraId="0FB26A8E"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(16)</w:t>
            </w:r>
          </w:p>
        </w:tc>
        <w:tc>
          <w:tcPr>
            <w:tcW w:w="535" w:type="pct"/>
          </w:tcPr>
          <w:p w14:paraId="4AAE7D5C" w14:textId="0C02CAE0"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BB1F3C">
              <w:rPr>
                <w:szCs w:val="18"/>
              </w:rPr>
              <w:t>N/A</w:t>
            </w:r>
          </w:p>
        </w:tc>
        <w:tc>
          <w:tcPr>
            <w:tcW w:w="535" w:type="pct"/>
          </w:tcPr>
          <w:p w14:paraId="230C1FF8"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(176)</w:t>
            </w:r>
          </w:p>
        </w:tc>
        <w:tc>
          <w:tcPr>
            <w:tcW w:w="525" w:type="pct"/>
          </w:tcPr>
          <w:p w14:paraId="23333600" w14:textId="19300BC0"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54F9">
              <w:rPr>
                <w:szCs w:val="18"/>
              </w:rPr>
              <w:t>N/A</w:t>
            </w:r>
          </w:p>
        </w:tc>
      </w:tr>
      <w:tr w:rsidR="00497C1A" w:rsidRPr="00497C1A" w14:paraId="0DE9C34B" w14:textId="77777777" w:rsidTr="00E45743">
        <w:tc>
          <w:tcPr>
            <w:cnfStyle w:val="001000000000" w:firstRow="0" w:lastRow="0" w:firstColumn="1" w:lastColumn="0" w:oddVBand="0" w:evenVBand="0" w:oddHBand="0" w:evenHBand="0" w:firstRowFirstColumn="0" w:firstRowLastColumn="0" w:lastRowFirstColumn="0" w:lastRowLastColumn="0"/>
            <w:tcW w:w="1386" w:type="pct"/>
          </w:tcPr>
          <w:p w14:paraId="119D363D" w14:textId="77777777" w:rsidR="00497C1A" w:rsidRPr="00497C1A" w:rsidRDefault="00497C1A" w:rsidP="00497C1A">
            <w:pPr>
              <w:pStyle w:val="TableBodyText"/>
              <w:rPr>
                <w:szCs w:val="18"/>
              </w:rPr>
            </w:pPr>
            <w:r w:rsidRPr="00497C1A">
              <w:rPr>
                <w:szCs w:val="18"/>
              </w:rPr>
              <w:t>Transfers in/(out) of Level 3</w:t>
            </w:r>
          </w:p>
        </w:tc>
        <w:tc>
          <w:tcPr>
            <w:tcW w:w="511" w:type="pct"/>
          </w:tcPr>
          <w:p w14:paraId="57368884"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(1)</w:t>
            </w:r>
          </w:p>
        </w:tc>
        <w:tc>
          <w:tcPr>
            <w:tcW w:w="486" w:type="pct"/>
          </w:tcPr>
          <w:p w14:paraId="62201F4B" w14:textId="572A8C3E"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c>
          <w:tcPr>
            <w:tcW w:w="535" w:type="pct"/>
          </w:tcPr>
          <w:p w14:paraId="055D7D4E" w14:textId="409136E2"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2B104F">
              <w:rPr>
                <w:szCs w:val="18"/>
              </w:rPr>
              <w:t>N/A</w:t>
            </w:r>
          </w:p>
        </w:tc>
        <w:tc>
          <w:tcPr>
            <w:tcW w:w="487" w:type="pct"/>
          </w:tcPr>
          <w:p w14:paraId="6E9CD2E1" w14:textId="435E8473"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3E2073">
              <w:rPr>
                <w:szCs w:val="18"/>
              </w:rPr>
              <w:t>N/A</w:t>
            </w:r>
          </w:p>
        </w:tc>
        <w:tc>
          <w:tcPr>
            <w:tcW w:w="535" w:type="pct"/>
          </w:tcPr>
          <w:p w14:paraId="1152EEC3" w14:textId="0A8F6015"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BB1F3C">
              <w:rPr>
                <w:szCs w:val="18"/>
              </w:rPr>
              <w:t>N/A</w:t>
            </w:r>
          </w:p>
        </w:tc>
        <w:tc>
          <w:tcPr>
            <w:tcW w:w="535" w:type="pct"/>
          </w:tcPr>
          <w:p w14:paraId="359E6D68" w14:textId="3F6D083C"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687F05">
              <w:rPr>
                <w:szCs w:val="18"/>
              </w:rPr>
              <w:t>N/A</w:t>
            </w:r>
          </w:p>
        </w:tc>
        <w:tc>
          <w:tcPr>
            <w:tcW w:w="525" w:type="pct"/>
          </w:tcPr>
          <w:p w14:paraId="19D7FBF6" w14:textId="18AE6FCF"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54F9">
              <w:rPr>
                <w:szCs w:val="18"/>
              </w:rPr>
              <w:t>N/A</w:t>
            </w:r>
          </w:p>
        </w:tc>
      </w:tr>
      <w:tr w:rsidR="00497C1A" w:rsidRPr="00497C1A" w14:paraId="7DBC84D3" w14:textId="77777777" w:rsidTr="00E45743">
        <w:tc>
          <w:tcPr>
            <w:cnfStyle w:val="001000000000" w:firstRow="0" w:lastRow="0" w:firstColumn="1" w:lastColumn="0" w:oddVBand="0" w:evenVBand="0" w:oddHBand="0" w:evenHBand="0" w:firstRowFirstColumn="0" w:firstRowLastColumn="0" w:lastRowFirstColumn="0" w:lastRowLastColumn="0"/>
            <w:tcW w:w="1386" w:type="pct"/>
          </w:tcPr>
          <w:p w14:paraId="5BF5CD31" w14:textId="77777777" w:rsidR="00497C1A" w:rsidRPr="00497C1A" w:rsidRDefault="00497C1A" w:rsidP="00497C1A">
            <w:pPr>
              <w:pStyle w:val="TableBodyText"/>
              <w:rPr>
                <w:szCs w:val="18"/>
              </w:rPr>
            </w:pPr>
            <w:r w:rsidRPr="00497C1A">
              <w:rPr>
                <w:szCs w:val="18"/>
              </w:rPr>
              <w:t>Revaluation increments</w:t>
            </w:r>
          </w:p>
        </w:tc>
        <w:tc>
          <w:tcPr>
            <w:tcW w:w="511" w:type="pct"/>
          </w:tcPr>
          <w:p w14:paraId="7FCDAC6F" w14:textId="20B91069"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c>
          <w:tcPr>
            <w:tcW w:w="486" w:type="pct"/>
          </w:tcPr>
          <w:p w14:paraId="105D2426"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3,392</w:t>
            </w:r>
          </w:p>
        </w:tc>
        <w:tc>
          <w:tcPr>
            <w:tcW w:w="535" w:type="pct"/>
          </w:tcPr>
          <w:p w14:paraId="6040892A" w14:textId="18CDABE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2B104F">
              <w:rPr>
                <w:szCs w:val="18"/>
              </w:rPr>
              <w:t>N/A</w:t>
            </w:r>
          </w:p>
        </w:tc>
        <w:tc>
          <w:tcPr>
            <w:tcW w:w="487" w:type="pct"/>
          </w:tcPr>
          <w:p w14:paraId="26DAF56A" w14:textId="14D6E434"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3E2073">
              <w:rPr>
                <w:szCs w:val="18"/>
              </w:rPr>
              <w:t>N/A</w:t>
            </w:r>
          </w:p>
        </w:tc>
        <w:tc>
          <w:tcPr>
            <w:tcW w:w="535" w:type="pct"/>
          </w:tcPr>
          <w:p w14:paraId="39059F3A" w14:textId="0C366C9C"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BB1F3C">
              <w:rPr>
                <w:szCs w:val="18"/>
              </w:rPr>
              <w:t>N/A</w:t>
            </w:r>
          </w:p>
        </w:tc>
        <w:tc>
          <w:tcPr>
            <w:tcW w:w="535" w:type="pct"/>
          </w:tcPr>
          <w:p w14:paraId="27BA44FF" w14:textId="7508904C"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687F05">
              <w:rPr>
                <w:szCs w:val="18"/>
              </w:rPr>
              <w:t>N/A</w:t>
            </w:r>
          </w:p>
        </w:tc>
        <w:tc>
          <w:tcPr>
            <w:tcW w:w="525" w:type="pct"/>
          </w:tcPr>
          <w:p w14:paraId="2FF5A4B5"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689,912</w:t>
            </w:r>
          </w:p>
        </w:tc>
      </w:tr>
      <w:tr w:rsidR="00497C1A" w:rsidRPr="00497C1A" w14:paraId="71929C58" w14:textId="77777777" w:rsidTr="00E45743">
        <w:tc>
          <w:tcPr>
            <w:cnfStyle w:val="001000000000" w:firstRow="0" w:lastRow="0" w:firstColumn="1" w:lastColumn="0" w:oddVBand="0" w:evenVBand="0" w:oddHBand="0" w:evenHBand="0" w:firstRowFirstColumn="0" w:firstRowLastColumn="0" w:lastRowFirstColumn="0" w:lastRowLastColumn="0"/>
            <w:tcW w:w="1386" w:type="pct"/>
          </w:tcPr>
          <w:p w14:paraId="44408106" w14:textId="77777777" w:rsidR="00497C1A" w:rsidRPr="00497C1A" w:rsidRDefault="00497C1A" w:rsidP="00497C1A">
            <w:pPr>
              <w:pStyle w:val="TableBodyText"/>
              <w:rPr>
                <w:szCs w:val="18"/>
              </w:rPr>
            </w:pPr>
            <w:r w:rsidRPr="00497C1A">
              <w:rPr>
                <w:szCs w:val="18"/>
              </w:rPr>
              <w:t>Revaluation decrements</w:t>
            </w:r>
          </w:p>
        </w:tc>
        <w:tc>
          <w:tcPr>
            <w:tcW w:w="511" w:type="pct"/>
          </w:tcPr>
          <w:p w14:paraId="79A28C15"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(13,939)</w:t>
            </w:r>
          </w:p>
        </w:tc>
        <w:tc>
          <w:tcPr>
            <w:tcW w:w="486" w:type="pct"/>
          </w:tcPr>
          <w:p w14:paraId="6BE4F7B7" w14:textId="0D10359E"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c>
          <w:tcPr>
            <w:tcW w:w="535" w:type="pct"/>
          </w:tcPr>
          <w:p w14:paraId="4A000B82" w14:textId="66EA25EA"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2B104F">
              <w:rPr>
                <w:szCs w:val="18"/>
              </w:rPr>
              <w:t>N/A</w:t>
            </w:r>
          </w:p>
        </w:tc>
        <w:tc>
          <w:tcPr>
            <w:tcW w:w="487" w:type="pct"/>
          </w:tcPr>
          <w:p w14:paraId="7EC666F2" w14:textId="1BDA8B7C"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3E2073">
              <w:rPr>
                <w:szCs w:val="18"/>
              </w:rPr>
              <w:t>N/A</w:t>
            </w:r>
          </w:p>
        </w:tc>
        <w:tc>
          <w:tcPr>
            <w:tcW w:w="535" w:type="pct"/>
          </w:tcPr>
          <w:p w14:paraId="1C684143" w14:textId="28D0A82C"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BB1F3C">
              <w:rPr>
                <w:szCs w:val="18"/>
              </w:rPr>
              <w:t>N/A</w:t>
            </w:r>
          </w:p>
        </w:tc>
        <w:tc>
          <w:tcPr>
            <w:tcW w:w="535" w:type="pct"/>
          </w:tcPr>
          <w:p w14:paraId="669C57D1" w14:textId="3430ED70"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687F05">
              <w:rPr>
                <w:szCs w:val="18"/>
              </w:rPr>
              <w:t>N/A</w:t>
            </w:r>
          </w:p>
        </w:tc>
        <w:tc>
          <w:tcPr>
            <w:tcW w:w="525" w:type="pct"/>
          </w:tcPr>
          <w:p w14:paraId="16E1DAC6" w14:textId="4059BF45"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04E4">
              <w:rPr>
                <w:szCs w:val="18"/>
              </w:rPr>
              <w:t>N/A</w:t>
            </w:r>
          </w:p>
        </w:tc>
      </w:tr>
      <w:tr w:rsidR="00497C1A" w:rsidRPr="00497C1A" w14:paraId="11DD719D" w14:textId="77777777" w:rsidTr="00E45743">
        <w:tc>
          <w:tcPr>
            <w:cnfStyle w:val="001000000000" w:firstRow="0" w:lastRow="0" w:firstColumn="1" w:lastColumn="0" w:oddVBand="0" w:evenVBand="0" w:oddHBand="0" w:evenHBand="0" w:firstRowFirstColumn="0" w:firstRowLastColumn="0" w:lastRowFirstColumn="0" w:lastRowLastColumn="0"/>
            <w:tcW w:w="1386" w:type="pct"/>
          </w:tcPr>
          <w:p w14:paraId="2084C193" w14:textId="77777777" w:rsidR="00497C1A" w:rsidRPr="00497C1A" w:rsidRDefault="00497C1A" w:rsidP="00497C1A">
            <w:pPr>
              <w:pStyle w:val="TableBodyText"/>
              <w:rPr>
                <w:szCs w:val="18"/>
              </w:rPr>
            </w:pPr>
            <w:r w:rsidRPr="00497C1A">
              <w:rPr>
                <w:szCs w:val="18"/>
              </w:rPr>
              <w:t>Capital Contributions</w:t>
            </w:r>
          </w:p>
        </w:tc>
        <w:tc>
          <w:tcPr>
            <w:tcW w:w="511" w:type="pct"/>
          </w:tcPr>
          <w:p w14:paraId="2002E392" w14:textId="193FD67B"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344D2F">
              <w:rPr>
                <w:szCs w:val="18"/>
              </w:rPr>
              <w:t>N/A</w:t>
            </w:r>
          </w:p>
        </w:tc>
        <w:tc>
          <w:tcPr>
            <w:tcW w:w="486" w:type="pct"/>
          </w:tcPr>
          <w:p w14:paraId="29E1103D" w14:textId="317762FC"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344D2F">
              <w:rPr>
                <w:szCs w:val="18"/>
              </w:rPr>
              <w:t>N/A</w:t>
            </w:r>
          </w:p>
        </w:tc>
        <w:tc>
          <w:tcPr>
            <w:tcW w:w="535" w:type="pct"/>
          </w:tcPr>
          <w:p w14:paraId="3A38B07A" w14:textId="13DD90F0"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344D2F">
              <w:rPr>
                <w:szCs w:val="18"/>
              </w:rPr>
              <w:t>N/A</w:t>
            </w:r>
          </w:p>
        </w:tc>
        <w:tc>
          <w:tcPr>
            <w:tcW w:w="487" w:type="pct"/>
          </w:tcPr>
          <w:p w14:paraId="2BD71AA1" w14:textId="53E57FF1"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344D2F">
              <w:rPr>
                <w:szCs w:val="18"/>
              </w:rPr>
              <w:t>N/A</w:t>
            </w:r>
          </w:p>
        </w:tc>
        <w:tc>
          <w:tcPr>
            <w:tcW w:w="535" w:type="pct"/>
          </w:tcPr>
          <w:p w14:paraId="762551F3" w14:textId="525D5F2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344D2F">
              <w:rPr>
                <w:szCs w:val="18"/>
              </w:rPr>
              <w:t>N/A</w:t>
            </w:r>
          </w:p>
        </w:tc>
        <w:tc>
          <w:tcPr>
            <w:tcW w:w="535" w:type="pct"/>
          </w:tcPr>
          <w:p w14:paraId="10C5D1B7"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116,140</w:t>
            </w:r>
          </w:p>
        </w:tc>
        <w:tc>
          <w:tcPr>
            <w:tcW w:w="525" w:type="pct"/>
          </w:tcPr>
          <w:p w14:paraId="100B0577" w14:textId="2B759121"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04E4">
              <w:rPr>
                <w:szCs w:val="18"/>
              </w:rPr>
              <w:t>N/A</w:t>
            </w:r>
          </w:p>
        </w:tc>
      </w:tr>
      <w:tr w:rsidR="00497C1A" w:rsidRPr="00497C1A" w14:paraId="72E445A7" w14:textId="77777777" w:rsidTr="00FA3697">
        <w:tc>
          <w:tcPr>
            <w:cnfStyle w:val="001000000000" w:firstRow="0" w:lastRow="0" w:firstColumn="1" w:lastColumn="0" w:oddVBand="0" w:evenVBand="0" w:oddHBand="0" w:evenHBand="0" w:firstRowFirstColumn="0" w:firstRowLastColumn="0" w:lastRowFirstColumn="0" w:lastRowLastColumn="0"/>
            <w:tcW w:w="1386" w:type="pct"/>
            <w:tcBorders>
              <w:bottom w:val="single" w:sz="4" w:space="0" w:color="auto"/>
            </w:tcBorders>
          </w:tcPr>
          <w:p w14:paraId="775C3D2B" w14:textId="76FEA8D2" w:rsidR="00497C1A" w:rsidRPr="00497C1A" w:rsidRDefault="00497C1A" w:rsidP="00497C1A">
            <w:pPr>
              <w:pStyle w:val="TableBodyText"/>
              <w:rPr>
                <w:szCs w:val="18"/>
              </w:rPr>
            </w:pPr>
            <w:r w:rsidRPr="00497C1A">
              <w:rPr>
                <w:szCs w:val="18"/>
              </w:rPr>
              <w:t xml:space="preserve">Capitalisation of works in progress </w:t>
            </w:r>
            <w:hyperlink w:anchor="NoteAReconciliationofLevel3FairValue" w:history="1">
              <w:r w:rsidRPr="00497C1A">
                <w:rPr>
                  <w:rStyle w:val="Hyperlink"/>
                  <w:szCs w:val="18"/>
                </w:rPr>
                <w:t>refer note (a)</w:t>
              </w:r>
            </w:hyperlink>
          </w:p>
        </w:tc>
        <w:tc>
          <w:tcPr>
            <w:tcW w:w="511" w:type="pct"/>
            <w:tcBorders>
              <w:bottom w:val="single" w:sz="4" w:space="0" w:color="auto"/>
            </w:tcBorders>
          </w:tcPr>
          <w:p w14:paraId="28A3901C"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45,368</w:t>
            </w:r>
          </w:p>
        </w:tc>
        <w:tc>
          <w:tcPr>
            <w:tcW w:w="486" w:type="pct"/>
            <w:tcBorders>
              <w:bottom w:val="single" w:sz="4" w:space="0" w:color="auto"/>
            </w:tcBorders>
          </w:tcPr>
          <w:p w14:paraId="25DC54D2"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24</w:t>
            </w:r>
          </w:p>
        </w:tc>
        <w:tc>
          <w:tcPr>
            <w:tcW w:w="535" w:type="pct"/>
            <w:tcBorders>
              <w:bottom w:val="single" w:sz="4" w:space="0" w:color="auto"/>
            </w:tcBorders>
          </w:tcPr>
          <w:p w14:paraId="10AEBD2E" w14:textId="63BE2F35"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c>
          <w:tcPr>
            <w:tcW w:w="487" w:type="pct"/>
            <w:tcBorders>
              <w:bottom w:val="single" w:sz="4" w:space="0" w:color="auto"/>
            </w:tcBorders>
          </w:tcPr>
          <w:p w14:paraId="1A9C4CBA"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3,143</w:t>
            </w:r>
          </w:p>
        </w:tc>
        <w:tc>
          <w:tcPr>
            <w:tcW w:w="535" w:type="pct"/>
            <w:tcBorders>
              <w:bottom w:val="single" w:sz="4" w:space="0" w:color="auto"/>
            </w:tcBorders>
          </w:tcPr>
          <w:p w14:paraId="79384C31" w14:textId="56499C6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c>
          <w:tcPr>
            <w:tcW w:w="535" w:type="pct"/>
            <w:tcBorders>
              <w:bottom w:val="single" w:sz="4" w:space="0" w:color="auto"/>
            </w:tcBorders>
          </w:tcPr>
          <w:p w14:paraId="7FCFDEB8"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461,132</w:t>
            </w:r>
          </w:p>
        </w:tc>
        <w:tc>
          <w:tcPr>
            <w:tcW w:w="525" w:type="pct"/>
            <w:tcBorders>
              <w:bottom w:val="single" w:sz="4" w:space="0" w:color="auto"/>
            </w:tcBorders>
          </w:tcPr>
          <w:p w14:paraId="64A040D6" w14:textId="2DAB7F80"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D004E4">
              <w:rPr>
                <w:szCs w:val="18"/>
              </w:rPr>
              <w:t>N/A</w:t>
            </w:r>
          </w:p>
        </w:tc>
      </w:tr>
      <w:tr w:rsidR="00497C1A" w:rsidRPr="00497C1A" w14:paraId="527863CB" w14:textId="77777777" w:rsidTr="00FA3697">
        <w:tc>
          <w:tcPr>
            <w:cnfStyle w:val="001000000000" w:firstRow="0" w:lastRow="0" w:firstColumn="1" w:lastColumn="0" w:oddVBand="0" w:evenVBand="0" w:oddHBand="0" w:evenHBand="0" w:firstRowFirstColumn="0" w:firstRowLastColumn="0" w:lastRowFirstColumn="0" w:lastRowLastColumn="0"/>
            <w:tcW w:w="1386" w:type="pct"/>
            <w:tcBorders>
              <w:top w:val="single" w:sz="4" w:space="0" w:color="auto"/>
              <w:bottom w:val="single" w:sz="4" w:space="0" w:color="auto"/>
            </w:tcBorders>
          </w:tcPr>
          <w:p w14:paraId="3A5117CC" w14:textId="77777777" w:rsidR="00497C1A" w:rsidRPr="00497C1A" w:rsidRDefault="00497C1A" w:rsidP="00497C1A">
            <w:pPr>
              <w:pStyle w:val="TableBodyTextBold"/>
            </w:pPr>
            <w:r w:rsidRPr="00497C1A">
              <w:t>At 30 June 2023</w:t>
            </w:r>
          </w:p>
        </w:tc>
        <w:tc>
          <w:tcPr>
            <w:tcW w:w="511" w:type="pct"/>
            <w:tcBorders>
              <w:top w:val="single" w:sz="4" w:space="0" w:color="auto"/>
              <w:bottom w:val="single" w:sz="4" w:space="0" w:color="auto"/>
            </w:tcBorders>
          </w:tcPr>
          <w:p w14:paraId="540AB7F6" w14:textId="77777777" w:rsidR="00497C1A" w:rsidRPr="00497C1A" w:rsidRDefault="00497C1A" w:rsidP="00497C1A">
            <w:pPr>
              <w:pStyle w:val="TableBodyTextBold"/>
              <w:cnfStyle w:val="000000000000" w:firstRow="0" w:lastRow="0" w:firstColumn="0" w:lastColumn="0" w:oddVBand="0" w:evenVBand="0" w:oddHBand="0" w:evenHBand="0" w:firstRowFirstColumn="0" w:firstRowLastColumn="0" w:lastRowFirstColumn="0" w:lastRowLastColumn="0"/>
            </w:pPr>
            <w:r w:rsidRPr="00497C1A">
              <w:t>2,448,681</w:t>
            </w:r>
          </w:p>
        </w:tc>
        <w:tc>
          <w:tcPr>
            <w:tcW w:w="486" w:type="pct"/>
            <w:tcBorders>
              <w:top w:val="single" w:sz="4" w:space="0" w:color="auto"/>
              <w:bottom w:val="single" w:sz="4" w:space="0" w:color="auto"/>
            </w:tcBorders>
          </w:tcPr>
          <w:p w14:paraId="3A4043D1" w14:textId="77777777" w:rsidR="00497C1A" w:rsidRPr="00497C1A" w:rsidRDefault="00497C1A" w:rsidP="00497C1A">
            <w:pPr>
              <w:pStyle w:val="TableBodyTextBold"/>
              <w:cnfStyle w:val="000000000000" w:firstRow="0" w:lastRow="0" w:firstColumn="0" w:lastColumn="0" w:oddVBand="0" w:evenVBand="0" w:oddHBand="0" w:evenHBand="0" w:firstRowFirstColumn="0" w:firstRowLastColumn="0" w:lastRowFirstColumn="0" w:lastRowLastColumn="0"/>
            </w:pPr>
            <w:r w:rsidRPr="00497C1A">
              <w:t>35,903</w:t>
            </w:r>
          </w:p>
        </w:tc>
        <w:tc>
          <w:tcPr>
            <w:tcW w:w="535" w:type="pct"/>
            <w:tcBorders>
              <w:top w:val="single" w:sz="4" w:space="0" w:color="auto"/>
              <w:bottom w:val="single" w:sz="4" w:space="0" w:color="auto"/>
            </w:tcBorders>
          </w:tcPr>
          <w:p w14:paraId="4E766E89" w14:textId="77777777" w:rsidR="00497C1A" w:rsidRPr="00497C1A" w:rsidRDefault="00497C1A" w:rsidP="00497C1A">
            <w:pPr>
              <w:pStyle w:val="TableBodyTextBold"/>
              <w:cnfStyle w:val="000000000000" w:firstRow="0" w:lastRow="0" w:firstColumn="0" w:lastColumn="0" w:oddVBand="0" w:evenVBand="0" w:oddHBand="0" w:evenHBand="0" w:firstRowFirstColumn="0" w:firstRowLastColumn="0" w:lastRowFirstColumn="0" w:lastRowLastColumn="0"/>
            </w:pPr>
            <w:r w:rsidRPr="00497C1A">
              <w:t>654</w:t>
            </w:r>
          </w:p>
        </w:tc>
        <w:tc>
          <w:tcPr>
            <w:tcW w:w="487" w:type="pct"/>
            <w:tcBorders>
              <w:top w:val="single" w:sz="4" w:space="0" w:color="auto"/>
              <w:bottom w:val="single" w:sz="4" w:space="0" w:color="auto"/>
            </w:tcBorders>
          </w:tcPr>
          <w:p w14:paraId="307B4DCB" w14:textId="77777777" w:rsidR="00497C1A" w:rsidRPr="00497C1A" w:rsidRDefault="00497C1A" w:rsidP="00497C1A">
            <w:pPr>
              <w:pStyle w:val="TableBodyTextBold"/>
              <w:cnfStyle w:val="000000000000" w:firstRow="0" w:lastRow="0" w:firstColumn="0" w:lastColumn="0" w:oddVBand="0" w:evenVBand="0" w:oddHBand="0" w:evenHBand="0" w:firstRowFirstColumn="0" w:firstRowLastColumn="0" w:lastRowFirstColumn="0" w:lastRowLastColumn="0"/>
            </w:pPr>
            <w:r w:rsidRPr="00497C1A">
              <w:t>14,950</w:t>
            </w:r>
          </w:p>
        </w:tc>
        <w:tc>
          <w:tcPr>
            <w:tcW w:w="535" w:type="pct"/>
            <w:tcBorders>
              <w:top w:val="single" w:sz="4" w:space="0" w:color="auto"/>
              <w:bottom w:val="single" w:sz="4" w:space="0" w:color="auto"/>
            </w:tcBorders>
          </w:tcPr>
          <w:p w14:paraId="05643E4A" w14:textId="77777777" w:rsidR="00497C1A" w:rsidRPr="00497C1A" w:rsidRDefault="00497C1A" w:rsidP="00497C1A">
            <w:pPr>
              <w:pStyle w:val="TableBodyTextBold"/>
              <w:cnfStyle w:val="000000000000" w:firstRow="0" w:lastRow="0" w:firstColumn="0" w:lastColumn="0" w:oddVBand="0" w:evenVBand="0" w:oddHBand="0" w:evenHBand="0" w:firstRowFirstColumn="0" w:firstRowLastColumn="0" w:lastRowFirstColumn="0" w:lastRowLastColumn="0"/>
            </w:pPr>
            <w:r w:rsidRPr="00497C1A">
              <w:t>10,692</w:t>
            </w:r>
          </w:p>
        </w:tc>
        <w:tc>
          <w:tcPr>
            <w:tcW w:w="535" w:type="pct"/>
            <w:tcBorders>
              <w:top w:val="single" w:sz="4" w:space="0" w:color="auto"/>
              <w:bottom w:val="single" w:sz="4" w:space="0" w:color="auto"/>
            </w:tcBorders>
          </w:tcPr>
          <w:p w14:paraId="71B652AE" w14:textId="77777777" w:rsidR="00497C1A" w:rsidRPr="00497C1A" w:rsidRDefault="00497C1A" w:rsidP="00497C1A">
            <w:pPr>
              <w:pStyle w:val="TableBodyTextBold"/>
              <w:cnfStyle w:val="000000000000" w:firstRow="0" w:lastRow="0" w:firstColumn="0" w:lastColumn="0" w:oddVBand="0" w:evenVBand="0" w:oddHBand="0" w:evenHBand="0" w:firstRowFirstColumn="0" w:firstRowLastColumn="0" w:lastRowFirstColumn="0" w:lastRowLastColumn="0"/>
            </w:pPr>
            <w:r w:rsidRPr="00497C1A">
              <w:t>9,411,423</w:t>
            </w:r>
          </w:p>
        </w:tc>
        <w:tc>
          <w:tcPr>
            <w:tcW w:w="525" w:type="pct"/>
            <w:tcBorders>
              <w:top w:val="single" w:sz="4" w:space="0" w:color="auto"/>
              <w:bottom w:val="single" w:sz="4" w:space="0" w:color="auto"/>
            </w:tcBorders>
          </w:tcPr>
          <w:p w14:paraId="7A8EC715" w14:textId="77777777" w:rsidR="00497C1A" w:rsidRPr="00497C1A" w:rsidRDefault="00497C1A" w:rsidP="00497C1A">
            <w:pPr>
              <w:pStyle w:val="TableBodyTextBold"/>
              <w:cnfStyle w:val="000000000000" w:firstRow="0" w:lastRow="0" w:firstColumn="0" w:lastColumn="0" w:oddVBand="0" w:evenVBand="0" w:oddHBand="0" w:evenHBand="0" w:firstRowFirstColumn="0" w:firstRowLastColumn="0" w:lastRowFirstColumn="0" w:lastRowLastColumn="0"/>
            </w:pPr>
            <w:r w:rsidRPr="00497C1A">
              <w:t>4,573,658</w:t>
            </w:r>
          </w:p>
        </w:tc>
      </w:tr>
      <w:tr w:rsidR="00497C1A" w:rsidRPr="00497C1A" w14:paraId="6C5A1C32" w14:textId="77777777" w:rsidTr="00FA3697">
        <w:tc>
          <w:tcPr>
            <w:cnfStyle w:val="001000000000" w:firstRow="0" w:lastRow="0" w:firstColumn="1" w:lastColumn="0" w:oddVBand="0" w:evenVBand="0" w:oddHBand="0" w:evenHBand="0" w:firstRowFirstColumn="0" w:firstRowLastColumn="0" w:lastRowFirstColumn="0" w:lastRowLastColumn="0"/>
            <w:tcW w:w="1386" w:type="pct"/>
            <w:tcBorders>
              <w:top w:val="single" w:sz="4" w:space="0" w:color="auto"/>
              <w:bottom w:val="nil"/>
            </w:tcBorders>
          </w:tcPr>
          <w:p w14:paraId="65C44C01" w14:textId="77777777" w:rsidR="00497C1A" w:rsidRPr="00497C1A" w:rsidRDefault="00497C1A" w:rsidP="00497C1A">
            <w:pPr>
              <w:pStyle w:val="TableBodyText"/>
              <w:rPr>
                <w:szCs w:val="18"/>
              </w:rPr>
            </w:pPr>
            <w:r w:rsidRPr="00497C1A">
              <w:rPr>
                <w:szCs w:val="18"/>
              </w:rPr>
              <w:t>Opening balance 1 July 2023</w:t>
            </w:r>
          </w:p>
        </w:tc>
        <w:tc>
          <w:tcPr>
            <w:tcW w:w="511" w:type="pct"/>
            <w:tcBorders>
              <w:top w:val="single" w:sz="4" w:space="0" w:color="auto"/>
              <w:bottom w:val="nil"/>
            </w:tcBorders>
          </w:tcPr>
          <w:p w14:paraId="69280D96"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2,448,681</w:t>
            </w:r>
          </w:p>
        </w:tc>
        <w:tc>
          <w:tcPr>
            <w:tcW w:w="486" w:type="pct"/>
            <w:tcBorders>
              <w:top w:val="single" w:sz="4" w:space="0" w:color="auto"/>
              <w:bottom w:val="nil"/>
            </w:tcBorders>
          </w:tcPr>
          <w:p w14:paraId="1037C515"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35,903</w:t>
            </w:r>
          </w:p>
        </w:tc>
        <w:tc>
          <w:tcPr>
            <w:tcW w:w="535" w:type="pct"/>
            <w:tcBorders>
              <w:top w:val="single" w:sz="4" w:space="0" w:color="auto"/>
              <w:bottom w:val="nil"/>
            </w:tcBorders>
          </w:tcPr>
          <w:p w14:paraId="2BF5EE7C"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654</w:t>
            </w:r>
          </w:p>
        </w:tc>
        <w:tc>
          <w:tcPr>
            <w:tcW w:w="487" w:type="pct"/>
            <w:tcBorders>
              <w:top w:val="single" w:sz="4" w:space="0" w:color="auto"/>
              <w:bottom w:val="nil"/>
            </w:tcBorders>
          </w:tcPr>
          <w:p w14:paraId="43910E9B"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14,950</w:t>
            </w:r>
          </w:p>
        </w:tc>
        <w:tc>
          <w:tcPr>
            <w:tcW w:w="535" w:type="pct"/>
            <w:tcBorders>
              <w:top w:val="single" w:sz="4" w:space="0" w:color="auto"/>
              <w:bottom w:val="nil"/>
            </w:tcBorders>
          </w:tcPr>
          <w:p w14:paraId="69FDB2DA"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10,692</w:t>
            </w:r>
          </w:p>
        </w:tc>
        <w:tc>
          <w:tcPr>
            <w:tcW w:w="535" w:type="pct"/>
            <w:tcBorders>
              <w:top w:val="single" w:sz="4" w:space="0" w:color="auto"/>
              <w:bottom w:val="nil"/>
            </w:tcBorders>
          </w:tcPr>
          <w:p w14:paraId="11ECDB8B"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9,411,423</w:t>
            </w:r>
          </w:p>
        </w:tc>
        <w:tc>
          <w:tcPr>
            <w:tcW w:w="525" w:type="pct"/>
            <w:tcBorders>
              <w:top w:val="single" w:sz="4" w:space="0" w:color="auto"/>
              <w:bottom w:val="nil"/>
            </w:tcBorders>
          </w:tcPr>
          <w:p w14:paraId="487284B6"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4,573,658</w:t>
            </w:r>
          </w:p>
        </w:tc>
      </w:tr>
      <w:tr w:rsidR="00497C1A" w:rsidRPr="00497C1A" w14:paraId="6B78ED69" w14:textId="77777777" w:rsidTr="00FA3697">
        <w:tc>
          <w:tcPr>
            <w:cnfStyle w:val="001000000000" w:firstRow="0" w:lastRow="0" w:firstColumn="1" w:lastColumn="0" w:oddVBand="0" w:evenVBand="0" w:oddHBand="0" w:evenHBand="0" w:firstRowFirstColumn="0" w:firstRowLastColumn="0" w:lastRowFirstColumn="0" w:lastRowLastColumn="0"/>
            <w:tcW w:w="1386" w:type="pct"/>
            <w:tcBorders>
              <w:top w:val="nil"/>
            </w:tcBorders>
          </w:tcPr>
          <w:p w14:paraId="57F8A173" w14:textId="77777777" w:rsidR="00497C1A" w:rsidRPr="00497C1A" w:rsidRDefault="00497C1A" w:rsidP="00497C1A">
            <w:pPr>
              <w:pStyle w:val="TableBodyText"/>
              <w:rPr>
                <w:szCs w:val="18"/>
              </w:rPr>
            </w:pPr>
            <w:r w:rsidRPr="00497C1A">
              <w:rPr>
                <w:szCs w:val="18"/>
              </w:rPr>
              <w:t>Purchased additions</w:t>
            </w:r>
          </w:p>
        </w:tc>
        <w:tc>
          <w:tcPr>
            <w:tcW w:w="511" w:type="pct"/>
            <w:tcBorders>
              <w:top w:val="nil"/>
            </w:tcBorders>
          </w:tcPr>
          <w:p w14:paraId="78569935" w14:textId="2A829CBE"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A85EB9">
              <w:rPr>
                <w:szCs w:val="18"/>
              </w:rPr>
              <w:t>N/A</w:t>
            </w:r>
          </w:p>
        </w:tc>
        <w:tc>
          <w:tcPr>
            <w:tcW w:w="486" w:type="pct"/>
            <w:tcBorders>
              <w:top w:val="nil"/>
            </w:tcBorders>
          </w:tcPr>
          <w:p w14:paraId="2D407DB1" w14:textId="2CB61FCC"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A85EB9">
              <w:rPr>
                <w:szCs w:val="18"/>
              </w:rPr>
              <w:t>N/A</w:t>
            </w:r>
          </w:p>
        </w:tc>
        <w:tc>
          <w:tcPr>
            <w:tcW w:w="535" w:type="pct"/>
            <w:tcBorders>
              <w:top w:val="nil"/>
            </w:tcBorders>
          </w:tcPr>
          <w:p w14:paraId="1E22B776" w14:textId="6156EFBF"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A85EB9">
              <w:rPr>
                <w:szCs w:val="18"/>
              </w:rPr>
              <w:t>N/A</w:t>
            </w:r>
          </w:p>
        </w:tc>
        <w:tc>
          <w:tcPr>
            <w:tcW w:w="487" w:type="pct"/>
            <w:tcBorders>
              <w:top w:val="nil"/>
            </w:tcBorders>
          </w:tcPr>
          <w:p w14:paraId="34E4DA46" w14:textId="66681224"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3C5D95">
              <w:rPr>
                <w:szCs w:val="18"/>
              </w:rPr>
              <w:t>N/A</w:t>
            </w:r>
          </w:p>
        </w:tc>
        <w:tc>
          <w:tcPr>
            <w:tcW w:w="535" w:type="pct"/>
            <w:tcBorders>
              <w:top w:val="nil"/>
            </w:tcBorders>
          </w:tcPr>
          <w:p w14:paraId="4A966FF1"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4,173</w:t>
            </w:r>
          </w:p>
        </w:tc>
        <w:tc>
          <w:tcPr>
            <w:tcW w:w="535" w:type="pct"/>
            <w:tcBorders>
              <w:top w:val="nil"/>
            </w:tcBorders>
          </w:tcPr>
          <w:p w14:paraId="08515974" w14:textId="0EE94AF4"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9413B1">
              <w:rPr>
                <w:szCs w:val="18"/>
              </w:rPr>
              <w:t>N/A</w:t>
            </w:r>
          </w:p>
        </w:tc>
        <w:tc>
          <w:tcPr>
            <w:tcW w:w="525" w:type="pct"/>
            <w:tcBorders>
              <w:top w:val="nil"/>
            </w:tcBorders>
          </w:tcPr>
          <w:p w14:paraId="33E17602" w14:textId="762658AD"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9413B1">
              <w:rPr>
                <w:szCs w:val="18"/>
              </w:rPr>
              <w:t>N/A</w:t>
            </w:r>
          </w:p>
        </w:tc>
      </w:tr>
      <w:tr w:rsidR="00497C1A" w:rsidRPr="00497C1A" w14:paraId="744125E7" w14:textId="77777777" w:rsidTr="00E45743">
        <w:tc>
          <w:tcPr>
            <w:cnfStyle w:val="001000000000" w:firstRow="0" w:lastRow="0" w:firstColumn="1" w:lastColumn="0" w:oddVBand="0" w:evenVBand="0" w:oddHBand="0" w:evenHBand="0" w:firstRowFirstColumn="0" w:firstRowLastColumn="0" w:lastRowFirstColumn="0" w:lastRowLastColumn="0"/>
            <w:tcW w:w="1386" w:type="pct"/>
          </w:tcPr>
          <w:p w14:paraId="1938C850" w14:textId="77777777" w:rsidR="00497C1A" w:rsidRPr="00497C1A" w:rsidRDefault="00497C1A" w:rsidP="00497C1A">
            <w:pPr>
              <w:pStyle w:val="TableBodyText"/>
              <w:rPr>
                <w:szCs w:val="18"/>
              </w:rPr>
            </w:pPr>
            <w:r w:rsidRPr="00497C1A">
              <w:rPr>
                <w:szCs w:val="18"/>
              </w:rPr>
              <w:t>Developer contributed assets</w:t>
            </w:r>
          </w:p>
        </w:tc>
        <w:tc>
          <w:tcPr>
            <w:tcW w:w="511" w:type="pct"/>
          </w:tcPr>
          <w:p w14:paraId="32695F95" w14:textId="4C4EDEE1"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A85EB9">
              <w:rPr>
                <w:szCs w:val="18"/>
              </w:rPr>
              <w:t>N/A</w:t>
            </w:r>
          </w:p>
        </w:tc>
        <w:tc>
          <w:tcPr>
            <w:tcW w:w="486" w:type="pct"/>
          </w:tcPr>
          <w:p w14:paraId="0F84ABA7" w14:textId="1BEB7B43"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A85EB9">
              <w:rPr>
                <w:szCs w:val="18"/>
              </w:rPr>
              <w:t>N/A</w:t>
            </w:r>
          </w:p>
        </w:tc>
        <w:tc>
          <w:tcPr>
            <w:tcW w:w="535" w:type="pct"/>
          </w:tcPr>
          <w:p w14:paraId="6FB9D4F2" w14:textId="0F358EB6"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A85EB9">
              <w:rPr>
                <w:szCs w:val="18"/>
              </w:rPr>
              <w:t>N/A</w:t>
            </w:r>
          </w:p>
        </w:tc>
        <w:tc>
          <w:tcPr>
            <w:tcW w:w="487" w:type="pct"/>
          </w:tcPr>
          <w:p w14:paraId="472B395B" w14:textId="56659318"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3C5D95">
              <w:rPr>
                <w:szCs w:val="18"/>
              </w:rPr>
              <w:t>N/A</w:t>
            </w:r>
          </w:p>
        </w:tc>
        <w:tc>
          <w:tcPr>
            <w:tcW w:w="535" w:type="pct"/>
          </w:tcPr>
          <w:p w14:paraId="60443232" w14:textId="77AA352B"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c>
          <w:tcPr>
            <w:tcW w:w="535" w:type="pct"/>
          </w:tcPr>
          <w:p w14:paraId="334695B6"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15,512</w:t>
            </w:r>
          </w:p>
        </w:tc>
        <w:tc>
          <w:tcPr>
            <w:tcW w:w="525" w:type="pct"/>
          </w:tcPr>
          <w:p w14:paraId="35EA3006" w14:textId="41F033F1"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740771">
              <w:rPr>
                <w:szCs w:val="18"/>
              </w:rPr>
              <w:t>N/A</w:t>
            </w:r>
          </w:p>
        </w:tc>
      </w:tr>
      <w:tr w:rsidR="00497C1A" w:rsidRPr="00497C1A" w14:paraId="267147BA" w14:textId="77777777" w:rsidTr="00E45743">
        <w:tc>
          <w:tcPr>
            <w:cnfStyle w:val="001000000000" w:firstRow="0" w:lastRow="0" w:firstColumn="1" w:lastColumn="0" w:oddVBand="0" w:evenVBand="0" w:oddHBand="0" w:evenHBand="0" w:firstRowFirstColumn="0" w:firstRowLastColumn="0" w:lastRowFirstColumn="0" w:lastRowLastColumn="0"/>
            <w:tcW w:w="1386" w:type="pct"/>
          </w:tcPr>
          <w:p w14:paraId="0257F2F4" w14:textId="77777777" w:rsidR="00497C1A" w:rsidRPr="00497C1A" w:rsidRDefault="00497C1A" w:rsidP="00497C1A">
            <w:pPr>
              <w:pStyle w:val="TableBodyText"/>
              <w:rPr>
                <w:szCs w:val="18"/>
              </w:rPr>
            </w:pPr>
            <w:r w:rsidRPr="00497C1A">
              <w:rPr>
                <w:szCs w:val="18"/>
              </w:rPr>
              <w:t>Disposals and write-offs</w:t>
            </w:r>
          </w:p>
        </w:tc>
        <w:tc>
          <w:tcPr>
            <w:tcW w:w="511" w:type="pct"/>
          </w:tcPr>
          <w:p w14:paraId="03101AA4"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(5,371)</w:t>
            </w:r>
          </w:p>
        </w:tc>
        <w:tc>
          <w:tcPr>
            <w:tcW w:w="486" w:type="pct"/>
          </w:tcPr>
          <w:p w14:paraId="1BDAA833" w14:textId="20EE5F5E"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573AF4">
              <w:rPr>
                <w:szCs w:val="18"/>
              </w:rPr>
              <w:t>N/A</w:t>
            </w:r>
          </w:p>
        </w:tc>
        <w:tc>
          <w:tcPr>
            <w:tcW w:w="535" w:type="pct"/>
          </w:tcPr>
          <w:p w14:paraId="2E7373DB" w14:textId="2AA1B284"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573AF4">
              <w:rPr>
                <w:szCs w:val="18"/>
              </w:rPr>
              <w:t>N/A</w:t>
            </w:r>
          </w:p>
        </w:tc>
        <w:tc>
          <w:tcPr>
            <w:tcW w:w="487" w:type="pct"/>
          </w:tcPr>
          <w:p w14:paraId="1E3067C3"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(14)</w:t>
            </w:r>
          </w:p>
        </w:tc>
        <w:tc>
          <w:tcPr>
            <w:tcW w:w="535" w:type="pct"/>
          </w:tcPr>
          <w:p w14:paraId="42095717"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(827)</w:t>
            </w:r>
          </w:p>
        </w:tc>
        <w:tc>
          <w:tcPr>
            <w:tcW w:w="535" w:type="pct"/>
          </w:tcPr>
          <w:p w14:paraId="7B5EF07B"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(32,099)</w:t>
            </w:r>
          </w:p>
        </w:tc>
        <w:tc>
          <w:tcPr>
            <w:tcW w:w="525" w:type="pct"/>
          </w:tcPr>
          <w:p w14:paraId="043CAACE" w14:textId="69418ED3"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740771">
              <w:rPr>
                <w:szCs w:val="18"/>
              </w:rPr>
              <w:t>N/A</w:t>
            </w:r>
          </w:p>
        </w:tc>
      </w:tr>
      <w:tr w:rsidR="00497C1A" w:rsidRPr="00497C1A" w14:paraId="674E7046" w14:textId="77777777" w:rsidTr="00E45743">
        <w:tc>
          <w:tcPr>
            <w:cnfStyle w:val="001000000000" w:firstRow="0" w:lastRow="0" w:firstColumn="1" w:lastColumn="0" w:oddVBand="0" w:evenVBand="0" w:oddHBand="0" w:evenHBand="0" w:firstRowFirstColumn="0" w:firstRowLastColumn="0" w:lastRowFirstColumn="0" w:lastRowLastColumn="0"/>
            <w:tcW w:w="1386" w:type="pct"/>
          </w:tcPr>
          <w:p w14:paraId="62D96876" w14:textId="77777777" w:rsidR="00497C1A" w:rsidRPr="00497C1A" w:rsidRDefault="00497C1A" w:rsidP="00497C1A">
            <w:pPr>
              <w:pStyle w:val="TableBodyText"/>
              <w:rPr>
                <w:szCs w:val="18"/>
              </w:rPr>
            </w:pPr>
            <w:r w:rsidRPr="00497C1A">
              <w:rPr>
                <w:szCs w:val="18"/>
              </w:rPr>
              <w:t>Depreciation and amortisation</w:t>
            </w:r>
          </w:p>
        </w:tc>
        <w:tc>
          <w:tcPr>
            <w:tcW w:w="511" w:type="pct"/>
          </w:tcPr>
          <w:p w14:paraId="4989520E" w14:textId="1BC2ED16"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B44ACA">
              <w:rPr>
                <w:szCs w:val="18"/>
              </w:rPr>
              <w:t>N/A</w:t>
            </w:r>
          </w:p>
        </w:tc>
        <w:tc>
          <w:tcPr>
            <w:tcW w:w="486" w:type="pct"/>
          </w:tcPr>
          <w:p w14:paraId="341DBF19"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(1,157)</w:t>
            </w:r>
          </w:p>
        </w:tc>
        <w:tc>
          <w:tcPr>
            <w:tcW w:w="535" w:type="pct"/>
          </w:tcPr>
          <w:p w14:paraId="7438FE04"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(163)</w:t>
            </w:r>
          </w:p>
        </w:tc>
        <w:tc>
          <w:tcPr>
            <w:tcW w:w="487" w:type="pct"/>
          </w:tcPr>
          <w:p w14:paraId="4975DAC9"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(7,360)</w:t>
            </w:r>
          </w:p>
        </w:tc>
        <w:tc>
          <w:tcPr>
            <w:tcW w:w="535" w:type="pct"/>
          </w:tcPr>
          <w:p w14:paraId="49572A42"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(1,778)</w:t>
            </w:r>
          </w:p>
        </w:tc>
        <w:tc>
          <w:tcPr>
            <w:tcW w:w="535" w:type="pct"/>
          </w:tcPr>
          <w:p w14:paraId="2FFD0CA1"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(366,051)</w:t>
            </w:r>
          </w:p>
        </w:tc>
        <w:tc>
          <w:tcPr>
            <w:tcW w:w="525" w:type="pct"/>
          </w:tcPr>
          <w:p w14:paraId="19DA507C"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(90,018)</w:t>
            </w:r>
          </w:p>
        </w:tc>
      </w:tr>
      <w:tr w:rsidR="00497C1A" w:rsidRPr="00497C1A" w14:paraId="097E0845" w14:textId="77777777" w:rsidTr="00E45743">
        <w:tc>
          <w:tcPr>
            <w:cnfStyle w:val="001000000000" w:firstRow="0" w:lastRow="0" w:firstColumn="1" w:lastColumn="0" w:oddVBand="0" w:evenVBand="0" w:oddHBand="0" w:evenHBand="0" w:firstRowFirstColumn="0" w:firstRowLastColumn="0" w:lastRowFirstColumn="0" w:lastRowLastColumn="0"/>
            <w:tcW w:w="1386" w:type="pct"/>
          </w:tcPr>
          <w:p w14:paraId="4736155B" w14:textId="77777777" w:rsidR="00497C1A" w:rsidRPr="00497C1A" w:rsidRDefault="00497C1A" w:rsidP="00497C1A">
            <w:pPr>
              <w:pStyle w:val="TableBodyText"/>
              <w:rPr>
                <w:szCs w:val="18"/>
              </w:rPr>
            </w:pPr>
            <w:r w:rsidRPr="00497C1A">
              <w:rPr>
                <w:szCs w:val="18"/>
              </w:rPr>
              <w:lastRenderedPageBreak/>
              <w:t>Transfers between classes</w:t>
            </w:r>
          </w:p>
        </w:tc>
        <w:tc>
          <w:tcPr>
            <w:tcW w:w="511" w:type="pct"/>
          </w:tcPr>
          <w:p w14:paraId="00DE1B6E" w14:textId="58C1DA46"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B44ACA">
              <w:rPr>
                <w:szCs w:val="18"/>
              </w:rPr>
              <w:t>N/A</w:t>
            </w:r>
          </w:p>
        </w:tc>
        <w:tc>
          <w:tcPr>
            <w:tcW w:w="486" w:type="pct"/>
          </w:tcPr>
          <w:p w14:paraId="63CEF67E" w14:textId="7EBE067B"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CB48A2">
              <w:rPr>
                <w:szCs w:val="18"/>
              </w:rPr>
              <w:t>N/A</w:t>
            </w:r>
          </w:p>
        </w:tc>
        <w:tc>
          <w:tcPr>
            <w:tcW w:w="535" w:type="pct"/>
          </w:tcPr>
          <w:p w14:paraId="15D32E12" w14:textId="679A01B1"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CB48A2">
              <w:rPr>
                <w:szCs w:val="18"/>
              </w:rPr>
              <w:t>N/A</w:t>
            </w:r>
          </w:p>
        </w:tc>
        <w:tc>
          <w:tcPr>
            <w:tcW w:w="487" w:type="pct"/>
          </w:tcPr>
          <w:p w14:paraId="619B35DD" w14:textId="1E894EBD"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CB48A2">
              <w:rPr>
                <w:szCs w:val="18"/>
              </w:rPr>
              <w:t>N/A</w:t>
            </w:r>
          </w:p>
        </w:tc>
        <w:tc>
          <w:tcPr>
            <w:tcW w:w="535" w:type="pct"/>
          </w:tcPr>
          <w:p w14:paraId="1A6E4A83" w14:textId="1BD6CA2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CB48A2">
              <w:rPr>
                <w:szCs w:val="18"/>
              </w:rPr>
              <w:t>N/A</w:t>
            </w:r>
          </w:p>
        </w:tc>
        <w:tc>
          <w:tcPr>
            <w:tcW w:w="535" w:type="pct"/>
          </w:tcPr>
          <w:p w14:paraId="142D344C" w14:textId="5B218CDF"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CB48A2">
              <w:rPr>
                <w:szCs w:val="18"/>
              </w:rPr>
              <w:t>N/A</w:t>
            </w:r>
          </w:p>
        </w:tc>
        <w:tc>
          <w:tcPr>
            <w:tcW w:w="525" w:type="pct"/>
          </w:tcPr>
          <w:p w14:paraId="253BFDA2" w14:textId="22BDCF38"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CB48A2">
              <w:rPr>
                <w:szCs w:val="18"/>
              </w:rPr>
              <w:t>N/A</w:t>
            </w:r>
          </w:p>
        </w:tc>
      </w:tr>
      <w:tr w:rsidR="00497C1A" w:rsidRPr="00497C1A" w14:paraId="1577DAF1" w14:textId="77777777" w:rsidTr="00E45743">
        <w:tc>
          <w:tcPr>
            <w:cnfStyle w:val="001000000000" w:firstRow="0" w:lastRow="0" w:firstColumn="1" w:lastColumn="0" w:oddVBand="0" w:evenVBand="0" w:oddHBand="0" w:evenHBand="0" w:firstRowFirstColumn="0" w:firstRowLastColumn="0" w:lastRowFirstColumn="0" w:lastRowLastColumn="0"/>
            <w:tcW w:w="1386" w:type="pct"/>
          </w:tcPr>
          <w:p w14:paraId="430FFF6E" w14:textId="77777777" w:rsidR="00497C1A" w:rsidRPr="00497C1A" w:rsidRDefault="00497C1A" w:rsidP="00497C1A">
            <w:pPr>
              <w:pStyle w:val="TableBodyText"/>
              <w:rPr>
                <w:szCs w:val="18"/>
              </w:rPr>
            </w:pPr>
            <w:r w:rsidRPr="00497C1A">
              <w:rPr>
                <w:szCs w:val="18"/>
              </w:rPr>
              <w:t>Transfers in/(out) of Level 3</w:t>
            </w:r>
          </w:p>
        </w:tc>
        <w:tc>
          <w:tcPr>
            <w:tcW w:w="511" w:type="pct"/>
          </w:tcPr>
          <w:p w14:paraId="57C6F9EC"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755</w:t>
            </w:r>
          </w:p>
        </w:tc>
        <w:tc>
          <w:tcPr>
            <w:tcW w:w="486" w:type="pct"/>
          </w:tcPr>
          <w:p w14:paraId="076EC035" w14:textId="3C73A8F9"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EB6478">
              <w:rPr>
                <w:szCs w:val="18"/>
              </w:rPr>
              <w:t>N/A</w:t>
            </w:r>
          </w:p>
        </w:tc>
        <w:tc>
          <w:tcPr>
            <w:tcW w:w="535" w:type="pct"/>
          </w:tcPr>
          <w:p w14:paraId="3ED07331" w14:textId="1E4DB75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EB6478">
              <w:rPr>
                <w:szCs w:val="18"/>
              </w:rPr>
              <w:t>N/A</w:t>
            </w:r>
          </w:p>
        </w:tc>
        <w:tc>
          <w:tcPr>
            <w:tcW w:w="487" w:type="pct"/>
          </w:tcPr>
          <w:p w14:paraId="5DDFF2A5" w14:textId="7969515E"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EB6478">
              <w:rPr>
                <w:szCs w:val="18"/>
              </w:rPr>
              <w:t>N/A</w:t>
            </w:r>
          </w:p>
        </w:tc>
        <w:tc>
          <w:tcPr>
            <w:tcW w:w="535" w:type="pct"/>
          </w:tcPr>
          <w:p w14:paraId="736C8798" w14:textId="7B03B8D6"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EB6478">
              <w:rPr>
                <w:szCs w:val="18"/>
              </w:rPr>
              <w:t>N/A</w:t>
            </w:r>
          </w:p>
        </w:tc>
        <w:tc>
          <w:tcPr>
            <w:tcW w:w="535" w:type="pct"/>
          </w:tcPr>
          <w:p w14:paraId="259AC263" w14:textId="497A87D5"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EB6478">
              <w:rPr>
                <w:szCs w:val="18"/>
              </w:rPr>
              <w:t>N/A</w:t>
            </w:r>
          </w:p>
        </w:tc>
        <w:tc>
          <w:tcPr>
            <w:tcW w:w="525" w:type="pct"/>
          </w:tcPr>
          <w:p w14:paraId="3D2026A8" w14:textId="01D44ABB"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EB6478">
              <w:rPr>
                <w:szCs w:val="18"/>
              </w:rPr>
              <w:t>N/A</w:t>
            </w:r>
          </w:p>
        </w:tc>
      </w:tr>
      <w:tr w:rsidR="00497C1A" w:rsidRPr="00497C1A" w14:paraId="78F33400" w14:textId="77777777" w:rsidTr="00E45743">
        <w:tc>
          <w:tcPr>
            <w:cnfStyle w:val="001000000000" w:firstRow="0" w:lastRow="0" w:firstColumn="1" w:lastColumn="0" w:oddVBand="0" w:evenVBand="0" w:oddHBand="0" w:evenHBand="0" w:firstRowFirstColumn="0" w:firstRowLastColumn="0" w:lastRowFirstColumn="0" w:lastRowLastColumn="0"/>
            <w:tcW w:w="1386" w:type="pct"/>
          </w:tcPr>
          <w:p w14:paraId="32171636" w14:textId="77777777" w:rsidR="00497C1A" w:rsidRPr="00497C1A" w:rsidRDefault="00497C1A" w:rsidP="00497C1A">
            <w:pPr>
              <w:pStyle w:val="TableBodyText"/>
              <w:rPr>
                <w:szCs w:val="18"/>
              </w:rPr>
            </w:pPr>
            <w:r w:rsidRPr="00497C1A">
              <w:rPr>
                <w:szCs w:val="18"/>
              </w:rPr>
              <w:t>Revaluation increments</w:t>
            </w:r>
          </w:p>
        </w:tc>
        <w:tc>
          <w:tcPr>
            <w:tcW w:w="511" w:type="pct"/>
          </w:tcPr>
          <w:p w14:paraId="3ABBD41C" w14:textId="29320DCC"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835ED4">
              <w:rPr>
                <w:szCs w:val="18"/>
              </w:rPr>
              <w:t>N/A</w:t>
            </w:r>
          </w:p>
        </w:tc>
        <w:tc>
          <w:tcPr>
            <w:tcW w:w="486" w:type="pct"/>
          </w:tcPr>
          <w:p w14:paraId="52C4FC61" w14:textId="68EF84C5"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835ED4">
              <w:rPr>
                <w:szCs w:val="18"/>
              </w:rPr>
              <w:t>N/A</w:t>
            </w:r>
          </w:p>
        </w:tc>
        <w:tc>
          <w:tcPr>
            <w:tcW w:w="535" w:type="pct"/>
          </w:tcPr>
          <w:p w14:paraId="6A12F6A5" w14:textId="79BE6A15"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835ED4">
              <w:rPr>
                <w:szCs w:val="18"/>
              </w:rPr>
              <w:t>N/A</w:t>
            </w:r>
          </w:p>
        </w:tc>
        <w:tc>
          <w:tcPr>
            <w:tcW w:w="487" w:type="pct"/>
          </w:tcPr>
          <w:p w14:paraId="748CF6DF" w14:textId="17F1F531"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835ED4">
              <w:rPr>
                <w:szCs w:val="18"/>
              </w:rPr>
              <w:t>N/A</w:t>
            </w:r>
          </w:p>
        </w:tc>
        <w:tc>
          <w:tcPr>
            <w:tcW w:w="535" w:type="pct"/>
          </w:tcPr>
          <w:p w14:paraId="5EE7CE88" w14:textId="2814CC5A"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835ED4">
              <w:rPr>
                <w:szCs w:val="18"/>
              </w:rPr>
              <w:t>N/A</w:t>
            </w:r>
          </w:p>
        </w:tc>
        <w:tc>
          <w:tcPr>
            <w:tcW w:w="535" w:type="pct"/>
          </w:tcPr>
          <w:p w14:paraId="7DEB2B9E" w14:textId="5E8FDB2E"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835ED4">
              <w:rPr>
                <w:szCs w:val="18"/>
              </w:rPr>
              <w:t>N/A</w:t>
            </w:r>
          </w:p>
        </w:tc>
        <w:tc>
          <w:tcPr>
            <w:tcW w:w="525" w:type="pct"/>
          </w:tcPr>
          <w:p w14:paraId="41F54209" w14:textId="39CA78E2"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835ED4">
              <w:rPr>
                <w:szCs w:val="18"/>
              </w:rPr>
              <w:t>N/A</w:t>
            </w:r>
          </w:p>
        </w:tc>
      </w:tr>
      <w:tr w:rsidR="00497C1A" w:rsidRPr="00497C1A" w14:paraId="19F4D0EF" w14:textId="77777777" w:rsidTr="00E45743">
        <w:tc>
          <w:tcPr>
            <w:cnfStyle w:val="001000000000" w:firstRow="0" w:lastRow="0" w:firstColumn="1" w:lastColumn="0" w:oddVBand="0" w:evenVBand="0" w:oddHBand="0" w:evenHBand="0" w:firstRowFirstColumn="0" w:firstRowLastColumn="0" w:lastRowFirstColumn="0" w:lastRowLastColumn="0"/>
            <w:tcW w:w="1386" w:type="pct"/>
          </w:tcPr>
          <w:p w14:paraId="251ED0F3" w14:textId="77777777" w:rsidR="00497C1A" w:rsidRPr="00497C1A" w:rsidRDefault="00497C1A" w:rsidP="00497C1A">
            <w:pPr>
              <w:pStyle w:val="TableBodyText"/>
              <w:rPr>
                <w:szCs w:val="18"/>
              </w:rPr>
            </w:pPr>
            <w:r w:rsidRPr="00497C1A">
              <w:rPr>
                <w:szCs w:val="18"/>
              </w:rPr>
              <w:t>Revaluation decrements</w:t>
            </w:r>
          </w:p>
        </w:tc>
        <w:tc>
          <w:tcPr>
            <w:tcW w:w="511" w:type="pct"/>
          </w:tcPr>
          <w:p w14:paraId="2A42B1F3"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(4,813)</w:t>
            </w:r>
          </w:p>
        </w:tc>
        <w:tc>
          <w:tcPr>
            <w:tcW w:w="486" w:type="pct"/>
          </w:tcPr>
          <w:p w14:paraId="5BB18F8B" w14:textId="6680C5A3"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5B2523">
              <w:rPr>
                <w:szCs w:val="18"/>
              </w:rPr>
              <w:t>N/A</w:t>
            </w:r>
          </w:p>
        </w:tc>
        <w:tc>
          <w:tcPr>
            <w:tcW w:w="535" w:type="pct"/>
          </w:tcPr>
          <w:p w14:paraId="45DCA049" w14:textId="07E8E02D"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5B2523">
              <w:rPr>
                <w:szCs w:val="18"/>
              </w:rPr>
              <w:t>N/A</w:t>
            </w:r>
          </w:p>
        </w:tc>
        <w:tc>
          <w:tcPr>
            <w:tcW w:w="487" w:type="pct"/>
          </w:tcPr>
          <w:p w14:paraId="3BFDF3BA" w14:textId="165467AC"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5B2523">
              <w:rPr>
                <w:szCs w:val="18"/>
              </w:rPr>
              <w:t>N/A</w:t>
            </w:r>
          </w:p>
        </w:tc>
        <w:tc>
          <w:tcPr>
            <w:tcW w:w="535" w:type="pct"/>
          </w:tcPr>
          <w:p w14:paraId="187BECEE" w14:textId="62CA1C80"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5B2523">
              <w:rPr>
                <w:szCs w:val="18"/>
              </w:rPr>
              <w:t>N/A</w:t>
            </w:r>
          </w:p>
        </w:tc>
        <w:tc>
          <w:tcPr>
            <w:tcW w:w="535" w:type="pct"/>
          </w:tcPr>
          <w:p w14:paraId="653D2F70" w14:textId="622640D4"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5B2523">
              <w:rPr>
                <w:szCs w:val="18"/>
              </w:rPr>
              <w:t>N/A</w:t>
            </w:r>
          </w:p>
        </w:tc>
        <w:tc>
          <w:tcPr>
            <w:tcW w:w="525" w:type="pct"/>
          </w:tcPr>
          <w:p w14:paraId="7751D8BD" w14:textId="28BD369C"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5B2523">
              <w:rPr>
                <w:szCs w:val="18"/>
              </w:rPr>
              <w:t>N/A</w:t>
            </w:r>
          </w:p>
        </w:tc>
      </w:tr>
      <w:tr w:rsidR="00497C1A" w:rsidRPr="00497C1A" w14:paraId="58FA9856" w14:textId="77777777" w:rsidTr="00E45743">
        <w:tc>
          <w:tcPr>
            <w:cnfStyle w:val="001000000000" w:firstRow="0" w:lastRow="0" w:firstColumn="1" w:lastColumn="0" w:oddVBand="0" w:evenVBand="0" w:oddHBand="0" w:evenHBand="0" w:firstRowFirstColumn="0" w:firstRowLastColumn="0" w:lastRowFirstColumn="0" w:lastRowLastColumn="0"/>
            <w:tcW w:w="1386" w:type="pct"/>
          </w:tcPr>
          <w:p w14:paraId="6000277B" w14:textId="77777777" w:rsidR="00497C1A" w:rsidRPr="00497C1A" w:rsidRDefault="00497C1A" w:rsidP="00497C1A">
            <w:pPr>
              <w:pStyle w:val="TableBodyText"/>
              <w:rPr>
                <w:szCs w:val="18"/>
              </w:rPr>
            </w:pPr>
            <w:r w:rsidRPr="00497C1A">
              <w:rPr>
                <w:szCs w:val="18"/>
              </w:rPr>
              <w:t>Capital Contributions</w:t>
            </w:r>
          </w:p>
        </w:tc>
        <w:tc>
          <w:tcPr>
            <w:tcW w:w="511" w:type="pct"/>
          </w:tcPr>
          <w:p w14:paraId="00F77E8B" w14:textId="45D2AACD"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094CCF">
              <w:rPr>
                <w:szCs w:val="18"/>
              </w:rPr>
              <w:t>N/A</w:t>
            </w:r>
          </w:p>
        </w:tc>
        <w:tc>
          <w:tcPr>
            <w:tcW w:w="486" w:type="pct"/>
          </w:tcPr>
          <w:p w14:paraId="31BE3A58" w14:textId="1FEA251A"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094CCF">
              <w:rPr>
                <w:szCs w:val="18"/>
              </w:rPr>
              <w:t>N/A</w:t>
            </w:r>
          </w:p>
        </w:tc>
        <w:tc>
          <w:tcPr>
            <w:tcW w:w="535" w:type="pct"/>
          </w:tcPr>
          <w:p w14:paraId="69D0FD03" w14:textId="6F53E45E"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094CCF">
              <w:rPr>
                <w:szCs w:val="18"/>
              </w:rPr>
              <w:t>N/A</w:t>
            </w:r>
          </w:p>
        </w:tc>
        <w:tc>
          <w:tcPr>
            <w:tcW w:w="487" w:type="pct"/>
          </w:tcPr>
          <w:p w14:paraId="11874687" w14:textId="6B84662B"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094CCF">
              <w:rPr>
                <w:szCs w:val="18"/>
              </w:rPr>
              <w:t>N/A</w:t>
            </w:r>
          </w:p>
        </w:tc>
        <w:tc>
          <w:tcPr>
            <w:tcW w:w="535" w:type="pct"/>
          </w:tcPr>
          <w:p w14:paraId="0DA97087" w14:textId="13C3F2BA"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094CCF">
              <w:rPr>
                <w:szCs w:val="18"/>
              </w:rPr>
              <w:t>N/A</w:t>
            </w:r>
          </w:p>
        </w:tc>
        <w:tc>
          <w:tcPr>
            <w:tcW w:w="535" w:type="pct"/>
          </w:tcPr>
          <w:p w14:paraId="384EA976" w14:textId="3B57A493"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094CCF">
              <w:rPr>
                <w:szCs w:val="18"/>
              </w:rPr>
              <w:t>N/A</w:t>
            </w:r>
          </w:p>
        </w:tc>
        <w:tc>
          <w:tcPr>
            <w:tcW w:w="525" w:type="pct"/>
          </w:tcPr>
          <w:p w14:paraId="3CC7D31B" w14:textId="4BBE00B0"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094CCF">
              <w:rPr>
                <w:szCs w:val="18"/>
              </w:rPr>
              <w:t>N/A</w:t>
            </w:r>
          </w:p>
        </w:tc>
      </w:tr>
      <w:tr w:rsidR="00497C1A" w:rsidRPr="00497C1A" w14:paraId="3B8A2BE5" w14:textId="77777777" w:rsidTr="00FA3697">
        <w:tc>
          <w:tcPr>
            <w:cnfStyle w:val="001000000000" w:firstRow="0" w:lastRow="0" w:firstColumn="1" w:lastColumn="0" w:oddVBand="0" w:evenVBand="0" w:oddHBand="0" w:evenHBand="0" w:firstRowFirstColumn="0" w:firstRowLastColumn="0" w:lastRowFirstColumn="0" w:lastRowLastColumn="0"/>
            <w:tcW w:w="1386" w:type="pct"/>
            <w:tcBorders>
              <w:bottom w:val="single" w:sz="4" w:space="0" w:color="auto"/>
            </w:tcBorders>
          </w:tcPr>
          <w:p w14:paraId="20B2F9CE" w14:textId="77777777" w:rsidR="00497C1A" w:rsidRPr="00497C1A" w:rsidRDefault="00497C1A" w:rsidP="00497C1A">
            <w:pPr>
              <w:pStyle w:val="TableBodyText"/>
              <w:rPr>
                <w:szCs w:val="18"/>
              </w:rPr>
            </w:pPr>
            <w:r w:rsidRPr="00497C1A">
              <w:rPr>
                <w:szCs w:val="18"/>
              </w:rPr>
              <w:t>Capitalisation of works in progress</w:t>
            </w:r>
          </w:p>
        </w:tc>
        <w:tc>
          <w:tcPr>
            <w:tcW w:w="511" w:type="pct"/>
            <w:tcBorders>
              <w:bottom w:val="single" w:sz="4" w:space="0" w:color="auto"/>
            </w:tcBorders>
          </w:tcPr>
          <w:p w14:paraId="0D261028"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7,016</w:t>
            </w:r>
          </w:p>
        </w:tc>
        <w:tc>
          <w:tcPr>
            <w:tcW w:w="486" w:type="pct"/>
            <w:tcBorders>
              <w:bottom w:val="single" w:sz="4" w:space="0" w:color="auto"/>
            </w:tcBorders>
          </w:tcPr>
          <w:p w14:paraId="08468A7A" w14:textId="5C4069FC"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BC7067">
              <w:rPr>
                <w:szCs w:val="18"/>
              </w:rPr>
              <w:t>N/A</w:t>
            </w:r>
          </w:p>
        </w:tc>
        <w:tc>
          <w:tcPr>
            <w:tcW w:w="535" w:type="pct"/>
            <w:tcBorders>
              <w:bottom w:val="single" w:sz="4" w:space="0" w:color="auto"/>
            </w:tcBorders>
          </w:tcPr>
          <w:p w14:paraId="153B29CA" w14:textId="559BC25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BC7067">
              <w:rPr>
                <w:szCs w:val="18"/>
              </w:rPr>
              <w:t>N/A</w:t>
            </w:r>
          </w:p>
        </w:tc>
        <w:tc>
          <w:tcPr>
            <w:tcW w:w="487" w:type="pct"/>
            <w:tcBorders>
              <w:bottom w:val="single" w:sz="4" w:space="0" w:color="auto"/>
            </w:tcBorders>
          </w:tcPr>
          <w:p w14:paraId="19BED817"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5,982</w:t>
            </w:r>
          </w:p>
        </w:tc>
        <w:tc>
          <w:tcPr>
            <w:tcW w:w="535" w:type="pct"/>
            <w:tcBorders>
              <w:bottom w:val="single" w:sz="4" w:space="0" w:color="auto"/>
            </w:tcBorders>
          </w:tcPr>
          <w:p w14:paraId="4974BC8D" w14:textId="7E127162"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c>
          <w:tcPr>
            <w:tcW w:w="535" w:type="pct"/>
            <w:tcBorders>
              <w:bottom w:val="single" w:sz="4" w:space="0" w:color="auto"/>
            </w:tcBorders>
          </w:tcPr>
          <w:p w14:paraId="1E725108" w14:textId="77777777"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sidRPr="00497C1A">
              <w:rPr>
                <w:szCs w:val="18"/>
              </w:rPr>
              <w:t>283,530</w:t>
            </w:r>
          </w:p>
        </w:tc>
        <w:tc>
          <w:tcPr>
            <w:tcW w:w="525" w:type="pct"/>
            <w:tcBorders>
              <w:bottom w:val="single" w:sz="4" w:space="0" w:color="auto"/>
            </w:tcBorders>
          </w:tcPr>
          <w:p w14:paraId="229B5149" w14:textId="7A74ED0F" w:rsidR="00497C1A" w:rsidRPr="00497C1A" w:rsidRDefault="00497C1A" w:rsidP="00497C1A">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r>
      <w:tr w:rsidR="00497C1A" w:rsidRPr="00497C1A" w14:paraId="52527699" w14:textId="77777777" w:rsidTr="00FA3697">
        <w:tc>
          <w:tcPr>
            <w:cnfStyle w:val="001000000000" w:firstRow="0" w:lastRow="0" w:firstColumn="1" w:lastColumn="0" w:oddVBand="0" w:evenVBand="0" w:oddHBand="0" w:evenHBand="0" w:firstRowFirstColumn="0" w:firstRowLastColumn="0" w:lastRowFirstColumn="0" w:lastRowLastColumn="0"/>
            <w:tcW w:w="1386" w:type="pct"/>
            <w:tcBorders>
              <w:top w:val="single" w:sz="4" w:space="0" w:color="auto"/>
              <w:bottom w:val="single" w:sz="4" w:space="0" w:color="auto"/>
            </w:tcBorders>
          </w:tcPr>
          <w:p w14:paraId="3EC2C9E2" w14:textId="77777777" w:rsidR="00497C1A" w:rsidRPr="00497C1A" w:rsidRDefault="00497C1A" w:rsidP="00497C1A">
            <w:pPr>
              <w:pStyle w:val="TableBodyTextBold"/>
            </w:pPr>
            <w:r w:rsidRPr="00497C1A">
              <w:t>At 30 June 2024</w:t>
            </w:r>
          </w:p>
        </w:tc>
        <w:tc>
          <w:tcPr>
            <w:tcW w:w="511" w:type="pct"/>
            <w:tcBorders>
              <w:top w:val="single" w:sz="4" w:space="0" w:color="auto"/>
              <w:bottom w:val="single" w:sz="4" w:space="0" w:color="auto"/>
            </w:tcBorders>
          </w:tcPr>
          <w:p w14:paraId="51C7A6D6" w14:textId="77777777" w:rsidR="00497C1A" w:rsidRPr="00497C1A" w:rsidRDefault="00497C1A" w:rsidP="00497C1A">
            <w:pPr>
              <w:pStyle w:val="TableBodyTextBold"/>
              <w:cnfStyle w:val="000000000000" w:firstRow="0" w:lastRow="0" w:firstColumn="0" w:lastColumn="0" w:oddVBand="0" w:evenVBand="0" w:oddHBand="0" w:evenHBand="0" w:firstRowFirstColumn="0" w:firstRowLastColumn="0" w:lastRowFirstColumn="0" w:lastRowLastColumn="0"/>
            </w:pPr>
            <w:r w:rsidRPr="00497C1A">
              <w:t>2,446,268</w:t>
            </w:r>
          </w:p>
        </w:tc>
        <w:tc>
          <w:tcPr>
            <w:tcW w:w="486" w:type="pct"/>
            <w:tcBorders>
              <w:top w:val="single" w:sz="4" w:space="0" w:color="auto"/>
              <w:bottom w:val="single" w:sz="4" w:space="0" w:color="auto"/>
            </w:tcBorders>
          </w:tcPr>
          <w:p w14:paraId="7358415F" w14:textId="77777777" w:rsidR="00497C1A" w:rsidRPr="00497C1A" w:rsidRDefault="00497C1A" w:rsidP="00497C1A">
            <w:pPr>
              <w:pStyle w:val="TableBodyTextBold"/>
              <w:cnfStyle w:val="000000000000" w:firstRow="0" w:lastRow="0" w:firstColumn="0" w:lastColumn="0" w:oddVBand="0" w:evenVBand="0" w:oddHBand="0" w:evenHBand="0" w:firstRowFirstColumn="0" w:firstRowLastColumn="0" w:lastRowFirstColumn="0" w:lastRowLastColumn="0"/>
            </w:pPr>
            <w:r w:rsidRPr="00497C1A">
              <w:t>34,746</w:t>
            </w:r>
          </w:p>
        </w:tc>
        <w:tc>
          <w:tcPr>
            <w:tcW w:w="535" w:type="pct"/>
            <w:tcBorders>
              <w:top w:val="single" w:sz="4" w:space="0" w:color="auto"/>
              <w:bottom w:val="single" w:sz="4" w:space="0" w:color="auto"/>
            </w:tcBorders>
          </w:tcPr>
          <w:p w14:paraId="1BD0CD5A" w14:textId="77777777" w:rsidR="00497C1A" w:rsidRPr="00497C1A" w:rsidRDefault="00497C1A" w:rsidP="00497C1A">
            <w:pPr>
              <w:pStyle w:val="TableBodyTextBold"/>
              <w:cnfStyle w:val="000000000000" w:firstRow="0" w:lastRow="0" w:firstColumn="0" w:lastColumn="0" w:oddVBand="0" w:evenVBand="0" w:oddHBand="0" w:evenHBand="0" w:firstRowFirstColumn="0" w:firstRowLastColumn="0" w:lastRowFirstColumn="0" w:lastRowLastColumn="0"/>
            </w:pPr>
            <w:r w:rsidRPr="00497C1A">
              <w:t>491</w:t>
            </w:r>
          </w:p>
        </w:tc>
        <w:tc>
          <w:tcPr>
            <w:tcW w:w="487" w:type="pct"/>
            <w:tcBorders>
              <w:top w:val="single" w:sz="4" w:space="0" w:color="auto"/>
              <w:bottom w:val="single" w:sz="4" w:space="0" w:color="auto"/>
            </w:tcBorders>
          </w:tcPr>
          <w:p w14:paraId="3462C8A4" w14:textId="77777777" w:rsidR="00497C1A" w:rsidRPr="00497C1A" w:rsidRDefault="00497C1A" w:rsidP="00497C1A">
            <w:pPr>
              <w:pStyle w:val="TableBodyTextBold"/>
              <w:cnfStyle w:val="000000000000" w:firstRow="0" w:lastRow="0" w:firstColumn="0" w:lastColumn="0" w:oddVBand="0" w:evenVBand="0" w:oddHBand="0" w:evenHBand="0" w:firstRowFirstColumn="0" w:firstRowLastColumn="0" w:lastRowFirstColumn="0" w:lastRowLastColumn="0"/>
            </w:pPr>
            <w:r w:rsidRPr="00497C1A">
              <w:t>13,558</w:t>
            </w:r>
          </w:p>
        </w:tc>
        <w:tc>
          <w:tcPr>
            <w:tcW w:w="535" w:type="pct"/>
            <w:tcBorders>
              <w:top w:val="single" w:sz="4" w:space="0" w:color="auto"/>
              <w:bottom w:val="single" w:sz="4" w:space="0" w:color="auto"/>
            </w:tcBorders>
          </w:tcPr>
          <w:p w14:paraId="4CB81857" w14:textId="77777777" w:rsidR="00497C1A" w:rsidRPr="00497C1A" w:rsidRDefault="00497C1A" w:rsidP="00497C1A">
            <w:pPr>
              <w:pStyle w:val="TableBodyTextBold"/>
              <w:cnfStyle w:val="000000000000" w:firstRow="0" w:lastRow="0" w:firstColumn="0" w:lastColumn="0" w:oddVBand="0" w:evenVBand="0" w:oddHBand="0" w:evenHBand="0" w:firstRowFirstColumn="0" w:firstRowLastColumn="0" w:lastRowFirstColumn="0" w:lastRowLastColumn="0"/>
            </w:pPr>
            <w:r w:rsidRPr="00497C1A">
              <w:t>12,260</w:t>
            </w:r>
          </w:p>
        </w:tc>
        <w:tc>
          <w:tcPr>
            <w:tcW w:w="535" w:type="pct"/>
            <w:tcBorders>
              <w:top w:val="single" w:sz="4" w:space="0" w:color="auto"/>
              <w:bottom w:val="single" w:sz="4" w:space="0" w:color="auto"/>
            </w:tcBorders>
          </w:tcPr>
          <w:p w14:paraId="4D8A9680" w14:textId="77777777" w:rsidR="00497C1A" w:rsidRPr="00497C1A" w:rsidRDefault="00497C1A" w:rsidP="00497C1A">
            <w:pPr>
              <w:pStyle w:val="TableBodyTextBold"/>
              <w:cnfStyle w:val="000000000000" w:firstRow="0" w:lastRow="0" w:firstColumn="0" w:lastColumn="0" w:oddVBand="0" w:evenVBand="0" w:oddHBand="0" w:evenHBand="0" w:firstRowFirstColumn="0" w:firstRowLastColumn="0" w:lastRowFirstColumn="0" w:lastRowLastColumn="0"/>
            </w:pPr>
            <w:r w:rsidRPr="00497C1A">
              <w:t>9,312,315</w:t>
            </w:r>
          </w:p>
        </w:tc>
        <w:tc>
          <w:tcPr>
            <w:tcW w:w="525" w:type="pct"/>
            <w:tcBorders>
              <w:top w:val="single" w:sz="4" w:space="0" w:color="auto"/>
              <w:bottom w:val="single" w:sz="4" w:space="0" w:color="auto"/>
            </w:tcBorders>
          </w:tcPr>
          <w:p w14:paraId="58BC7E9F" w14:textId="77777777" w:rsidR="00497C1A" w:rsidRPr="00497C1A" w:rsidRDefault="00497C1A" w:rsidP="00497C1A">
            <w:pPr>
              <w:pStyle w:val="TableBodyTextBold"/>
              <w:cnfStyle w:val="000000000000" w:firstRow="0" w:lastRow="0" w:firstColumn="0" w:lastColumn="0" w:oddVBand="0" w:evenVBand="0" w:oddHBand="0" w:evenHBand="0" w:firstRowFirstColumn="0" w:firstRowLastColumn="0" w:lastRowFirstColumn="0" w:lastRowLastColumn="0"/>
            </w:pPr>
            <w:r w:rsidRPr="00497C1A">
              <w:t>4,483,640</w:t>
            </w:r>
          </w:p>
        </w:tc>
      </w:tr>
    </w:tbl>
    <w:p w14:paraId="029BE463" w14:textId="7E96EAF1" w:rsidR="00497C1A" w:rsidRDefault="00497C1A" w:rsidP="00497C1A">
      <w:pPr>
        <w:pStyle w:val="BodyText"/>
      </w:pPr>
      <w:bookmarkStart w:id="366" w:name="NoteAReconciliationofLevel3FairValue"/>
      <w:bookmarkEnd w:id="366"/>
      <w:r w:rsidRPr="00497C1A">
        <w:t xml:space="preserve">(a) Prior year (2022-23) carrying amounts have been restated to reclassify ($106.5 million closing carrying value) from capital works in progress to infrastructure ($105.9 million closing carrying value), plant and equipment ($0.4 million closing carrying value) intangible assets ($0.2 million closing carrying value </w:t>
      </w:r>
      <w:r w:rsidRPr="00497C1A">
        <w:rPr>
          <w:u w:val="single"/>
        </w:rPr>
        <w:t>Note 4.2</w:t>
      </w:r>
      <w:r w:rsidRPr="00497C1A">
        <w:t>) for projects that should have been completed (and transferred out of capital works in progress) in</w:t>
      </w:r>
      <w:r>
        <w:t xml:space="preserve"> 2022-23.</w:t>
      </w:r>
    </w:p>
    <w:p w14:paraId="50B163C7" w14:textId="64C57675" w:rsidR="00497C1A" w:rsidRDefault="00200833" w:rsidP="00587DAE">
      <w:pPr>
        <w:pStyle w:val="Heading4"/>
      </w:pPr>
      <w:bookmarkStart w:id="367" w:name="Heading413"/>
      <w:bookmarkStart w:id="368" w:name="_Ref179560244"/>
      <w:r w:rsidRPr="00200833">
        <w:lastRenderedPageBreak/>
        <w:t xml:space="preserve">4.1.3 </w:t>
      </w:r>
      <w:bookmarkEnd w:id="367"/>
      <w:r w:rsidRPr="00200833">
        <w:t>Depreciation, amortisation and impairment</w:t>
      </w:r>
      <w:bookmarkEnd w:id="368"/>
    </w:p>
    <w:tbl>
      <w:tblPr>
        <w:tblStyle w:val="TableFinancial"/>
        <w:tblW w:w="5000" w:type="pct"/>
        <w:tblLayout w:type="fixed"/>
        <w:tblLook w:val="04A0" w:firstRow="1" w:lastRow="0" w:firstColumn="1" w:lastColumn="0" w:noHBand="0" w:noVBand="1"/>
      </w:tblPr>
      <w:tblGrid>
        <w:gridCol w:w="9924"/>
        <w:gridCol w:w="1559"/>
        <w:gridCol w:w="1559"/>
        <w:gridCol w:w="1530"/>
      </w:tblGrid>
      <w:tr w:rsidR="00200833" w:rsidRPr="00200833" w14:paraId="688444B7" w14:textId="77777777" w:rsidTr="008D53A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5" w:type="pct"/>
          </w:tcPr>
          <w:p w14:paraId="53E83D9F" w14:textId="28EB3634" w:rsidR="00200833" w:rsidRPr="00200833" w:rsidRDefault="00200833" w:rsidP="00587DAE">
            <w:pPr>
              <w:pStyle w:val="TableBodyText"/>
              <w:keepNext/>
              <w:rPr>
                <w:b/>
                <w:szCs w:val="18"/>
              </w:rPr>
            </w:pPr>
            <w:bookmarkStart w:id="369" w:name="ColumnTitle_69"/>
            <w:r>
              <w:rPr>
                <w:b/>
                <w:szCs w:val="18"/>
              </w:rPr>
              <w:t>Item</w:t>
            </w:r>
          </w:p>
        </w:tc>
        <w:tc>
          <w:tcPr>
            <w:tcW w:w="535" w:type="pct"/>
          </w:tcPr>
          <w:p w14:paraId="0F90D99A" w14:textId="1E45E13C" w:rsidR="00200833" w:rsidRPr="00200833" w:rsidRDefault="00200833" w:rsidP="00587DAE">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Pr>
                <w:szCs w:val="18"/>
              </w:rPr>
              <w:t>Notes</w:t>
            </w:r>
          </w:p>
        </w:tc>
        <w:tc>
          <w:tcPr>
            <w:tcW w:w="535" w:type="pct"/>
          </w:tcPr>
          <w:p w14:paraId="0643BCB5" w14:textId="77777777" w:rsidR="00200833" w:rsidRDefault="00200833" w:rsidP="00587DAE">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Pr>
                <w:szCs w:val="18"/>
              </w:rPr>
              <w:t>2024</w:t>
            </w:r>
          </w:p>
          <w:p w14:paraId="42F89E72" w14:textId="52EFF272" w:rsidR="00200833" w:rsidRPr="00200833" w:rsidRDefault="00200833" w:rsidP="00587DAE">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Pr>
                <w:szCs w:val="18"/>
              </w:rPr>
              <w:t>($ thousands)</w:t>
            </w:r>
          </w:p>
        </w:tc>
        <w:tc>
          <w:tcPr>
            <w:tcW w:w="525" w:type="pct"/>
          </w:tcPr>
          <w:p w14:paraId="0B0DEAA8" w14:textId="77777777" w:rsidR="00200833" w:rsidRDefault="00200833" w:rsidP="00587DAE">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Pr>
                <w:szCs w:val="18"/>
              </w:rPr>
              <w:t>2023</w:t>
            </w:r>
          </w:p>
          <w:p w14:paraId="56E3496A" w14:textId="03946B0A" w:rsidR="00200833" w:rsidRPr="00200833" w:rsidRDefault="00200833" w:rsidP="00587DAE">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Pr>
                <w:szCs w:val="18"/>
              </w:rPr>
              <w:t>($ thousands)</w:t>
            </w:r>
          </w:p>
        </w:tc>
      </w:tr>
      <w:bookmarkEnd w:id="369"/>
      <w:tr w:rsidR="00200833" w:rsidRPr="00200833" w14:paraId="0122086F" w14:textId="77777777" w:rsidTr="008D53A7">
        <w:tc>
          <w:tcPr>
            <w:cnfStyle w:val="001000000000" w:firstRow="0" w:lastRow="0" w:firstColumn="1" w:lastColumn="0" w:oddVBand="0" w:evenVBand="0" w:oddHBand="0" w:evenHBand="0" w:firstRowFirstColumn="0" w:firstRowLastColumn="0" w:lastRowFirstColumn="0" w:lastRowLastColumn="0"/>
            <w:tcW w:w="3405" w:type="pct"/>
          </w:tcPr>
          <w:p w14:paraId="085D1DF4" w14:textId="23744FBE" w:rsidR="00200833" w:rsidRPr="00200833" w:rsidRDefault="00200833" w:rsidP="00587DAE">
            <w:pPr>
              <w:pStyle w:val="TableBodyTextBold"/>
              <w:keepNext/>
            </w:pPr>
            <w:r>
              <w:t>Depreciation</w:t>
            </w:r>
          </w:p>
        </w:tc>
        <w:tc>
          <w:tcPr>
            <w:tcW w:w="535" w:type="pct"/>
          </w:tcPr>
          <w:p w14:paraId="7752BFA0" w14:textId="6766DA30" w:rsidR="00200833" w:rsidRPr="00200833" w:rsidRDefault="00200833"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c>
          <w:tcPr>
            <w:tcW w:w="535" w:type="pct"/>
          </w:tcPr>
          <w:p w14:paraId="3C8E60D9" w14:textId="68770A36" w:rsidR="00200833" w:rsidRPr="00200833" w:rsidRDefault="00200833"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c>
          <w:tcPr>
            <w:tcW w:w="525" w:type="pct"/>
          </w:tcPr>
          <w:p w14:paraId="3D264B42" w14:textId="604CDB1A" w:rsidR="00200833" w:rsidRPr="00200833" w:rsidRDefault="00200833"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r>
      <w:tr w:rsidR="00200833" w:rsidRPr="00200833" w14:paraId="7D419330" w14:textId="77777777" w:rsidTr="008D53A7">
        <w:tc>
          <w:tcPr>
            <w:cnfStyle w:val="001000000000" w:firstRow="0" w:lastRow="0" w:firstColumn="1" w:lastColumn="0" w:oddVBand="0" w:evenVBand="0" w:oddHBand="0" w:evenHBand="0" w:firstRowFirstColumn="0" w:firstRowLastColumn="0" w:lastRowFirstColumn="0" w:lastRowLastColumn="0"/>
            <w:tcW w:w="3405" w:type="pct"/>
          </w:tcPr>
          <w:p w14:paraId="354D1F2F" w14:textId="77777777" w:rsidR="00200833" w:rsidRPr="00200833" w:rsidRDefault="00200833" w:rsidP="00587DAE">
            <w:pPr>
              <w:pStyle w:val="TableBodyText"/>
              <w:keepNext/>
              <w:rPr>
                <w:szCs w:val="18"/>
              </w:rPr>
            </w:pPr>
            <w:r w:rsidRPr="00200833">
              <w:rPr>
                <w:szCs w:val="18"/>
              </w:rPr>
              <w:t>Buildings</w:t>
            </w:r>
          </w:p>
        </w:tc>
        <w:tc>
          <w:tcPr>
            <w:tcW w:w="535" w:type="pct"/>
          </w:tcPr>
          <w:p w14:paraId="6AB22DD5" w14:textId="63D710B4" w:rsidR="00200833" w:rsidRPr="00200833" w:rsidRDefault="00CC17F5" w:rsidP="00587DAE">
            <w:pPr>
              <w:pStyle w:val="TableBodyText"/>
              <w:keepNext/>
              <w:cnfStyle w:val="000000000000" w:firstRow="0" w:lastRow="0" w:firstColumn="0" w:lastColumn="0" w:oddVBand="0" w:evenVBand="0" w:oddHBand="0" w:evenHBand="0" w:firstRowFirstColumn="0" w:firstRowLastColumn="0" w:lastRowFirstColumn="0" w:lastRowLastColumn="0"/>
              <w:rPr>
                <w:b/>
                <w:szCs w:val="18"/>
              </w:rPr>
            </w:pPr>
            <w:r>
              <w:rPr>
                <w:szCs w:val="18"/>
              </w:rPr>
              <w:fldChar w:fldCharType="begin"/>
            </w:r>
            <w:r>
              <w:rPr>
                <w:szCs w:val="18"/>
              </w:rPr>
              <w:instrText xml:space="preserve"> REF Heading411 \h </w:instrText>
            </w:r>
            <w:r>
              <w:rPr>
                <w:szCs w:val="18"/>
              </w:rPr>
            </w:r>
            <w:r>
              <w:rPr>
                <w:szCs w:val="18"/>
              </w:rPr>
              <w:fldChar w:fldCharType="separate"/>
            </w:r>
            <w:r w:rsidR="00C80BD8">
              <w:t>4.1.1</w:t>
            </w:r>
            <w:r>
              <w:rPr>
                <w:szCs w:val="18"/>
              </w:rPr>
              <w:fldChar w:fldCharType="end"/>
            </w:r>
          </w:p>
        </w:tc>
        <w:tc>
          <w:tcPr>
            <w:tcW w:w="535" w:type="pct"/>
          </w:tcPr>
          <w:p w14:paraId="50952376" w14:textId="77777777" w:rsidR="00200833" w:rsidRPr="00200833" w:rsidRDefault="00200833"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00833">
              <w:rPr>
                <w:szCs w:val="18"/>
              </w:rPr>
              <w:t>1,488</w:t>
            </w:r>
          </w:p>
        </w:tc>
        <w:tc>
          <w:tcPr>
            <w:tcW w:w="525" w:type="pct"/>
          </w:tcPr>
          <w:p w14:paraId="047E52F7" w14:textId="77777777" w:rsidR="00200833" w:rsidRPr="00200833" w:rsidRDefault="00200833"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00833">
              <w:rPr>
                <w:szCs w:val="18"/>
              </w:rPr>
              <w:t>1,393</w:t>
            </w:r>
          </w:p>
        </w:tc>
      </w:tr>
      <w:tr w:rsidR="00200833" w:rsidRPr="00200833" w14:paraId="1B60D906" w14:textId="77777777" w:rsidTr="008D53A7">
        <w:tc>
          <w:tcPr>
            <w:cnfStyle w:val="001000000000" w:firstRow="0" w:lastRow="0" w:firstColumn="1" w:lastColumn="0" w:oddVBand="0" w:evenVBand="0" w:oddHBand="0" w:evenHBand="0" w:firstRowFirstColumn="0" w:firstRowLastColumn="0" w:lastRowFirstColumn="0" w:lastRowLastColumn="0"/>
            <w:tcW w:w="3405" w:type="pct"/>
          </w:tcPr>
          <w:p w14:paraId="57B880E3" w14:textId="77777777" w:rsidR="00200833" w:rsidRPr="00200833" w:rsidRDefault="00200833" w:rsidP="00587DAE">
            <w:pPr>
              <w:pStyle w:val="TableBodyText"/>
              <w:keepNext/>
              <w:rPr>
                <w:szCs w:val="18"/>
              </w:rPr>
            </w:pPr>
            <w:r w:rsidRPr="00200833">
              <w:rPr>
                <w:szCs w:val="18"/>
              </w:rPr>
              <w:t>Leasehold improvements</w:t>
            </w:r>
          </w:p>
        </w:tc>
        <w:tc>
          <w:tcPr>
            <w:tcW w:w="535" w:type="pct"/>
          </w:tcPr>
          <w:p w14:paraId="5C356665" w14:textId="0EC00635" w:rsidR="00200833" w:rsidRPr="00200833" w:rsidRDefault="00CC17F5" w:rsidP="00587DAE">
            <w:pPr>
              <w:pStyle w:val="TableBodyText"/>
              <w:keepNext/>
              <w:cnfStyle w:val="000000000000" w:firstRow="0" w:lastRow="0" w:firstColumn="0" w:lastColumn="0" w:oddVBand="0" w:evenVBand="0" w:oddHBand="0" w:evenHBand="0" w:firstRowFirstColumn="0" w:firstRowLastColumn="0" w:lastRowFirstColumn="0" w:lastRowLastColumn="0"/>
              <w:rPr>
                <w:b/>
                <w:szCs w:val="18"/>
              </w:rPr>
            </w:pPr>
            <w:r>
              <w:rPr>
                <w:szCs w:val="18"/>
              </w:rPr>
              <w:fldChar w:fldCharType="begin"/>
            </w:r>
            <w:r>
              <w:rPr>
                <w:szCs w:val="18"/>
              </w:rPr>
              <w:instrText xml:space="preserve"> REF Heading411 \h </w:instrText>
            </w:r>
            <w:r>
              <w:rPr>
                <w:szCs w:val="18"/>
              </w:rPr>
            </w:r>
            <w:r>
              <w:rPr>
                <w:szCs w:val="18"/>
              </w:rPr>
              <w:fldChar w:fldCharType="separate"/>
            </w:r>
            <w:r w:rsidR="00C80BD8">
              <w:t>4.1.1</w:t>
            </w:r>
            <w:r>
              <w:rPr>
                <w:szCs w:val="18"/>
              </w:rPr>
              <w:fldChar w:fldCharType="end"/>
            </w:r>
          </w:p>
        </w:tc>
        <w:tc>
          <w:tcPr>
            <w:tcW w:w="535" w:type="pct"/>
          </w:tcPr>
          <w:p w14:paraId="07A61A0B" w14:textId="77777777" w:rsidR="00200833" w:rsidRPr="00200833" w:rsidRDefault="00200833"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00833">
              <w:rPr>
                <w:szCs w:val="18"/>
              </w:rPr>
              <w:t>164</w:t>
            </w:r>
          </w:p>
        </w:tc>
        <w:tc>
          <w:tcPr>
            <w:tcW w:w="525" w:type="pct"/>
          </w:tcPr>
          <w:p w14:paraId="0A41DA50" w14:textId="77777777" w:rsidR="00200833" w:rsidRPr="00200833" w:rsidRDefault="00200833"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00833">
              <w:rPr>
                <w:szCs w:val="18"/>
              </w:rPr>
              <w:t>164</w:t>
            </w:r>
          </w:p>
        </w:tc>
      </w:tr>
      <w:tr w:rsidR="00200833" w:rsidRPr="00200833" w14:paraId="5208A96D" w14:textId="77777777" w:rsidTr="008D53A7">
        <w:trPr>
          <w:trHeight w:val="227"/>
        </w:trPr>
        <w:tc>
          <w:tcPr>
            <w:cnfStyle w:val="001000000000" w:firstRow="0" w:lastRow="0" w:firstColumn="1" w:lastColumn="0" w:oddVBand="0" w:evenVBand="0" w:oddHBand="0" w:evenHBand="0" w:firstRowFirstColumn="0" w:firstRowLastColumn="0" w:lastRowFirstColumn="0" w:lastRowLastColumn="0"/>
            <w:tcW w:w="3405" w:type="pct"/>
          </w:tcPr>
          <w:p w14:paraId="6D728A3A" w14:textId="77777777" w:rsidR="00200833" w:rsidRPr="00200833" w:rsidRDefault="00200833" w:rsidP="00587DAE">
            <w:pPr>
              <w:pStyle w:val="TableBodyText"/>
              <w:keepNext/>
              <w:rPr>
                <w:szCs w:val="18"/>
              </w:rPr>
            </w:pPr>
            <w:r w:rsidRPr="00200833">
              <w:rPr>
                <w:szCs w:val="18"/>
              </w:rPr>
              <w:t>Plant and equipment</w:t>
            </w:r>
          </w:p>
        </w:tc>
        <w:tc>
          <w:tcPr>
            <w:tcW w:w="535" w:type="pct"/>
          </w:tcPr>
          <w:p w14:paraId="5E2DC51C" w14:textId="6D3A1E1E" w:rsidR="00200833" w:rsidRPr="00200833" w:rsidRDefault="00CC17F5" w:rsidP="00587DAE">
            <w:pPr>
              <w:pStyle w:val="TableBodyText"/>
              <w:keepNext/>
              <w:cnfStyle w:val="000000000000" w:firstRow="0" w:lastRow="0" w:firstColumn="0" w:lastColumn="0" w:oddVBand="0" w:evenVBand="0" w:oddHBand="0" w:evenHBand="0" w:firstRowFirstColumn="0" w:firstRowLastColumn="0" w:lastRowFirstColumn="0" w:lastRowLastColumn="0"/>
              <w:rPr>
                <w:b/>
                <w:szCs w:val="18"/>
              </w:rPr>
            </w:pPr>
            <w:r>
              <w:rPr>
                <w:szCs w:val="18"/>
              </w:rPr>
              <w:fldChar w:fldCharType="begin"/>
            </w:r>
            <w:r>
              <w:rPr>
                <w:szCs w:val="18"/>
              </w:rPr>
              <w:instrText xml:space="preserve"> REF Heading411 \h </w:instrText>
            </w:r>
            <w:r>
              <w:rPr>
                <w:szCs w:val="18"/>
              </w:rPr>
            </w:r>
            <w:r>
              <w:rPr>
                <w:szCs w:val="18"/>
              </w:rPr>
              <w:fldChar w:fldCharType="separate"/>
            </w:r>
            <w:r w:rsidR="00C80BD8">
              <w:t>4.1.1</w:t>
            </w:r>
            <w:r>
              <w:rPr>
                <w:szCs w:val="18"/>
              </w:rPr>
              <w:fldChar w:fldCharType="end"/>
            </w:r>
          </w:p>
        </w:tc>
        <w:tc>
          <w:tcPr>
            <w:tcW w:w="535" w:type="pct"/>
          </w:tcPr>
          <w:p w14:paraId="1CEFAEB2" w14:textId="77777777" w:rsidR="00200833" w:rsidRPr="00200833" w:rsidRDefault="00200833"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00833">
              <w:rPr>
                <w:szCs w:val="18"/>
              </w:rPr>
              <w:t>7,360</w:t>
            </w:r>
          </w:p>
        </w:tc>
        <w:tc>
          <w:tcPr>
            <w:tcW w:w="525" w:type="pct"/>
          </w:tcPr>
          <w:p w14:paraId="320DAF3E" w14:textId="77777777" w:rsidR="00200833" w:rsidRPr="00200833" w:rsidRDefault="00200833"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00833">
              <w:rPr>
                <w:szCs w:val="18"/>
              </w:rPr>
              <w:t>5,775</w:t>
            </w:r>
          </w:p>
        </w:tc>
      </w:tr>
      <w:tr w:rsidR="00200833" w:rsidRPr="00200833" w14:paraId="59FF6581" w14:textId="77777777" w:rsidTr="008D53A7">
        <w:trPr>
          <w:trHeight w:val="227"/>
        </w:trPr>
        <w:tc>
          <w:tcPr>
            <w:cnfStyle w:val="001000000000" w:firstRow="0" w:lastRow="0" w:firstColumn="1" w:lastColumn="0" w:oddVBand="0" w:evenVBand="0" w:oddHBand="0" w:evenHBand="0" w:firstRowFirstColumn="0" w:firstRowLastColumn="0" w:lastRowFirstColumn="0" w:lastRowLastColumn="0"/>
            <w:tcW w:w="3405" w:type="pct"/>
          </w:tcPr>
          <w:p w14:paraId="31589483" w14:textId="77777777" w:rsidR="00200833" w:rsidRPr="00200833" w:rsidRDefault="00200833" w:rsidP="00587DAE">
            <w:pPr>
              <w:pStyle w:val="TableBodyText"/>
              <w:keepNext/>
              <w:rPr>
                <w:szCs w:val="18"/>
              </w:rPr>
            </w:pPr>
            <w:r w:rsidRPr="00200833">
              <w:rPr>
                <w:szCs w:val="18"/>
              </w:rPr>
              <w:t>Fleet vehicles</w:t>
            </w:r>
          </w:p>
        </w:tc>
        <w:tc>
          <w:tcPr>
            <w:tcW w:w="535" w:type="pct"/>
          </w:tcPr>
          <w:p w14:paraId="2E463E3B" w14:textId="4839708C" w:rsidR="00200833" w:rsidRPr="00200833" w:rsidRDefault="00CC17F5" w:rsidP="00587DAE">
            <w:pPr>
              <w:pStyle w:val="TableBodyText"/>
              <w:keepNext/>
              <w:cnfStyle w:val="000000000000" w:firstRow="0" w:lastRow="0" w:firstColumn="0" w:lastColumn="0" w:oddVBand="0" w:evenVBand="0" w:oddHBand="0" w:evenHBand="0" w:firstRowFirstColumn="0" w:firstRowLastColumn="0" w:lastRowFirstColumn="0" w:lastRowLastColumn="0"/>
              <w:rPr>
                <w:b/>
                <w:szCs w:val="18"/>
              </w:rPr>
            </w:pPr>
            <w:r>
              <w:rPr>
                <w:szCs w:val="18"/>
              </w:rPr>
              <w:fldChar w:fldCharType="begin"/>
            </w:r>
            <w:r>
              <w:rPr>
                <w:szCs w:val="18"/>
              </w:rPr>
              <w:instrText xml:space="preserve"> REF Heading411 \h </w:instrText>
            </w:r>
            <w:r>
              <w:rPr>
                <w:szCs w:val="18"/>
              </w:rPr>
            </w:r>
            <w:r>
              <w:rPr>
                <w:szCs w:val="18"/>
              </w:rPr>
              <w:fldChar w:fldCharType="separate"/>
            </w:r>
            <w:r w:rsidR="00C80BD8">
              <w:t>4.1.1</w:t>
            </w:r>
            <w:r>
              <w:rPr>
                <w:szCs w:val="18"/>
              </w:rPr>
              <w:fldChar w:fldCharType="end"/>
            </w:r>
          </w:p>
        </w:tc>
        <w:tc>
          <w:tcPr>
            <w:tcW w:w="535" w:type="pct"/>
          </w:tcPr>
          <w:p w14:paraId="57CE32B3" w14:textId="77777777" w:rsidR="00200833" w:rsidRPr="00200833" w:rsidRDefault="00200833"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00833">
              <w:rPr>
                <w:szCs w:val="18"/>
              </w:rPr>
              <w:t>1,777</w:t>
            </w:r>
          </w:p>
        </w:tc>
        <w:tc>
          <w:tcPr>
            <w:tcW w:w="525" w:type="pct"/>
          </w:tcPr>
          <w:p w14:paraId="1C7BF1FE" w14:textId="77777777" w:rsidR="00200833" w:rsidRPr="00200833" w:rsidRDefault="00200833"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00833">
              <w:rPr>
                <w:szCs w:val="18"/>
              </w:rPr>
              <w:t>1,871</w:t>
            </w:r>
          </w:p>
        </w:tc>
      </w:tr>
      <w:tr w:rsidR="00200833" w:rsidRPr="00200833" w14:paraId="272D1BD7" w14:textId="77777777" w:rsidTr="008D53A7">
        <w:trPr>
          <w:trHeight w:val="227"/>
        </w:trPr>
        <w:tc>
          <w:tcPr>
            <w:cnfStyle w:val="001000000000" w:firstRow="0" w:lastRow="0" w:firstColumn="1" w:lastColumn="0" w:oddVBand="0" w:evenVBand="0" w:oddHBand="0" w:evenHBand="0" w:firstRowFirstColumn="0" w:firstRowLastColumn="0" w:lastRowFirstColumn="0" w:lastRowLastColumn="0"/>
            <w:tcW w:w="3405" w:type="pct"/>
          </w:tcPr>
          <w:p w14:paraId="35E5E399" w14:textId="77777777" w:rsidR="00200833" w:rsidRPr="00200833" w:rsidRDefault="00200833" w:rsidP="00587DAE">
            <w:pPr>
              <w:pStyle w:val="TableBodyText"/>
              <w:keepNext/>
              <w:rPr>
                <w:szCs w:val="18"/>
              </w:rPr>
            </w:pPr>
            <w:r w:rsidRPr="00200833">
              <w:rPr>
                <w:szCs w:val="18"/>
              </w:rPr>
              <w:t>Infrastructure assets</w:t>
            </w:r>
          </w:p>
        </w:tc>
        <w:tc>
          <w:tcPr>
            <w:tcW w:w="535" w:type="pct"/>
          </w:tcPr>
          <w:p w14:paraId="4F594756" w14:textId="07FA8295" w:rsidR="00200833" w:rsidRPr="00200833" w:rsidRDefault="00CC17F5" w:rsidP="00587DAE">
            <w:pPr>
              <w:pStyle w:val="TableBodyText"/>
              <w:keepNext/>
              <w:cnfStyle w:val="000000000000" w:firstRow="0" w:lastRow="0" w:firstColumn="0" w:lastColumn="0" w:oddVBand="0" w:evenVBand="0" w:oddHBand="0" w:evenHBand="0" w:firstRowFirstColumn="0" w:firstRowLastColumn="0" w:lastRowFirstColumn="0" w:lastRowLastColumn="0"/>
              <w:rPr>
                <w:b/>
                <w:szCs w:val="18"/>
              </w:rPr>
            </w:pPr>
            <w:r>
              <w:rPr>
                <w:szCs w:val="18"/>
              </w:rPr>
              <w:fldChar w:fldCharType="begin"/>
            </w:r>
            <w:r>
              <w:rPr>
                <w:szCs w:val="18"/>
              </w:rPr>
              <w:instrText xml:space="preserve"> REF Heading411 \h </w:instrText>
            </w:r>
            <w:r>
              <w:rPr>
                <w:szCs w:val="18"/>
              </w:rPr>
            </w:r>
            <w:r>
              <w:rPr>
                <w:szCs w:val="18"/>
              </w:rPr>
              <w:fldChar w:fldCharType="separate"/>
            </w:r>
            <w:r w:rsidR="00C80BD8">
              <w:t>4.1.1</w:t>
            </w:r>
            <w:r>
              <w:rPr>
                <w:szCs w:val="18"/>
              </w:rPr>
              <w:fldChar w:fldCharType="end"/>
            </w:r>
          </w:p>
        </w:tc>
        <w:tc>
          <w:tcPr>
            <w:tcW w:w="535" w:type="pct"/>
          </w:tcPr>
          <w:p w14:paraId="2F129785" w14:textId="77777777" w:rsidR="00200833" w:rsidRPr="00200833" w:rsidRDefault="00200833"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00833">
              <w:rPr>
                <w:szCs w:val="18"/>
              </w:rPr>
              <w:t>366,051</w:t>
            </w:r>
          </w:p>
        </w:tc>
        <w:tc>
          <w:tcPr>
            <w:tcW w:w="525" w:type="pct"/>
          </w:tcPr>
          <w:p w14:paraId="774B84A8" w14:textId="77777777" w:rsidR="00200833" w:rsidRPr="00200833" w:rsidRDefault="00200833" w:rsidP="00587DAE">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00833">
              <w:rPr>
                <w:szCs w:val="18"/>
              </w:rPr>
              <w:t>356,864</w:t>
            </w:r>
          </w:p>
        </w:tc>
      </w:tr>
      <w:tr w:rsidR="00200833" w:rsidRPr="00200833" w14:paraId="4331CFA8" w14:textId="77777777" w:rsidTr="008D53A7">
        <w:trPr>
          <w:trHeight w:val="227"/>
        </w:trPr>
        <w:tc>
          <w:tcPr>
            <w:cnfStyle w:val="001000000000" w:firstRow="0" w:lastRow="0" w:firstColumn="1" w:lastColumn="0" w:oddVBand="0" w:evenVBand="0" w:oddHBand="0" w:evenHBand="0" w:firstRowFirstColumn="0" w:firstRowLastColumn="0" w:lastRowFirstColumn="0" w:lastRowLastColumn="0"/>
            <w:tcW w:w="3405" w:type="pct"/>
          </w:tcPr>
          <w:p w14:paraId="0891D5DC" w14:textId="01245120" w:rsidR="00200833" w:rsidRPr="00200833" w:rsidRDefault="00AC4163" w:rsidP="00200833">
            <w:pPr>
              <w:pStyle w:val="TableBodyText"/>
              <w:rPr>
                <w:szCs w:val="18"/>
              </w:rPr>
            </w:pPr>
            <w:r w:rsidRPr="00591C13">
              <w:t>Victorian Desalination Plant (VDP)</w:t>
            </w:r>
            <w:r w:rsidR="00200833" w:rsidRPr="00200833">
              <w:rPr>
                <w:szCs w:val="18"/>
              </w:rPr>
              <w:t xml:space="preserve"> service concession asset</w:t>
            </w:r>
          </w:p>
        </w:tc>
        <w:tc>
          <w:tcPr>
            <w:tcW w:w="535" w:type="pct"/>
          </w:tcPr>
          <w:p w14:paraId="5DC608BA" w14:textId="77777777" w:rsidR="00200833" w:rsidRPr="00200833" w:rsidRDefault="00200833" w:rsidP="00200833">
            <w:pPr>
              <w:pStyle w:val="TableBodyText"/>
              <w:cnfStyle w:val="000000000000" w:firstRow="0" w:lastRow="0" w:firstColumn="0" w:lastColumn="0" w:oddVBand="0" w:evenVBand="0" w:oddHBand="0" w:evenHBand="0" w:firstRowFirstColumn="0" w:firstRowLastColumn="0" w:lastRowFirstColumn="0" w:lastRowLastColumn="0"/>
              <w:rPr>
                <w:b/>
                <w:szCs w:val="18"/>
              </w:rPr>
            </w:pPr>
            <w:r w:rsidRPr="00200833">
              <w:rPr>
                <w:szCs w:val="18"/>
              </w:rPr>
              <w:t>4.1.1</w:t>
            </w:r>
          </w:p>
        </w:tc>
        <w:tc>
          <w:tcPr>
            <w:tcW w:w="535" w:type="pct"/>
          </w:tcPr>
          <w:p w14:paraId="11499D11" w14:textId="77777777" w:rsidR="00200833" w:rsidRPr="00200833" w:rsidRDefault="00200833" w:rsidP="00200833">
            <w:pPr>
              <w:pStyle w:val="TableBodyText"/>
              <w:cnfStyle w:val="000000000000" w:firstRow="0" w:lastRow="0" w:firstColumn="0" w:lastColumn="0" w:oddVBand="0" w:evenVBand="0" w:oddHBand="0" w:evenHBand="0" w:firstRowFirstColumn="0" w:firstRowLastColumn="0" w:lastRowFirstColumn="0" w:lastRowLastColumn="0"/>
              <w:rPr>
                <w:szCs w:val="18"/>
              </w:rPr>
            </w:pPr>
            <w:r w:rsidRPr="00200833">
              <w:rPr>
                <w:szCs w:val="18"/>
              </w:rPr>
              <w:t>90,018</w:t>
            </w:r>
          </w:p>
        </w:tc>
        <w:tc>
          <w:tcPr>
            <w:tcW w:w="525" w:type="pct"/>
          </w:tcPr>
          <w:p w14:paraId="501B5251" w14:textId="77777777" w:rsidR="00200833" w:rsidRPr="00200833" w:rsidRDefault="00200833" w:rsidP="00200833">
            <w:pPr>
              <w:pStyle w:val="TableBodyText"/>
              <w:cnfStyle w:val="000000000000" w:firstRow="0" w:lastRow="0" w:firstColumn="0" w:lastColumn="0" w:oddVBand="0" w:evenVBand="0" w:oddHBand="0" w:evenHBand="0" w:firstRowFirstColumn="0" w:firstRowLastColumn="0" w:lastRowFirstColumn="0" w:lastRowLastColumn="0"/>
              <w:rPr>
                <w:szCs w:val="18"/>
              </w:rPr>
            </w:pPr>
            <w:r w:rsidRPr="00200833">
              <w:rPr>
                <w:szCs w:val="18"/>
              </w:rPr>
              <w:t>78,312</w:t>
            </w:r>
          </w:p>
        </w:tc>
      </w:tr>
      <w:tr w:rsidR="00200833" w:rsidRPr="00200833" w14:paraId="01BCA47C" w14:textId="77777777" w:rsidTr="00E33B9A">
        <w:trPr>
          <w:trHeight w:val="227"/>
        </w:trPr>
        <w:tc>
          <w:tcPr>
            <w:cnfStyle w:val="001000000000" w:firstRow="0" w:lastRow="0" w:firstColumn="1" w:lastColumn="0" w:oddVBand="0" w:evenVBand="0" w:oddHBand="0" w:evenHBand="0" w:firstRowFirstColumn="0" w:firstRowLastColumn="0" w:lastRowFirstColumn="0" w:lastRowLastColumn="0"/>
            <w:tcW w:w="3405" w:type="pct"/>
            <w:tcBorders>
              <w:bottom w:val="single" w:sz="4" w:space="0" w:color="auto"/>
            </w:tcBorders>
          </w:tcPr>
          <w:p w14:paraId="68F83EE3" w14:textId="77777777" w:rsidR="00200833" w:rsidRPr="00200833" w:rsidRDefault="00200833" w:rsidP="00200833">
            <w:pPr>
              <w:pStyle w:val="TableBodyText"/>
              <w:rPr>
                <w:szCs w:val="18"/>
              </w:rPr>
            </w:pPr>
            <w:r w:rsidRPr="00200833">
              <w:rPr>
                <w:szCs w:val="18"/>
              </w:rPr>
              <w:t>Right of use assets</w:t>
            </w:r>
          </w:p>
        </w:tc>
        <w:tc>
          <w:tcPr>
            <w:tcW w:w="535" w:type="pct"/>
            <w:tcBorders>
              <w:bottom w:val="single" w:sz="4" w:space="0" w:color="auto"/>
            </w:tcBorders>
          </w:tcPr>
          <w:p w14:paraId="16918906" w14:textId="0AE6EE53" w:rsidR="00200833" w:rsidRPr="00200833" w:rsidRDefault="00CC17F5" w:rsidP="00200833">
            <w:pPr>
              <w:pStyle w:val="TableBodyText"/>
              <w:cnfStyle w:val="000000000000" w:firstRow="0" w:lastRow="0" w:firstColumn="0" w:lastColumn="0" w:oddVBand="0" w:evenVBand="0" w:oddHBand="0" w:evenHBand="0" w:firstRowFirstColumn="0" w:firstRowLastColumn="0" w:lastRowFirstColumn="0" w:lastRowLastColumn="0"/>
              <w:rPr>
                <w:b/>
                <w:szCs w:val="18"/>
              </w:rPr>
            </w:pPr>
            <w:r>
              <w:rPr>
                <w:b/>
                <w:szCs w:val="18"/>
              </w:rPr>
              <w:fldChar w:fldCharType="begin"/>
            </w:r>
            <w:r>
              <w:rPr>
                <w:b/>
                <w:szCs w:val="18"/>
              </w:rPr>
              <w:instrText xml:space="preserve"> REF Heading44 \h </w:instrText>
            </w:r>
            <w:r>
              <w:rPr>
                <w:b/>
                <w:szCs w:val="18"/>
              </w:rPr>
            </w:r>
            <w:r>
              <w:rPr>
                <w:b/>
                <w:szCs w:val="18"/>
              </w:rPr>
              <w:fldChar w:fldCharType="separate"/>
            </w:r>
            <w:r w:rsidR="00C80BD8" w:rsidRPr="005B4C15">
              <w:t>4</w:t>
            </w:r>
            <w:r w:rsidR="00C80BD8" w:rsidRPr="006160B1">
              <w:t xml:space="preserve">.4 </w:t>
            </w:r>
            <w:r>
              <w:rPr>
                <w:b/>
                <w:szCs w:val="18"/>
              </w:rPr>
              <w:fldChar w:fldCharType="end"/>
            </w:r>
          </w:p>
        </w:tc>
        <w:tc>
          <w:tcPr>
            <w:tcW w:w="535" w:type="pct"/>
            <w:tcBorders>
              <w:bottom w:val="single" w:sz="4" w:space="0" w:color="auto"/>
            </w:tcBorders>
          </w:tcPr>
          <w:p w14:paraId="684256A3" w14:textId="77777777" w:rsidR="00200833" w:rsidRPr="00200833" w:rsidRDefault="00200833" w:rsidP="00200833">
            <w:pPr>
              <w:pStyle w:val="TableBodyText"/>
              <w:cnfStyle w:val="000000000000" w:firstRow="0" w:lastRow="0" w:firstColumn="0" w:lastColumn="0" w:oddVBand="0" w:evenVBand="0" w:oddHBand="0" w:evenHBand="0" w:firstRowFirstColumn="0" w:firstRowLastColumn="0" w:lastRowFirstColumn="0" w:lastRowLastColumn="0"/>
              <w:rPr>
                <w:szCs w:val="18"/>
              </w:rPr>
            </w:pPr>
            <w:r w:rsidRPr="00200833">
              <w:rPr>
                <w:szCs w:val="18"/>
              </w:rPr>
              <w:t>7,887</w:t>
            </w:r>
          </w:p>
        </w:tc>
        <w:tc>
          <w:tcPr>
            <w:tcW w:w="525" w:type="pct"/>
            <w:tcBorders>
              <w:bottom w:val="single" w:sz="4" w:space="0" w:color="auto"/>
            </w:tcBorders>
          </w:tcPr>
          <w:p w14:paraId="5402928A" w14:textId="77777777" w:rsidR="00200833" w:rsidRPr="00200833" w:rsidRDefault="00200833" w:rsidP="00200833">
            <w:pPr>
              <w:pStyle w:val="TableBodyText"/>
              <w:cnfStyle w:val="000000000000" w:firstRow="0" w:lastRow="0" w:firstColumn="0" w:lastColumn="0" w:oddVBand="0" w:evenVBand="0" w:oddHBand="0" w:evenHBand="0" w:firstRowFirstColumn="0" w:firstRowLastColumn="0" w:lastRowFirstColumn="0" w:lastRowLastColumn="0"/>
              <w:rPr>
                <w:szCs w:val="18"/>
              </w:rPr>
            </w:pPr>
            <w:r w:rsidRPr="00200833">
              <w:rPr>
                <w:szCs w:val="18"/>
              </w:rPr>
              <w:t>7,914</w:t>
            </w:r>
          </w:p>
        </w:tc>
      </w:tr>
      <w:tr w:rsidR="00200833" w:rsidRPr="00200833" w14:paraId="7D7B7ED8" w14:textId="77777777" w:rsidTr="00E33B9A">
        <w:tc>
          <w:tcPr>
            <w:cnfStyle w:val="001000000000" w:firstRow="0" w:lastRow="0" w:firstColumn="1" w:lastColumn="0" w:oddVBand="0" w:evenVBand="0" w:oddHBand="0" w:evenHBand="0" w:firstRowFirstColumn="0" w:firstRowLastColumn="0" w:lastRowFirstColumn="0" w:lastRowLastColumn="0"/>
            <w:tcW w:w="3405" w:type="pct"/>
            <w:tcBorders>
              <w:top w:val="single" w:sz="4" w:space="0" w:color="auto"/>
              <w:bottom w:val="nil"/>
            </w:tcBorders>
          </w:tcPr>
          <w:p w14:paraId="3CFECF30" w14:textId="77777777" w:rsidR="00200833" w:rsidRPr="00200833" w:rsidRDefault="00200833" w:rsidP="00200833">
            <w:pPr>
              <w:pStyle w:val="TableBodyTextBold"/>
            </w:pPr>
            <w:r w:rsidRPr="00200833">
              <w:t>Total depreciation</w:t>
            </w:r>
          </w:p>
        </w:tc>
        <w:tc>
          <w:tcPr>
            <w:tcW w:w="535" w:type="pct"/>
            <w:tcBorders>
              <w:top w:val="single" w:sz="4" w:space="0" w:color="auto"/>
              <w:bottom w:val="nil"/>
            </w:tcBorders>
          </w:tcPr>
          <w:p w14:paraId="165F2960" w14:textId="03CEDBF8" w:rsidR="00200833" w:rsidRPr="00200833" w:rsidRDefault="00200833" w:rsidP="00200833">
            <w:pPr>
              <w:pStyle w:val="TableBodyText"/>
              <w:cnfStyle w:val="000000000000" w:firstRow="0" w:lastRow="0" w:firstColumn="0" w:lastColumn="0" w:oddVBand="0" w:evenVBand="0" w:oddHBand="0" w:evenHBand="0" w:firstRowFirstColumn="0" w:firstRowLastColumn="0" w:lastRowFirstColumn="0" w:lastRowLastColumn="0"/>
            </w:pPr>
            <w:r>
              <w:t>N/A</w:t>
            </w:r>
          </w:p>
        </w:tc>
        <w:tc>
          <w:tcPr>
            <w:tcW w:w="535" w:type="pct"/>
            <w:tcBorders>
              <w:top w:val="single" w:sz="4" w:space="0" w:color="auto"/>
              <w:bottom w:val="nil"/>
            </w:tcBorders>
          </w:tcPr>
          <w:p w14:paraId="5BC3168C" w14:textId="77777777" w:rsidR="00200833" w:rsidRPr="00200833" w:rsidRDefault="00200833" w:rsidP="00200833">
            <w:pPr>
              <w:pStyle w:val="TableBodyTextBold"/>
              <w:cnfStyle w:val="000000000000" w:firstRow="0" w:lastRow="0" w:firstColumn="0" w:lastColumn="0" w:oddVBand="0" w:evenVBand="0" w:oddHBand="0" w:evenHBand="0" w:firstRowFirstColumn="0" w:firstRowLastColumn="0" w:lastRowFirstColumn="0" w:lastRowLastColumn="0"/>
            </w:pPr>
            <w:r w:rsidRPr="00200833">
              <w:t>474,745</w:t>
            </w:r>
          </w:p>
        </w:tc>
        <w:tc>
          <w:tcPr>
            <w:tcW w:w="525" w:type="pct"/>
            <w:tcBorders>
              <w:top w:val="single" w:sz="4" w:space="0" w:color="auto"/>
              <w:bottom w:val="nil"/>
            </w:tcBorders>
          </w:tcPr>
          <w:p w14:paraId="6644EE6B" w14:textId="77777777" w:rsidR="00200833" w:rsidRPr="00200833" w:rsidRDefault="00200833" w:rsidP="00200833">
            <w:pPr>
              <w:pStyle w:val="TableBodyTextBold"/>
              <w:cnfStyle w:val="000000000000" w:firstRow="0" w:lastRow="0" w:firstColumn="0" w:lastColumn="0" w:oddVBand="0" w:evenVBand="0" w:oddHBand="0" w:evenHBand="0" w:firstRowFirstColumn="0" w:firstRowLastColumn="0" w:lastRowFirstColumn="0" w:lastRowLastColumn="0"/>
            </w:pPr>
            <w:r w:rsidRPr="00200833">
              <w:t>452,293</w:t>
            </w:r>
          </w:p>
        </w:tc>
      </w:tr>
      <w:tr w:rsidR="00200833" w:rsidRPr="00200833" w14:paraId="160BD4D2" w14:textId="77777777" w:rsidTr="00E33B9A">
        <w:tc>
          <w:tcPr>
            <w:cnfStyle w:val="001000000000" w:firstRow="0" w:lastRow="0" w:firstColumn="1" w:lastColumn="0" w:oddVBand="0" w:evenVBand="0" w:oddHBand="0" w:evenHBand="0" w:firstRowFirstColumn="0" w:firstRowLastColumn="0" w:lastRowFirstColumn="0" w:lastRowLastColumn="0"/>
            <w:tcW w:w="3405" w:type="pct"/>
            <w:tcBorders>
              <w:top w:val="nil"/>
            </w:tcBorders>
          </w:tcPr>
          <w:p w14:paraId="05BE2DF7" w14:textId="77777777" w:rsidR="00200833" w:rsidRPr="00200833" w:rsidRDefault="00200833" w:rsidP="00200833">
            <w:pPr>
              <w:pStyle w:val="TableBodyTextBold"/>
            </w:pPr>
            <w:r w:rsidRPr="00200833">
              <w:t>Amortisation</w:t>
            </w:r>
          </w:p>
        </w:tc>
        <w:tc>
          <w:tcPr>
            <w:tcW w:w="535" w:type="pct"/>
            <w:tcBorders>
              <w:top w:val="nil"/>
            </w:tcBorders>
          </w:tcPr>
          <w:p w14:paraId="6BF61C31" w14:textId="3AA840A4" w:rsidR="00200833" w:rsidRPr="00200833" w:rsidRDefault="00200833" w:rsidP="00200833">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c>
          <w:tcPr>
            <w:tcW w:w="535" w:type="pct"/>
            <w:tcBorders>
              <w:top w:val="nil"/>
            </w:tcBorders>
          </w:tcPr>
          <w:p w14:paraId="5BA47E3B" w14:textId="3E648B14" w:rsidR="00200833" w:rsidRPr="00200833" w:rsidRDefault="00200833" w:rsidP="00200833">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c>
          <w:tcPr>
            <w:tcW w:w="525" w:type="pct"/>
            <w:tcBorders>
              <w:top w:val="nil"/>
            </w:tcBorders>
          </w:tcPr>
          <w:p w14:paraId="508B9624" w14:textId="49A8BBB2" w:rsidR="00200833" w:rsidRPr="00200833" w:rsidRDefault="00200833" w:rsidP="00200833">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r>
      <w:tr w:rsidR="00200833" w:rsidRPr="00200833" w14:paraId="2F1DCDB8" w14:textId="77777777" w:rsidTr="00E33B9A">
        <w:tc>
          <w:tcPr>
            <w:cnfStyle w:val="001000000000" w:firstRow="0" w:lastRow="0" w:firstColumn="1" w:lastColumn="0" w:oddVBand="0" w:evenVBand="0" w:oddHBand="0" w:evenHBand="0" w:firstRowFirstColumn="0" w:firstRowLastColumn="0" w:lastRowFirstColumn="0" w:lastRowLastColumn="0"/>
            <w:tcW w:w="3405" w:type="pct"/>
            <w:tcBorders>
              <w:bottom w:val="single" w:sz="4" w:space="0" w:color="auto"/>
            </w:tcBorders>
          </w:tcPr>
          <w:p w14:paraId="5EF04BC9" w14:textId="77777777" w:rsidR="00200833" w:rsidRPr="00200833" w:rsidRDefault="00200833" w:rsidP="00200833">
            <w:pPr>
              <w:pStyle w:val="TableBodyText"/>
              <w:rPr>
                <w:szCs w:val="18"/>
              </w:rPr>
            </w:pPr>
            <w:r w:rsidRPr="00200833">
              <w:rPr>
                <w:szCs w:val="18"/>
              </w:rPr>
              <w:t>Intangible assets</w:t>
            </w:r>
          </w:p>
        </w:tc>
        <w:tc>
          <w:tcPr>
            <w:tcW w:w="535" w:type="pct"/>
            <w:tcBorders>
              <w:bottom w:val="single" w:sz="4" w:space="0" w:color="auto"/>
            </w:tcBorders>
          </w:tcPr>
          <w:p w14:paraId="43985382" w14:textId="653342E5" w:rsidR="00200833" w:rsidRPr="00200833" w:rsidRDefault="00CC17F5" w:rsidP="00200833">
            <w:pPr>
              <w:pStyle w:val="TableBodyText"/>
              <w:cnfStyle w:val="000000000000" w:firstRow="0" w:lastRow="0" w:firstColumn="0" w:lastColumn="0" w:oddVBand="0" w:evenVBand="0" w:oddHBand="0" w:evenHBand="0" w:firstRowFirstColumn="0" w:firstRowLastColumn="0" w:lastRowFirstColumn="0" w:lastRowLastColumn="0"/>
              <w:rPr>
                <w:b/>
                <w:szCs w:val="18"/>
              </w:rPr>
            </w:pPr>
            <w:r>
              <w:rPr>
                <w:b/>
                <w:szCs w:val="18"/>
              </w:rPr>
              <w:fldChar w:fldCharType="begin"/>
            </w:r>
            <w:r>
              <w:rPr>
                <w:b/>
                <w:szCs w:val="18"/>
              </w:rPr>
              <w:instrText xml:space="preserve"> REF Heading42 \h </w:instrText>
            </w:r>
            <w:r>
              <w:rPr>
                <w:b/>
                <w:szCs w:val="18"/>
              </w:rPr>
            </w:r>
            <w:r>
              <w:rPr>
                <w:b/>
                <w:szCs w:val="18"/>
              </w:rPr>
              <w:fldChar w:fldCharType="separate"/>
            </w:r>
            <w:r w:rsidR="00C80BD8">
              <w:t xml:space="preserve">4.2 </w:t>
            </w:r>
            <w:r>
              <w:rPr>
                <w:b/>
                <w:szCs w:val="18"/>
              </w:rPr>
              <w:fldChar w:fldCharType="end"/>
            </w:r>
          </w:p>
        </w:tc>
        <w:tc>
          <w:tcPr>
            <w:tcW w:w="535" w:type="pct"/>
            <w:tcBorders>
              <w:bottom w:val="single" w:sz="4" w:space="0" w:color="auto"/>
            </w:tcBorders>
          </w:tcPr>
          <w:p w14:paraId="45C874DF" w14:textId="77777777" w:rsidR="00200833" w:rsidRPr="00200833" w:rsidRDefault="00200833" w:rsidP="00200833">
            <w:pPr>
              <w:pStyle w:val="TableBodyText"/>
              <w:cnfStyle w:val="000000000000" w:firstRow="0" w:lastRow="0" w:firstColumn="0" w:lastColumn="0" w:oddVBand="0" w:evenVBand="0" w:oddHBand="0" w:evenHBand="0" w:firstRowFirstColumn="0" w:firstRowLastColumn="0" w:lastRowFirstColumn="0" w:lastRowLastColumn="0"/>
              <w:rPr>
                <w:szCs w:val="18"/>
              </w:rPr>
            </w:pPr>
            <w:r w:rsidRPr="00200833">
              <w:rPr>
                <w:szCs w:val="18"/>
              </w:rPr>
              <w:t>13,149</w:t>
            </w:r>
          </w:p>
        </w:tc>
        <w:tc>
          <w:tcPr>
            <w:tcW w:w="525" w:type="pct"/>
            <w:tcBorders>
              <w:bottom w:val="single" w:sz="4" w:space="0" w:color="auto"/>
            </w:tcBorders>
          </w:tcPr>
          <w:p w14:paraId="36387644" w14:textId="77777777" w:rsidR="00200833" w:rsidRPr="00200833" w:rsidRDefault="00200833" w:rsidP="00200833">
            <w:pPr>
              <w:pStyle w:val="TableBodyText"/>
              <w:cnfStyle w:val="000000000000" w:firstRow="0" w:lastRow="0" w:firstColumn="0" w:lastColumn="0" w:oddVBand="0" w:evenVBand="0" w:oddHBand="0" w:evenHBand="0" w:firstRowFirstColumn="0" w:firstRowLastColumn="0" w:lastRowFirstColumn="0" w:lastRowLastColumn="0"/>
              <w:rPr>
                <w:szCs w:val="18"/>
              </w:rPr>
            </w:pPr>
            <w:r w:rsidRPr="00200833">
              <w:rPr>
                <w:szCs w:val="18"/>
              </w:rPr>
              <w:t>17,227</w:t>
            </w:r>
          </w:p>
        </w:tc>
      </w:tr>
      <w:tr w:rsidR="00200833" w:rsidRPr="00200833" w14:paraId="0D4AC130" w14:textId="77777777" w:rsidTr="00E33B9A">
        <w:tc>
          <w:tcPr>
            <w:cnfStyle w:val="001000000000" w:firstRow="0" w:lastRow="0" w:firstColumn="1" w:lastColumn="0" w:oddVBand="0" w:evenVBand="0" w:oddHBand="0" w:evenHBand="0" w:firstRowFirstColumn="0" w:firstRowLastColumn="0" w:lastRowFirstColumn="0" w:lastRowLastColumn="0"/>
            <w:tcW w:w="3405" w:type="pct"/>
            <w:tcBorders>
              <w:top w:val="single" w:sz="4" w:space="0" w:color="auto"/>
              <w:bottom w:val="single" w:sz="4" w:space="0" w:color="auto"/>
            </w:tcBorders>
          </w:tcPr>
          <w:p w14:paraId="2569DC78" w14:textId="77777777" w:rsidR="00200833" w:rsidRPr="00200833" w:rsidRDefault="00200833" w:rsidP="00200833">
            <w:pPr>
              <w:pStyle w:val="TableBodyTextBold"/>
            </w:pPr>
            <w:r w:rsidRPr="00200833">
              <w:t>Total amortisation</w:t>
            </w:r>
          </w:p>
        </w:tc>
        <w:tc>
          <w:tcPr>
            <w:tcW w:w="535" w:type="pct"/>
            <w:tcBorders>
              <w:top w:val="single" w:sz="4" w:space="0" w:color="auto"/>
              <w:bottom w:val="single" w:sz="4" w:space="0" w:color="auto"/>
            </w:tcBorders>
          </w:tcPr>
          <w:p w14:paraId="693BAC27" w14:textId="2FFD143F" w:rsidR="00200833" w:rsidRPr="00200833" w:rsidRDefault="00200833" w:rsidP="00200833">
            <w:pPr>
              <w:pStyle w:val="TableBodyText"/>
              <w:cnfStyle w:val="000000000000" w:firstRow="0" w:lastRow="0" w:firstColumn="0" w:lastColumn="0" w:oddVBand="0" w:evenVBand="0" w:oddHBand="0" w:evenHBand="0" w:firstRowFirstColumn="0" w:firstRowLastColumn="0" w:lastRowFirstColumn="0" w:lastRowLastColumn="0"/>
            </w:pPr>
            <w:r>
              <w:t>N/A</w:t>
            </w:r>
          </w:p>
        </w:tc>
        <w:tc>
          <w:tcPr>
            <w:tcW w:w="535" w:type="pct"/>
            <w:tcBorders>
              <w:top w:val="single" w:sz="4" w:space="0" w:color="auto"/>
              <w:bottom w:val="single" w:sz="4" w:space="0" w:color="auto"/>
            </w:tcBorders>
          </w:tcPr>
          <w:p w14:paraId="314835BA" w14:textId="77777777" w:rsidR="00200833" w:rsidRPr="00200833" w:rsidRDefault="00200833" w:rsidP="00200833">
            <w:pPr>
              <w:pStyle w:val="TableBodyTextBold"/>
              <w:cnfStyle w:val="000000000000" w:firstRow="0" w:lastRow="0" w:firstColumn="0" w:lastColumn="0" w:oddVBand="0" w:evenVBand="0" w:oddHBand="0" w:evenHBand="0" w:firstRowFirstColumn="0" w:firstRowLastColumn="0" w:lastRowFirstColumn="0" w:lastRowLastColumn="0"/>
            </w:pPr>
            <w:r w:rsidRPr="00200833">
              <w:t>13,149</w:t>
            </w:r>
          </w:p>
        </w:tc>
        <w:tc>
          <w:tcPr>
            <w:tcW w:w="525" w:type="pct"/>
            <w:tcBorders>
              <w:top w:val="single" w:sz="4" w:space="0" w:color="auto"/>
              <w:bottom w:val="single" w:sz="4" w:space="0" w:color="auto"/>
            </w:tcBorders>
          </w:tcPr>
          <w:p w14:paraId="3A41E714" w14:textId="77777777" w:rsidR="00200833" w:rsidRPr="00200833" w:rsidRDefault="00200833" w:rsidP="00200833">
            <w:pPr>
              <w:pStyle w:val="TableBodyTextBold"/>
              <w:cnfStyle w:val="000000000000" w:firstRow="0" w:lastRow="0" w:firstColumn="0" w:lastColumn="0" w:oddVBand="0" w:evenVBand="0" w:oddHBand="0" w:evenHBand="0" w:firstRowFirstColumn="0" w:firstRowLastColumn="0" w:lastRowFirstColumn="0" w:lastRowLastColumn="0"/>
            </w:pPr>
            <w:r w:rsidRPr="00200833">
              <w:t>17,227</w:t>
            </w:r>
          </w:p>
        </w:tc>
      </w:tr>
      <w:tr w:rsidR="00200833" w:rsidRPr="00200833" w14:paraId="315D3BA7" w14:textId="77777777" w:rsidTr="00E33B9A">
        <w:tc>
          <w:tcPr>
            <w:cnfStyle w:val="001000000000" w:firstRow="0" w:lastRow="0" w:firstColumn="1" w:lastColumn="0" w:oddVBand="0" w:evenVBand="0" w:oddHBand="0" w:evenHBand="0" w:firstRowFirstColumn="0" w:firstRowLastColumn="0" w:lastRowFirstColumn="0" w:lastRowLastColumn="0"/>
            <w:tcW w:w="3405" w:type="pct"/>
            <w:tcBorders>
              <w:top w:val="single" w:sz="4" w:space="0" w:color="auto"/>
              <w:bottom w:val="single" w:sz="4" w:space="0" w:color="auto"/>
            </w:tcBorders>
          </w:tcPr>
          <w:p w14:paraId="07E1F687" w14:textId="77777777" w:rsidR="00200833" w:rsidRPr="00200833" w:rsidRDefault="00200833" w:rsidP="00200833">
            <w:pPr>
              <w:pStyle w:val="TableBodyTextBold"/>
            </w:pPr>
            <w:r w:rsidRPr="00200833">
              <w:t>Total depreciation and amortisation</w:t>
            </w:r>
          </w:p>
        </w:tc>
        <w:tc>
          <w:tcPr>
            <w:tcW w:w="535" w:type="pct"/>
            <w:tcBorders>
              <w:top w:val="single" w:sz="4" w:space="0" w:color="auto"/>
              <w:bottom w:val="single" w:sz="4" w:space="0" w:color="auto"/>
            </w:tcBorders>
          </w:tcPr>
          <w:p w14:paraId="02BB5357" w14:textId="2B7E6A42" w:rsidR="00200833" w:rsidRPr="00200833" w:rsidRDefault="00200833" w:rsidP="00200833">
            <w:pPr>
              <w:pStyle w:val="TableBodyText"/>
              <w:cnfStyle w:val="000000000000" w:firstRow="0" w:lastRow="0" w:firstColumn="0" w:lastColumn="0" w:oddVBand="0" w:evenVBand="0" w:oddHBand="0" w:evenHBand="0" w:firstRowFirstColumn="0" w:firstRowLastColumn="0" w:lastRowFirstColumn="0" w:lastRowLastColumn="0"/>
            </w:pPr>
            <w:r>
              <w:t>N/A</w:t>
            </w:r>
          </w:p>
        </w:tc>
        <w:tc>
          <w:tcPr>
            <w:tcW w:w="535" w:type="pct"/>
            <w:tcBorders>
              <w:top w:val="single" w:sz="4" w:space="0" w:color="auto"/>
              <w:bottom w:val="single" w:sz="4" w:space="0" w:color="auto"/>
            </w:tcBorders>
          </w:tcPr>
          <w:p w14:paraId="6778F038" w14:textId="77777777" w:rsidR="00200833" w:rsidRPr="00200833" w:rsidRDefault="00200833" w:rsidP="00200833">
            <w:pPr>
              <w:pStyle w:val="TableBodyTextBold"/>
              <w:cnfStyle w:val="000000000000" w:firstRow="0" w:lastRow="0" w:firstColumn="0" w:lastColumn="0" w:oddVBand="0" w:evenVBand="0" w:oddHBand="0" w:evenHBand="0" w:firstRowFirstColumn="0" w:firstRowLastColumn="0" w:lastRowFirstColumn="0" w:lastRowLastColumn="0"/>
            </w:pPr>
            <w:r w:rsidRPr="00200833">
              <w:t>487,894</w:t>
            </w:r>
          </w:p>
        </w:tc>
        <w:tc>
          <w:tcPr>
            <w:tcW w:w="525" w:type="pct"/>
            <w:tcBorders>
              <w:top w:val="single" w:sz="4" w:space="0" w:color="auto"/>
              <w:bottom w:val="single" w:sz="4" w:space="0" w:color="auto"/>
            </w:tcBorders>
          </w:tcPr>
          <w:p w14:paraId="25A4765B" w14:textId="77777777" w:rsidR="00200833" w:rsidRPr="00200833" w:rsidRDefault="00200833" w:rsidP="00200833">
            <w:pPr>
              <w:pStyle w:val="TableBodyTextBold"/>
              <w:cnfStyle w:val="000000000000" w:firstRow="0" w:lastRow="0" w:firstColumn="0" w:lastColumn="0" w:oddVBand="0" w:evenVBand="0" w:oddHBand="0" w:evenHBand="0" w:firstRowFirstColumn="0" w:firstRowLastColumn="0" w:lastRowFirstColumn="0" w:lastRowLastColumn="0"/>
            </w:pPr>
            <w:r w:rsidRPr="00200833">
              <w:t>469,520</w:t>
            </w:r>
          </w:p>
        </w:tc>
      </w:tr>
    </w:tbl>
    <w:p w14:paraId="18710C4E" w14:textId="77777777" w:rsidR="000C7D38" w:rsidRDefault="000C7D38" w:rsidP="000C7D38">
      <w:pPr>
        <w:pStyle w:val="BodyText"/>
      </w:pPr>
    </w:p>
    <w:p w14:paraId="154AEF00" w14:textId="77777777" w:rsidR="00C51AAE" w:rsidRPr="00425EEC" w:rsidRDefault="00C51AAE" w:rsidP="000C7D38">
      <w:pPr>
        <w:pStyle w:val="BodyText"/>
        <w:sectPr w:rsidR="00C51AAE" w:rsidRPr="00425EEC" w:rsidSect="0043636F">
          <w:pgSz w:w="16840" w:h="11910" w:orient="landscape"/>
          <w:pgMar w:top="1134" w:right="1134" w:bottom="1134" w:left="1134" w:header="454" w:footer="454" w:gutter="0"/>
          <w:cols w:space="55"/>
          <w:docGrid w:linePitch="272"/>
        </w:sectPr>
      </w:pPr>
    </w:p>
    <w:p w14:paraId="4E91928E" w14:textId="77777777" w:rsidR="00C27754" w:rsidRPr="006160B1" w:rsidRDefault="00C27754" w:rsidP="00580D6B">
      <w:pPr>
        <w:pStyle w:val="Heading5"/>
      </w:pPr>
      <w:r w:rsidRPr="005B4C15">
        <w:lastRenderedPageBreak/>
        <w:t>D</w:t>
      </w:r>
      <w:r w:rsidRPr="006160B1">
        <w:t>epreciation and amortisation</w:t>
      </w:r>
    </w:p>
    <w:p w14:paraId="41B01FD0" w14:textId="77777777" w:rsidR="00C27754" w:rsidRPr="006160B1" w:rsidRDefault="00C27754" w:rsidP="00C27754">
      <w:pPr>
        <w:pStyle w:val="BodyText"/>
      </w:pPr>
      <w:r w:rsidRPr="005B4C15">
        <w:t>W</w:t>
      </w:r>
      <w:r w:rsidRPr="006160B1">
        <w:t>here assets have separate identifiable components that have distinct useful lives and/or residual values, a separate depreciation rate is determined for each component.</w:t>
      </w:r>
    </w:p>
    <w:p w14:paraId="1CC13A51" w14:textId="77777777" w:rsidR="00C27754" w:rsidRPr="006160B1" w:rsidRDefault="00C27754" w:rsidP="00C27754">
      <w:pPr>
        <w:pStyle w:val="BodyText"/>
      </w:pPr>
      <w:r w:rsidRPr="005B4C15">
        <w:t>D</w:t>
      </w:r>
      <w:r w:rsidRPr="006160B1">
        <w:t>epreciation on other assets is calculated using the straight line method to allocate their cost or revalued amounts, net of their residual values, over their estimated useful lives, commencing from the time the asset is held ready for use. The assets residual values and useful lives are reviewed annually, and adjusted if appropriate, at the end of each reporting period.</w:t>
      </w:r>
    </w:p>
    <w:p w14:paraId="3BE70167" w14:textId="77777777" w:rsidR="00C27754" w:rsidRPr="006160B1" w:rsidRDefault="00C27754" w:rsidP="00C27754">
      <w:pPr>
        <w:pStyle w:val="BodyText"/>
      </w:pPr>
      <w:r w:rsidRPr="005B4C15">
        <w:t>D</w:t>
      </w:r>
      <w:r w:rsidRPr="006160B1">
        <w:t>epreciation does not cease when an asset becomes idle or is retired from active use, unless the asset is fully depreciated. However, when an asset is retired permanently, depreciation ceases and the asset is derecognised.</w:t>
      </w:r>
    </w:p>
    <w:p w14:paraId="282DAD4D" w14:textId="77777777" w:rsidR="00C27754" w:rsidRPr="006160B1" w:rsidRDefault="00C27754" w:rsidP="00C27754">
      <w:pPr>
        <w:pStyle w:val="BodyText"/>
      </w:pPr>
      <w:r w:rsidRPr="005B4C15">
        <w:t>T</w:t>
      </w:r>
      <w:r w:rsidRPr="006160B1">
        <w:t>he depreciation charge for each period shall be recognised in profit or loss unless it is included in the carrying amount of another asset.</w:t>
      </w:r>
    </w:p>
    <w:p w14:paraId="7B5E377D" w14:textId="77777777" w:rsidR="00C27754" w:rsidRPr="006160B1" w:rsidRDefault="00C27754" w:rsidP="00C27754">
      <w:pPr>
        <w:pStyle w:val="BodyText"/>
      </w:pPr>
      <w:r w:rsidRPr="005B4C15">
        <w:t>P</w:t>
      </w:r>
      <w:r w:rsidRPr="006160B1">
        <w:t>hysical, economic and environmental factors are taken into consideration in assessing the useful lives of the assets, including but not limited to asset condition and obsolescence, technology changes, capital planning and renewals, and climate-related risks.</w:t>
      </w:r>
    </w:p>
    <w:p w14:paraId="6883B26A" w14:textId="2556F2F2" w:rsidR="00C27754" w:rsidRPr="006160B1" w:rsidRDefault="00AC4163" w:rsidP="00C27754">
      <w:pPr>
        <w:pStyle w:val="BodyText"/>
      </w:pPr>
      <w:r w:rsidRPr="00591C13">
        <w:t>Victorian Desalination Plant (VDP)</w:t>
      </w:r>
      <w:r w:rsidR="00C27754" w:rsidRPr="006160B1">
        <w:t xml:space="preserve"> service concession assets are depreciated based on guaranteed lives per the Project Deed arrangements, which incorporate the impact of the ongoing Project Deed lifecycle cost payments accounted for as expenditure. Guaranteed lives are used because lifecycle costs cover repairs and maintenance and also asset replacements with shorter lives than the Project Deed. Parts of </w:t>
      </w:r>
      <w:r w:rsidRPr="00591C13">
        <w:t>Victorian Desalination Plant (VDP)</w:t>
      </w:r>
      <w:r w:rsidR="00C27754" w:rsidRPr="006160B1">
        <w:t xml:space="preserve"> that have a cost that is significant in relation to the total cost of </w:t>
      </w:r>
      <w:r w:rsidRPr="00591C13">
        <w:t>Victorian Desalination Plant (VDP)</w:t>
      </w:r>
      <w:r w:rsidR="00C27754" w:rsidRPr="006160B1">
        <w:t xml:space="preserve"> are depreciated separately.</w:t>
      </w:r>
    </w:p>
    <w:p w14:paraId="1F607E07" w14:textId="77777777" w:rsidR="00C27754" w:rsidRDefault="00C27754" w:rsidP="00C27754">
      <w:pPr>
        <w:pStyle w:val="BodyText"/>
      </w:pPr>
      <w:r w:rsidRPr="005B4C15">
        <w:t>L</w:t>
      </w:r>
      <w:r w:rsidRPr="006160B1">
        <w:t>and is not depreciated. Impacts resulting from changes in depreciation rates have been incorporated in the current year's results and have not been separately disclosed as the overall amount was not material.</w:t>
      </w:r>
    </w:p>
    <w:p w14:paraId="507B15C9" w14:textId="4F0AA130" w:rsidR="007C18EB" w:rsidRDefault="007C18EB" w:rsidP="00C27754">
      <w:pPr>
        <w:pStyle w:val="BodyText"/>
      </w:pPr>
      <w:r w:rsidRPr="005B4C15">
        <w:t>M</w:t>
      </w:r>
      <w:r w:rsidRPr="006160B1">
        <w:t>ajor depreciation and amortisation periods used are listed below:</w:t>
      </w:r>
    </w:p>
    <w:p w14:paraId="49C6B584" w14:textId="1502135B" w:rsidR="007C18EB" w:rsidRDefault="007C18EB" w:rsidP="00372DA5">
      <w:pPr>
        <w:pStyle w:val="BodyText"/>
        <w:tabs>
          <w:tab w:val="left" w:pos="5670"/>
        </w:tabs>
        <w:spacing w:before="60" w:after="60"/>
      </w:pPr>
      <w:r>
        <w:t>Buildings</w:t>
      </w:r>
      <w:r>
        <w:tab/>
      </w:r>
      <w:r w:rsidRPr="005B4C15">
        <w:t>5</w:t>
      </w:r>
      <w:r w:rsidRPr="006160B1">
        <w:t xml:space="preserve"> to 150 years (2022-23: 5 to 150 years)</w:t>
      </w:r>
    </w:p>
    <w:p w14:paraId="51AA4ECB" w14:textId="66267691" w:rsidR="007C18EB" w:rsidRDefault="007C18EB" w:rsidP="00372DA5">
      <w:pPr>
        <w:pStyle w:val="BodyText"/>
        <w:tabs>
          <w:tab w:val="left" w:pos="5670"/>
        </w:tabs>
        <w:spacing w:before="60" w:after="60"/>
      </w:pPr>
      <w:r>
        <w:t>Leasehold improvements</w:t>
      </w:r>
      <w:r>
        <w:tab/>
        <w:t>3</w:t>
      </w:r>
      <w:r w:rsidRPr="006160B1">
        <w:t xml:space="preserve"> to 15 years (2022-23: </w:t>
      </w:r>
      <w:r>
        <w:t>3</w:t>
      </w:r>
      <w:r w:rsidRPr="006160B1">
        <w:t xml:space="preserve"> to 15 years)</w:t>
      </w:r>
    </w:p>
    <w:p w14:paraId="2A4C6373" w14:textId="4A0D6C3C" w:rsidR="007C18EB" w:rsidRDefault="007C18EB" w:rsidP="00372DA5">
      <w:pPr>
        <w:pStyle w:val="BodyText"/>
        <w:tabs>
          <w:tab w:val="left" w:pos="5670"/>
        </w:tabs>
        <w:spacing w:before="60" w:after="60"/>
      </w:pPr>
      <w:r>
        <w:t>Plant and equipment</w:t>
      </w:r>
      <w:r>
        <w:tab/>
        <w:t>3</w:t>
      </w:r>
      <w:r w:rsidRPr="006160B1">
        <w:t xml:space="preserve"> to 50 years (2022-23: </w:t>
      </w:r>
      <w:r>
        <w:t>3</w:t>
      </w:r>
      <w:r w:rsidRPr="006160B1">
        <w:t xml:space="preserve"> to 50 years)</w:t>
      </w:r>
    </w:p>
    <w:p w14:paraId="765A5AE4" w14:textId="2D609FA5" w:rsidR="007C18EB" w:rsidRDefault="007C18EB" w:rsidP="00372DA5">
      <w:pPr>
        <w:pStyle w:val="BodyText"/>
        <w:tabs>
          <w:tab w:val="left" w:pos="5670"/>
        </w:tabs>
        <w:spacing w:before="60" w:after="60"/>
      </w:pPr>
      <w:r>
        <w:t>Infrastructure assets</w:t>
      </w:r>
      <w:r>
        <w:tab/>
        <w:t>2</w:t>
      </w:r>
      <w:r w:rsidRPr="006160B1">
        <w:t xml:space="preserve"> to </w:t>
      </w:r>
      <w:r>
        <w:t>245</w:t>
      </w:r>
      <w:r w:rsidRPr="006160B1">
        <w:t xml:space="preserve"> years (2022-23: </w:t>
      </w:r>
      <w:r>
        <w:t>2</w:t>
      </w:r>
      <w:r w:rsidRPr="006160B1">
        <w:t xml:space="preserve"> to </w:t>
      </w:r>
      <w:r>
        <w:t>245</w:t>
      </w:r>
      <w:r w:rsidRPr="006160B1">
        <w:t xml:space="preserve"> years)</w:t>
      </w:r>
    </w:p>
    <w:p w14:paraId="1948D5BB" w14:textId="31BBD3A2" w:rsidR="007C18EB" w:rsidRDefault="007C18EB" w:rsidP="00372DA5">
      <w:pPr>
        <w:pStyle w:val="BodyText"/>
        <w:tabs>
          <w:tab w:val="left" w:pos="5670"/>
        </w:tabs>
        <w:spacing w:before="60" w:after="60"/>
      </w:pPr>
      <w:r>
        <w:t>Fleet vehicles</w:t>
      </w:r>
      <w:r>
        <w:tab/>
        <w:t>1</w:t>
      </w:r>
      <w:r w:rsidRPr="006160B1">
        <w:t xml:space="preserve"> to </w:t>
      </w:r>
      <w:r>
        <w:t>25</w:t>
      </w:r>
      <w:r w:rsidRPr="006160B1">
        <w:t xml:space="preserve"> years (2022-23: </w:t>
      </w:r>
      <w:r>
        <w:t>1</w:t>
      </w:r>
      <w:r w:rsidRPr="006160B1">
        <w:t xml:space="preserve"> to </w:t>
      </w:r>
      <w:r>
        <w:t>25</w:t>
      </w:r>
      <w:r w:rsidRPr="006160B1">
        <w:t xml:space="preserve"> years)</w:t>
      </w:r>
    </w:p>
    <w:p w14:paraId="6D94FF4E" w14:textId="2DA2967F" w:rsidR="007C18EB" w:rsidRDefault="007C18EB" w:rsidP="00372DA5">
      <w:pPr>
        <w:pStyle w:val="BodyText"/>
        <w:tabs>
          <w:tab w:val="left" w:pos="5670"/>
        </w:tabs>
        <w:spacing w:before="60" w:after="60"/>
      </w:pPr>
      <w:r>
        <w:t>Intangible assets</w:t>
      </w:r>
      <w:r>
        <w:tab/>
        <w:t>2</w:t>
      </w:r>
      <w:r w:rsidRPr="006160B1">
        <w:t xml:space="preserve"> to </w:t>
      </w:r>
      <w:r>
        <w:t>25</w:t>
      </w:r>
      <w:r w:rsidRPr="006160B1">
        <w:t xml:space="preserve"> years (2022-23: </w:t>
      </w:r>
      <w:r>
        <w:t>2</w:t>
      </w:r>
      <w:r w:rsidRPr="006160B1">
        <w:t xml:space="preserve"> to </w:t>
      </w:r>
      <w:r>
        <w:t>25</w:t>
      </w:r>
      <w:r w:rsidRPr="006160B1">
        <w:t xml:space="preserve"> years)</w:t>
      </w:r>
    </w:p>
    <w:p w14:paraId="41814B36" w14:textId="4A2D0F15" w:rsidR="007C18EB" w:rsidRDefault="00B8397E" w:rsidP="00372DA5">
      <w:pPr>
        <w:pStyle w:val="BodyText"/>
        <w:tabs>
          <w:tab w:val="left" w:pos="5670"/>
        </w:tabs>
        <w:spacing w:before="60" w:after="60"/>
      </w:pPr>
      <w:r>
        <w:t xml:space="preserve">Victorian Desalination </w:t>
      </w:r>
      <w:r w:rsidR="00372DA5">
        <w:t>Plant service</w:t>
      </w:r>
      <w:r w:rsidR="007C18EB">
        <w:t xml:space="preserve"> concession asset</w:t>
      </w:r>
      <w:r w:rsidR="007C18EB">
        <w:tab/>
        <w:t>9</w:t>
      </w:r>
      <w:r w:rsidR="007C18EB" w:rsidRPr="006160B1">
        <w:t xml:space="preserve"> to </w:t>
      </w:r>
      <w:r w:rsidR="007C18EB">
        <w:t>100</w:t>
      </w:r>
      <w:r w:rsidR="007C18EB" w:rsidRPr="006160B1">
        <w:t xml:space="preserve"> years (2022-23: </w:t>
      </w:r>
      <w:r w:rsidR="007C18EB">
        <w:t>9</w:t>
      </w:r>
      <w:r w:rsidR="007C18EB" w:rsidRPr="006160B1">
        <w:t xml:space="preserve"> to </w:t>
      </w:r>
      <w:r w:rsidR="007C18EB">
        <w:t>100</w:t>
      </w:r>
      <w:r w:rsidR="007C18EB" w:rsidRPr="006160B1">
        <w:t xml:space="preserve"> years)</w:t>
      </w:r>
    </w:p>
    <w:p w14:paraId="507C1146" w14:textId="76035DE5" w:rsidR="007C18EB" w:rsidRDefault="007C18EB" w:rsidP="00372DA5">
      <w:pPr>
        <w:pStyle w:val="BodyText"/>
        <w:tabs>
          <w:tab w:val="left" w:pos="5670"/>
        </w:tabs>
        <w:spacing w:before="60" w:after="60"/>
      </w:pPr>
      <w:r>
        <w:t>Right of use assets</w:t>
      </w:r>
      <w:r>
        <w:tab/>
        <w:t>3</w:t>
      </w:r>
      <w:r w:rsidRPr="006160B1">
        <w:t xml:space="preserve"> to </w:t>
      </w:r>
      <w:r>
        <w:t>8</w:t>
      </w:r>
      <w:r w:rsidRPr="006160B1">
        <w:t xml:space="preserve"> years (2022-23: </w:t>
      </w:r>
      <w:r>
        <w:t>3</w:t>
      </w:r>
      <w:r w:rsidRPr="006160B1">
        <w:t xml:space="preserve"> to </w:t>
      </w:r>
      <w:r>
        <w:t>8</w:t>
      </w:r>
      <w:r w:rsidRPr="006160B1">
        <w:t xml:space="preserve"> years)</w:t>
      </w:r>
    </w:p>
    <w:p w14:paraId="780697A8" w14:textId="77777777" w:rsidR="00C27754" w:rsidRPr="006160B1" w:rsidRDefault="00C27754" w:rsidP="00E33B9A">
      <w:pPr>
        <w:pStyle w:val="BodyText"/>
        <w:spacing w:before="200"/>
      </w:pPr>
      <w:r w:rsidRPr="005B4C15">
        <w:t>D</w:t>
      </w:r>
      <w:r w:rsidRPr="006160B1">
        <w:t>uring the period, there were no material changes made to the useful lives of property, plant and equipment (2022-23: nil).</w:t>
      </w:r>
    </w:p>
    <w:p w14:paraId="2FF4FD12" w14:textId="77777777" w:rsidR="00C27754" w:rsidRPr="00580D6B" w:rsidRDefault="00C27754" w:rsidP="00580D6B">
      <w:pPr>
        <w:pStyle w:val="Heading5"/>
      </w:pPr>
      <w:r w:rsidRPr="00580D6B">
        <w:t>Indefinite life assets</w:t>
      </w:r>
    </w:p>
    <w:p w14:paraId="649D7646" w14:textId="77777777" w:rsidR="00C27754" w:rsidRPr="006160B1" w:rsidRDefault="00C27754" w:rsidP="00C27754">
      <w:pPr>
        <w:pStyle w:val="BodyText"/>
      </w:pPr>
      <w:r w:rsidRPr="005B4C15">
        <w:t>L</w:t>
      </w:r>
      <w:r w:rsidRPr="006160B1">
        <w:t>and, which is considered to have an indefinite life, is not depreciated. Depreciation is not recognised in respect of these assets because their service potential has not, in any material sense, been consumed during the reporting period.</w:t>
      </w:r>
    </w:p>
    <w:p w14:paraId="07CF5A5D" w14:textId="77777777" w:rsidR="00C27754" w:rsidRPr="00580D6B" w:rsidRDefault="00C27754" w:rsidP="00580D6B">
      <w:pPr>
        <w:pStyle w:val="Heading5"/>
      </w:pPr>
      <w:r w:rsidRPr="00580D6B">
        <w:t>Impairment</w:t>
      </w:r>
    </w:p>
    <w:p w14:paraId="38CA49B9" w14:textId="77777777" w:rsidR="00C27754" w:rsidRPr="006160B1" w:rsidRDefault="00C27754" w:rsidP="00C27754">
      <w:pPr>
        <w:pStyle w:val="BodyText"/>
      </w:pPr>
      <w:r w:rsidRPr="005B4C15">
        <w:t>I</w:t>
      </w:r>
      <w:r w:rsidRPr="006160B1">
        <w:t>ntangible assets with indefinite useful lives (and intangible assets not yet available for use) are tested annually for impairment and whenever there is an indication that the asset may be impaired.</w:t>
      </w:r>
    </w:p>
    <w:p w14:paraId="437B10EE" w14:textId="77777777" w:rsidR="00C27754" w:rsidRPr="006160B1" w:rsidRDefault="00C27754" w:rsidP="00C27754">
      <w:pPr>
        <w:pStyle w:val="BodyText"/>
      </w:pPr>
      <w:r w:rsidRPr="005B4C15">
        <w:lastRenderedPageBreak/>
        <w:t>A</w:t>
      </w:r>
      <w:r w:rsidRPr="006160B1">
        <w:t>ll other assets are assessed annually for indications of impairment, except for:</w:t>
      </w:r>
    </w:p>
    <w:p w14:paraId="63454251" w14:textId="77777777" w:rsidR="00C27754" w:rsidRPr="00580D6B" w:rsidRDefault="00C27754" w:rsidP="00580D6B">
      <w:pPr>
        <w:pStyle w:val="ListBullet"/>
      </w:pPr>
      <w:r w:rsidRPr="00580D6B">
        <w:t>Inventories</w:t>
      </w:r>
    </w:p>
    <w:p w14:paraId="730DFEAE" w14:textId="6BCEF538" w:rsidR="00C27754" w:rsidRPr="006160B1" w:rsidRDefault="00C27754" w:rsidP="00580D6B">
      <w:pPr>
        <w:pStyle w:val="ListBullet"/>
      </w:pPr>
      <w:r w:rsidRPr="00580D6B">
        <w:t>Non-cur</w:t>
      </w:r>
      <w:r w:rsidRPr="006160B1">
        <w:t>rent assets held for sale (refer to</w:t>
      </w:r>
      <w:r w:rsidR="00C45822">
        <w:t xml:space="preserve"> Note </w:t>
      </w:r>
      <w:r w:rsidR="00C45822">
        <w:fldChar w:fldCharType="begin"/>
      </w:r>
      <w:r w:rsidR="00C45822">
        <w:instrText xml:space="preserve"> REF Heading4121 \h </w:instrText>
      </w:r>
      <w:r w:rsidR="00C45822">
        <w:fldChar w:fldCharType="separate"/>
      </w:r>
      <w:r w:rsidR="00C80BD8" w:rsidRPr="006160B1">
        <w:t xml:space="preserve">4.1.2.1 </w:t>
      </w:r>
      <w:r w:rsidR="00C45822">
        <w:fldChar w:fldCharType="end"/>
      </w:r>
      <w:r w:rsidR="00C45822">
        <w:t xml:space="preserve">and Note </w:t>
      </w:r>
      <w:r w:rsidR="00C45822">
        <w:fldChar w:fldCharType="begin"/>
      </w:r>
      <w:r w:rsidR="00C45822">
        <w:instrText xml:space="preserve"> REF Heading43 \h </w:instrText>
      </w:r>
      <w:r w:rsidR="00C45822">
        <w:fldChar w:fldCharType="separate"/>
      </w:r>
      <w:r w:rsidR="00C80BD8" w:rsidRPr="005B4C15">
        <w:t>4</w:t>
      </w:r>
      <w:r w:rsidR="00C80BD8" w:rsidRPr="006160B1">
        <w:t xml:space="preserve">.3 </w:t>
      </w:r>
      <w:r w:rsidR="00C45822">
        <w:fldChar w:fldCharType="end"/>
      </w:r>
      <w:r w:rsidRPr="006160B1">
        <w:t>)</w:t>
      </w:r>
    </w:p>
    <w:p w14:paraId="7AF05092" w14:textId="77777777" w:rsidR="00C27754" w:rsidRPr="006160B1" w:rsidRDefault="00C27754" w:rsidP="00E33B9A">
      <w:pPr>
        <w:pStyle w:val="BodyText"/>
        <w:spacing w:before="200"/>
      </w:pPr>
      <w:r w:rsidRPr="005B4C15">
        <w:t>I</w:t>
      </w:r>
      <w:r w:rsidRPr="006160B1">
        <w:t>f there is an indication of impairment, the assets concerned are tested as to whether their carrying value exceeds their recoverable amount. Where an asset’s carrying value exceeds its recoverable amount, the difference is written off to the Statement of Profit</w:t>
      </w:r>
      <w:r>
        <w:t xml:space="preserve"> </w:t>
      </w:r>
      <w:r w:rsidRPr="005B4C15">
        <w:t>o</w:t>
      </w:r>
      <w:r w:rsidRPr="006160B1">
        <w:t>r Loss and Other Comprehensive Income, except to the extent that the write down can be debited to an asset revaluation reserve amount applicable to that asset.</w:t>
      </w:r>
    </w:p>
    <w:p w14:paraId="704FD883" w14:textId="77777777" w:rsidR="00C27754" w:rsidRPr="006160B1" w:rsidRDefault="00C27754" w:rsidP="00C27754">
      <w:pPr>
        <w:pStyle w:val="BodyText"/>
      </w:pPr>
      <w:r w:rsidRPr="005B4C15">
        <w:t>T</w:t>
      </w:r>
      <w:r w:rsidRPr="006160B1">
        <w:t>he recoverable value estimates used in the impairment of assets analysis consider forecast cash flows, growth and terminal</w:t>
      </w:r>
      <w:r>
        <w:t xml:space="preserve"> </w:t>
      </w:r>
      <w:r w:rsidRPr="005B4C15">
        <w:t>c</w:t>
      </w:r>
      <w:r w:rsidRPr="006160B1">
        <w:t>apital expenditure assumptions. The recoverable value estimates demonstrate that assets are not impaired. While scenario planning is used to explore and help prepare for a wide range of potential future conditions (including the impacts of climate change and changes</w:t>
      </w:r>
      <w:r>
        <w:t xml:space="preserve"> </w:t>
      </w:r>
      <w:r w:rsidRPr="005B4C15">
        <w:t>i</w:t>
      </w:r>
      <w:r w:rsidRPr="006160B1">
        <w:t>n macroeconomic conditions), there is a risk that the assumptions made based on what is currently known may not reflect the actual impact of emerging risks in the future.</w:t>
      </w:r>
    </w:p>
    <w:p w14:paraId="16341C95" w14:textId="683C639D" w:rsidR="00C27754" w:rsidRDefault="00C27754" w:rsidP="00C27754">
      <w:pPr>
        <w:pStyle w:val="BodyText"/>
      </w:pPr>
      <w:r w:rsidRPr="005B4C15">
        <w:t>I</w:t>
      </w:r>
      <w:r w:rsidRPr="006160B1">
        <w:t>t is deemed that, in the event of the loss or destruction of an asset, the future economic benefits arising from the use of the asset will be replaced unless a specific decision to the contrary has been made.</w:t>
      </w:r>
      <w:r w:rsidR="00E33B9A">
        <w:t xml:space="preserve"> </w:t>
      </w:r>
      <w:r w:rsidRPr="005B4C15">
        <w:t>T</w:t>
      </w:r>
      <w:r w:rsidRPr="006160B1">
        <w:t>he recoverable amounts for most assets are measured at the higher of the present value of future cash flows expected to be obtained from the asset or fair value less costs to sell.</w:t>
      </w:r>
    </w:p>
    <w:p w14:paraId="63B12074" w14:textId="6F1FA8B5" w:rsidR="00580D6B" w:rsidRPr="006160B1" w:rsidRDefault="00580D6B" w:rsidP="00580D6B">
      <w:pPr>
        <w:pStyle w:val="Heading3"/>
      </w:pPr>
      <w:bookmarkStart w:id="370" w:name="Heading42"/>
      <w:bookmarkStart w:id="371" w:name="_Ref179559939"/>
      <w:bookmarkStart w:id="372" w:name="_Toc179906853"/>
      <w:r>
        <w:t xml:space="preserve">4.2 </w:t>
      </w:r>
      <w:bookmarkEnd w:id="370"/>
      <w:r>
        <w:t>Intangible assets</w:t>
      </w:r>
      <w:bookmarkEnd w:id="371"/>
      <w:bookmarkEnd w:id="372"/>
    </w:p>
    <w:tbl>
      <w:tblPr>
        <w:tblStyle w:val="TableFinancial"/>
        <w:tblW w:w="5000" w:type="pct"/>
        <w:tblLook w:val="04A0" w:firstRow="1" w:lastRow="0" w:firstColumn="1" w:lastColumn="0" w:noHBand="0" w:noVBand="1"/>
      </w:tblPr>
      <w:tblGrid>
        <w:gridCol w:w="6515"/>
        <w:gridCol w:w="1557"/>
        <w:gridCol w:w="1560"/>
      </w:tblGrid>
      <w:tr w:rsidR="00580D6B" w:rsidRPr="005B4C15" w14:paraId="4C23EB7B" w14:textId="77777777" w:rsidTr="00580D6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82" w:type="pct"/>
          </w:tcPr>
          <w:p w14:paraId="4A3CF3BF" w14:textId="1B7FDC3A" w:rsidR="00580D6B" w:rsidRPr="005B4C15" w:rsidRDefault="00580D6B" w:rsidP="00580D6B">
            <w:pPr>
              <w:pStyle w:val="TableBodyText"/>
            </w:pPr>
            <w:bookmarkStart w:id="373" w:name="ColumnTitle_70"/>
            <w:r>
              <w:t>Item</w:t>
            </w:r>
          </w:p>
        </w:tc>
        <w:tc>
          <w:tcPr>
            <w:tcW w:w="808" w:type="pct"/>
          </w:tcPr>
          <w:p w14:paraId="434C1177" w14:textId="77777777" w:rsidR="00580D6B" w:rsidRDefault="00580D6B" w:rsidP="00580D6B">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2</w:t>
            </w:r>
            <w:r w:rsidRPr="006160B1">
              <w:rPr>
                <w:b/>
              </w:rPr>
              <w:t>024</w:t>
            </w:r>
          </w:p>
          <w:p w14:paraId="3586D7F4" w14:textId="79D2FC62" w:rsidR="00580D6B" w:rsidRPr="006160B1" w:rsidRDefault="00580D6B" w:rsidP="00580D6B">
            <w:pPr>
              <w:pStyle w:val="TableBodyText"/>
              <w:cnfStyle w:val="100000000000" w:firstRow="1" w:lastRow="0" w:firstColumn="0" w:lastColumn="0" w:oddVBand="0" w:evenVBand="0" w:oddHBand="0" w:evenHBand="0" w:firstRowFirstColumn="0" w:firstRowLastColumn="0" w:lastRowFirstColumn="0" w:lastRowLastColumn="0"/>
            </w:pPr>
            <w:r>
              <w:rPr>
                <w:b/>
              </w:rPr>
              <w:t>($ thousands)</w:t>
            </w:r>
          </w:p>
        </w:tc>
        <w:tc>
          <w:tcPr>
            <w:tcW w:w="810" w:type="pct"/>
          </w:tcPr>
          <w:p w14:paraId="7E3027DB" w14:textId="77777777" w:rsidR="00580D6B" w:rsidRDefault="00580D6B" w:rsidP="00580D6B">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2</w:t>
            </w:r>
            <w:r w:rsidRPr="006160B1">
              <w:rPr>
                <w:b/>
              </w:rPr>
              <w:t>023</w:t>
            </w:r>
          </w:p>
          <w:p w14:paraId="11177659" w14:textId="43B6A94E" w:rsidR="00580D6B" w:rsidRPr="006160B1" w:rsidRDefault="00580D6B" w:rsidP="00580D6B">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373"/>
      <w:tr w:rsidR="00580D6B" w:rsidRPr="005B4C15" w14:paraId="321A620F" w14:textId="77777777" w:rsidTr="00580D6B">
        <w:tc>
          <w:tcPr>
            <w:cnfStyle w:val="001000000000" w:firstRow="0" w:lastRow="0" w:firstColumn="1" w:lastColumn="0" w:oddVBand="0" w:evenVBand="0" w:oddHBand="0" w:evenHBand="0" w:firstRowFirstColumn="0" w:firstRowLastColumn="0" w:lastRowFirstColumn="0" w:lastRowLastColumn="0"/>
            <w:tcW w:w="3382" w:type="pct"/>
          </w:tcPr>
          <w:p w14:paraId="190D9B89" w14:textId="051C663B" w:rsidR="00580D6B" w:rsidRPr="006160B1" w:rsidRDefault="00580D6B" w:rsidP="00580D6B">
            <w:pPr>
              <w:pStyle w:val="TableBodyText"/>
            </w:pPr>
            <w:r w:rsidRPr="005B4C15">
              <w:t>I</w:t>
            </w:r>
            <w:r w:rsidRPr="006160B1">
              <w:t xml:space="preserve">ntangible assets </w:t>
            </w:r>
            <w:hyperlink w:anchor="NoteFIntangibleAssets" w:history="1">
              <w:r w:rsidR="00322C0A" w:rsidRPr="00322C0A">
                <w:rPr>
                  <w:rStyle w:val="Hyperlink"/>
                </w:rPr>
                <w:t>refer note (f)</w:t>
              </w:r>
            </w:hyperlink>
          </w:p>
        </w:tc>
        <w:tc>
          <w:tcPr>
            <w:tcW w:w="808" w:type="pct"/>
          </w:tcPr>
          <w:p w14:paraId="4532D494" w14:textId="77777777" w:rsidR="00580D6B" w:rsidRPr="006160B1" w:rsidRDefault="00580D6B" w:rsidP="00580D6B">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85,468</w:t>
            </w:r>
          </w:p>
        </w:tc>
        <w:tc>
          <w:tcPr>
            <w:tcW w:w="810" w:type="pct"/>
          </w:tcPr>
          <w:p w14:paraId="4A1210C6" w14:textId="77777777" w:rsidR="00580D6B" w:rsidRPr="006160B1" w:rsidRDefault="00580D6B" w:rsidP="00580D6B">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88,211</w:t>
            </w:r>
          </w:p>
        </w:tc>
      </w:tr>
      <w:tr w:rsidR="00580D6B" w:rsidRPr="005B4C15" w14:paraId="4922E51D"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3930A308" w14:textId="33920D7E" w:rsidR="00580D6B" w:rsidRPr="006160B1" w:rsidRDefault="00580D6B" w:rsidP="00580D6B">
            <w:pPr>
              <w:pStyle w:val="TableBodyText"/>
            </w:pPr>
            <w:r w:rsidRPr="005B4C15">
              <w:t>L</w:t>
            </w:r>
            <w:r w:rsidRPr="006160B1">
              <w:t>ess: accumulated amortisation and impairment</w:t>
            </w:r>
          </w:p>
        </w:tc>
        <w:tc>
          <w:tcPr>
            <w:tcW w:w="808" w:type="pct"/>
            <w:tcBorders>
              <w:bottom w:val="single" w:sz="4" w:space="0" w:color="auto"/>
            </w:tcBorders>
          </w:tcPr>
          <w:p w14:paraId="6DF531B3" w14:textId="77777777" w:rsidR="00580D6B" w:rsidRPr="006160B1" w:rsidRDefault="00580D6B" w:rsidP="00580D6B">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153,949)</w:t>
            </w:r>
          </w:p>
        </w:tc>
        <w:tc>
          <w:tcPr>
            <w:tcW w:w="810" w:type="pct"/>
            <w:tcBorders>
              <w:bottom w:val="single" w:sz="4" w:space="0" w:color="auto"/>
            </w:tcBorders>
          </w:tcPr>
          <w:p w14:paraId="7280900B" w14:textId="77777777" w:rsidR="00580D6B" w:rsidRPr="006160B1" w:rsidRDefault="00580D6B" w:rsidP="00580D6B">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148,669)</w:t>
            </w:r>
          </w:p>
        </w:tc>
      </w:tr>
      <w:tr w:rsidR="00580D6B" w:rsidRPr="005B4C15" w14:paraId="14BE96EC"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single" w:sz="4" w:space="0" w:color="auto"/>
            </w:tcBorders>
          </w:tcPr>
          <w:p w14:paraId="5ABC71C2" w14:textId="77777777" w:rsidR="00580D6B" w:rsidRPr="006160B1" w:rsidRDefault="00580D6B" w:rsidP="00580D6B">
            <w:pPr>
              <w:pStyle w:val="TableBodyTextBold"/>
            </w:pPr>
            <w:r w:rsidRPr="005B4C15">
              <w:t>T</w:t>
            </w:r>
            <w:r w:rsidRPr="006160B1">
              <w:t>otal intangible assets</w:t>
            </w:r>
          </w:p>
        </w:tc>
        <w:tc>
          <w:tcPr>
            <w:tcW w:w="808" w:type="pct"/>
            <w:tcBorders>
              <w:top w:val="single" w:sz="4" w:space="0" w:color="auto"/>
              <w:bottom w:val="single" w:sz="4" w:space="0" w:color="auto"/>
            </w:tcBorders>
          </w:tcPr>
          <w:p w14:paraId="628BDE41" w14:textId="77777777" w:rsidR="00580D6B" w:rsidRPr="006160B1" w:rsidRDefault="00580D6B" w:rsidP="00580D6B">
            <w:pPr>
              <w:pStyle w:val="TableBodyTextBold"/>
              <w:cnfStyle w:val="000000000000" w:firstRow="0" w:lastRow="0" w:firstColumn="0" w:lastColumn="0" w:oddVBand="0" w:evenVBand="0" w:oddHBand="0" w:evenHBand="0" w:firstRowFirstColumn="0" w:firstRowLastColumn="0" w:lastRowFirstColumn="0" w:lastRowLastColumn="0"/>
            </w:pPr>
            <w:r w:rsidRPr="005B4C15">
              <w:t>3</w:t>
            </w:r>
            <w:r w:rsidRPr="006160B1">
              <w:t>1,519</w:t>
            </w:r>
          </w:p>
        </w:tc>
        <w:tc>
          <w:tcPr>
            <w:tcW w:w="810" w:type="pct"/>
            <w:tcBorders>
              <w:top w:val="single" w:sz="4" w:space="0" w:color="auto"/>
              <w:bottom w:val="single" w:sz="4" w:space="0" w:color="auto"/>
            </w:tcBorders>
          </w:tcPr>
          <w:p w14:paraId="2ADA5368" w14:textId="77777777" w:rsidR="00580D6B" w:rsidRPr="006160B1" w:rsidRDefault="00580D6B" w:rsidP="00580D6B">
            <w:pPr>
              <w:pStyle w:val="TableBodyTextBold"/>
              <w:cnfStyle w:val="000000000000" w:firstRow="0" w:lastRow="0" w:firstColumn="0" w:lastColumn="0" w:oddVBand="0" w:evenVBand="0" w:oddHBand="0" w:evenHBand="0" w:firstRowFirstColumn="0" w:firstRowLastColumn="0" w:lastRowFirstColumn="0" w:lastRowLastColumn="0"/>
            </w:pPr>
            <w:r w:rsidRPr="005B4C15">
              <w:t>3</w:t>
            </w:r>
            <w:r w:rsidRPr="006160B1">
              <w:t>9,542</w:t>
            </w:r>
          </w:p>
        </w:tc>
      </w:tr>
    </w:tbl>
    <w:p w14:paraId="00E63C2E" w14:textId="3FADC97D" w:rsidR="00580D6B" w:rsidRDefault="00580D6B" w:rsidP="00587DAE">
      <w:pPr>
        <w:pStyle w:val="Heading4"/>
      </w:pPr>
      <w:r w:rsidRPr="005B4C15">
        <w:lastRenderedPageBreak/>
        <w:t>R</w:t>
      </w:r>
      <w:r w:rsidRPr="006160B1">
        <w:t>econciliation of movements in intangible assets</w:t>
      </w:r>
    </w:p>
    <w:tbl>
      <w:tblPr>
        <w:tblStyle w:val="TableFinancial"/>
        <w:tblW w:w="5000" w:type="pct"/>
        <w:tblLayout w:type="fixed"/>
        <w:tblLook w:val="04A0" w:firstRow="1" w:lastRow="0" w:firstColumn="1" w:lastColumn="0" w:noHBand="0" w:noVBand="1"/>
      </w:tblPr>
      <w:tblGrid>
        <w:gridCol w:w="4957"/>
        <w:gridCol w:w="1558"/>
        <w:gridCol w:w="1557"/>
        <w:gridCol w:w="1560"/>
      </w:tblGrid>
      <w:tr w:rsidR="00C27754" w:rsidRPr="005B4C15" w14:paraId="5E77F099" w14:textId="77777777" w:rsidTr="00580D6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73" w:type="pct"/>
          </w:tcPr>
          <w:p w14:paraId="576D2482" w14:textId="3DB8A690" w:rsidR="00C27754" w:rsidRPr="005B4C15" w:rsidRDefault="00580D6B" w:rsidP="00587DAE">
            <w:pPr>
              <w:pStyle w:val="TableBodyText"/>
              <w:keepNext/>
            </w:pPr>
            <w:bookmarkStart w:id="374" w:name="ColumnTitle_71"/>
            <w:r>
              <w:t>Item</w:t>
            </w:r>
          </w:p>
        </w:tc>
        <w:tc>
          <w:tcPr>
            <w:tcW w:w="809" w:type="pct"/>
          </w:tcPr>
          <w:p w14:paraId="3562967D" w14:textId="77777777" w:rsidR="00C27754" w:rsidRDefault="00C27754" w:rsidP="00587DAE">
            <w:pPr>
              <w:pStyle w:val="TableBodyText"/>
              <w:keepNext/>
              <w:cnfStyle w:val="100000000000" w:firstRow="1" w:lastRow="0" w:firstColumn="0" w:lastColumn="0" w:oddVBand="0" w:evenVBand="0" w:oddHBand="0" w:evenHBand="0" w:firstRowFirstColumn="0" w:firstRowLastColumn="0" w:lastRowFirstColumn="0" w:lastRowLastColumn="0"/>
              <w:rPr>
                <w:b/>
              </w:rPr>
            </w:pPr>
            <w:r w:rsidRPr="005B4C15">
              <w:rPr>
                <w:b/>
              </w:rPr>
              <w:t>T</w:t>
            </w:r>
            <w:r w:rsidRPr="006160B1">
              <w:rPr>
                <w:b/>
              </w:rPr>
              <w:t>otal</w:t>
            </w:r>
          </w:p>
          <w:p w14:paraId="111E8099" w14:textId="2BDC5663" w:rsidR="00580D6B" w:rsidRPr="006160B1" w:rsidRDefault="00580D6B" w:rsidP="00587DAE">
            <w:pPr>
              <w:pStyle w:val="TableBodyText"/>
              <w:keepNext/>
              <w:cnfStyle w:val="100000000000" w:firstRow="1" w:lastRow="0" w:firstColumn="0" w:lastColumn="0" w:oddVBand="0" w:evenVBand="0" w:oddHBand="0" w:evenHBand="0" w:firstRowFirstColumn="0" w:firstRowLastColumn="0" w:lastRowFirstColumn="0" w:lastRowLastColumn="0"/>
            </w:pPr>
            <w:r>
              <w:t>($ thousands)</w:t>
            </w:r>
          </w:p>
        </w:tc>
        <w:tc>
          <w:tcPr>
            <w:tcW w:w="808" w:type="pct"/>
          </w:tcPr>
          <w:p w14:paraId="53C91F7E" w14:textId="62EE225D" w:rsidR="00C27754" w:rsidRDefault="00B8397E" w:rsidP="00587DAE">
            <w:pPr>
              <w:pStyle w:val="TableBodyText"/>
              <w:keepNext/>
              <w:cnfStyle w:val="100000000000" w:firstRow="1" w:lastRow="0" w:firstColumn="0" w:lastColumn="0" w:oddVBand="0" w:evenVBand="0" w:oddHBand="0" w:evenHBand="0" w:firstRowFirstColumn="0" w:firstRowLastColumn="0" w:lastRowFirstColumn="0" w:lastRowLastColumn="0"/>
              <w:rPr>
                <w:b/>
              </w:rPr>
            </w:pPr>
            <w:r>
              <w:rPr>
                <w:b/>
              </w:rPr>
              <w:t>Renewable Energy Certificates</w:t>
            </w:r>
            <w:r w:rsidR="00322C0A">
              <w:rPr>
                <w:b/>
              </w:rPr>
              <w:t xml:space="preserve"> </w:t>
            </w:r>
            <w:hyperlink w:anchor="NoteCIntangibleAssets" w:history="1">
              <w:r w:rsidR="00322C0A" w:rsidRPr="00322C0A">
                <w:rPr>
                  <w:rStyle w:val="Hyperlink"/>
                  <w:b/>
                </w:rPr>
                <w:t>refer</w:t>
              </w:r>
              <w:r w:rsidR="00322C0A">
                <w:rPr>
                  <w:rStyle w:val="Hyperlink"/>
                  <w:b/>
                </w:rPr>
                <w:t> </w:t>
              </w:r>
              <w:r w:rsidR="00322C0A" w:rsidRPr="00322C0A">
                <w:rPr>
                  <w:rStyle w:val="Hyperlink"/>
                  <w:b/>
                </w:rPr>
                <w:t>note</w:t>
              </w:r>
              <w:r w:rsidR="00322C0A">
                <w:rPr>
                  <w:rStyle w:val="Hyperlink"/>
                  <w:b/>
                </w:rPr>
                <w:t> </w:t>
              </w:r>
              <w:r w:rsidR="00322C0A" w:rsidRPr="00322C0A">
                <w:rPr>
                  <w:rStyle w:val="Hyperlink"/>
                  <w:b/>
                </w:rPr>
                <w:t>(c)</w:t>
              </w:r>
            </w:hyperlink>
          </w:p>
          <w:p w14:paraId="5A381A3D" w14:textId="18497930" w:rsidR="00580D6B" w:rsidRPr="006160B1" w:rsidRDefault="00580D6B" w:rsidP="00587DAE">
            <w:pPr>
              <w:pStyle w:val="TableBodyText"/>
              <w:keepNext/>
              <w:cnfStyle w:val="100000000000" w:firstRow="1" w:lastRow="0" w:firstColumn="0" w:lastColumn="0" w:oddVBand="0" w:evenVBand="0" w:oddHBand="0" w:evenHBand="0" w:firstRowFirstColumn="0" w:firstRowLastColumn="0" w:lastRowFirstColumn="0" w:lastRowLastColumn="0"/>
            </w:pPr>
            <w:r>
              <w:t>($ thousands)</w:t>
            </w:r>
          </w:p>
        </w:tc>
        <w:tc>
          <w:tcPr>
            <w:tcW w:w="810" w:type="pct"/>
          </w:tcPr>
          <w:p w14:paraId="7C74B59B" w14:textId="01531162" w:rsidR="00C27754" w:rsidRDefault="00C27754" w:rsidP="00587DAE">
            <w:pPr>
              <w:pStyle w:val="TableBodyText"/>
              <w:keepNext/>
              <w:cnfStyle w:val="100000000000" w:firstRow="1" w:lastRow="0" w:firstColumn="0" w:lastColumn="0" w:oddVBand="0" w:evenVBand="0" w:oddHBand="0" w:evenHBand="0" w:firstRowFirstColumn="0" w:firstRowLastColumn="0" w:lastRowFirstColumn="0" w:lastRowLastColumn="0"/>
              <w:rPr>
                <w:b/>
              </w:rPr>
            </w:pPr>
            <w:r w:rsidRPr="005B4C15">
              <w:rPr>
                <w:b/>
              </w:rPr>
              <w:t>I</w:t>
            </w:r>
            <w:r w:rsidRPr="006160B1">
              <w:rPr>
                <w:b/>
              </w:rPr>
              <w:t>T</w:t>
            </w:r>
            <w:r w:rsidR="00322C0A">
              <w:rPr>
                <w:b/>
              </w:rPr>
              <w:t xml:space="preserve"> </w:t>
            </w:r>
            <w:hyperlink w:anchor="NoteDIntangibleAssets" w:history="1">
              <w:r w:rsidR="00322C0A" w:rsidRPr="00322C0A">
                <w:rPr>
                  <w:rStyle w:val="Hyperlink"/>
                  <w:b/>
                </w:rPr>
                <w:t>refer</w:t>
              </w:r>
              <w:r w:rsidR="00322C0A">
                <w:rPr>
                  <w:rStyle w:val="Hyperlink"/>
                  <w:b/>
                </w:rPr>
                <w:t> </w:t>
              </w:r>
              <w:r w:rsidR="00322C0A" w:rsidRPr="00322C0A">
                <w:rPr>
                  <w:rStyle w:val="Hyperlink"/>
                  <w:b/>
                </w:rPr>
                <w:t>note</w:t>
              </w:r>
              <w:r w:rsidR="00322C0A">
                <w:rPr>
                  <w:rStyle w:val="Hyperlink"/>
                  <w:b/>
                </w:rPr>
                <w:t> </w:t>
              </w:r>
              <w:r w:rsidR="00322C0A" w:rsidRPr="00322C0A">
                <w:rPr>
                  <w:rStyle w:val="Hyperlink"/>
                  <w:b/>
                </w:rPr>
                <w:t>(d)</w:t>
              </w:r>
            </w:hyperlink>
            <w:r w:rsidRPr="006160B1">
              <w:rPr>
                <w:b/>
              </w:rPr>
              <w:t>(d)</w:t>
            </w:r>
          </w:p>
          <w:p w14:paraId="355379E4" w14:textId="5907B605" w:rsidR="00580D6B" w:rsidRPr="006160B1" w:rsidRDefault="00580D6B" w:rsidP="00587DAE">
            <w:pPr>
              <w:pStyle w:val="TableBodyText"/>
              <w:keepN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374"/>
      <w:tr w:rsidR="00C27754" w:rsidRPr="005B4C15" w14:paraId="52AC0CA2" w14:textId="77777777" w:rsidTr="00580D6B">
        <w:tc>
          <w:tcPr>
            <w:cnfStyle w:val="001000000000" w:firstRow="0" w:lastRow="0" w:firstColumn="1" w:lastColumn="0" w:oddVBand="0" w:evenVBand="0" w:oddHBand="0" w:evenHBand="0" w:firstRowFirstColumn="0" w:firstRowLastColumn="0" w:lastRowFirstColumn="0" w:lastRowLastColumn="0"/>
            <w:tcW w:w="2573" w:type="pct"/>
          </w:tcPr>
          <w:p w14:paraId="3A561671" w14:textId="5F1CF5A3" w:rsidR="00C27754" w:rsidRPr="006160B1" w:rsidRDefault="00C27754" w:rsidP="00587DAE">
            <w:pPr>
              <w:pStyle w:val="TableBodyTextBold"/>
              <w:keepNext/>
            </w:pPr>
            <w:r w:rsidRPr="005B4C15">
              <w:t>C</w:t>
            </w:r>
            <w:r w:rsidRPr="006160B1">
              <w:t xml:space="preserve">arrying amount at 1 July 2023 </w:t>
            </w:r>
            <w:hyperlink w:anchor="NoteAIntangibleAssets" w:history="1">
              <w:r w:rsidR="00322C0A" w:rsidRPr="00322C0A">
                <w:rPr>
                  <w:rStyle w:val="Hyperlink"/>
                </w:rPr>
                <w:t>refer note (a)</w:t>
              </w:r>
            </w:hyperlink>
          </w:p>
        </w:tc>
        <w:tc>
          <w:tcPr>
            <w:tcW w:w="809" w:type="pct"/>
          </w:tcPr>
          <w:p w14:paraId="13A7C65E" w14:textId="77777777" w:rsidR="00C27754" w:rsidRPr="006160B1" w:rsidRDefault="00C27754"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5B4C15">
              <w:t>3</w:t>
            </w:r>
            <w:r w:rsidRPr="006160B1">
              <w:t>9,542</w:t>
            </w:r>
          </w:p>
        </w:tc>
        <w:tc>
          <w:tcPr>
            <w:tcW w:w="808" w:type="pct"/>
          </w:tcPr>
          <w:p w14:paraId="2671CB68" w14:textId="77777777" w:rsidR="00C27754" w:rsidRPr="006160B1" w:rsidRDefault="00C27754"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5B4C15">
              <w:t>3</w:t>
            </w:r>
            <w:r w:rsidRPr="006160B1">
              <w:t>,728</w:t>
            </w:r>
          </w:p>
        </w:tc>
        <w:tc>
          <w:tcPr>
            <w:tcW w:w="810" w:type="pct"/>
          </w:tcPr>
          <w:p w14:paraId="769524A7" w14:textId="77777777" w:rsidR="00C27754" w:rsidRPr="006160B1" w:rsidRDefault="00C27754"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5B4C15">
              <w:t>3</w:t>
            </w:r>
            <w:r w:rsidRPr="006160B1">
              <w:t>5,814</w:t>
            </w:r>
          </w:p>
        </w:tc>
      </w:tr>
      <w:tr w:rsidR="00C27754" w:rsidRPr="005B4C15" w14:paraId="77B9C8BF" w14:textId="77777777" w:rsidTr="00580D6B">
        <w:tc>
          <w:tcPr>
            <w:cnfStyle w:val="001000000000" w:firstRow="0" w:lastRow="0" w:firstColumn="1" w:lastColumn="0" w:oddVBand="0" w:evenVBand="0" w:oddHBand="0" w:evenHBand="0" w:firstRowFirstColumn="0" w:firstRowLastColumn="0" w:lastRowFirstColumn="0" w:lastRowLastColumn="0"/>
            <w:tcW w:w="2573" w:type="pct"/>
          </w:tcPr>
          <w:p w14:paraId="2D6D8755" w14:textId="5EC46C29" w:rsidR="00C27754" w:rsidRPr="006160B1" w:rsidRDefault="00C27754" w:rsidP="00587DAE">
            <w:pPr>
              <w:pStyle w:val="TableBodyText"/>
              <w:keepNext/>
            </w:pPr>
            <w:r w:rsidRPr="005B4C15">
              <w:t>A</w:t>
            </w:r>
            <w:r w:rsidRPr="006160B1">
              <w:t>dditions</w:t>
            </w:r>
          </w:p>
        </w:tc>
        <w:tc>
          <w:tcPr>
            <w:tcW w:w="809" w:type="pct"/>
          </w:tcPr>
          <w:p w14:paraId="5DED919B" w14:textId="77777777" w:rsidR="00C27754" w:rsidRPr="006160B1" w:rsidRDefault="00C27754"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5B4C15">
              <w:t>7</w:t>
            </w:r>
            <w:r w:rsidRPr="006160B1">
              <w:t>,785</w:t>
            </w:r>
          </w:p>
        </w:tc>
        <w:tc>
          <w:tcPr>
            <w:tcW w:w="808" w:type="pct"/>
          </w:tcPr>
          <w:p w14:paraId="7DF7DD51" w14:textId="77777777" w:rsidR="00C27754" w:rsidRPr="006160B1" w:rsidRDefault="00C27754"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5B4C15">
              <w:t>7</w:t>
            </w:r>
            <w:r w:rsidRPr="006160B1">
              <w:t>,785</w:t>
            </w:r>
          </w:p>
        </w:tc>
        <w:tc>
          <w:tcPr>
            <w:tcW w:w="810" w:type="pct"/>
          </w:tcPr>
          <w:p w14:paraId="28F26FDA" w14:textId="69520835" w:rsidR="00C27754" w:rsidRPr="005B4C15" w:rsidRDefault="00580D6B" w:rsidP="00587DAE">
            <w:pPr>
              <w:pStyle w:val="TableBodyText"/>
              <w:keepN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2348E0D5" w14:textId="77777777" w:rsidTr="00580D6B">
        <w:tc>
          <w:tcPr>
            <w:cnfStyle w:val="001000000000" w:firstRow="0" w:lastRow="0" w:firstColumn="1" w:lastColumn="0" w:oddVBand="0" w:evenVBand="0" w:oddHBand="0" w:evenHBand="0" w:firstRowFirstColumn="0" w:firstRowLastColumn="0" w:lastRowFirstColumn="0" w:lastRowLastColumn="0"/>
            <w:tcW w:w="2573" w:type="pct"/>
          </w:tcPr>
          <w:p w14:paraId="2D573D53" w14:textId="77777777" w:rsidR="00C27754" w:rsidRPr="006160B1" w:rsidRDefault="00C27754" w:rsidP="00587DAE">
            <w:pPr>
              <w:pStyle w:val="TableBodyText"/>
              <w:keepNext/>
            </w:pPr>
            <w:r w:rsidRPr="005B4C15">
              <w:t>D</w:t>
            </w:r>
            <w:r w:rsidRPr="006160B1">
              <w:t>isposals</w:t>
            </w:r>
          </w:p>
        </w:tc>
        <w:tc>
          <w:tcPr>
            <w:tcW w:w="809" w:type="pct"/>
          </w:tcPr>
          <w:p w14:paraId="06D86F66" w14:textId="77777777" w:rsidR="00C27754" w:rsidRPr="006160B1" w:rsidRDefault="00C27754"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5B4C15">
              <w:t>(</w:t>
            </w:r>
            <w:r w:rsidRPr="006160B1">
              <w:t>7,885)</w:t>
            </w:r>
          </w:p>
        </w:tc>
        <w:tc>
          <w:tcPr>
            <w:tcW w:w="808" w:type="pct"/>
          </w:tcPr>
          <w:p w14:paraId="38365227" w14:textId="77777777" w:rsidR="00C27754" w:rsidRPr="006160B1" w:rsidRDefault="00C27754"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5B4C15">
              <w:t>(</w:t>
            </w:r>
            <w:r w:rsidRPr="006160B1">
              <w:t>7,885)</w:t>
            </w:r>
          </w:p>
        </w:tc>
        <w:tc>
          <w:tcPr>
            <w:tcW w:w="810" w:type="pct"/>
          </w:tcPr>
          <w:p w14:paraId="16FA818E" w14:textId="35520E08" w:rsidR="00C27754" w:rsidRPr="005B4C15" w:rsidRDefault="00580D6B" w:rsidP="00587DAE">
            <w:pPr>
              <w:pStyle w:val="TableBodyText"/>
              <w:keepNext/>
              <w:cnfStyle w:val="000000000000" w:firstRow="0" w:lastRow="0" w:firstColumn="0" w:lastColumn="0" w:oddVBand="0" w:evenVBand="0" w:oddHBand="0" w:evenHBand="0" w:firstRowFirstColumn="0" w:firstRowLastColumn="0" w:lastRowFirstColumn="0" w:lastRowLastColumn="0"/>
            </w:pPr>
            <w:r>
              <w:t>N/A</w:t>
            </w:r>
          </w:p>
        </w:tc>
      </w:tr>
      <w:tr w:rsidR="00580D6B" w:rsidRPr="005B4C15" w14:paraId="08144FE0" w14:textId="77777777" w:rsidTr="00580D6B">
        <w:tc>
          <w:tcPr>
            <w:cnfStyle w:val="001000000000" w:firstRow="0" w:lastRow="0" w:firstColumn="1" w:lastColumn="0" w:oddVBand="0" w:evenVBand="0" w:oddHBand="0" w:evenHBand="0" w:firstRowFirstColumn="0" w:firstRowLastColumn="0" w:lastRowFirstColumn="0" w:lastRowLastColumn="0"/>
            <w:tcW w:w="2573" w:type="pct"/>
          </w:tcPr>
          <w:p w14:paraId="3DE6005B" w14:textId="77777777" w:rsidR="00580D6B" w:rsidRPr="006160B1" w:rsidRDefault="00580D6B" w:rsidP="00587DAE">
            <w:pPr>
              <w:pStyle w:val="TableBodyText"/>
              <w:keepNext/>
            </w:pPr>
            <w:r w:rsidRPr="005B4C15">
              <w:t>A</w:t>
            </w:r>
            <w:r w:rsidRPr="006160B1">
              <w:t>mortisation</w:t>
            </w:r>
          </w:p>
        </w:tc>
        <w:tc>
          <w:tcPr>
            <w:tcW w:w="809" w:type="pct"/>
          </w:tcPr>
          <w:p w14:paraId="3BA866A5" w14:textId="77777777" w:rsidR="00580D6B" w:rsidRPr="006160B1" w:rsidRDefault="00580D6B"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5B4C15">
              <w:t>(</w:t>
            </w:r>
            <w:r w:rsidRPr="006160B1">
              <w:t>13,149)</w:t>
            </w:r>
          </w:p>
        </w:tc>
        <w:tc>
          <w:tcPr>
            <w:tcW w:w="808" w:type="pct"/>
          </w:tcPr>
          <w:p w14:paraId="46769BA3" w14:textId="25C5B455" w:rsidR="00580D6B" w:rsidRPr="005B4C15" w:rsidRDefault="00580D6B"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423202">
              <w:t>N/A</w:t>
            </w:r>
          </w:p>
        </w:tc>
        <w:tc>
          <w:tcPr>
            <w:tcW w:w="810" w:type="pct"/>
          </w:tcPr>
          <w:p w14:paraId="4F3D91EF" w14:textId="77777777" w:rsidR="00580D6B" w:rsidRPr="006160B1" w:rsidRDefault="00580D6B"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5B4C15">
              <w:t>(</w:t>
            </w:r>
            <w:r w:rsidRPr="006160B1">
              <w:t>13,149)</w:t>
            </w:r>
          </w:p>
        </w:tc>
      </w:tr>
      <w:tr w:rsidR="00580D6B" w:rsidRPr="005B4C15" w14:paraId="1E92C71F" w14:textId="77777777" w:rsidTr="00580D6B">
        <w:tc>
          <w:tcPr>
            <w:cnfStyle w:val="001000000000" w:firstRow="0" w:lastRow="0" w:firstColumn="1" w:lastColumn="0" w:oddVBand="0" w:evenVBand="0" w:oddHBand="0" w:evenHBand="0" w:firstRowFirstColumn="0" w:firstRowLastColumn="0" w:lastRowFirstColumn="0" w:lastRowLastColumn="0"/>
            <w:tcW w:w="2573" w:type="pct"/>
          </w:tcPr>
          <w:p w14:paraId="0E48F3E2" w14:textId="6A3D22C7" w:rsidR="00580D6B" w:rsidRPr="006160B1" w:rsidRDefault="00580D6B" w:rsidP="00587DAE">
            <w:pPr>
              <w:pStyle w:val="TableBodyText"/>
              <w:keepNext/>
            </w:pPr>
            <w:r w:rsidRPr="005B4C15">
              <w:t>T</w:t>
            </w:r>
            <w:r w:rsidRPr="006160B1">
              <w:t>ransfers between classes</w:t>
            </w:r>
            <w:r w:rsidR="00322C0A">
              <w:t xml:space="preserve"> </w:t>
            </w:r>
            <w:hyperlink w:anchor="NoteBIntangibleAssets" w:history="1">
              <w:r w:rsidR="00322C0A" w:rsidRPr="00322C0A">
                <w:rPr>
                  <w:rStyle w:val="Hyperlink"/>
                </w:rPr>
                <w:t>refer note (b)</w:t>
              </w:r>
            </w:hyperlink>
          </w:p>
        </w:tc>
        <w:tc>
          <w:tcPr>
            <w:tcW w:w="809" w:type="pct"/>
          </w:tcPr>
          <w:p w14:paraId="1FC0DEB9" w14:textId="672D802B" w:rsidR="00580D6B" w:rsidRPr="005B4C15" w:rsidRDefault="00580D6B"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1E14BD">
              <w:t>N/A</w:t>
            </w:r>
          </w:p>
        </w:tc>
        <w:tc>
          <w:tcPr>
            <w:tcW w:w="808" w:type="pct"/>
          </w:tcPr>
          <w:p w14:paraId="452D2CD5" w14:textId="2466F51C" w:rsidR="00580D6B" w:rsidRPr="005B4C15" w:rsidRDefault="00580D6B"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423202">
              <w:t>N/A</w:t>
            </w:r>
          </w:p>
        </w:tc>
        <w:tc>
          <w:tcPr>
            <w:tcW w:w="810" w:type="pct"/>
          </w:tcPr>
          <w:p w14:paraId="711DC81C" w14:textId="5CF1BE22" w:rsidR="00580D6B" w:rsidRPr="005B4C15" w:rsidRDefault="00580D6B"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A248E9">
              <w:t>N/A</w:t>
            </w:r>
          </w:p>
        </w:tc>
      </w:tr>
      <w:tr w:rsidR="00580D6B" w:rsidRPr="005B4C15" w14:paraId="0C13F772" w14:textId="77777777" w:rsidTr="00580D6B">
        <w:tc>
          <w:tcPr>
            <w:cnfStyle w:val="001000000000" w:firstRow="0" w:lastRow="0" w:firstColumn="1" w:lastColumn="0" w:oddVBand="0" w:evenVBand="0" w:oddHBand="0" w:evenHBand="0" w:firstRowFirstColumn="0" w:firstRowLastColumn="0" w:lastRowFirstColumn="0" w:lastRowLastColumn="0"/>
            <w:tcW w:w="2573" w:type="pct"/>
          </w:tcPr>
          <w:p w14:paraId="7FEDA7EE" w14:textId="367420DB" w:rsidR="00580D6B" w:rsidRPr="006160B1" w:rsidRDefault="00580D6B" w:rsidP="00587DAE">
            <w:pPr>
              <w:pStyle w:val="TableBodyText"/>
              <w:keepNext/>
            </w:pPr>
            <w:r w:rsidRPr="005B4C15">
              <w:t>I</w:t>
            </w:r>
            <w:r w:rsidRPr="006160B1">
              <w:t>mpairment</w:t>
            </w:r>
            <w:r w:rsidR="00322C0A">
              <w:t xml:space="preserve"> </w:t>
            </w:r>
            <w:hyperlink w:anchor="NoteEIntangibleAssets" w:history="1">
              <w:r w:rsidR="00322C0A" w:rsidRPr="00322C0A">
                <w:rPr>
                  <w:rStyle w:val="Hyperlink"/>
                </w:rPr>
                <w:t>refer note (e)</w:t>
              </w:r>
            </w:hyperlink>
          </w:p>
        </w:tc>
        <w:tc>
          <w:tcPr>
            <w:tcW w:w="809" w:type="pct"/>
          </w:tcPr>
          <w:p w14:paraId="5B505417" w14:textId="6CDA6D3B" w:rsidR="00580D6B" w:rsidRPr="005B4C15" w:rsidRDefault="00580D6B"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1E14BD">
              <w:t>N/A</w:t>
            </w:r>
          </w:p>
        </w:tc>
        <w:tc>
          <w:tcPr>
            <w:tcW w:w="808" w:type="pct"/>
          </w:tcPr>
          <w:p w14:paraId="33B6CF4C" w14:textId="5AA13F0E" w:rsidR="00580D6B" w:rsidRPr="005B4C15" w:rsidRDefault="00580D6B"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423202">
              <w:t>N/A</w:t>
            </w:r>
          </w:p>
        </w:tc>
        <w:tc>
          <w:tcPr>
            <w:tcW w:w="810" w:type="pct"/>
          </w:tcPr>
          <w:p w14:paraId="073B6164" w14:textId="53CF30F9" w:rsidR="00580D6B" w:rsidRPr="005B4C15" w:rsidRDefault="00580D6B"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A248E9">
              <w:t>N/A</w:t>
            </w:r>
          </w:p>
        </w:tc>
      </w:tr>
      <w:tr w:rsidR="00580D6B" w:rsidRPr="005B4C15" w14:paraId="06B8FE53" w14:textId="77777777" w:rsidTr="00BA4AAC">
        <w:tc>
          <w:tcPr>
            <w:cnfStyle w:val="001000000000" w:firstRow="0" w:lastRow="0" w:firstColumn="1" w:lastColumn="0" w:oddVBand="0" w:evenVBand="0" w:oddHBand="0" w:evenHBand="0" w:firstRowFirstColumn="0" w:firstRowLastColumn="0" w:lastRowFirstColumn="0" w:lastRowLastColumn="0"/>
            <w:tcW w:w="2573" w:type="pct"/>
            <w:tcBorders>
              <w:bottom w:val="single" w:sz="4" w:space="0" w:color="auto"/>
            </w:tcBorders>
          </w:tcPr>
          <w:p w14:paraId="75089A24" w14:textId="77777777" w:rsidR="00580D6B" w:rsidRPr="006160B1" w:rsidRDefault="00580D6B" w:rsidP="00587DAE">
            <w:pPr>
              <w:pStyle w:val="TableBodyText"/>
              <w:keepNext/>
            </w:pPr>
            <w:r w:rsidRPr="005B4C15">
              <w:t>C</w:t>
            </w:r>
            <w:r w:rsidRPr="006160B1">
              <w:t>apital expenditure</w:t>
            </w:r>
          </w:p>
        </w:tc>
        <w:tc>
          <w:tcPr>
            <w:tcW w:w="809" w:type="pct"/>
            <w:tcBorders>
              <w:bottom w:val="single" w:sz="4" w:space="0" w:color="auto"/>
            </w:tcBorders>
          </w:tcPr>
          <w:p w14:paraId="660E4D17" w14:textId="77777777" w:rsidR="00580D6B" w:rsidRPr="006160B1" w:rsidRDefault="00580D6B"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5B4C15">
              <w:t>5</w:t>
            </w:r>
            <w:r w:rsidRPr="006160B1">
              <w:t>,225</w:t>
            </w:r>
          </w:p>
        </w:tc>
        <w:tc>
          <w:tcPr>
            <w:tcW w:w="808" w:type="pct"/>
            <w:tcBorders>
              <w:bottom w:val="single" w:sz="4" w:space="0" w:color="auto"/>
            </w:tcBorders>
          </w:tcPr>
          <w:p w14:paraId="4DB0487E" w14:textId="5D03B2A1" w:rsidR="00580D6B" w:rsidRPr="005B4C15" w:rsidRDefault="00580D6B"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423202">
              <w:t>N/A</w:t>
            </w:r>
          </w:p>
        </w:tc>
        <w:tc>
          <w:tcPr>
            <w:tcW w:w="810" w:type="pct"/>
            <w:tcBorders>
              <w:bottom w:val="single" w:sz="4" w:space="0" w:color="auto"/>
            </w:tcBorders>
          </w:tcPr>
          <w:p w14:paraId="7ED9DB24" w14:textId="77777777" w:rsidR="00580D6B" w:rsidRPr="006160B1" w:rsidRDefault="00580D6B"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5B4C15">
              <w:t>5</w:t>
            </w:r>
            <w:r w:rsidRPr="006160B1">
              <w:t>,225</w:t>
            </w:r>
          </w:p>
        </w:tc>
      </w:tr>
      <w:tr w:rsidR="00C27754" w:rsidRPr="005B4C15" w14:paraId="2A84F4C8" w14:textId="77777777" w:rsidTr="00BA4AAC">
        <w:tc>
          <w:tcPr>
            <w:cnfStyle w:val="001000000000" w:firstRow="0" w:lastRow="0" w:firstColumn="1" w:lastColumn="0" w:oddVBand="0" w:evenVBand="0" w:oddHBand="0" w:evenHBand="0" w:firstRowFirstColumn="0" w:firstRowLastColumn="0" w:lastRowFirstColumn="0" w:lastRowLastColumn="0"/>
            <w:tcW w:w="2573" w:type="pct"/>
            <w:tcBorders>
              <w:top w:val="single" w:sz="4" w:space="0" w:color="auto"/>
              <w:bottom w:val="single" w:sz="4" w:space="0" w:color="auto"/>
            </w:tcBorders>
          </w:tcPr>
          <w:p w14:paraId="02016E94" w14:textId="77777777" w:rsidR="00C27754" w:rsidRPr="006160B1" w:rsidRDefault="00C27754" w:rsidP="00587DAE">
            <w:pPr>
              <w:pStyle w:val="TableBodyTextBold"/>
              <w:keepNext/>
            </w:pPr>
            <w:r w:rsidRPr="005B4C15">
              <w:t>C</w:t>
            </w:r>
            <w:r w:rsidRPr="006160B1">
              <w:t>arrying amount at 30 June 2024</w:t>
            </w:r>
          </w:p>
        </w:tc>
        <w:tc>
          <w:tcPr>
            <w:tcW w:w="809" w:type="pct"/>
            <w:tcBorders>
              <w:top w:val="single" w:sz="4" w:space="0" w:color="auto"/>
              <w:bottom w:val="single" w:sz="4" w:space="0" w:color="auto"/>
            </w:tcBorders>
          </w:tcPr>
          <w:p w14:paraId="0BFBCEA1" w14:textId="77777777" w:rsidR="00C27754" w:rsidRPr="006160B1" w:rsidRDefault="00C27754" w:rsidP="00587DAE">
            <w:pPr>
              <w:pStyle w:val="TableBodyTextBold"/>
              <w:keepNext/>
              <w:cnfStyle w:val="000000000000" w:firstRow="0" w:lastRow="0" w:firstColumn="0" w:lastColumn="0" w:oddVBand="0" w:evenVBand="0" w:oddHBand="0" w:evenHBand="0" w:firstRowFirstColumn="0" w:firstRowLastColumn="0" w:lastRowFirstColumn="0" w:lastRowLastColumn="0"/>
            </w:pPr>
            <w:r w:rsidRPr="005B4C15">
              <w:t>3</w:t>
            </w:r>
            <w:r w:rsidRPr="006160B1">
              <w:t>1,518</w:t>
            </w:r>
          </w:p>
        </w:tc>
        <w:tc>
          <w:tcPr>
            <w:tcW w:w="808" w:type="pct"/>
            <w:tcBorders>
              <w:top w:val="single" w:sz="4" w:space="0" w:color="auto"/>
              <w:bottom w:val="single" w:sz="4" w:space="0" w:color="auto"/>
            </w:tcBorders>
          </w:tcPr>
          <w:p w14:paraId="5632A612" w14:textId="77777777" w:rsidR="00C27754" w:rsidRPr="006160B1" w:rsidRDefault="00C27754" w:rsidP="00587DAE">
            <w:pPr>
              <w:pStyle w:val="TableBodyTextBold"/>
              <w:keepNext/>
              <w:cnfStyle w:val="000000000000" w:firstRow="0" w:lastRow="0" w:firstColumn="0" w:lastColumn="0" w:oddVBand="0" w:evenVBand="0" w:oddHBand="0" w:evenHBand="0" w:firstRowFirstColumn="0" w:firstRowLastColumn="0" w:lastRowFirstColumn="0" w:lastRowLastColumn="0"/>
            </w:pPr>
            <w:r w:rsidRPr="005B4C15">
              <w:t>3</w:t>
            </w:r>
            <w:r w:rsidRPr="006160B1">
              <w:t>,628</w:t>
            </w:r>
          </w:p>
        </w:tc>
        <w:tc>
          <w:tcPr>
            <w:tcW w:w="810" w:type="pct"/>
            <w:tcBorders>
              <w:top w:val="single" w:sz="4" w:space="0" w:color="auto"/>
              <w:bottom w:val="single" w:sz="4" w:space="0" w:color="auto"/>
            </w:tcBorders>
          </w:tcPr>
          <w:p w14:paraId="7019D81E" w14:textId="77777777" w:rsidR="00C27754" w:rsidRPr="006160B1" w:rsidRDefault="00C27754" w:rsidP="00587DAE">
            <w:pPr>
              <w:pStyle w:val="TableBodyTextBold"/>
              <w:keepNext/>
              <w:cnfStyle w:val="000000000000" w:firstRow="0" w:lastRow="0" w:firstColumn="0" w:lastColumn="0" w:oddVBand="0" w:evenVBand="0" w:oddHBand="0" w:evenHBand="0" w:firstRowFirstColumn="0" w:firstRowLastColumn="0" w:lastRowFirstColumn="0" w:lastRowLastColumn="0"/>
            </w:pPr>
            <w:r w:rsidRPr="005B4C15">
              <w:t>2</w:t>
            </w:r>
            <w:r w:rsidRPr="006160B1">
              <w:t>7,890</w:t>
            </w:r>
          </w:p>
        </w:tc>
      </w:tr>
      <w:tr w:rsidR="00C27754" w:rsidRPr="005B4C15" w14:paraId="2935B5FA" w14:textId="77777777" w:rsidTr="00BA4AAC">
        <w:tc>
          <w:tcPr>
            <w:cnfStyle w:val="001000000000" w:firstRow="0" w:lastRow="0" w:firstColumn="1" w:lastColumn="0" w:oddVBand="0" w:evenVBand="0" w:oddHBand="0" w:evenHBand="0" w:firstRowFirstColumn="0" w:firstRowLastColumn="0" w:lastRowFirstColumn="0" w:lastRowLastColumn="0"/>
            <w:tcW w:w="2573" w:type="pct"/>
            <w:tcBorders>
              <w:top w:val="single" w:sz="4" w:space="0" w:color="auto"/>
              <w:bottom w:val="nil"/>
            </w:tcBorders>
          </w:tcPr>
          <w:p w14:paraId="49AF5620" w14:textId="77777777" w:rsidR="00C27754" w:rsidRPr="006160B1" w:rsidRDefault="00C27754" w:rsidP="00587DAE">
            <w:pPr>
              <w:pStyle w:val="TableBodyTextBold"/>
              <w:keepNext/>
            </w:pPr>
            <w:r w:rsidRPr="005B4C15">
              <w:t>C</w:t>
            </w:r>
            <w:r w:rsidRPr="006160B1">
              <w:t>arrying amount at 1 July 2022</w:t>
            </w:r>
          </w:p>
        </w:tc>
        <w:tc>
          <w:tcPr>
            <w:tcW w:w="809" w:type="pct"/>
            <w:tcBorders>
              <w:top w:val="single" w:sz="4" w:space="0" w:color="auto"/>
              <w:bottom w:val="nil"/>
            </w:tcBorders>
          </w:tcPr>
          <w:p w14:paraId="6687EFAD" w14:textId="77777777" w:rsidR="00C27754" w:rsidRPr="006160B1" w:rsidRDefault="00C27754"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5B4C15">
              <w:t>4</w:t>
            </w:r>
            <w:r w:rsidRPr="006160B1">
              <w:t>9,087</w:t>
            </w:r>
          </w:p>
        </w:tc>
        <w:tc>
          <w:tcPr>
            <w:tcW w:w="808" w:type="pct"/>
            <w:tcBorders>
              <w:top w:val="single" w:sz="4" w:space="0" w:color="auto"/>
              <w:bottom w:val="nil"/>
            </w:tcBorders>
          </w:tcPr>
          <w:p w14:paraId="0802A8D3" w14:textId="77777777" w:rsidR="00C27754" w:rsidRPr="006160B1" w:rsidRDefault="00C27754"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5B4C15">
              <w:t>2</w:t>
            </w:r>
            <w:r w:rsidRPr="006160B1">
              <w:t>,932</w:t>
            </w:r>
          </w:p>
        </w:tc>
        <w:tc>
          <w:tcPr>
            <w:tcW w:w="810" w:type="pct"/>
            <w:tcBorders>
              <w:top w:val="single" w:sz="4" w:space="0" w:color="auto"/>
              <w:bottom w:val="nil"/>
            </w:tcBorders>
          </w:tcPr>
          <w:p w14:paraId="69136C7C" w14:textId="77777777" w:rsidR="00C27754" w:rsidRPr="006160B1" w:rsidRDefault="00C27754"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5B4C15">
              <w:t>4</w:t>
            </w:r>
            <w:r w:rsidRPr="006160B1">
              <w:t>6,155</w:t>
            </w:r>
          </w:p>
        </w:tc>
      </w:tr>
      <w:tr w:rsidR="00C27754" w:rsidRPr="005B4C15" w14:paraId="11F28B63" w14:textId="77777777" w:rsidTr="00BA4AAC">
        <w:tc>
          <w:tcPr>
            <w:cnfStyle w:val="001000000000" w:firstRow="0" w:lastRow="0" w:firstColumn="1" w:lastColumn="0" w:oddVBand="0" w:evenVBand="0" w:oddHBand="0" w:evenHBand="0" w:firstRowFirstColumn="0" w:firstRowLastColumn="0" w:lastRowFirstColumn="0" w:lastRowLastColumn="0"/>
            <w:tcW w:w="2573" w:type="pct"/>
            <w:tcBorders>
              <w:top w:val="nil"/>
            </w:tcBorders>
          </w:tcPr>
          <w:p w14:paraId="0C930500" w14:textId="77777777" w:rsidR="00C27754" w:rsidRPr="006160B1" w:rsidRDefault="00C27754" w:rsidP="00587DAE">
            <w:pPr>
              <w:pStyle w:val="TableBodyText"/>
              <w:keepNext/>
            </w:pPr>
            <w:r w:rsidRPr="005B4C15">
              <w:t>A</w:t>
            </w:r>
            <w:r w:rsidRPr="006160B1">
              <w:t>dditions</w:t>
            </w:r>
          </w:p>
        </w:tc>
        <w:tc>
          <w:tcPr>
            <w:tcW w:w="809" w:type="pct"/>
            <w:tcBorders>
              <w:top w:val="nil"/>
            </w:tcBorders>
          </w:tcPr>
          <w:p w14:paraId="7F3387EB" w14:textId="77777777" w:rsidR="00C27754" w:rsidRPr="006160B1" w:rsidRDefault="00C27754"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5B4C15">
              <w:t>1</w:t>
            </w:r>
            <w:r w:rsidRPr="006160B1">
              <w:t>3,390</w:t>
            </w:r>
          </w:p>
        </w:tc>
        <w:tc>
          <w:tcPr>
            <w:tcW w:w="808" w:type="pct"/>
            <w:tcBorders>
              <w:top w:val="nil"/>
            </w:tcBorders>
          </w:tcPr>
          <w:p w14:paraId="76F2480A" w14:textId="77777777" w:rsidR="00C27754" w:rsidRPr="006160B1" w:rsidRDefault="00C27754"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5B4C15">
              <w:t>1</w:t>
            </w:r>
            <w:r w:rsidRPr="006160B1">
              <w:t>3,390</w:t>
            </w:r>
          </w:p>
        </w:tc>
        <w:tc>
          <w:tcPr>
            <w:tcW w:w="810" w:type="pct"/>
            <w:tcBorders>
              <w:top w:val="nil"/>
            </w:tcBorders>
          </w:tcPr>
          <w:p w14:paraId="47C2A9A2" w14:textId="684A5266" w:rsidR="00C27754" w:rsidRPr="005B4C15" w:rsidRDefault="00580D6B" w:rsidP="00587DAE">
            <w:pPr>
              <w:pStyle w:val="TableBodyText"/>
              <w:keepN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62B992C1" w14:textId="77777777" w:rsidTr="00580D6B">
        <w:tc>
          <w:tcPr>
            <w:cnfStyle w:val="001000000000" w:firstRow="0" w:lastRow="0" w:firstColumn="1" w:lastColumn="0" w:oddVBand="0" w:evenVBand="0" w:oddHBand="0" w:evenHBand="0" w:firstRowFirstColumn="0" w:firstRowLastColumn="0" w:lastRowFirstColumn="0" w:lastRowLastColumn="0"/>
            <w:tcW w:w="2573" w:type="pct"/>
          </w:tcPr>
          <w:p w14:paraId="20DA1F25" w14:textId="77777777" w:rsidR="00C27754" w:rsidRPr="006160B1" w:rsidRDefault="00C27754" w:rsidP="00587DAE">
            <w:pPr>
              <w:pStyle w:val="TableBodyText"/>
              <w:keepNext/>
            </w:pPr>
            <w:r w:rsidRPr="005B4C15">
              <w:t>D</w:t>
            </w:r>
            <w:r w:rsidRPr="006160B1">
              <w:t>isposals</w:t>
            </w:r>
          </w:p>
        </w:tc>
        <w:tc>
          <w:tcPr>
            <w:tcW w:w="809" w:type="pct"/>
          </w:tcPr>
          <w:p w14:paraId="6AE9A189" w14:textId="77777777" w:rsidR="00C27754" w:rsidRPr="006160B1" w:rsidRDefault="00C27754"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5B4C15">
              <w:t>(</w:t>
            </w:r>
            <w:r w:rsidRPr="006160B1">
              <w:t>12,667)</w:t>
            </w:r>
          </w:p>
        </w:tc>
        <w:tc>
          <w:tcPr>
            <w:tcW w:w="808" w:type="pct"/>
          </w:tcPr>
          <w:p w14:paraId="1FE6EF78" w14:textId="77777777" w:rsidR="00C27754" w:rsidRPr="006160B1" w:rsidRDefault="00C27754"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5B4C15">
              <w:t>(</w:t>
            </w:r>
            <w:r w:rsidRPr="006160B1">
              <w:t>12,594)</w:t>
            </w:r>
          </w:p>
        </w:tc>
        <w:tc>
          <w:tcPr>
            <w:tcW w:w="810" w:type="pct"/>
          </w:tcPr>
          <w:p w14:paraId="797D9B3E" w14:textId="77777777" w:rsidR="00C27754" w:rsidRPr="006160B1" w:rsidRDefault="00C27754" w:rsidP="00587DAE">
            <w:pPr>
              <w:pStyle w:val="TableBodyText"/>
              <w:keepNext/>
              <w:cnfStyle w:val="000000000000" w:firstRow="0" w:lastRow="0" w:firstColumn="0" w:lastColumn="0" w:oddVBand="0" w:evenVBand="0" w:oddHBand="0" w:evenHBand="0" w:firstRowFirstColumn="0" w:firstRowLastColumn="0" w:lastRowFirstColumn="0" w:lastRowLastColumn="0"/>
            </w:pPr>
            <w:r w:rsidRPr="005B4C15">
              <w:t>(</w:t>
            </w:r>
            <w:r w:rsidRPr="006160B1">
              <w:t>73)</w:t>
            </w:r>
          </w:p>
        </w:tc>
      </w:tr>
      <w:tr w:rsidR="00C27754" w:rsidRPr="005B4C15" w14:paraId="069B3EA5" w14:textId="77777777" w:rsidTr="00580D6B">
        <w:tc>
          <w:tcPr>
            <w:cnfStyle w:val="001000000000" w:firstRow="0" w:lastRow="0" w:firstColumn="1" w:lastColumn="0" w:oddVBand="0" w:evenVBand="0" w:oddHBand="0" w:evenHBand="0" w:firstRowFirstColumn="0" w:firstRowLastColumn="0" w:lastRowFirstColumn="0" w:lastRowLastColumn="0"/>
            <w:tcW w:w="2573" w:type="pct"/>
          </w:tcPr>
          <w:p w14:paraId="043FF26C" w14:textId="77777777" w:rsidR="00C27754" w:rsidRPr="006160B1" w:rsidRDefault="00C27754" w:rsidP="00580D6B">
            <w:pPr>
              <w:pStyle w:val="TableBodyText"/>
            </w:pPr>
            <w:r w:rsidRPr="005B4C15">
              <w:t>A</w:t>
            </w:r>
            <w:r w:rsidRPr="006160B1">
              <w:t>mortisation</w:t>
            </w:r>
          </w:p>
        </w:tc>
        <w:tc>
          <w:tcPr>
            <w:tcW w:w="809" w:type="pct"/>
          </w:tcPr>
          <w:p w14:paraId="2443D9D3" w14:textId="77777777" w:rsidR="00C27754" w:rsidRPr="006160B1" w:rsidRDefault="00C27754" w:rsidP="00580D6B">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17,227)</w:t>
            </w:r>
          </w:p>
        </w:tc>
        <w:tc>
          <w:tcPr>
            <w:tcW w:w="808" w:type="pct"/>
          </w:tcPr>
          <w:p w14:paraId="5A083D28" w14:textId="3FDC8754" w:rsidR="00C27754" w:rsidRPr="005B4C15" w:rsidRDefault="00580D6B" w:rsidP="00580D6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10" w:type="pct"/>
          </w:tcPr>
          <w:p w14:paraId="091F08A4" w14:textId="77777777" w:rsidR="00C27754" w:rsidRPr="006160B1" w:rsidRDefault="00C27754" w:rsidP="00580D6B">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17,227)</w:t>
            </w:r>
          </w:p>
        </w:tc>
      </w:tr>
      <w:tr w:rsidR="00580D6B" w:rsidRPr="005B4C15" w14:paraId="4E2F2981" w14:textId="77777777" w:rsidTr="00580D6B">
        <w:tc>
          <w:tcPr>
            <w:cnfStyle w:val="001000000000" w:firstRow="0" w:lastRow="0" w:firstColumn="1" w:lastColumn="0" w:oddVBand="0" w:evenVBand="0" w:oddHBand="0" w:evenHBand="0" w:firstRowFirstColumn="0" w:firstRowLastColumn="0" w:lastRowFirstColumn="0" w:lastRowLastColumn="0"/>
            <w:tcW w:w="2573" w:type="pct"/>
          </w:tcPr>
          <w:p w14:paraId="0CBEE2DD" w14:textId="244E1FE4" w:rsidR="00580D6B" w:rsidRPr="006160B1" w:rsidRDefault="00580D6B" w:rsidP="00580D6B">
            <w:pPr>
              <w:pStyle w:val="TableBodyText"/>
            </w:pPr>
            <w:r w:rsidRPr="005B4C15">
              <w:t>T</w:t>
            </w:r>
            <w:r w:rsidRPr="006160B1">
              <w:t>ransfers between classes</w:t>
            </w:r>
            <w:r w:rsidR="00322C0A">
              <w:t xml:space="preserve"> </w:t>
            </w:r>
            <w:hyperlink w:anchor="NoteBIntangibleAssets" w:history="1">
              <w:r w:rsidR="00322C0A" w:rsidRPr="00322C0A">
                <w:rPr>
                  <w:rStyle w:val="Hyperlink"/>
                </w:rPr>
                <w:t>refer note (b)</w:t>
              </w:r>
            </w:hyperlink>
          </w:p>
        </w:tc>
        <w:tc>
          <w:tcPr>
            <w:tcW w:w="809" w:type="pct"/>
          </w:tcPr>
          <w:p w14:paraId="1211DE21" w14:textId="77777777" w:rsidR="00580D6B" w:rsidRPr="006160B1" w:rsidRDefault="00580D6B" w:rsidP="00580D6B">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01</w:t>
            </w:r>
          </w:p>
        </w:tc>
        <w:tc>
          <w:tcPr>
            <w:tcW w:w="808" w:type="pct"/>
          </w:tcPr>
          <w:p w14:paraId="5283410C" w14:textId="23392624" w:rsidR="00580D6B" w:rsidRPr="005B4C15" w:rsidRDefault="00580D6B" w:rsidP="00580D6B">
            <w:pPr>
              <w:pStyle w:val="TableBodyText"/>
              <w:cnfStyle w:val="000000000000" w:firstRow="0" w:lastRow="0" w:firstColumn="0" w:lastColumn="0" w:oddVBand="0" w:evenVBand="0" w:oddHBand="0" w:evenHBand="0" w:firstRowFirstColumn="0" w:firstRowLastColumn="0" w:lastRowFirstColumn="0" w:lastRowLastColumn="0"/>
            </w:pPr>
            <w:r w:rsidRPr="0005177C">
              <w:t>N/A</w:t>
            </w:r>
          </w:p>
        </w:tc>
        <w:tc>
          <w:tcPr>
            <w:tcW w:w="810" w:type="pct"/>
          </w:tcPr>
          <w:p w14:paraId="106357E2" w14:textId="77777777" w:rsidR="00580D6B" w:rsidRPr="006160B1" w:rsidRDefault="00580D6B" w:rsidP="00580D6B">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01</w:t>
            </w:r>
          </w:p>
        </w:tc>
      </w:tr>
      <w:tr w:rsidR="00580D6B" w:rsidRPr="005B4C15" w14:paraId="2F6E4F24" w14:textId="77777777" w:rsidTr="00580D6B">
        <w:tc>
          <w:tcPr>
            <w:cnfStyle w:val="001000000000" w:firstRow="0" w:lastRow="0" w:firstColumn="1" w:lastColumn="0" w:oddVBand="0" w:evenVBand="0" w:oddHBand="0" w:evenHBand="0" w:firstRowFirstColumn="0" w:firstRowLastColumn="0" w:lastRowFirstColumn="0" w:lastRowLastColumn="0"/>
            <w:tcW w:w="2573" w:type="pct"/>
          </w:tcPr>
          <w:p w14:paraId="025820BE" w14:textId="22A0D58B" w:rsidR="00580D6B" w:rsidRPr="006160B1" w:rsidRDefault="00580D6B" w:rsidP="00580D6B">
            <w:pPr>
              <w:pStyle w:val="TableBodyText"/>
            </w:pPr>
            <w:r w:rsidRPr="005B4C15">
              <w:t>I</w:t>
            </w:r>
            <w:r w:rsidRPr="006160B1">
              <w:t xml:space="preserve">mpairment </w:t>
            </w:r>
            <w:hyperlink w:anchor="NoteEIntangibleAssets" w:history="1">
              <w:r w:rsidR="00322C0A" w:rsidRPr="00322C0A">
                <w:rPr>
                  <w:rStyle w:val="Hyperlink"/>
                </w:rPr>
                <w:t>refer note (e)</w:t>
              </w:r>
            </w:hyperlink>
          </w:p>
        </w:tc>
        <w:tc>
          <w:tcPr>
            <w:tcW w:w="809" w:type="pct"/>
          </w:tcPr>
          <w:p w14:paraId="09ECDB90" w14:textId="5E868CB4" w:rsidR="00580D6B" w:rsidRPr="005B4C15" w:rsidRDefault="00580D6B" w:rsidP="00580D6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8" w:type="pct"/>
          </w:tcPr>
          <w:p w14:paraId="5EAFE22E" w14:textId="580B6F63" w:rsidR="00580D6B" w:rsidRPr="005B4C15" w:rsidRDefault="00580D6B" w:rsidP="00580D6B">
            <w:pPr>
              <w:pStyle w:val="TableBodyText"/>
              <w:cnfStyle w:val="000000000000" w:firstRow="0" w:lastRow="0" w:firstColumn="0" w:lastColumn="0" w:oddVBand="0" w:evenVBand="0" w:oddHBand="0" w:evenHBand="0" w:firstRowFirstColumn="0" w:firstRowLastColumn="0" w:lastRowFirstColumn="0" w:lastRowLastColumn="0"/>
            </w:pPr>
            <w:r w:rsidRPr="0005177C">
              <w:t>N/A</w:t>
            </w:r>
          </w:p>
        </w:tc>
        <w:tc>
          <w:tcPr>
            <w:tcW w:w="810" w:type="pct"/>
          </w:tcPr>
          <w:p w14:paraId="1C84D865" w14:textId="6454EB4B" w:rsidR="00580D6B" w:rsidRPr="005B4C15" w:rsidRDefault="00580D6B" w:rsidP="00580D6B">
            <w:pPr>
              <w:pStyle w:val="TableBodyText"/>
              <w:cnfStyle w:val="000000000000" w:firstRow="0" w:lastRow="0" w:firstColumn="0" w:lastColumn="0" w:oddVBand="0" w:evenVBand="0" w:oddHBand="0" w:evenHBand="0" w:firstRowFirstColumn="0" w:firstRowLastColumn="0" w:lastRowFirstColumn="0" w:lastRowLastColumn="0"/>
            </w:pPr>
            <w:r>
              <w:t>N/A</w:t>
            </w:r>
          </w:p>
        </w:tc>
      </w:tr>
      <w:tr w:rsidR="00580D6B" w:rsidRPr="005B4C15" w14:paraId="014D4C9A" w14:textId="77777777" w:rsidTr="00BA4AAC">
        <w:tc>
          <w:tcPr>
            <w:cnfStyle w:val="001000000000" w:firstRow="0" w:lastRow="0" w:firstColumn="1" w:lastColumn="0" w:oddVBand="0" w:evenVBand="0" w:oddHBand="0" w:evenHBand="0" w:firstRowFirstColumn="0" w:firstRowLastColumn="0" w:lastRowFirstColumn="0" w:lastRowLastColumn="0"/>
            <w:tcW w:w="2573" w:type="pct"/>
            <w:tcBorders>
              <w:bottom w:val="single" w:sz="4" w:space="0" w:color="auto"/>
            </w:tcBorders>
          </w:tcPr>
          <w:p w14:paraId="35DEF79D" w14:textId="6F3D39FA" w:rsidR="00580D6B" w:rsidRPr="006160B1" w:rsidRDefault="00580D6B" w:rsidP="00580D6B">
            <w:pPr>
              <w:pStyle w:val="TableBodyText"/>
            </w:pPr>
            <w:r w:rsidRPr="005B4C15">
              <w:t>C</w:t>
            </w:r>
            <w:r w:rsidRPr="006160B1">
              <w:t xml:space="preserve">apital expenditure </w:t>
            </w:r>
            <w:hyperlink w:anchor="NoteFIntangibleAssets" w:history="1">
              <w:r w:rsidR="00322C0A" w:rsidRPr="00322C0A">
                <w:rPr>
                  <w:rStyle w:val="Hyperlink"/>
                </w:rPr>
                <w:t>refer note (f)</w:t>
              </w:r>
            </w:hyperlink>
          </w:p>
        </w:tc>
        <w:tc>
          <w:tcPr>
            <w:tcW w:w="809" w:type="pct"/>
            <w:tcBorders>
              <w:bottom w:val="single" w:sz="4" w:space="0" w:color="auto"/>
            </w:tcBorders>
          </w:tcPr>
          <w:p w14:paraId="45CE0C37" w14:textId="77777777" w:rsidR="00580D6B" w:rsidRPr="006160B1" w:rsidRDefault="00580D6B" w:rsidP="00580D6B">
            <w:pPr>
              <w:pStyle w:val="TableBodyText"/>
              <w:cnfStyle w:val="000000000000" w:firstRow="0" w:lastRow="0" w:firstColumn="0" w:lastColumn="0" w:oddVBand="0" w:evenVBand="0" w:oddHBand="0" w:evenHBand="0" w:firstRowFirstColumn="0" w:firstRowLastColumn="0" w:lastRowFirstColumn="0" w:lastRowLastColumn="0"/>
            </w:pPr>
            <w:r w:rsidRPr="005B4C15">
              <w:t>6</w:t>
            </w:r>
            <w:r w:rsidRPr="006160B1">
              <w:t>,858</w:t>
            </w:r>
          </w:p>
        </w:tc>
        <w:tc>
          <w:tcPr>
            <w:tcW w:w="808" w:type="pct"/>
            <w:tcBorders>
              <w:bottom w:val="single" w:sz="4" w:space="0" w:color="auto"/>
            </w:tcBorders>
          </w:tcPr>
          <w:p w14:paraId="0CB76D14" w14:textId="767A03F7" w:rsidR="00580D6B" w:rsidRPr="005B4C15" w:rsidRDefault="00580D6B" w:rsidP="00580D6B">
            <w:pPr>
              <w:pStyle w:val="TableBodyText"/>
              <w:cnfStyle w:val="000000000000" w:firstRow="0" w:lastRow="0" w:firstColumn="0" w:lastColumn="0" w:oddVBand="0" w:evenVBand="0" w:oddHBand="0" w:evenHBand="0" w:firstRowFirstColumn="0" w:firstRowLastColumn="0" w:lastRowFirstColumn="0" w:lastRowLastColumn="0"/>
            </w:pPr>
            <w:r w:rsidRPr="0005177C">
              <w:t>N/A</w:t>
            </w:r>
          </w:p>
        </w:tc>
        <w:tc>
          <w:tcPr>
            <w:tcW w:w="810" w:type="pct"/>
            <w:tcBorders>
              <w:bottom w:val="single" w:sz="4" w:space="0" w:color="auto"/>
            </w:tcBorders>
          </w:tcPr>
          <w:p w14:paraId="73E05C99" w14:textId="77777777" w:rsidR="00580D6B" w:rsidRPr="006160B1" w:rsidRDefault="00580D6B" w:rsidP="00580D6B">
            <w:pPr>
              <w:pStyle w:val="TableBodyText"/>
              <w:cnfStyle w:val="000000000000" w:firstRow="0" w:lastRow="0" w:firstColumn="0" w:lastColumn="0" w:oddVBand="0" w:evenVBand="0" w:oddHBand="0" w:evenHBand="0" w:firstRowFirstColumn="0" w:firstRowLastColumn="0" w:lastRowFirstColumn="0" w:lastRowLastColumn="0"/>
            </w:pPr>
            <w:r w:rsidRPr="005B4C15">
              <w:t>6</w:t>
            </w:r>
            <w:r w:rsidRPr="006160B1">
              <w:t>,858</w:t>
            </w:r>
          </w:p>
        </w:tc>
      </w:tr>
      <w:tr w:rsidR="00C27754" w:rsidRPr="005B4C15" w14:paraId="4F11061A" w14:textId="77777777" w:rsidTr="00BA4AAC">
        <w:tc>
          <w:tcPr>
            <w:cnfStyle w:val="001000000000" w:firstRow="0" w:lastRow="0" w:firstColumn="1" w:lastColumn="0" w:oddVBand="0" w:evenVBand="0" w:oddHBand="0" w:evenHBand="0" w:firstRowFirstColumn="0" w:firstRowLastColumn="0" w:lastRowFirstColumn="0" w:lastRowLastColumn="0"/>
            <w:tcW w:w="2573" w:type="pct"/>
            <w:tcBorders>
              <w:top w:val="single" w:sz="4" w:space="0" w:color="auto"/>
              <w:bottom w:val="single" w:sz="4" w:space="0" w:color="auto"/>
            </w:tcBorders>
          </w:tcPr>
          <w:p w14:paraId="0D805C88" w14:textId="14691BC1" w:rsidR="00C27754" w:rsidRPr="006160B1" w:rsidRDefault="00C27754" w:rsidP="00580D6B">
            <w:pPr>
              <w:pStyle w:val="TableBodyTextBold"/>
            </w:pPr>
            <w:r w:rsidRPr="005B4C15">
              <w:t>C</w:t>
            </w:r>
            <w:r w:rsidRPr="006160B1">
              <w:t xml:space="preserve">arrying amount at 30 June 2023 </w:t>
            </w:r>
            <w:hyperlink w:anchor="NoteAIntangibleAssets" w:history="1">
              <w:r w:rsidR="00322C0A" w:rsidRPr="00322C0A">
                <w:rPr>
                  <w:rStyle w:val="Hyperlink"/>
                </w:rPr>
                <w:t>refer note (a)</w:t>
              </w:r>
            </w:hyperlink>
          </w:p>
        </w:tc>
        <w:tc>
          <w:tcPr>
            <w:tcW w:w="809" w:type="pct"/>
            <w:tcBorders>
              <w:top w:val="single" w:sz="4" w:space="0" w:color="auto"/>
              <w:bottom w:val="single" w:sz="4" w:space="0" w:color="auto"/>
            </w:tcBorders>
          </w:tcPr>
          <w:p w14:paraId="106A83CF" w14:textId="77777777" w:rsidR="00C27754" w:rsidRPr="006160B1" w:rsidRDefault="00C27754" w:rsidP="00580D6B">
            <w:pPr>
              <w:pStyle w:val="TableBodyTextBold"/>
              <w:cnfStyle w:val="000000000000" w:firstRow="0" w:lastRow="0" w:firstColumn="0" w:lastColumn="0" w:oddVBand="0" w:evenVBand="0" w:oddHBand="0" w:evenHBand="0" w:firstRowFirstColumn="0" w:firstRowLastColumn="0" w:lastRowFirstColumn="0" w:lastRowLastColumn="0"/>
            </w:pPr>
            <w:r w:rsidRPr="005B4C15">
              <w:t>3</w:t>
            </w:r>
            <w:r w:rsidRPr="006160B1">
              <w:t>9,542</w:t>
            </w:r>
          </w:p>
        </w:tc>
        <w:tc>
          <w:tcPr>
            <w:tcW w:w="808" w:type="pct"/>
            <w:tcBorders>
              <w:top w:val="single" w:sz="4" w:space="0" w:color="auto"/>
              <w:bottom w:val="single" w:sz="4" w:space="0" w:color="auto"/>
            </w:tcBorders>
          </w:tcPr>
          <w:p w14:paraId="614F563B" w14:textId="77777777" w:rsidR="00C27754" w:rsidRPr="006160B1" w:rsidRDefault="00C27754" w:rsidP="00580D6B">
            <w:pPr>
              <w:pStyle w:val="TableBodyTextBold"/>
              <w:cnfStyle w:val="000000000000" w:firstRow="0" w:lastRow="0" w:firstColumn="0" w:lastColumn="0" w:oddVBand="0" w:evenVBand="0" w:oddHBand="0" w:evenHBand="0" w:firstRowFirstColumn="0" w:firstRowLastColumn="0" w:lastRowFirstColumn="0" w:lastRowLastColumn="0"/>
            </w:pPr>
            <w:r w:rsidRPr="005B4C15">
              <w:t>3</w:t>
            </w:r>
            <w:r w:rsidRPr="006160B1">
              <w:t>,728</w:t>
            </w:r>
          </w:p>
        </w:tc>
        <w:tc>
          <w:tcPr>
            <w:tcW w:w="810" w:type="pct"/>
            <w:tcBorders>
              <w:top w:val="single" w:sz="4" w:space="0" w:color="auto"/>
              <w:bottom w:val="single" w:sz="4" w:space="0" w:color="auto"/>
            </w:tcBorders>
          </w:tcPr>
          <w:p w14:paraId="3BABF634" w14:textId="77777777" w:rsidR="00C27754" w:rsidRPr="006160B1" w:rsidRDefault="00C27754" w:rsidP="00580D6B">
            <w:pPr>
              <w:pStyle w:val="TableBodyTextBold"/>
              <w:cnfStyle w:val="000000000000" w:firstRow="0" w:lastRow="0" w:firstColumn="0" w:lastColumn="0" w:oddVBand="0" w:evenVBand="0" w:oddHBand="0" w:evenHBand="0" w:firstRowFirstColumn="0" w:firstRowLastColumn="0" w:lastRowFirstColumn="0" w:lastRowLastColumn="0"/>
            </w:pPr>
            <w:r w:rsidRPr="005B4C15">
              <w:t>3</w:t>
            </w:r>
            <w:r w:rsidRPr="006160B1">
              <w:t>5,814</w:t>
            </w:r>
          </w:p>
        </w:tc>
      </w:tr>
    </w:tbl>
    <w:p w14:paraId="7325A0C1" w14:textId="77777777" w:rsidR="00971ED2" w:rsidRPr="006160B1" w:rsidRDefault="00971ED2" w:rsidP="00971ED2">
      <w:pPr>
        <w:pStyle w:val="BodyText"/>
      </w:pPr>
      <w:r w:rsidRPr="005B4C15">
        <w:t>N</w:t>
      </w:r>
      <w:r w:rsidRPr="006160B1">
        <w:t>ote:</w:t>
      </w:r>
    </w:p>
    <w:p w14:paraId="05950F9E" w14:textId="29336763" w:rsidR="00971ED2" w:rsidRPr="006160B1" w:rsidRDefault="00971ED2" w:rsidP="00971ED2">
      <w:pPr>
        <w:pStyle w:val="BodyText"/>
      </w:pPr>
      <w:bookmarkStart w:id="375" w:name="NoteAIntangibleAssets"/>
      <w:bookmarkEnd w:id="375"/>
      <w:r>
        <w:t xml:space="preserve">(a) </w:t>
      </w:r>
      <w:r w:rsidRPr="005B4C15">
        <w:t>2</w:t>
      </w:r>
      <w:r w:rsidRPr="006160B1">
        <w:t>022-23 Native Vegetation Offsets (NVO's) have been re-</w:t>
      </w:r>
      <w:r w:rsidR="003B11D8" w:rsidRPr="006160B1">
        <w:t>classified</w:t>
      </w:r>
      <w:r w:rsidRPr="006160B1">
        <w:t xml:space="preserve"> from contingent assets ($11.2 million based on market value) to intangible assets (zero value based on historical cost).</w:t>
      </w:r>
    </w:p>
    <w:p w14:paraId="4284CB7B" w14:textId="18911932" w:rsidR="00971ED2" w:rsidRPr="006160B1" w:rsidRDefault="00971ED2" w:rsidP="00971ED2">
      <w:pPr>
        <w:pStyle w:val="BodyText"/>
      </w:pPr>
      <w:bookmarkStart w:id="376" w:name="NoteBIntangibleAssets"/>
      <w:bookmarkEnd w:id="376"/>
      <w:r>
        <w:t xml:space="preserve">(b) </w:t>
      </w:r>
      <w:r w:rsidRPr="005B4C15">
        <w:t>I</w:t>
      </w:r>
      <w:r w:rsidRPr="006160B1">
        <w:t xml:space="preserve">ncludes transfers to physical assets, refer to </w:t>
      </w:r>
      <w:r w:rsidRPr="006160B1">
        <w:rPr>
          <w:u w:val="single"/>
        </w:rPr>
        <w:t>Note 4.1.1</w:t>
      </w:r>
      <w:r w:rsidRPr="006160B1">
        <w:t>.</w:t>
      </w:r>
    </w:p>
    <w:p w14:paraId="7B7F1887" w14:textId="57071516" w:rsidR="00971ED2" w:rsidRPr="006160B1" w:rsidRDefault="00971ED2" w:rsidP="00971ED2">
      <w:pPr>
        <w:pStyle w:val="BodyText"/>
      </w:pPr>
      <w:bookmarkStart w:id="377" w:name="NoteCIntangibleAssets"/>
      <w:bookmarkEnd w:id="377"/>
      <w:r>
        <w:t xml:space="preserve">(c) </w:t>
      </w:r>
      <w:r w:rsidRPr="005B4C15">
        <w:t>R</w:t>
      </w:r>
      <w:r w:rsidRPr="006160B1">
        <w:t xml:space="preserve">enewable Energy Certificates </w:t>
      </w:r>
    </w:p>
    <w:p w14:paraId="55DCF3FE" w14:textId="4ECAE873" w:rsidR="00971ED2" w:rsidRPr="006160B1" w:rsidRDefault="00971ED2" w:rsidP="00971ED2">
      <w:pPr>
        <w:pStyle w:val="BodyText"/>
      </w:pPr>
      <w:bookmarkStart w:id="378" w:name="NoteDIntangibleAssets"/>
      <w:bookmarkEnd w:id="378"/>
      <w:r>
        <w:t xml:space="preserve">(d) </w:t>
      </w:r>
      <w:r w:rsidRPr="005B4C15">
        <w:t>I</w:t>
      </w:r>
      <w:r w:rsidRPr="006160B1">
        <w:t>nformation Technology</w:t>
      </w:r>
    </w:p>
    <w:p w14:paraId="18894858" w14:textId="1F14D35B" w:rsidR="00971ED2" w:rsidRPr="006160B1" w:rsidRDefault="00971ED2" w:rsidP="00971ED2">
      <w:pPr>
        <w:pStyle w:val="BodyText"/>
      </w:pPr>
      <w:bookmarkStart w:id="379" w:name="NoteEIntangibleAssets"/>
      <w:bookmarkEnd w:id="379"/>
      <w:r>
        <w:t xml:space="preserve">(e) </w:t>
      </w:r>
      <w:r w:rsidRPr="005B4C15">
        <w:t>T</w:t>
      </w:r>
      <w:r w:rsidRPr="006160B1">
        <w:t>here was no impairment recognised this year in the income statement (2022-23: zero)</w:t>
      </w:r>
    </w:p>
    <w:p w14:paraId="1CD3034F" w14:textId="2C4E84F3" w:rsidR="00580D6B" w:rsidRDefault="00971ED2" w:rsidP="00971ED2">
      <w:pPr>
        <w:pStyle w:val="BodyText"/>
      </w:pPr>
      <w:bookmarkStart w:id="380" w:name="NoteFIntangibleAssets"/>
      <w:bookmarkEnd w:id="380"/>
      <w:r>
        <w:t xml:space="preserve">(f) </w:t>
      </w:r>
      <w:r w:rsidRPr="005B4C15">
        <w:t>P</w:t>
      </w:r>
      <w:r w:rsidRPr="006160B1">
        <w:t>rior year (2022-23) carrying amounts have been restated (by $0.2 million closing carrying value) to include transfers from capital works in progress (</w:t>
      </w:r>
      <w:r w:rsidRPr="006160B1">
        <w:rPr>
          <w:u w:val="single"/>
        </w:rPr>
        <w:t>Note 4.1.1</w:t>
      </w:r>
      <w:r w:rsidRPr="006160B1">
        <w:t>) for projects that should have been completed in 2022-23 and transferred to intangible assets</w:t>
      </w:r>
      <w:r>
        <w:t xml:space="preserve"> (IT).</w:t>
      </w:r>
    </w:p>
    <w:p w14:paraId="0143F396" w14:textId="31CC080B" w:rsidR="00C27754" w:rsidRPr="006160B1" w:rsidRDefault="00C27754" w:rsidP="00C27754">
      <w:pPr>
        <w:pStyle w:val="BodyText"/>
      </w:pPr>
      <w:r w:rsidRPr="005F7E9F">
        <w:rPr>
          <w:rStyle w:val="Bold"/>
        </w:rPr>
        <w:t>Intangible assets</w:t>
      </w:r>
      <w:r w:rsidRPr="006160B1">
        <w:rPr>
          <w:b/>
        </w:rPr>
        <w:t xml:space="preserve"> </w:t>
      </w:r>
      <w:r w:rsidRPr="006160B1">
        <w:t xml:space="preserve">consist primarily of information technology software, </w:t>
      </w:r>
      <w:r w:rsidR="00B8397E">
        <w:t>Renewable Energy Certificates</w:t>
      </w:r>
      <w:r w:rsidRPr="006160B1">
        <w:t xml:space="preserve"> and </w:t>
      </w:r>
      <w:r w:rsidR="003B11D8">
        <w:t>Native Vegetation Offsets</w:t>
      </w:r>
      <w:r w:rsidRPr="006160B1">
        <w:t>. They represent identifiable non- monetary assets without physical substance. Intangible assets are measured at cost less accumulated amortisation (</w:t>
      </w:r>
      <w:r w:rsidR="00B8397E">
        <w:t>Renewable Energy Certificates</w:t>
      </w:r>
      <w:r w:rsidRPr="006160B1">
        <w:t xml:space="preserve"> and </w:t>
      </w:r>
      <w:r w:rsidR="003B11D8">
        <w:t>Native Vegetation Offsets</w:t>
      </w:r>
      <w:r w:rsidRPr="006160B1">
        <w:t xml:space="preserve"> are not amortised) and impairment. Costs incurred subsequent to initial acquisition are capitalised when it is expected that additional future economic benefits will flow to the Corporation.</w:t>
      </w:r>
    </w:p>
    <w:p w14:paraId="26E4672F" w14:textId="448EE285" w:rsidR="00C27754" w:rsidRPr="006160B1" w:rsidRDefault="00C27754" w:rsidP="00587DAE">
      <w:pPr>
        <w:pStyle w:val="BodyText"/>
        <w:keepLines/>
      </w:pPr>
      <w:r w:rsidRPr="005B4C15">
        <w:lastRenderedPageBreak/>
        <w:t>T</w:t>
      </w:r>
      <w:r w:rsidRPr="006160B1">
        <w:t xml:space="preserve">he Corporation amortises intangible assets with a limited useful life using the straight line method over the estimated useful lives (excluding </w:t>
      </w:r>
      <w:r w:rsidR="00B8397E">
        <w:t>Renewable Energy Certificates</w:t>
      </w:r>
      <w:r w:rsidRPr="006160B1">
        <w:t xml:space="preserve"> and </w:t>
      </w:r>
      <w:r w:rsidR="003B11D8">
        <w:t>Native Vegetation Offsets</w:t>
      </w:r>
      <w:r w:rsidRPr="006160B1">
        <w:t>). Amortisation begins when the asset is available for use, that is, when it is in the location and condition</w:t>
      </w:r>
      <w:r>
        <w:t xml:space="preserve"> </w:t>
      </w:r>
      <w:r w:rsidRPr="005B4C15">
        <w:t>n</w:t>
      </w:r>
      <w:r w:rsidRPr="006160B1">
        <w:t xml:space="preserve">ecessary for it to be capable of operating in the manner intended by management. The useful life and amortisation method is reviewed at the end of each annual reporting period. </w:t>
      </w:r>
      <w:r w:rsidR="00B8397E">
        <w:t>Renewable Energy Certificates</w:t>
      </w:r>
      <w:r w:rsidRPr="006160B1">
        <w:t xml:space="preserve"> and </w:t>
      </w:r>
      <w:r w:rsidR="003B11D8">
        <w:t>Native Vegetation Offsets</w:t>
      </w:r>
      <w:r w:rsidRPr="006160B1">
        <w:t xml:space="preserve"> have an indefinite life and are not amortised.</w:t>
      </w:r>
    </w:p>
    <w:p w14:paraId="23573791" w14:textId="77777777" w:rsidR="00C27754" w:rsidRPr="006160B1" w:rsidRDefault="00C27754" w:rsidP="00C27754">
      <w:pPr>
        <w:pStyle w:val="BodyText"/>
      </w:pPr>
      <w:r w:rsidRPr="005B4C15">
        <w:t>A</w:t>
      </w:r>
      <w:r w:rsidRPr="006160B1">
        <w:t>n assessment is made at the end of each reporting period to determine whether there are indicators that the intangible asset concerned is impaired. If so, the assets concerned are tested as to whether their carrying value exceeds their recoverable amount.</w:t>
      </w:r>
    </w:p>
    <w:p w14:paraId="63FB6B36" w14:textId="77777777" w:rsidR="00C27754" w:rsidRPr="00EF230E" w:rsidRDefault="00C27754" w:rsidP="00EF230E">
      <w:pPr>
        <w:pStyle w:val="BodyText"/>
        <w:rPr>
          <w:rStyle w:val="Bold"/>
        </w:rPr>
      </w:pPr>
      <w:r w:rsidRPr="00EF230E">
        <w:rPr>
          <w:rStyle w:val="Bold"/>
        </w:rPr>
        <w:t>Software costs</w:t>
      </w:r>
    </w:p>
    <w:p w14:paraId="3F4CDB49" w14:textId="77777777" w:rsidR="00C27754" w:rsidRPr="006160B1" w:rsidRDefault="00C27754" w:rsidP="00C27754">
      <w:pPr>
        <w:pStyle w:val="BodyText"/>
      </w:pPr>
      <w:r w:rsidRPr="005B4C15">
        <w:t>C</w:t>
      </w:r>
      <w:r w:rsidRPr="006160B1">
        <w:t>osts incurred for the development of software code that enhances or modifies, or creates additional capability to, existing on-premise systems and meets the definition of and recognition criteria for an intangible asset are recognised as intangible software assets.</w:t>
      </w:r>
    </w:p>
    <w:p w14:paraId="02854774" w14:textId="77777777" w:rsidR="00C27754" w:rsidRDefault="00C27754" w:rsidP="00C27754">
      <w:pPr>
        <w:pStyle w:val="BodyText"/>
      </w:pPr>
      <w:r w:rsidRPr="005F7E9F">
        <w:rPr>
          <w:rStyle w:val="Bold"/>
        </w:rPr>
        <w:t>Software as-a-Service (SaaS)</w:t>
      </w:r>
      <w:r w:rsidRPr="006160B1">
        <w:rPr>
          <w:b/>
        </w:rPr>
        <w:t xml:space="preserve"> </w:t>
      </w:r>
      <w:r w:rsidRPr="006160B1">
        <w:t>arrangements are service contracts providing the Corporation with the right to access the cloud provider’s application software over the contract period. As such the Corporation does not receive a software intangible asset at the contract commencement date.</w:t>
      </w:r>
    </w:p>
    <w:p w14:paraId="216DC58A" w14:textId="4E7760C2" w:rsidR="002375E5" w:rsidRDefault="002375E5" w:rsidP="00C27754">
      <w:pPr>
        <w:pStyle w:val="BodyText"/>
      </w:pPr>
      <w:r w:rsidRPr="005B4C15">
        <w:t>T</w:t>
      </w:r>
      <w:r w:rsidRPr="006160B1">
        <w:t>he following outlines the accounting treatment of costs incurred in relation to SaaS arrangements:</w:t>
      </w:r>
    </w:p>
    <w:p w14:paraId="74A41B25" w14:textId="7B57031F" w:rsidR="002375E5" w:rsidRDefault="002375E5" w:rsidP="002375E5">
      <w:pPr>
        <w:pStyle w:val="ListBullet"/>
      </w:pPr>
      <w:r w:rsidRPr="002375E5">
        <w:t xml:space="preserve">Recognise as administrative expenses (Note </w:t>
      </w:r>
      <w:r w:rsidR="00B25749">
        <w:fldChar w:fldCharType="begin"/>
      </w:r>
      <w:r w:rsidR="00B25749">
        <w:instrText xml:space="preserve"> REF _Ref179559872 \h </w:instrText>
      </w:r>
      <w:r w:rsidR="00B25749">
        <w:fldChar w:fldCharType="separate"/>
      </w:r>
      <w:r w:rsidR="00C80BD8">
        <w:t>3.4 Administrative expenses</w:t>
      </w:r>
      <w:r w:rsidR="00B25749">
        <w:fldChar w:fldCharType="end"/>
      </w:r>
      <w:r w:rsidRPr="002375E5">
        <w:t>) over the term of the service contract</w:t>
      </w:r>
    </w:p>
    <w:p w14:paraId="2F5D1923" w14:textId="77777777" w:rsidR="002375E5" w:rsidRPr="006A39FB" w:rsidRDefault="002375E5" w:rsidP="002375E5">
      <w:pPr>
        <w:pStyle w:val="ListBullet2"/>
      </w:pPr>
      <w:r w:rsidRPr="005B4C15">
        <w:t>F</w:t>
      </w:r>
      <w:r w:rsidRPr="006A39FB">
        <w:t>ee for use of application software</w:t>
      </w:r>
    </w:p>
    <w:p w14:paraId="143BA7BA" w14:textId="219A13C8" w:rsidR="002375E5" w:rsidRPr="002375E5" w:rsidRDefault="002375E5" w:rsidP="002375E5">
      <w:pPr>
        <w:pStyle w:val="ListBullet2"/>
      </w:pPr>
      <w:r w:rsidRPr="005B4C15">
        <w:t>C</w:t>
      </w:r>
      <w:r w:rsidRPr="006A39FB">
        <w:t>ustomisation costs</w:t>
      </w:r>
    </w:p>
    <w:p w14:paraId="4E12EF01" w14:textId="17F6E413" w:rsidR="00C27754" w:rsidRDefault="002375E5" w:rsidP="002375E5">
      <w:pPr>
        <w:pStyle w:val="ListBullet"/>
      </w:pPr>
      <w:r w:rsidRPr="005B4C15">
        <w:t>R</w:t>
      </w:r>
      <w:r w:rsidRPr="006A39FB">
        <w:t>ecognise as administrative expenses (</w:t>
      </w:r>
      <w:r w:rsidR="00B25749" w:rsidRPr="002375E5">
        <w:t xml:space="preserve">Note </w:t>
      </w:r>
      <w:r w:rsidR="00B25749">
        <w:fldChar w:fldCharType="begin"/>
      </w:r>
      <w:r w:rsidR="00B25749">
        <w:instrText xml:space="preserve"> REF _Ref179559872 \h </w:instrText>
      </w:r>
      <w:r w:rsidR="00B25749">
        <w:fldChar w:fldCharType="separate"/>
      </w:r>
      <w:r w:rsidR="00C80BD8">
        <w:t>3.4 Administrative expenses</w:t>
      </w:r>
      <w:r w:rsidR="00B25749">
        <w:fldChar w:fldCharType="end"/>
      </w:r>
      <w:r w:rsidRPr="006A39FB">
        <w:t>) as the service is received</w:t>
      </w:r>
    </w:p>
    <w:p w14:paraId="6F0BCD25" w14:textId="77777777" w:rsidR="002375E5" w:rsidRPr="006A39FB" w:rsidRDefault="002375E5" w:rsidP="002375E5">
      <w:pPr>
        <w:pStyle w:val="ListBullet2"/>
      </w:pPr>
      <w:r w:rsidRPr="005B4C15">
        <w:t>C</w:t>
      </w:r>
      <w:r w:rsidRPr="006A39FB">
        <w:t>onfiguration costs</w:t>
      </w:r>
    </w:p>
    <w:p w14:paraId="32CA0146" w14:textId="77777777" w:rsidR="002375E5" w:rsidRPr="006A39FB" w:rsidRDefault="002375E5" w:rsidP="002375E5">
      <w:pPr>
        <w:pStyle w:val="ListBullet2"/>
      </w:pPr>
      <w:r w:rsidRPr="005B4C15">
        <w:t>D</w:t>
      </w:r>
      <w:r w:rsidRPr="006A39FB">
        <w:t>ata conversion and migration costs</w:t>
      </w:r>
    </w:p>
    <w:p w14:paraId="0A9FA596" w14:textId="77777777" w:rsidR="002375E5" w:rsidRPr="006A39FB" w:rsidRDefault="002375E5" w:rsidP="002375E5">
      <w:pPr>
        <w:pStyle w:val="ListBullet2"/>
      </w:pPr>
      <w:r w:rsidRPr="005B4C15">
        <w:t>T</w:t>
      </w:r>
      <w:r w:rsidRPr="006A39FB">
        <w:t>esting costs</w:t>
      </w:r>
    </w:p>
    <w:p w14:paraId="1D7D9739" w14:textId="29A02616" w:rsidR="002375E5" w:rsidRDefault="002375E5" w:rsidP="002375E5">
      <w:pPr>
        <w:pStyle w:val="ListBullet2"/>
      </w:pPr>
      <w:r w:rsidRPr="005B4C15">
        <w:t>T</w:t>
      </w:r>
      <w:r w:rsidRPr="006A39FB">
        <w:t>raining costs</w:t>
      </w:r>
    </w:p>
    <w:p w14:paraId="74564488" w14:textId="77777777" w:rsidR="00C27754" w:rsidRPr="002375E5" w:rsidRDefault="00C27754" w:rsidP="00EF230E">
      <w:pPr>
        <w:pStyle w:val="BodyText"/>
        <w:spacing w:before="200"/>
        <w:rPr>
          <w:rStyle w:val="Bold"/>
        </w:rPr>
      </w:pPr>
      <w:r w:rsidRPr="002375E5">
        <w:rPr>
          <w:rStyle w:val="Bold"/>
        </w:rPr>
        <w:t>The Corporation made the following key judgements that may have the most significant effect on the amounts recognised in the financial statements.</w:t>
      </w:r>
    </w:p>
    <w:p w14:paraId="2C8FFF22" w14:textId="77777777" w:rsidR="00C27754" w:rsidRPr="00EF230E" w:rsidRDefault="00C27754" w:rsidP="00EF230E">
      <w:pPr>
        <w:pStyle w:val="BodyText"/>
        <w:rPr>
          <w:rStyle w:val="Bold"/>
        </w:rPr>
      </w:pPr>
      <w:r w:rsidRPr="00EF230E">
        <w:rPr>
          <w:rStyle w:val="Bold"/>
        </w:rPr>
        <w:t>Determination whether configuration and customisation services are distinct from the SaaS access</w:t>
      </w:r>
    </w:p>
    <w:p w14:paraId="2B3B7A38" w14:textId="77777777" w:rsidR="00C27754" w:rsidRPr="006160B1" w:rsidRDefault="00C27754" w:rsidP="00C27754">
      <w:pPr>
        <w:pStyle w:val="BodyText"/>
      </w:pPr>
      <w:r w:rsidRPr="005B4C15">
        <w:t>I</w:t>
      </w:r>
      <w:r w:rsidRPr="006160B1">
        <w:t>mplementation costs including costs to configure or customise the cloud provider's application software are recognised as operating expenses when the services are received. Where the SaaS</w:t>
      </w:r>
      <w:r>
        <w:t xml:space="preserve"> </w:t>
      </w:r>
      <w:r w:rsidRPr="005B4C15">
        <w:t>a</w:t>
      </w:r>
      <w:r w:rsidRPr="006160B1">
        <w:t>rrangement supplier provides both configuration and customisation services, judgement has been applied to determine whether each of these services are distinct or not from the underlying use of the SaaS application software. Distinct configuration and customisation costs are expensed as incurred as the software is configured or customised (i.e. upfront). Non-distinct configuration and customisation costs are expensed over the SaaS contract term (via prepayments).</w:t>
      </w:r>
    </w:p>
    <w:p w14:paraId="23CC7908" w14:textId="77777777" w:rsidR="00C27754" w:rsidRPr="006160B1" w:rsidRDefault="00C27754" w:rsidP="00C27754">
      <w:pPr>
        <w:pStyle w:val="BodyText"/>
      </w:pPr>
      <w:r w:rsidRPr="005B4C15">
        <w:t>N</w:t>
      </w:r>
      <w:r w:rsidRPr="006160B1">
        <w:t>on-distinct customisation activities significantly enhance or modify a SaaS cloud-based application. Judgement has been applied in determining whether the degree of customisation and modification of the SaaS cloud-based application is significant or not. During the financial year, the Corporation did not recognise any prepayments in respect of configuration and customisation</w:t>
      </w:r>
      <w:r>
        <w:t xml:space="preserve"> </w:t>
      </w:r>
      <w:r w:rsidRPr="005B4C15">
        <w:t>a</w:t>
      </w:r>
      <w:r w:rsidRPr="006160B1">
        <w:t>ctivities undertaken in implementing SaaS arrangements which are considered not to be distinct from the access to the SaaS application software over the contract term (2022-23: zero).</w:t>
      </w:r>
    </w:p>
    <w:p w14:paraId="764BF4B4" w14:textId="77777777" w:rsidR="00C27754" w:rsidRPr="003848F0" w:rsidRDefault="00C27754" w:rsidP="00C3644B">
      <w:pPr>
        <w:pStyle w:val="BodyText"/>
        <w:keepNext/>
        <w:rPr>
          <w:rStyle w:val="Bold"/>
        </w:rPr>
      </w:pPr>
      <w:r w:rsidRPr="003848F0">
        <w:rPr>
          <w:rStyle w:val="Bold"/>
        </w:rPr>
        <w:lastRenderedPageBreak/>
        <w:t>Capitalisation of configuration and customisation costs in SaaS arrangements</w:t>
      </w:r>
    </w:p>
    <w:p w14:paraId="5AF7A48F" w14:textId="77777777" w:rsidR="00C27754" w:rsidRDefault="00C27754" w:rsidP="00C27754">
      <w:pPr>
        <w:pStyle w:val="BodyText"/>
      </w:pPr>
      <w:r w:rsidRPr="005B4C15">
        <w:t>I</w:t>
      </w:r>
      <w:r w:rsidRPr="006160B1">
        <w:t>n implementing SaaS arrangements, the Corporation may develop software code that either enhances, modifies or creates additional capability to the existing owned software. This software is used</w:t>
      </w:r>
      <w:r>
        <w:t xml:space="preserve"> </w:t>
      </w:r>
      <w:r w:rsidRPr="005B4C15">
        <w:t>t</w:t>
      </w:r>
      <w:r w:rsidRPr="006160B1">
        <w:t>o connect with the SaaS arrangement cloud-based application. Judgement has been applied in determining whether the changes to the owned software meets the definition of and recognition criteria for an intangible asset in accordance with AASB 138 Intangible Assets. During the financial year, the Corporation did not recognise any intangible assets in respect of customisation and configuration costs incurred in implementing SaaS arrangements (2022-23: zero).</w:t>
      </w:r>
    </w:p>
    <w:p w14:paraId="17E46DDF" w14:textId="4D29FEBD" w:rsidR="002375E5" w:rsidRPr="006160B1" w:rsidRDefault="002375E5" w:rsidP="002375E5">
      <w:pPr>
        <w:pStyle w:val="Heading3"/>
      </w:pPr>
      <w:bookmarkStart w:id="381" w:name="Heading43"/>
      <w:bookmarkStart w:id="382" w:name="_Ref179559958"/>
      <w:bookmarkStart w:id="383" w:name="_Toc179906854"/>
      <w:r w:rsidRPr="005B4C15">
        <w:t>4</w:t>
      </w:r>
      <w:r w:rsidRPr="006160B1">
        <w:t xml:space="preserve">.3 </w:t>
      </w:r>
      <w:bookmarkEnd w:id="381"/>
      <w:r w:rsidRPr="006160B1">
        <w:t>Non-current assets held for sale</w:t>
      </w:r>
      <w:bookmarkEnd w:id="382"/>
      <w:bookmarkEnd w:id="383"/>
    </w:p>
    <w:tbl>
      <w:tblPr>
        <w:tblStyle w:val="TableFinancial"/>
        <w:tblW w:w="5000" w:type="pct"/>
        <w:tblLayout w:type="fixed"/>
        <w:tblLook w:val="04A0" w:firstRow="1" w:lastRow="0" w:firstColumn="1" w:lastColumn="0" w:noHBand="0" w:noVBand="1"/>
      </w:tblPr>
      <w:tblGrid>
        <w:gridCol w:w="6515"/>
        <w:gridCol w:w="1557"/>
        <w:gridCol w:w="1560"/>
      </w:tblGrid>
      <w:tr w:rsidR="00C27754" w:rsidRPr="005B4C15" w14:paraId="2390960D" w14:textId="77777777" w:rsidTr="002375E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82" w:type="pct"/>
          </w:tcPr>
          <w:p w14:paraId="2293D4E0" w14:textId="5F0BE830" w:rsidR="00C27754" w:rsidRPr="005B4C15" w:rsidRDefault="002375E5" w:rsidP="002375E5">
            <w:pPr>
              <w:pStyle w:val="TableBodyText"/>
            </w:pPr>
            <w:bookmarkStart w:id="384" w:name="ColumnTitle_72"/>
            <w:r>
              <w:t>Item</w:t>
            </w:r>
          </w:p>
        </w:tc>
        <w:tc>
          <w:tcPr>
            <w:tcW w:w="808" w:type="pct"/>
          </w:tcPr>
          <w:p w14:paraId="7076FBDF" w14:textId="77777777" w:rsidR="00C27754" w:rsidRDefault="00C27754" w:rsidP="002375E5">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2</w:t>
            </w:r>
            <w:r w:rsidRPr="006160B1">
              <w:rPr>
                <w:b/>
              </w:rPr>
              <w:t>024</w:t>
            </w:r>
          </w:p>
          <w:p w14:paraId="1C5A5C09" w14:textId="4E6DB6BE" w:rsidR="002375E5" w:rsidRPr="006160B1" w:rsidRDefault="002375E5" w:rsidP="002375E5">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10" w:type="pct"/>
          </w:tcPr>
          <w:p w14:paraId="79883853" w14:textId="77777777" w:rsidR="00C27754" w:rsidRDefault="00C27754" w:rsidP="002375E5">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2</w:t>
            </w:r>
            <w:r w:rsidRPr="006160B1">
              <w:rPr>
                <w:b/>
              </w:rPr>
              <w:t>023</w:t>
            </w:r>
          </w:p>
          <w:p w14:paraId="518983C2" w14:textId="14A4DBBE" w:rsidR="002375E5" w:rsidRPr="006160B1" w:rsidRDefault="002375E5" w:rsidP="002375E5">
            <w:pPr>
              <w:pStyle w:val="TableBodyText"/>
              <w:cnfStyle w:val="100000000000" w:firstRow="1" w:lastRow="0" w:firstColumn="0" w:lastColumn="0" w:oddVBand="0" w:evenVBand="0" w:oddHBand="0" w:evenHBand="0" w:firstRowFirstColumn="0" w:firstRowLastColumn="0" w:lastRowFirstColumn="0" w:lastRowLastColumn="0"/>
              <w:rPr>
                <w:b/>
              </w:rPr>
            </w:pPr>
            <w:r>
              <w:t>($ thousands)</w:t>
            </w:r>
          </w:p>
        </w:tc>
      </w:tr>
      <w:bookmarkEnd w:id="384"/>
      <w:tr w:rsidR="00C27754" w:rsidRPr="005B4C15" w14:paraId="71DA4CF2" w14:textId="77777777" w:rsidTr="002375E5">
        <w:tc>
          <w:tcPr>
            <w:cnfStyle w:val="001000000000" w:firstRow="0" w:lastRow="0" w:firstColumn="1" w:lastColumn="0" w:oddVBand="0" w:evenVBand="0" w:oddHBand="0" w:evenHBand="0" w:firstRowFirstColumn="0" w:firstRowLastColumn="0" w:lastRowFirstColumn="0" w:lastRowLastColumn="0"/>
            <w:tcW w:w="3382" w:type="pct"/>
          </w:tcPr>
          <w:p w14:paraId="7CD92BC3" w14:textId="77777777" w:rsidR="00C27754" w:rsidRPr="006160B1" w:rsidRDefault="00C27754" w:rsidP="002375E5">
            <w:pPr>
              <w:pStyle w:val="TableBodyText"/>
            </w:pPr>
            <w:r w:rsidRPr="005B4C15">
              <w:t>L</w:t>
            </w:r>
            <w:r w:rsidRPr="006160B1">
              <w:t>and</w:t>
            </w:r>
          </w:p>
        </w:tc>
        <w:tc>
          <w:tcPr>
            <w:tcW w:w="808" w:type="pct"/>
          </w:tcPr>
          <w:p w14:paraId="3270DD23" w14:textId="77777777" w:rsidR="00C27754" w:rsidRPr="006160B1" w:rsidRDefault="00C27754" w:rsidP="002375E5">
            <w:pPr>
              <w:pStyle w:val="TableBodyText"/>
              <w:cnfStyle w:val="000000000000" w:firstRow="0" w:lastRow="0" w:firstColumn="0" w:lastColumn="0" w:oddVBand="0" w:evenVBand="0" w:oddHBand="0" w:evenHBand="0" w:firstRowFirstColumn="0" w:firstRowLastColumn="0" w:lastRowFirstColumn="0" w:lastRowLastColumn="0"/>
            </w:pPr>
            <w:r w:rsidRPr="005B4C15">
              <w:t>8</w:t>
            </w:r>
            <w:r w:rsidRPr="006160B1">
              <w:t>,983</w:t>
            </w:r>
          </w:p>
        </w:tc>
        <w:tc>
          <w:tcPr>
            <w:tcW w:w="810" w:type="pct"/>
          </w:tcPr>
          <w:p w14:paraId="2EE066F3" w14:textId="77777777" w:rsidR="00C27754" w:rsidRPr="006160B1" w:rsidRDefault="00C27754" w:rsidP="002375E5">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3,754</w:t>
            </w:r>
          </w:p>
        </w:tc>
      </w:tr>
      <w:tr w:rsidR="00C27754" w:rsidRPr="005B4C15" w14:paraId="3247C89F"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5EC6C37E" w14:textId="77777777" w:rsidR="00C27754" w:rsidRPr="006160B1" w:rsidRDefault="00C27754" w:rsidP="002375E5">
            <w:pPr>
              <w:pStyle w:val="TableBodyText"/>
            </w:pPr>
            <w:r w:rsidRPr="005B4C15">
              <w:t>B</w:t>
            </w:r>
            <w:r w:rsidRPr="006160B1">
              <w:t>uildings</w:t>
            </w:r>
          </w:p>
        </w:tc>
        <w:tc>
          <w:tcPr>
            <w:tcW w:w="808" w:type="pct"/>
            <w:tcBorders>
              <w:bottom w:val="single" w:sz="4" w:space="0" w:color="auto"/>
            </w:tcBorders>
          </w:tcPr>
          <w:p w14:paraId="0A46A20D" w14:textId="471333B0" w:rsidR="00C27754" w:rsidRPr="005B4C15" w:rsidRDefault="002375E5" w:rsidP="002375E5">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10" w:type="pct"/>
            <w:tcBorders>
              <w:bottom w:val="single" w:sz="4" w:space="0" w:color="auto"/>
            </w:tcBorders>
          </w:tcPr>
          <w:p w14:paraId="52C38811" w14:textId="49A4D240" w:rsidR="00C27754" w:rsidRPr="005B4C15" w:rsidRDefault="002375E5" w:rsidP="002375E5">
            <w:pPr>
              <w:pStyle w:val="TableBodyText"/>
              <w:cnfStyle w:val="000000000000" w:firstRow="0" w:lastRow="0" w:firstColumn="0" w:lastColumn="0" w:oddVBand="0" w:evenVBand="0" w:oddHBand="0" w:evenHBand="0" w:firstRowFirstColumn="0" w:firstRowLastColumn="0" w:lastRowFirstColumn="0" w:lastRowLastColumn="0"/>
            </w:pPr>
            <w:r>
              <w:t>N/A</w:t>
            </w:r>
          </w:p>
        </w:tc>
      </w:tr>
      <w:tr w:rsidR="002375E5" w:rsidRPr="005B4C15" w14:paraId="561A8965"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single" w:sz="4" w:space="0" w:color="auto"/>
            </w:tcBorders>
          </w:tcPr>
          <w:p w14:paraId="06E84A71" w14:textId="77777777" w:rsidR="00C27754" w:rsidRPr="006160B1" w:rsidRDefault="00C27754" w:rsidP="002375E5">
            <w:pPr>
              <w:pStyle w:val="TableBodyTextBold"/>
            </w:pPr>
            <w:r w:rsidRPr="005B4C15">
              <w:t>T</w:t>
            </w:r>
            <w:r w:rsidRPr="006160B1">
              <w:t>otal non-current assets held for sale</w:t>
            </w:r>
          </w:p>
        </w:tc>
        <w:tc>
          <w:tcPr>
            <w:tcW w:w="808" w:type="pct"/>
            <w:tcBorders>
              <w:top w:val="single" w:sz="4" w:space="0" w:color="auto"/>
              <w:bottom w:val="single" w:sz="4" w:space="0" w:color="auto"/>
            </w:tcBorders>
          </w:tcPr>
          <w:p w14:paraId="187C79E4" w14:textId="77777777" w:rsidR="00C27754" w:rsidRPr="006160B1" w:rsidRDefault="00C27754" w:rsidP="002375E5">
            <w:pPr>
              <w:pStyle w:val="TableBodyTextBold"/>
              <w:cnfStyle w:val="000000000000" w:firstRow="0" w:lastRow="0" w:firstColumn="0" w:lastColumn="0" w:oddVBand="0" w:evenVBand="0" w:oddHBand="0" w:evenHBand="0" w:firstRowFirstColumn="0" w:firstRowLastColumn="0" w:lastRowFirstColumn="0" w:lastRowLastColumn="0"/>
            </w:pPr>
            <w:r w:rsidRPr="005B4C15">
              <w:t>8</w:t>
            </w:r>
            <w:r w:rsidRPr="006160B1">
              <w:t>,983</w:t>
            </w:r>
          </w:p>
        </w:tc>
        <w:tc>
          <w:tcPr>
            <w:tcW w:w="810" w:type="pct"/>
            <w:tcBorders>
              <w:top w:val="single" w:sz="4" w:space="0" w:color="auto"/>
              <w:bottom w:val="single" w:sz="4" w:space="0" w:color="auto"/>
            </w:tcBorders>
          </w:tcPr>
          <w:p w14:paraId="7A5CD313" w14:textId="77777777" w:rsidR="00C27754" w:rsidRPr="006160B1" w:rsidRDefault="00C27754" w:rsidP="002375E5">
            <w:pPr>
              <w:pStyle w:val="TableBodyTextBold"/>
              <w:cnfStyle w:val="000000000000" w:firstRow="0" w:lastRow="0" w:firstColumn="0" w:lastColumn="0" w:oddVBand="0" w:evenVBand="0" w:oddHBand="0" w:evenHBand="0" w:firstRowFirstColumn="0" w:firstRowLastColumn="0" w:lastRowFirstColumn="0" w:lastRowLastColumn="0"/>
            </w:pPr>
            <w:r w:rsidRPr="005B4C15">
              <w:t>2</w:t>
            </w:r>
            <w:r w:rsidRPr="006160B1">
              <w:t>3,754</w:t>
            </w:r>
          </w:p>
        </w:tc>
      </w:tr>
    </w:tbl>
    <w:p w14:paraId="5315CD85" w14:textId="77777777" w:rsidR="00C27754" w:rsidRPr="006160B1" w:rsidRDefault="00C27754" w:rsidP="007D62B3">
      <w:pPr>
        <w:pStyle w:val="BodyText"/>
        <w:spacing w:before="200"/>
      </w:pPr>
      <w:r w:rsidRPr="005B4C15">
        <w:t>T</w:t>
      </w:r>
      <w:r w:rsidRPr="006160B1">
        <w:t>he Corporation currently holds land for sale mainly as part of the Riverwalk Estate (Werribee) development. As at 30 June 2024, the Corporation has a joint arrangement with Development Victoria to actively market Riverwalk Estate lots for private sale.</w:t>
      </w:r>
    </w:p>
    <w:p w14:paraId="067A3B64" w14:textId="77777777" w:rsidR="00C27754" w:rsidRPr="006160B1" w:rsidRDefault="00C27754" w:rsidP="00C27754">
      <w:pPr>
        <w:pStyle w:val="BodyText"/>
      </w:pPr>
      <w:r w:rsidRPr="005B4C15">
        <w:t>R</w:t>
      </w:r>
      <w:r w:rsidRPr="006160B1">
        <w:t>iverwalk, located in Werribee, an outer western suburb of Melbourne, is a 197 hectare site and was previously part of the Western Treatment Plant. The Corporation has entered into a Partnering Deed with Development Victoria to develop the land with an estimated 2,260 homes at the completion of the project.</w:t>
      </w:r>
    </w:p>
    <w:p w14:paraId="1A45172A" w14:textId="77777777" w:rsidR="00C27754" w:rsidRPr="006160B1" w:rsidRDefault="00C27754" w:rsidP="00C27754">
      <w:pPr>
        <w:pStyle w:val="BodyText"/>
      </w:pPr>
      <w:r w:rsidRPr="005B4C15">
        <w:t>T</w:t>
      </w:r>
      <w:r w:rsidRPr="006160B1">
        <w:t xml:space="preserve">he Corporation has accounted for all assets, liabilities, revenues and expenses relating to its interest in the joint operation in accordance with the </w:t>
      </w:r>
      <w:r w:rsidRPr="00571934">
        <w:rPr>
          <w:rStyle w:val="ItalicText"/>
        </w:rPr>
        <w:t>AASB 11 Joint arrangements</w:t>
      </w:r>
      <w:r w:rsidRPr="006160B1">
        <w:t>.</w:t>
      </w:r>
    </w:p>
    <w:p w14:paraId="679663B2" w14:textId="22ED911D" w:rsidR="00C27754" w:rsidRPr="006160B1" w:rsidRDefault="00C27754" w:rsidP="00C27754">
      <w:pPr>
        <w:pStyle w:val="BodyText"/>
      </w:pPr>
      <w:r w:rsidRPr="005B4C15">
        <w:t>R</w:t>
      </w:r>
      <w:r w:rsidRPr="006160B1">
        <w:t xml:space="preserve">efer to </w:t>
      </w:r>
      <w:r w:rsidR="007D62B3">
        <w:t xml:space="preserve">Note </w:t>
      </w:r>
      <w:r w:rsidR="00B54C48">
        <w:t>assets for</w:t>
      </w:r>
      <w:r w:rsidRPr="006160B1">
        <w:t xml:space="preserve"> further details on fair value measurement of non-current assets held for sale.</w:t>
      </w:r>
    </w:p>
    <w:p w14:paraId="0F7BA1C6" w14:textId="77777777" w:rsidR="00C27754" w:rsidRPr="006160B1" w:rsidRDefault="00C27754" w:rsidP="00C3644B">
      <w:pPr>
        <w:pStyle w:val="Heading3"/>
      </w:pPr>
      <w:bookmarkStart w:id="385" w:name="Heading44"/>
      <w:bookmarkStart w:id="386" w:name="_Ref179559963"/>
      <w:bookmarkStart w:id="387" w:name="_Toc179906855"/>
      <w:r w:rsidRPr="005B4C15">
        <w:lastRenderedPageBreak/>
        <w:t>4</w:t>
      </w:r>
      <w:r w:rsidRPr="006160B1">
        <w:t xml:space="preserve">.4 </w:t>
      </w:r>
      <w:bookmarkEnd w:id="385"/>
      <w:r w:rsidRPr="00B6164B">
        <w:t>Right</w:t>
      </w:r>
      <w:r w:rsidRPr="006160B1">
        <w:t>-of-use assets and leases</w:t>
      </w:r>
      <w:bookmarkEnd w:id="386"/>
      <w:bookmarkEnd w:id="387"/>
    </w:p>
    <w:p w14:paraId="14F9D0F2" w14:textId="77777777" w:rsidR="00C27754" w:rsidRDefault="00C27754" w:rsidP="00C3644B">
      <w:pPr>
        <w:pStyle w:val="BodyText"/>
        <w:keepNext/>
      </w:pPr>
      <w:r w:rsidRPr="005B4C15">
        <w:t>T</w:t>
      </w:r>
      <w:r w:rsidRPr="006160B1">
        <w:t>his note provides information for leases where the Corporation is a lessee.</w:t>
      </w:r>
    </w:p>
    <w:p w14:paraId="39B3FB50" w14:textId="77777777" w:rsidR="00C616B2" w:rsidRPr="006160B1" w:rsidRDefault="00C616B2" w:rsidP="00C3644B">
      <w:pPr>
        <w:pStyle w:val="Heading4"/>
      </w:pPr>
      <w:r w:rsidRPr="005B4C15">
        <w:t>(</w:t>
      </w:r>
      <w:r w:rsidRPr="006160B1">
        <w:t>i) Amounts recognised in the Statement of Financial Position</w:t>
      </w:r>
    </w:p>
    <w:p w14:paraId="3AE01ADB" w14:textId="48BD0DB2" w:rsidR="00C616B2" w:rsidRPr="006160B1" w:rsidRDefault="00C616B2" w:rsidP="00C3644B">
      <w:pPr>
        <w:pStyle w:val="BodyText"/>
        <w:keepNext/>
      </w:pPr>
      <w:r w:rsidRPr="005B4C15">
        <w:t>T</w:t>
      </w:r>
      <w:r w:rsidRPr="006160B1">
        <w:t xml:space="preserve">he </w:t>
      </w:r>
      <w:r w:rsidRPr="00C616B2">
        <w:t>Statement</w:t>
      </w:r>
      <w:r w:rsidRPr="006160B1">
        <w:t xml:space="preserve"> of Financial Position shows the following amounts relating to leases:</w:t>
      </w:r>
    </w:p>
    <w:tbl>
      <w:tblPr>
        <w:tblStyle w:val="TableFinancial"/>
        <w:tblW w:w="5000" w:type="pct"/>
        <w:tblLayout w:type="fixed"/>
        <w:tblLook w:val="04A0" w:firstRow="1" w:lastRow="0" w:firstColumn="1" w:lastColumn="0" w:noHBand="0" w:noVBand="1"/>
      </w:tblPr>
      <w:tblGrid>
        <w:gridCol w:w="6515"/>
        <w:gridCol w:w="1557"/>
        <w:gridCol w:w="1560"/>
      </w:tblGrid>
      <w:tr w:rsidR="00C616B2" w:rsidRPr="005B4C15" w14:paraId="7BA38D30" w14:textId="77777777" w:rsidTr="00C616B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82" w:type="pct"/>
          </w:tcPr>
          <w:p w14:paraId="76CB0594" w14:textId="21589B8B" w:rsidR="00C616B2" w:rsidRPr="005B4C15" w:rsidRDefault="00C616B2" w:rsidP="00C3644B">
            <w:pPr>
              <w:pStyle w:val="TableBodyText"/>
              <w:keepNext/>
            </w:pPr>
            <w:bookmarkStart w:id="388" w:name="ColumnTitle_73"/>
            <w:r>
              <w:t>Item</w:t>
            </w:r>
          </w:p>
        </w:tc>
        <w:tc>
          <w:tcPr>
            <w:tcW w:w="808" w:type="pct"/>
          </w:tcPr>
          <w:p w14:paraId="6A0A4067" w14:textId="77777777" w:rsidR="00C616B2" w:rsidRDefault="00C616B2" w:rsidP="00C3644B">
            <w:pPr>
              <w:pStyle w:val="TableBodyText"/>
              <w:keepNext/>
              <w:cnfStyle w:val="100000000000" w:firstRow="1" w:lastRow="0" w:firstColumn="0" w:lastColumn="0" w:oddVBand="0" w:evenVBand="0" w:oddHBand="0" w:evenHBand="0" w:firstRowFirstColumn="0" w:firstRowLastColumn="0" w:lastRowFirstColumn="0" w:lastRowLastColumn="0"/>
            </w:pPr>
            <w:r>
              <w:t>2024</w:t>
            </w:r>
          </w:p>
          <w:p w14:paraId="65A1FDB1" w14:textId="3DAB8979" w:rsidR="00C616B2" w:rsidRPr="005B4C15" w:rsidRDefault="00C616B2" w:rsidP="00C3644B">
            <w:pPr>
              <w:pStyle w:val="TableBodyText"/>
              <w:keepNext/>
              <w:cnfStyle w:val="100000000000" w:firstRow="1" w:lastRow="0" w:firstColumn="0" w:lastColumn="0" w:oddVBand="0" w:evenVBand="0" w:oddHBand="0" w:evenHBand="0" w:firstRowFirstColumn="0" w:firstRowLastColumn="0" w:lastRowFirstColumn="0" w:lastRowLastColumn="0"/>
            </w:pPr>
            <w:r>
              <w:t>($ thousands)</w:t>
            </w:r>
          </w:p>
        </w:tc>
        <w:tc>
          <w:tcPr>
            <w:tcW w:w="810" w:type="pct"/>
          </w:tcPr>
          <w:p w14:paraId="4E1E4FDC" w14:textId="77777777" w:rsidR="00C616B2" w:rsidRDefault="00C616B2" w:rsidP="00C3644B">
            <w:pPr>
              <w:pStyle w:val="TableBodyText"/>
              <w:keepNext/>
              <w:cnfStyle w:val="100000000000" w:firstRow="1" w:lastRow="0" w:firstColumn="0" w:lastColumn="0" w:oddVBand="0" w:evenVBand="0" w:oddHBand="0" w:evenHBand="0" w:firstRowFirstColumn="0" w:firstRowLastColumn="0" w:lastRowFirstColumn="0" w:lastRowLastColumn="0"/>
            </w:pPr>
            <w:r>
              <w:t>2023</w:t>
            </w:r>
          </w:p>
          <w:p w14:paraId="128E641E" w14:textId="4AAF3AD2" w:rsidR="00C616B2" w:rsidRPr="005B4C15" w:rsidRDefault="00C616B2" w:rsidP="00C3644B">
            <w:pPr>
              <w:pStyle w:val="TableBodyText"/>
              <w:keepNext/>
              <w:cnfStyle w:val="100000000000" w:firstRow="1" w:lastRow="0" w:firstColumn="0" w:lastColumn="0" w:oddVBand="0" w:evenVBand="0" w:oddHBand="0" w:evenHBand="0" w:firstRowFirstColumn="0" w:firstRowLastColumn="0" w:lastRowFirstColumn="0" w:lastRowLastColumn="0"/>
            </w:pPr>
            <w:r>
              <w:t>($ thousands)</w:t>
            </w:r>
          </w:p>
        </w:tc>
      </w:tr>
      <w:bookmarkEnd w:id="388"/>
      <w:tr w:rsidR="00C616B2" w:rsidRPr="005B4C15" w14:paraId="181043AD" w14:textId="77777777" w:rsidTr="00C616B2">
        <w:tc>
          <w:tcPr>
            <w:cnfStyle w:val="001000000000" w:firstRow="0" w:lastRow="0" w:firstColumn="1" w:lastColumn="0" w:oddVBand="0" w:evenVBand="0" w:oddHBand="0" w:evenHBand="0" w:firstRowFirstColumn="0" w:firstRowLastColumn="0" w:lastRowFirstColumn="0" w:lastRowLastColumn="0"/>
            <w:tcW w:w="3382" w:type="pct"/>
          </w:tcPr>
          <w:p w14:paraId="0D25602C" w14:textId="1CC7078C" w:rsidR="00C616B2" w:rsidRPr="005B4C15" w:rsidRDefault="00C616B2" w:rsidP="00C3644B">
            <w:pPr>
              <w:pStyle w:val="TableBodyText"/>
              <w:keepNext/>
            </w:pPr>
            <w:r>
              <w:t>Right-of-use assets</w:t>
            </w:r>
          </w:p>
        </w:tc>
        <w:tc>
          <w:tcPr>
            <w:tcW w:w="808" w:type="pct"/>
          </w:tcPr>
          <w:p w14:paraId="6DE73041" w14:textId="03702324" w:rsidR="00C616B2" w:rsidRPr="005B4C15" w:rsidRDefault="00C616B2"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c>
          <w:tcPr>
            <w:tcW w:w="810" w:type="pct"/>
          </w:tcPr>
          <w:p w14:paraId="59331743" w14:textId="6EDAD6FF" w:rsidR="00C616B2" w:rsidRPr="005B4C15" w:rsidRDefault="00C616B2"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19C281AC" w14:textId="77777777" w:rsidTr="00C616B2">
        <w:tc>
          <w:tcPr>
            <w:cnfStyle w:val="001000000000" w:firstRow="0" w:lastRow="0" w:firstColumn="1" w:lastColumn="0" w:oddVBand="0" w:evenVBand="0" w:oddHBand="0" w:evenHBand="0" w:firstRowFirstColumn="0" w:firstRowLastColumn="0" w:lastRowFirstColumn="0" w:lastRowLastColumn="0"/>
            <w:tcW w:w="3382" w:type="pct"/>
          </w:tcPr>
          <w:p w14:paraId="37D43172" w14:textId="77777777" w:rsidR="00C27754" w:rsidRPr="006160B1" w:rsidRDefault="00C27754" w:rsidP="00C3644B">
            <w:pPr>
              <w:pStyle w:val="TableBodyText"/>
              <w:keepNext/>
            </w:pPr>
            <w:r w:rsidRPr="005B4C15">
              <w:t>B</w:t>
            </w:r>
            <w:r w:rsidRPr="006160B1">
              <w:t>uildings</w:t>
            </w:r>
          </w:p>
        </w:tc>
        <w:tc>
          <w:tcPr>
            <w:tcW w:w="808" w:type="pct"/>
          </w:tcPr>
          <w:p w14:paraId="6279B223"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2</w:t>
            </w:r>
            <w:r w:rsidRPr="006160B1">
              <w:t>3,106</w:t>
            </w:r>
          </w:p>
        </w:tc>
        <w:tc>
          <w:tcPr>
            <w:tcW w:w="810" w:type="pct"/>
          </w:tcPr>
          <w:p w14:paraId="71B3CCBE"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3</w:t>
            </w:r>
            <w:r w:rsidRPr="006160B1">
              <w:t>0,793</w:t>
            </w:r>
          </w:p>
        </w:tc>
      </w:tr>
      <w:tr w:rsidR="00C27754" w:rsidRPr="005B4C15" w14:paraId="6B178625" w14:textId="77777777" w:rsidTr="00C616B2">
        <w:tc>
          <w:tcPr>
            <w:cnfStyle w:val="001000000000" w:firstRow="0" w:lastRow="0" w:firstColumn="1" w:lastColumn="0" w:oddVBand="0" w:evenVBand="0" w:oddHBand="0" w:evenHBand="0" w:firstRowFirstColumn="0" w:firstRowLastColumn="0" w:lastRowFirstColumn="0" w:lastRowLastColumn="0"/>
            <w:tcW w:w="3382" w:type="pct"/>
          </w:tcPr>
          <w:p w14:paraId="55F565A5" w14:textId="77777777" w:rsidR="00C27754" w:rsidRPr="006160B1" w:rsidRDefault="00C27754" w:rsidP="00C3644B">
            <w:pPr>
              <w:pStyle w:val="TableBodyText"/>
              <w:keepNext/>
            </w:pPr>
            <w:r w:rsidRPr="005B4C15">
              <w:t>E</w:t>
            </w:r>
            <w:r w:rsidRPr="006160B1">
              <w:t>quipment</w:t>
            </w:r>
          </w:p>
        </w:tc>
        <w:tc>
          <w:tcPr>
            <w:tcW w:w="808" w:type="pct"/>
          </w:tcPr>
          <w:p w14:paraId="424953B1"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7</w:t>
            </w:r>
            <w:r w:rsidRPr="006160B1">
              <w:t>3</w:t>
            </w:r>
          </w:p>
        </w:tc>
        <w:tc>
          <w:tcPr>
            <w:tcW w:w="810" w:type="pct"/>
          </w:tcPr>
          <w:p w14:paraId="121C8498"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1</w:t>
            </w:r>
            <w:r w:rsidRPr="006160B1">
              <w:t>46</w:t>
            </w:r>
          </w:p>
        </w:tc>
      </w:tr>
      <w:tr w:rsidR="00C27754" w:rsidRPr="005B4C15" w14:paraId="642D13E7"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00822BDC" w14:textId="77777777" w:rsidR="00C27754" w:rsidRPr="006160B1" w:rsidRDefault="00C27754" w:rsidP="00C3644B">
            <w:pPr>
              <w:pStyle w:val="TableBodyText"/>
              <w:keepNext/>
            </w:pPr>
            <w:r w:rsidRPr="005B4C15">
              <w:t>O</w:t>
            </w:r>
            <w:r w:rsidRPr="006160B1">
              <w:t>ther</w:t>
            </w:r>
          </w:p>
        </w:tc>
        <w:tc>
          <w:tcPr>
            <w:tcW w:w="808" w:type="pct"/>
            <w:tcBorders>
              <w:bottom w:val="single" w:sz="4" w:space="0" w:color="auto"/>
            </w:tcBorders>
          </w:tcPr>
          <w:p w14:paraId="1CD9587D"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2</w:t>
            </w:r>
            <w:r w:rsidRPr="006160B1">
              <w:t>61</w:t>
            </w:r>
          </w:p>
        </w:tc>
        <w:tc>
          <w:tcPr>
            <w:tcW w:w="810" w:type="pct"/>
            <w:tcBorders>
              <w:bottom w:val="single" w:sz="4" w:space="0" w:color="auto"/>
            </w:tcBorders>
          </w:tcPr>
          <w:p w14:paraId="5924646A"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3</w:t>
            </w:r>
            <w:r w:rsidRPr="006160B1">
              <w:t>89</w:t>
            </w:r>
          </w:p>
        </w:tc>
      </w:tr>
      <w:tr w:rsidR="00C27754" w:rsidRPr="005B4C15" w14:paraId="16D0947D"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single" w:sz="4" w:space="0" w:color="auto"/>
            </w:tcBorders>
          </w:tcPr>
          <w:p w14:paraId="306181E6" w14:textId="77777777" w:rsidR="00C27754" w:rsidRPr="006160B1" w:rsidRDefault="00C27754" w:rsidP="00C3644B">
            <w:pPr>
              <w:pStyle w:val="TableBodyTextBold"/>
              <w:keepNext/>
            </w:pPr>
            <w:r w:rsidRPr="005B4C15">
              <w:t>T</w:t>
            </w:r>
            <w:r w:rsidRPr="006160B1">
              <w:t>otal right-of-use assets</w:t>
            </w:r>
          </w:p>
        </w:tc>
        <w:tc>
          <w:tcPr>
            <w:tcW w:w="808" w:type="pct"/>
            <w:tcBorders>
              <w:top w:val="single" w:sz="4" w:space="0" w:color="auto"/>
              <w:bottom w:val="single" w:sz="4" w:space="0" w:color="auto"/>
            </w:tcBorders>
          </w:tcPr>
          <w:p w14:paraId="27C12D7F" w14:textId="77777777" w:rsidR="00C27754" w:rsidRPr="006160B1" w:rsidRDefault="00C27754" w:rsidP="00C3644B">
            <w:pPr>
              <w:pStyle w:val="TableBodyTextBold"/>
              <w:keepNext/>
              <w:cnfStyle w:val="000000000000" w:firstRow="0" w:lastRow="0" w:firstColumn="0" w:lastColumn="0" w:oddVBand="0" w:evenVBand="0" w:oddHBand="0" w:evenHBand="0" w:firstRowFirstColumn="0" w:firstRowLastColumn="0" w:lastRowFirstColumn="0" w:lastRowLastColumn="0"/>
            </w:pPr>
            <w:r w:rsidRPr="005B4C15">
              <w:t>2</w:t>
            </w:r>
            <w:r w:rsidRPr="006160B1">
              <w:t>3,440</w:t>
            </w:r>
          </w:p>
        </w:tc>
        <w:tc>
          <w:tcPr>
            <w:tcW w:w="810" w:type="pct"/>
            <w:tcBorders>
              <w:top w:val="single" w:sz="4" w:space="0" w:color="auto"/>
              <w:bottom w:val="single" w:sz="4" w:space="0" w:color="auto"/>
            </w:tcBorders>
          </w:tcPr>
          <w:p w14:paraId="38FB2BEA" w14:textId="77777777" w:rsidR="00C27754" w:rsidRPr="006160B1" w:rsidRDefault="00C27754" w:rsidP="00C3644B">
            <w:pPr>
              <w:pStyle w:val="TableBodyTextBold"/>
              <w:keepNext/>
              <w:cnfStyle w:val="000000000000" w:firstRow="0" w:lastRow="0" w:firstColumn="0" w:lastColumn="0" w:oddVBand="0" w:evenVBand="0" w:oddHBand="0" w:evenHBand="0" w:firstRowFirstColumn="0" w:firstRowLastColumn="0" w:lastRowFirstColumn="0" w:lastRowLastColumn="0"/>
            </w:pPr>
            <w:r w:rsidRPr="005B4C15">
              <w:t>3</w:t>
            </w:r>
            <w:r w:rsidRPr="006160B1">
              <w:t>1,328</w:t>
            </w:r>
          </w:p>
        </w:tc>
      </w:tr>
      <w:tr w:rsidR="00C27754" w:rsidRPr="005B4C15" w14:paraId="54E29E67"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nil"/>
            </w:tcBorders>
          </w:tcPr>
          <w:p w14:paraId="5ADD4923" w14:textId="77777777" w:rsidR="00C27754" w:rsidRPr="006160B1" w:rsidRDefault="00C27754" w:rsidP="00C3644B">
            <w:pPr>
              <w:pStyle w:val="TableBodyTextBold"/>
              <w:keepNext/>
            </w:pPr>
            <w:r w:rsidRPr="005B4C15">
              <w:t>L</w:t>
            </w:r>
            <w:r w:rsidRPr="006160B1">
              <w:t>ease liabilities</w:t>
            </w:r>
          </w:p>
        </w:tc>
        <w:tc>
          <w:tcPr>
            <w:tcW w:w="808" w:type="pct"/>
            <w:tcBorders>
              <w:top w:val="single" w:sz="4" w:space="0" w:color="auto"/>
              <w:bottom w:val="nil"/>
            </w:tcBorders>
          </w:tcPr>
          <w:p w14:paraId="764BB9B9" w14:textId="79576B19" w:rsidR="00C27754" w:rsidRPr="005B4C15" w:rsidRDefault="00C616B2"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c>
          <w:tcPr>
            <w:tcW w:w="810" w:type="pct"/>
            <w:tcBorders>
              <w:top w:val="single" w:sz="4" w:space="0" w:color="auto"/>
              <w:bottom w:val="nil"/>
            </w:tcBorders>
          </w:tcPr>
          <w:p w14:paraId="5220F1A1" w14:textId="67530676" w:rsidR="00C27754" w:rsidRPr="005B4C15" w:rsidRDefault="00C616B2"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7FBAB3ED"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top w:val="nil"/>
            </w:tcBorders>
          </w:tcPr>
          <w:p w14:paraId="14E3CB5C" w14:textId="77777777" w:rsidR="00C27754" w:rsidRPr="006160B1" w:rsidRDefault="00C27754" w:rsidP="00C3644B">
            <w:pPr>
              <w:pStyle w:val="TableBodyText"/>
              <w:keepNext/>
            </w:pPr>
            <w:r w:rsidRPr="005B4C15">
              <w:t>C</w:t>
            </w:r>
            <w:r w:rsidRPr="006160B1">
              <w:t>urrent</w:t>
            </w:r>
          </w:p>
        </w:tc>
        <w:tc>
          <w:tcPr>
            <w:tcW w:w="808" w:type="pct"/>
            <w:tcBorders>
              <w:top w:val="nil"/>
            </w:tcBorders>
          </w:tcPr>
          <w:p w14:paraId="01FD3828"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8</w:t>
            </w:r>
            <w:r w:rsidRPr="006160B1">
              <w:t>,613</w:t>
            </w:r>
          </w:p>
        </w:tc>
        <w:tc>
          <w:tcPr>
            <w:tcW w:w="810" w:type="pct"/>
            <w:tcBorders>
              <w:top w:val="nil"/>
            </w:tcBorders>
          </w:tcPr>
          <w:p w14:paraId="6A5FFEB1"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8</w:t>
            </w:r>
            <w:r w:rsidRPr="006160B1">
              <w:t>,112</w:t>
            </w:r>
          </w:p>
        </w:tc>
      </w:tr>
      <w:tr w:rsidR="00C27754" w:rsidRPr="005B4C15" w14:paraId="5D73D21F"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389583F5" w14:textId="77777777" w:rsidR="00C27754" w:rsidRPr="006160B1" w:rsidRDefault="00C27754" w:rsidP="00C616B2">
            <w:pPr>
              <w:pStyle w:val="TableBodyText"/>
            </w:pPr>
            <w:r w:rsidRPr="005B4C15">
              <w:t>N</w:t>
            </w:r>
            <w:r w:rsidRPr="006160B1">
              <w:t>on-current</w:t>
            </w:r>
          </w:p>
        </w:tc>
        <w:tc>
          <w:tcPr>
            <w:tcW w:w="808" w:type="pct"/>
            <w:tcBorders>
              <w:bottom w:val="single" w:sz="4" w:space="0" w:color="auto"/>
            </w:tcBorders>
          </w:tcPr>
          <w:p w14:paraId="5AF42764" w14:textId="77777777" w:rsidR="00C27754" w:rsidRPr="006160B1" w:rsidRDefault="00C27754" w:rsidP="00C616B2">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9,369</w:t>
            </w:r>
          </w:p>
        </w:tc>
        <w:tc>
          <w:tcPr>
            <w:tcW w:w="810" w:type="pct"/>
            <w:tcBorders>
              <w:bottom w:val="single" w:sz="4" w:space="0" w:color="auto"/>
            </w:tcBorders>
          </w:tcPr>
          <w:p w14:paraId="63981BEA" w14:textId="77777777" w:rsidR="00C27754" w:rsidRPr="006160B1" w:rsidRDefault="00C27754" w:rsidP="00C616B2">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7,981</w:t>
            </w:r>
          </w:p>
        </w:tc>
      </w:tr>
      <w:tr w:rsidR="00C27754" w:rsidRPr="005B4C15" w14:paraId="5EC5EB69"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single" w:sz="4" w:space="0" w:color="auto"/>
            </w:tcBorders>
          </w:tcPr>
          <w:p w14:paraId="3F50E19A" w14:textId="5BE7F6D9" w:rsidR="00C27754" w:rsidRPr="006160B1" w:rsidRDefault="00C27754" w:rsidP="00C616B2">
            <w:pPr>
              <w:pStyle w:val="TableBodyTextBold"/>
            </w:pPr>
            <w:r w:rsidRPr="005B4C15">
              <w:t>T</w:t>
            </w:r>
            <w:r w:rsidRPr="006160B1">
              <w:t xml:space="preserve">otal lease liabilities (included within interest bearing liabilities </w:t>
            </w:r>
            <w:r w:rsidRPr="00B6164B">
              <w:t>see</w:t>
            </w:r>
            <w:r w:rsidRPr="006160B1">
              <w:t xml:space="preserve"> Note</w:t>
            </w:r>
            <w:r w:rsidR="00725FD6">
              <w:t> </w:t>
            </w:r>
            <w:r w:rsidR="005E7F2E">
              <w:fldChar w:fldCharType="begin"/>
            </w:r>
            <w:r w:rsidR="005E7F2E">
              <w:instrText xml:space="preserve"> REF _Ref179556562 \h </w:instrText>
            </w:r>
            <w:r w:rsidR="005E7F2E">
              <w:fldChar w:fldCharType="separate"/>
            </w:r>
            <w:r w:rsidR="00C80BD8">
              <w:t>5.1 Interest bearing liabilities</w:t>
            </w:r>
            <w:r w:rsidR="005E7F2E">
              <w:fldChar w:fldCharType="end"/>
            </w:r>
            <w:r w:rsidRPr="006160B1">
              <w:t>)</w:t>
            </w:r>
          </w:p>
        </w:tc>
        <w:tc>
          <w:tcPr>
            <w:tcW w:w="808" w:type="pct"/>
            <w:tcBorders>
              <w:top w:val="single" w:sz="4" w:space="0" w:color="auto"/>
              <w:bottom w:val="single" w:sz="4" w:space="0" w:color="auto"/>
            </w:tcBorders>
          </w:tcPr>
          <w:p w14:paraId="1CEBB1D4" w14:textId="77777777" w:rsidR="00C27754" w:rsidRPr="006160B1" w:rsidRDefault="00C27754" w:rsidP="00C616B2">
            <w:pPr>
              <w:pStyle w:val="TableBodyTextBold"/>
              <w:cnfStyle w:val="000000000000" w:firstRow="0" w:lastRow="0" w:firstColumn="0" w:lastColumn="0" w:oddVBand="0" w:evenVBand="0" w:oddHBand="0" w:evenHBand="0" w:firstRowFirstColumn="0" w:firstRowLastColumn="0" w:lastRowFirstColumn="0" w:lastRowLastColumn="0"/>
            </w:pPr>
            <w:r w:rsidRPr="005B4C15">
              <w:t>2</w:t>
            </w:r>
            <w:r w:rsidRPr="006160B1">
              <w:t>7,982</w:t>
            </w:r>
          </w:p>
        </w:tc>
        <w:tc>
          <w:tcPr>
            <w:tcW w:w="810" w:type="pct"/>
            <w:tcBorders>
              <w:top w:val="single" w:sz="4" w:space="0" w:color="auto"/>
              <w:bottom w:val="single" w:sz="4" w:space="0" w:color="auto"/>
            </w:tcBorders>
          </w:tcPr>
          <w:p w14:paraId="1911E68A" w14:textId="77777777" w:rsidR="00C27754" w:rsidRPr="006160B1" w:rsidRDefault="00C27754" w:rsidP="00C616B2">
            <w:pPr>
              <w:pStyle w:val="TableBodyTextBold"/>
              <w:cnfStyle w:val="000000000000" w:firstRow="0" w:lastRow="0" w:firstColumn="0" w:lastColumn="0" w:oddVBand="0" w:evenVBand="0" w:oddHBand="0" w:evenHBand="0" w:firstRowFirstColumn="0" w:firstRowLastColumn="0" w:lastRowFirstColumn="0" w:lastRowLastColumn="0"/>
            </w:pPr>
            <w:r w:rsidRPr="005B4C15">
              <w:t>3</w:t>
            </w:r>
            <w:r w:rsidRPr="006160B1">
              <w:t>6,093</w:t>
            </w:r>
          </w:p>
        </w:tc>
      </w:tr>
    </w:tbl>
    <w:p w14:paraId="0380BF21" w14:textId="4DAC27F6" w:rsidR="00C616B2" w:rsidRDefault="00C616B2" w:rsidP="00C616B2">
      <w:pPr>
        <w:pStyle w:val="BodyText"/>
      </w:pPr>
      <w:r w:rsidRPr="005B4C15">
        <w:t>D</w:t>
      </w:r>
      <w:r w:rsidRPr="006160B1">
        <w:t xml:space="preserve">uring the 2023-24 financial year there were no additions (2022-23: $1.4 million) to the right-of-use assets or lease </w:t>
      </w:r>
      <w:r>
        <w:t>liabilities</w:t>
      </w:r>
      <w:r w:rsidRPr="006160B1">
        <w:t>.</w:t>
      </w:r>
    </w:p>
    <w:p w14:paraId="468E5FAF" w14:textId="77777777" w:rsidR="00C616B2" w:rsidRPr="006160B1" w:rsidRDefault="00C616B2" w:rsidP="00C3644B">
      <w:pPr>
        <w:pStyle w:val="Heading4"/>
      </w:pPr>
      <w:r w:rsidRPr="005B4C15">
        <w:lastRenderedPageBreak/>
        <w:t>(</w:t>
      </w:r>
      <w:r w:rsidRPr="006160B1">
        <w:t>ii) Amounts recognised in the Statement of Profit or Loss</w:t>
      </w:r>
    </w:p>
    <w:p w14:paraId="11A59466" w14:textId="5EF99750" w:rsidR="00C27754" w:rsidRPr="00C616B2" w:rsidRDefault="00C616B2" w:rsidP="00C3644B">
      <w:pPr>
        <w:pStyle w:val="BodyText"/>
        <w:keepNext/>
      </w:pPr>
      <w:r w:rsidRPr="00C616B2">
        <w:t>The Statement of Profit or Loss shows the following amounts relating to leases:</w:t>
      </w:r>
    </w:p>
    <w:tbl>
      <w:tblPr>
        <w:tblStyle w:val="TableFinancial"/>
        <w:tblW w:w="5000" w:type="pct"/>
        <w:tblLayout w:type="fixed"/>
        <w:tblLook w:val="04A0" w:firstRow="1" w:lastRow="0" w:firstColumn="1" w:lastColumn="0" w:noHBand="0" w:noVBand="1"/>
      </w:tblPr>
      <w:tblGrid>
        <w:gridCol w:w="6515"/>
        <w:gridCol w:w="1557"/>
        <w:gridCol w:w="1560"/>
      </w:tblGrid>
      <w:tr w:rsidR="00C616B2" w:rsidRPr="005B4C15" w14:paraId="62C62142" w14:textId="77777777" w:rsidTr="00C616B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82" w:type="pct"/>
          </w:tcPr>
          <w:p w14:paraId="2F5AB2C7" w14:textId="5D75997F" w:rsidR="00C616B2" w:rsidRPr="005B4C15" w:rsidRDefault="00C616B2" w:rsidP="00C3644B">
            <w:pPr>
              <w:pStyle w:val="TableBodyText"/>
              <w:keepNext/>
            </w:pPr>
            <w:bookmarkStart w:id="389" w:name="ColumnTitle_74"/>
            <w:r>
              <w:t>Item</w:t>
            </w:r>
          </w:p>
        </w:tc>
        <w:tc>
          <w:tcPr>
            <w:tcW w:w="808" w:type="pct"/>
          </w:tcPr>
          <w:p w14:paraId="1036F1D0" w14:textId="77777777" w:rsidR="00C616B2" w:rsidRDefault="00C616B2" w:rsidP="00C3644B">
            <w:pPr>
              <w:pStyle w:val="TableBodyText"/>
              <w:keepNext/>
              <w:cnfStyle w:val="100000000000" w:firstRow="1" w:lastRow="0" w:firstColumn="0" w:lastColumn="0" w:oddVBand="0" w:evenVBand="0" w:oddHBand="0" w:evenHBand="0" w:firstRowFirstColumn="0" w:firstRowLastColumn="0" w:lastRowFirstColumn="0" w:lastRowLastColumn="0"/>
            </w:pPr>
            <w:r>
              <w:t>2024</w:t>
            </w:r>
          </w:p>
          <w:p w14:paraId="45893AEF" w14:textId="0BDA53D9" w:rsidR="00C616B2" w:rsidRPr="005B4C15" w:rsidRDefault="00C616B2" w:rsidP="00C3644B">
            <w:pPr>
              <w:pStyle w:val="TableBodyText"/>
              <w:keepNext/>
              <w:cnfStyle w:val="100000000000" w:firstRow="1" w:lastRow="0" w:firstColumn="0" w:lastColumn="0" w:oddVBand="0" w:evenVBand="0" w:oddHBand="0" w:evenHBand="0" w:firstRowFirstColumn="0" w:firstRowLastColumn="0" w:lastRowFirstColumn="0" w:lastRowLastColumn="0"/>
            </w:pPr>
            <w:r>
              <w:t>($ thousands)</w:t>
            </w:r>
          </w:p>
        </w:tc>
        <w:tc>
          <w:tcPr>
            <w:tcW w:w="810" w:type="pct"/>
          </w:tcPr>
          <w:p w14:paraId="52AEE997" w14:textId="77777777" w:rsidR="00C616B2" w:rsidRDefault="00C616B2" w:rsidP="00C3644B">
            <w:pPr>
              <w:pStyle w:val="TableBodyText"/>
              <w:keepNext/>
              <w:cnfStyle w:val="100000000000" w:firstRow="1" w:lastRow="0" w:firstColumn="0" w:lastColumn="0" w:oddVBand="0" w:evenVBand="0" w:oddHBand="0" w:evenHBand="0" w:firstRowFirstColumn="0" w:firstRowLastColumn="0" w:lastRowFirstColumn="0" w:lastRowLastColumn="0"/>
            </w:pPr>
            <w:r>
              <w:t>2023</w:t>
            </w:r>
          </w:p>
          <w:p w14:paraId="3CA6B6F8" w14:textId="16DDC2D5" w:rsidR="00C616B2" w:rsidRPr="005B4C15" w:rsidRDefault="00C616B2" w:rsidP="00C3644B">
            <w:pPr>
              <w:pStyle w:val="TableBodyText"/>
              <w:keepNext/>
              <w:cnfStyle w:val="100000000000" w:firstRow="1" w:lastRow="0" w:firstColumn="0" w:lastColumn="0" w:oddVBand="0" w:evenVBand="0" w:oddHBand="0" w:evenHBand="0" w:firstRowFirstColumn="0" w:firstRowLastColumn="0" w:lastRowFirstColumn="0" w:lastRowLastColumn="0"/>
            </w:pPr>
            <w:r>
              <w:t>($ thousands)</w:t>
            </w:r>
          </w:p>
        </w:tc>
      </w:tr>
      <w:bookmarkEnd w:id="389"/>
      <w:tr w:rsidR="00C616B2" w:rsidRPr="005B4C15" w14:paraId="79CEFC9A" w14:textId="77777777" w:rsidTr="00C616B2">
        <w:tc>
          <w:tcPr>
            <w:cnfStyle w:val="001000000000" w:firstRow="0" w:lastRow="0" w:firstColumn="1" w:lastColumn="0" w:oddVBand="0" w:evenVBand="0" w:oddHBand="0" w:evenHBand="0" w:firstRowFirstColumn="0" w:firstRowLastColumn="0" w:lastRowFirstColumn="0" w:lastRowLastColumn="0"/>
            <w:tcW w:w="3382" w:type="pct"/>
          </w:tcPr>
          <w:p w14:paraId="6CDA3452" w14:textId="1F2696FE" w:rsidR="00C616B2" w:rsidRPr="005B4C15" w:rsidRDefault="00C616B2" w:rsidP="00C3644B">
            <w:pPr>
              <w:pStyle w:val="TableBodyText"/>
              <w:keepNext/>
            </w:pPr>
            <w:r>
              <w:t>Depreciation charge of right-of-use assets</w:t>
            </w:r>
          </w:p>
        </w:tc>
        <w:tc>
          <w:tcPr>
            <w:tcW w:w="808" w:type="pct"/>
          </w:tcPr>
          <w:p w14:paraId="0A161F4F" w14:textId="662C9C53" w:rsidR="00C616B2" w:rsidRPr="005B4C15" w:rsidRDefault="00C616B2"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c>
          <w:tcPr>
            <w:tcW w:w="810" w:type="pct"/>
          </w:tcPr>
          <w:p w14:paraId="0DBBD45F" w14:textId="62A450CA" w:rsidR="00C616B2" w:rsidRPr="005B4C15" w:rsidRDefault="00C616B2"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0403A2CF" w14:textId="77777777" w:rsidTr="00C616B2">
        <w:tc>
          <w:tcPr>
            <w:cnfStyle w:val="001000000000" w:firstRow="0" w:lastRow="0" w:firstColumn="1" w:lastColumn="0" w:oddVBand="0" w:evenVBand="0" w:oddHBand="0" w:evenHBand="0" w:firstRowFirstColumn="0" w:firstRowLastColumn="0" w:lastRowFirstColumn="0" w:lastRowLastColumn="0"/>
            <w:tcW w:w="3382" w:type="pct"/>
          </w:tcPr>
          <w:p w14:paraId="48262588" w14:textId="77777777" w:rsidR="00C27754" w:rsidRPr="006160B1" w:rsidRDefault="00C27754" w:rsidP="00C3644B">
            <w:pPr>
              <w:pStyle w:val="TableBodyText"/>
              <w:keepNext/>
            </w:pPr>
            <w:r w:rsidRPr="005B4C15">
              <w:t>B</w:t>
            </w:r>
            <w:r w:rsidRPr="006160B1">
              <w:t>uildings</w:t>
            </w:r>
          </w:p>
        </w:tc>
        <w:tc>
          <w:tcPr>
            <w:tcW w:w="808" w:type="pct"/>
          </w:tcPr>
          <w:p w14:paraId="7A7AAB7F"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7</w:t>
            </w:r>
            <w:r w:rsidRPr="006160B1">
              <w:t>,687</w:t>
            </w:r>
          </w:p>
        </w:tc>
        <w:tc>
          <w:tcPr>
            <w:tcW w:w="810" w:type="pct"/>
          </w:tcPr>
          <w:p w14:paraId="4F1216DB"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7</w:t>
            </w:r>
            <w:r w:rsidRPr="006160B1">
              <w:t>,722</w:t>
            </w:r>
          </w:p>
        </w:tc>
      </w:tr>
      <w:tr w:rsidR="00C27754" w:rsidRPr="005B4C15" w14:paraId="08EF9C81" w14:textId="77777777" w:rsidTr="00C616B2">
        <w:tc>
          <w:tcPr>
            <w:cnfStyle w:val="001000000000" w:firstRow="0" w:lastRow="0" w:firstColumn="1" w:lastColumn="0" w:oddVBand="0" w:evenVBand="0" w:oddHBand="0" w:evenHBand="0" w:firstRowFirstColumn="0" w:firstRowLastColumn="0" w:lastRowFirstColumn="0" w:lastRowLastColumn="0"/>
            <w:tcW w:w="3382" w:type="pct"/>
          </w:tcPr>
          <w:p w14:paraId="1A898B1C" w14:textId="77777777" w:rsidR="00C27754" w:rsidRPr="006160B1" w:rsidRDefault="00C27754" w:rsidP="00C3644B">
            <w:pPr>
              <w:pStyle w:val="TableBodyText"/>
              <w:keepNext/>
            </w:pPr>
            <w:r w:rsidRPr="005B4C15">
              <w:t>E</w:t>
            </w:r>
            <w:r w:rsidRPr="006160B1">
              <w:t>quipment</w:t>
            </w:r>
          </w:p>
        </w:tc>
        <w:tc>
          <w:tcPr>
            <w:tcW w:w="808" w:type="pct"/>
          </w:tcPr>
          <w:p w14:paraId="29AA7595"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7</w:t>
            </w:r>
            <w:r w:rsidRPr="006160B1">
              <w:t>3</w:t>
            </w:r>
          </w:p>
        </w:tc>
        <w:tc>
          <w:tcPr>
            <w:tcW w:w="810" w:type="pct"/>
          </w:tcPr>
          <w:p w14:paraId="0B6DA8C1"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8</w:t>
            </w:r>
            <w:r w:rsidRPr="006160B1">
              <w:t>9</w:t>
            </w:r>
          </w:p>
        </w:tc>
      </w:tr>
      <w:tr w:rsidR="00C27754" w:rsidRPr="005B4C15" w14:paraId="69D03F3B"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6B53B0AA" w14:textId="77777777" w:rsidR="00C27754" w:rsidRPr="006160B1" w:rsidRDefault="00C27754" w:rsidP="00C3644B">
            <w:pPr>
              <w:pStyle w:val="TableBodyText"/>
              <w:keepNext/>
            </w:pPr>
            <w:r w:rsidRPr="005B4C15">
              <w:t>O</w:t>
            </w:r>
            <w:r w:rsidRPr="006160B1">
              <w:t>ther</w:t>
            </w:r>
          </w:p>
        </w:tc>
        <w:tc>
          <w:tcPr>
            <w:tcW w:w="808" w:type="pct"/>
            <w:tcBorders>
              <w:bottom w:val="single" w:sz="4" w:space="0" w:color="auto"/>
            </w:tcBorders>
          </w:tcPr>
          <w:p w14:paraId="04AD659E"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1</w:t>
            </w:r>
            <w:r w:rsidRPr="006160B1">
              <w:t>27</w:t>
            </w:r>
          </w:p>
        </w:tc>
        <w:tc>
          <w:tcPr>
            <w:tcW w:w="810" w:type="pct"/>
            <w:tcBorders>
              <w:bottom w:val="single" w:sz="4" w:space="0" w:color="auto"/>
            </w:tcBorders>
          </w:tcPr>
          <w:p w14:paraId="0B201B9E"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1</w:t>
            </w:r>
            <w:r w:rsidRPr="006160B1">
              <w:t>03</w:t>
            </w:r>
          </w:p>
        </w:tc>
      </w:tr>
      <w:tr w:rsidR="00C27754" w:rsidRPr="005B4C15" w14:paraId="0160BAF6"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single" w:sz="4" w:space="0" w:color="auto"/>
            </w:tcBorders>
          </w:tcPr>
          <w:p w14:paraId="7516BB88" w14:textId="77777777" w:rsidR="00C27754" w:rsidRPr="006160B1" w:rsidRDefault="00C27754" w:rsidP="00C3644B">
            <w:pPr>
              <w:pStyle w:val="TableBodyText"/>
              <w:keepNext/>
            </w:pPr>
            <w:r w:rsidRPr="005B4C15">
              <w:rPr>
                <w:b/>
              </w:rPr>
              <w:t>T</w:t>
            </w:r>
            <w:r w:rsidRPr="006160B1">
              <w:rPr>
                <w:b/>
              </w:rPr>
              <w:t>otal</w:t>
            </w:r>
          </w:p>
        </w:tc>
        <w:tc>
          <w:tcPr>
            <w:tcW w:w="808" w:type="pct"/>
            <w:tcBorders>
              <w:top w:val="single" w:sz="4" w:space="0" w:color="auto"/>
              <w:bottom w:val="single" w:sz="4" w:space="0" w:color="auto"/>
            </w:tcBorders>
          </w:tcPr>
          <w:p w14:paraId="04254F57"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rPr>
                <w:b/>
              </w:rPr>
              <w:t>7</w:t>
            </w:r>
            <w:r w:rsidRPr="006160B1">
              <w:rPr>
                <w:b/>
              </w:rPr>
              <w:t>,887</w:t>
            </w:r>
          </w:p>
        </w:tc>
        <w:tc>
          <w:tcPr>
            <w:tcW w:w="810" w:type="pct"/>
            <w:tcBorders>
              <w:top w:val="single" w:sz="4" w:space="0" w:color="auto"/>
              <w:bottom w:val="single" w:sz="4" w:space="0" w:color="auto"/>
            </w:tcBorders>
          </w:tcPr>
          <w:p w14:paraId="266164B2"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b/>
              </w:rPr>
            </w:pPr>
            <w:r w:rsidRPr="005B4C15">
              <w:rPr>
                <w:b/>
              </w:rPr>
              <w:t>7</w:t>
            </w:r>
            <w:r w:rsidRPr="006160B1">
              <w:rPr>
                <w:b/>
              </w:rPr>
              <w:t>,914</w:t>
            </w:r>
          </w:p>
        </w:tc>
      </w:tr>
      <w:tr w:rsidR="00C27754" w:rsidRPr="005B4C15" w14:paraId="4F5AA5FB"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nil"/>
            </w:tcBorders>
          </w:tcPr>
          <w:p w14:paraId="1DA43532" w14:textId="77777777" w:rsidR="00C27754" w:rsidRPr="006160B1" w:rsidRDefault="00C27754" w:rsidP="00C3644B">
            <w:pPr>
              <w:pStyle w:val="TableBodyTextBold"/>
              <w:keepNext/>
            </w:pPr>
            <w:r w:rsidRPr="005B4C15">
              <w:t>A</w:t>
            </w:r>
            <w:r w:rsidRPr="006160B1">
              <w:t>dministrative expenses</w:t>
            </w:r>
          </w:p>
        </w:tc>
        <w:tc>
          <w:tcPr>
            <w:tcW w:w="808" w:type="pct"/>
            <w:tcBorders>
              <w:top w:val="single" w:sz="4" w:space="0" w:color="auto"/>
              <w:bottom w:val="nil"/>
            </w:tcBorders>
          </w:tcPr>
          <w:p w14:paraId="3F996E4B" w14:textId="061A82ED" w:rsidR="00C27754" w:rsidRPr="005B4C15" w:rsidRDefault="00C616B2"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c>
          <w:tcPr>
            <w:tcW w:w="810" w:type="pct"/>
            <w:tcBorders>
              <w:top w:val="single" w:sz="4" w:space="0" w:color="auto"/>
              <w:bottom w:val="nil"/>
            </w:tcBorders>
          </w:tcPr>
          <w:p w14:paraId="7C2916BF" w14:textId="1515E7CE" w:rsidR="00C27754" w:rsidRPr="005B4C15" w:rsidRDefault="00C616B2"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6EC14181"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top w:val="nil"/>
            </w:tcBorders>
          </w:tcPr>
          <w:p w14:paraId="639E6D1E" w14:textId="77777777" w:rsidR="00C27754" w:rsidRPr="006160B1" w:rsidRDefault="00C27754" w:rsidP="00C3644B">
            <w:pPr>
              <w:pStyle w:val="TableBodyText"/>
              <w:keepNext/>
            </w:pPr>
            <w:r w:rsidRPr="005B4C15">
              <w:t>E</w:t>
            </w:r>
            <w:r w:rsidRPr="006160B1">
              <w:t>xpense relating to short-term leases</w:t>
            </w:r>
          </w:p>
        </w:tc>
        <w:tc>
          <w:tcPr>
            <w:tcW w:w="808" w:type="pct"/>
            <w:tcBorders>
              <w:top w:val="nil"/>
            </w:tcBorders>
          </w:tcPr>
          <w:p w14:paraId="4FCCF70F" w14:textId="03BA306C" w:rsidR="00C27754" w:rsidRPr="005B4C15" w:rsidRDefault="00C616B2"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c>
          <w:tcPr>
            <w:tcW w:w="810" w:type="pct"/>
            <w:tcBorders>
              <w:top w:val="nil"/>
            </w:tcBorders>
          </w:tcPr>
          <w:p w14:paraId="052EC827"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2</w:t>
            </w:r>
            <w:r w:rsidRPr="006160B1">
              <w:t>55</w:t>
            </w:r>
          </w:p>
        </w:tc>
      </w:tr>
      <w:tr w:rsidR="00C27754" w:rsidRPr="005B4C15" w14:paraId="3F78E88F" w14:textId="77777777" w:rsidTr="00C616B2">
        <w:tc>
          <w:tcPr>
            <w:cnfStyle w:val="001000000000" w:firstRow="0" w:lastRow="0" w:firstColumn="1" w:lastColumn="0" w:oddVBand="0" w:evenVBand="0" w:oddHBand="0" w:evenHBand="0" w:firstRowFirstColumn="0" w:firstRowLastColumn="0" w:lastRowFirstColumn="0" w:lastRowLastColumn="0"/>
            <w:tcW w:w="3382" w:type="pct"/>
          </w:tcPr>
          <w:p w14:paraId="06FADAB1" w14:textId="77777777" w:rsidR="00C27754" w:rsidRPr="006160B1" w:rsidRDefault="00C27754" w:rsidP="00C3644B">
            <w:pPr>
              <w:pStyle w:val="TableBodyText"/>
              <w:keepNext/>
            </w:pPr>
            <w:r w:rsidRPr="005B4C15">
              <w:t>E</w:t>
            </w:r>
            <w:r w:rsidRPr="006160B1">
              <w:t>xpense relating to leases of low-value assets that are not short-term leases</w:t>
            </w:r>
          </w:p>
        </w:tc>
        <w:tc>
          <w:tcPr>
            <w:tcW w:w="808" w:type="pct"/>
          </w:tcPr>
          <w:p w14:paraId="60A47045" w14:textId="77777777" w:rsidR="00C27754" w:rsidRPr="005B4C15"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2</w:t>
            </w:r>
          </w:p>
        </w:tc>
        <w:tc>
          <w:tcPr>
            <w:tcW w:w="810" w:type="pct"/>
          </w:tcPr>
          <w:p w14:paraId="1F73FB35" w14:textId="0BAC8241" w:rsidR="00C27754" w:rsidRPr="005B4C15" w:rsidRDefault="00C616B2"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1EB347F3"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1C7E9AA8" w14:textId="77777777" w:rsidR="00C27754" w:rsidRPr="006160B1" w:rsidRDefault="00C27754" w:rsidP="00C3644B">
            <w:pPr>
              <w:pStyle w:val="TableBodyText"/>
              <w:keepNext/>
            </w:pPr>
            <w:r w:rsidRPr="005B4C15">
              <w:t>E</w:t>
            </w:r>
            <w:r w:rsidRPr="006160B1">
              <w:t>xpense relating to variable lease payments not included in lease liabilities</w:t>
            </w:r>
          </w:p>
        </w:tc>
        <w:tc>
          <w:tcPr>
            <w:tcW w:w="808" w:type="pct"/>
            <w:tcBorders>
              <w:bottom w:val="single" w:sz="4" w:space="0" w:color="auto"/>
            </w:tcBorders>
          </w:tcPr>
          <w:p w14:paraId="3FFFD74D"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3</w:t>
            </w:r>
            <w:r w:rsidRPr="006160B1">
              <w:t>71</w:t>
            </w:r>
          </w:p>
        </w:tc>
        <w:tc>
          <w:tcPr>
            <w:tcW w:w="810" w:type="pct"/>
            <w:tcBorders>
              <w:bottom w:val="single" w:sz="4" w:space="0" w:color="auto"/>
            </w:tcBorders>
          </w:tcPr>
          <w:p w14:paraId="54F38E9F"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2</w:t>
            </w:r>
            <w:r w:rsidRPr="006160B1">
              <w:t>,346</w:t>
            </w:r>
          </w:p>
        </w:tc>
      </w:tr>
      <w:tr w:rsidR="00C27754" w:rsidRPr="005B4C15" w14:paraId="019240D5"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single" w:sz="4" w:space="0" w:color="auto"/>
            </w:tcBorders>
          </w:tcPr>
          <w:p w14:paraId="5EDBF51D" w14:textId="77777777" w:rsidR="00C27754" w:rsidRPr="006160B1" w:rsidRDefault="00C27754" w:rsidP="00C3644B">
            <w:pPr>
              <w:pStyle w:val="TableBodyText"/>
              <w:keepNext/>
            </w:pPr>
            <w:r w:rsidRPr="005B4C15">
              <w:rPr>
                <w:b/>
              </w:rPr>
              <w:t>T</w:t>
            </w:r>
            <w:r w:rsidRPr="006160B1">
              <w:rPr>
                <w:b/>
              </w:rPr>
              <w:t>otal</w:t>
            </w:r>
          </w:p>
        </w:tc>
        <w:tc>
          <w:tcPr>
            <w:tcW w:w="808" w:type="pct"/>
            <w:tcBorders>
              <w:top w:val="single" w:sz="4" w:space="0" w:color="auto"/>
              <w:bottom w:val="single" w:sz="4" w:space="0" w:color="auto"/>
            </w:tcBorders>
          </w:tcPr>
          <w:p w14:paraId="37575072"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rPr>
                <w:b/>
              </w:rPr>
              <w:t>3</w:t>
            </w:r>
            <w:r w:rsidRPr="006160B1">
              <w:rPr>
                <w:b/>
              </w:rPr>
              <w:t>73</w:t>
            </w:r>
          </w:p>
        </w:tc>
        <w:tc>
          <w:tcPr>
            <w:tcW w:w="810" w:type="pct"/>
            <w:tcBorders>
              <w:top w:val="single" w:sz="4" w:space="0" w:color="auto"/>
              <w:bottom w:val="single" w:sz="4" w:space="0" w:color="auto"/>
            </w:tcBorders>
          </w:tcPr>
          <w:p w14:paraId="2BB6095F"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b/>
              </w:rPr>
            </w:pPr>
            <w:r w:rsidRPr="005B4C15">
              <w:rPr>
                <w:b/>
              </w:rPr>
              <w:t>2</w:t>
            </w:r>
            <w:r w:rsidRPr="006160B1">
              <w:rPr>
                <w:b/>
              </w:rPr>
              <w:t>,601</w:t>
            </w:r>
          </w:p>
        </w:tc>
      </w:tr>
      <w:tr w:rsidR="00C27754" w:rsidRPr="005B4C15" w14:paraId="08C963B8"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nil"/>
            </w:tcBorders>
          </w:tcPr>
          <w:p w14:paraId="0BF74B3F" w14:textId="77777777" w:rsidR="00C27754" w:rsidRPr="006160B1" w:rsidRDefault="00C27754" w:rsidP="00C3644B">
            <w:pPr>
              <w:pStyle w:val="TableBodyTextBold"/>
              <w:keepNext/>
            </w:pPr>
            <w:r w:rsidRPr="005B4C15">
              <w:t>F</w:t>
            </w:r>
            <w:r w:rsidRPr="006160B1">
              <w:t>inance expenses</w:t>
            </w:r>
          </w:p>
        </w:tc>
        <w:tc>
          <w:tcPr>
            <w:tcW w:w="808" w:type="pct"/>
            <w:tcBorders>
              <w:top w:val="single" w:sz="4" w:space="0" w:color="auto"/>
              <w:bottom w:val="nil"/>
            </w:tcBorders>
          </w:tcPr>
          <w:p w14:paraId="290E780B" w14:textId="28B32069" w:rsidR="00C27754" w:rsidRPr="005B4C15" w:rsidRDefault="00C616B2"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c>
          <w:tcPr>
            <w:tcW w:w="810" w:type="pct"/>
            <w:tcBorders>
              <w:top w:val="single" w:sz="4" w:space="0" w:color="auto"/>
              <w:bottom w:val="nil"/>
            </w:tcBorders>
          </w:tcPr>
          <w:p w14:paraId="2B2014C4" w14:textId="169F3047" w:rsidR="00C27754" w:rsidRPr="005B4C15" w:rsidRDefault="00C616B2"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4CA676F5"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top w:val="nil"/>
            </w:tcBorders>
          </w:tcPr>
          <w:p w14:paraId="31034C62" w14:textId="77777777" w:rsidR="00C27754" w:rsidRPr="006160B1" w:rsidRDefault="00C27754" w:rsidP="00C3644B">
            <w:pPr>
              <w:pStyle w:val="TableBodyText"/>
              <w:keepNext/>
            </w:pPr>
            <w:r w:rsidRPr="005B4C15">
              <w:t>B</w:t>
            </w:r>
            <w:r w:rsidRPr="006160B1">
              <w:t>uildings</w:t>
            </w:r>
          </w:p>
        </w:tc>
        <w:tc>
          <w:tcPr>
            <w:tcW w:w="808" w:type="pct"/>
            <w:tcBorders>
              <w:top w:val="nil"/>
            </w:tcBorders>
          </w:tcPr>
          <w:p w14:paraId="66960A77"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6</w:t>
            </w:r>
            <w:r w:rsidRPr="006160B1">
              <w:t>13</w:t>
            </w:r>
          </w:p>
        </w:tc>
        <w:tc>
          <w:tcPr>
            <w:tcW w:w="810" w:type="pct"/>
            <w:tcBorders>
              <w:top w:val="nil"/>
            </w:tcBorders>
          </w:tcPr>
          <w:p w14:paraId="251C6048"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8</w:t>
            </w:r>
            <w:r w:rsidRPr="006160B1">
              <w:t>42</w:t>
            </w:r>
          </w:p>
        </w:tc>
      </w:tr>
      <w:tr w:rsidR="00C27754" w:rsidRPr="005B4C15" w14:paraId="196F48D4" w14:textId="77777777" w:rsidTr="00C616B2">
        <w:tc>
          <w:tcPr>
            <w:cnfStyle w:val="001000000000" w:firstRow="0" w:lastRow="0" w:firstColumn="1" w:lastColumn="0" w:oddVBand="0" w:evenVBand="0" w:oddHBand="0" w:evenHBand="0" w:firstRowFirstColumn="0" w:firstRowLastColumn="0" w:lastRowFirstColumn="0" w:lastRowLastColumn="0"/>
            <w:tcW w:w="3382" w:type="pct"/>
          </w:tcPr>
          <w:p w14:paraId="292E75D0" w14:textId="77777777" w:rsidR="00C27754" w:rsidRPr="006160B1" w:rsidRDefault="00C27754" w:rsidP="00C3644B">
            <w:pPr>
              <w:pStyle w:val="TableBodyText"/>
              <w:keepNext/>
            </w:pPr>
            <w:r w:rsidRPr="005B4C15">
              <w:t>E</w:t>
            </w:r>
            <w:r w:rsidRPr="006160B1">
              <w:t>quipment</w:t>
            </w:r>
          </w:p>
        </w:tc>
        <w:tc>
          <w:tcPr>
            <w:tcW w:w="808" w:type="pct"/>
          </w:tcPr>
          <w:p w14:paraId="766A7A1C" w14:textId="77777777" w:rsidR="00C27754" w:rsidRPr="005B4C15"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4</w:t>
            </w:r>
          </w:p>
        </w:tc>
        <w:tc>
          <w:tcPr>
            <w:tcW w:w="810" w:type="pct"/>
          </w:tcPr>
          <w:p w14:paraId="6DDB844C" w14:textId="77777777" w:rsidR="00C27754" w:rsidRPr="005B4C15"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4</w:t>
            </w:r>
          </w:p>
        </w:tc>
      </w:tr>
      <w:tr w:rsidR="00C27754" w:rsidRPr="005B4C15" w14:paraId="6833BDFD"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5D49B22C" w14:textId="77777777" w:rsidR="00C27754" w:rsidRPr="006160B1" w:rsidRDefault="00C27754" w:rsidP="00C616B2">
            <w:pPr>
              <w:pStyle w:val="TableBodyText"/>
            </w:pPr>
            <w:r w:rsidRPr="005B4C15">
              <w:t>O</w:t>
            </w:r>
            <w:r w:rsidRPr="006160B1">
              <w:t>ther</w:t>
            </w:r>
          </w:p>
        </w:tc>
        <w:tc>
          <w:tcPr>
            <w:tcW w:w="808" w:type="pct"/>
            <w:tcBorders>
              <w:bottom w:val="single" w:sz="4" w:space="0" w:color="auto"/>
            </w:tcBorders>
          </w:tcPr>
          <w:p w14:paraId="6F4534EC" w14:textId="77777777" w:rsidR="00C27754" w:rsidRPr="006160B1" w:rsidRDefault="00C27754" w:rsidP="00C616B2">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2</w:t>
            </w:r>
          </w:p>
        </w:tc>
        <w:tc>
          <w:tcPr>
            <w:tcW w:w="810" w:type="pct"/>
            <w:tcBorders>
              <w:bottom w:val="single" w:sz="4" w:space="0" w:color="auto"/>
            </w:tcBorders>
          </w:tcPr>
          <w:p w14:paraId="4D0C3400" w14:textId="77777777" w:rsidR="00C27754" w:rsidRPr="006160B1" w:rsidRDefault="00C27754" w:rsidP="00C616B2">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4</w:t>
            </w:r>
          </w:p>
        </w:tc>
      </w:tr>
      <w:tr w:rsidR="00C27754" w:rsidRPr="00C616B2" w14:paraId="5F957AF6"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single" w:sz="4" w:space="0" w:color="auto"/>
            </w:tcBorders>
          </w:tcPr>
          <w:p w14:paraId="240C7285" w14:textId="77777777" w:rsidR="00C27754" w:rsidRPr="00C616B2" w:rsidRDefault="00C27754" w:rsidP="00BA4AAC">
            <w:pPr>
              <w:pStyle w:val="TableBodyTextBold"/>
            </w:pPr>
            <w:r w:rsidRPr="00C616B2">
              <w:t>Total</w:t>
            </w:r>
          </w:p>
        </w:tc>
        <w:tc>
          <w:tcPr>
            <w:tcW w:w="808" w:type="pct"/>
            <w:tcBorders>
              <w:top w:val="single" w:sz="4" w:space="0" w:color="auto"/>
              <w:bottom w:val="single" w:sz="4" w:space="0" w:color="auto"/>
            </w:tcBorders>
          </w:tcPr>
          <w:p w14:paraId="0C922978" w14:textId="77777777" w:rsidR="00C27754" w:rsidRPr="00C616B2" w:rsidRDefault="00C27754" w:rsidP="00BA4AAC">
            <w:pPr>
              <w:pStyle w:val="TableBodyTextBold"/>
              <w:cnfStyle w:val="000000000000" w:firstRow="0" w:lastRow="0" w:firstColumn="0" w:lastColumn="0" w:oddVBand="0" w:evenVBand="0" w:oddHBand="0" w:evenHBand="0" w:firstRowFirstColumn="0" w:firstRowLastColumn="0" w:lastRowFirstColumn="0" w:lastRowLastColumn="0"/>
            </w:pPr>
            <w:r w:rsidRPr="00C616B2">
              <w:t>629</w:t>
            </w:r>
          </w:p>
        </w:tc>
        <w:tc>
          <w:tcPr>
            <w:tcW w:w="810" w:type="pct"/>
            <w:tcBorders>
              <w:top w:val="single" w:sz="4" w:space="0" w:color="auto"/>
              <w:bottom w:val="single" w:sz="4" w:space="0" w:color="auto"/>
            </w:tcBorders>
          </w:tcPr>
          <w:p w14:paraId="5E4D8934" w14:textId="77777777" w:rsidR="00C27754" w:rsidRPr="00C616B2" w:rsidRDefault="00C27754" w:rsidP="00BA4AAC">
            <w:pPr>
              <w:pStyle w:val="TableBodyTextBold"/>
              <w:cnfStyle w:val="000000000000" w:firstRow="0" w:lastRow="0" w:firstColumn="0" w:lastColumn="0" w:oddVBand="0" w:evenVBand="0" w:oddHBand="0" w:evenHBand="0" w:firstRowFirstColumn="0" w:firstRowLastColumn="0" w:lastRowFirstColumn="0" w:lastRowLastColumn="0"/>
            </w:pPr>
            <w:r w:rsidRPr="00C616B2">
              <w:t>860</w:t>
            </w:r>
          </w:p>
        </w:tc>
      </w:tr>
    </w:tbl>
    <w:p w14:paraId="27D19A7F" w14:textId="3C1EFEF9" w:rsidR="00C616B2" w:rsidRDefault="00C616B2" w:rsidP="00725FD6">
      <w:pPr>
        <w:pStyle w:val="BodyText"/>
        <w:spacing w:before="200"/>
      </w:pPr>
      <w:r w:rsidRPr="005B4C15">
        <w:t>T</w:t>
      </w:r>
      <w:r w:rsidRPr="006160B1">
        <w:t>he total cash outflow for leases in 2023-24 was $8.7 million (2022-23: $8.4 million).</w:t>
      </w:r>
    </w:p>
    <w:p w14:paraId="6E1DEF08" w14:textId="77777777" w:rsidR="00C27754" w:rsidRPr="00C616B2" w:rsidRDefault="00C27754" w:rsidP="00C616B2">
      <w:pPr>
        <w:pStyle w:val="Heading4"/>
      </w:pPr>
      <w:r w:rsidRPr="00C616B2">
        <w:t>(iii) The Corporation’s leasing activities and how these are accounted for:</w:t>
      </w:r>
    </w:p>
    <w:p w14:paraId="0D67EB23" w14:textId="77777777" w:rsidR="00C27754" w:rsidRPr="006160B1" w:rsidRDefault="00C27754" w:rsidP="00C27754">
      <w:pPr>
        <w:pStyle w:val="BodyText"/>
      </w:pPr>
      <w:r w:rsidRPr="005B4C15">
        <w:t>T</w:t>
      </w:r>
      <w:r w:rsidRPr="006160B1">
        <w:t>he Corporation leases buildings, minor equipment and various network connection assets.</w:t>
      </w:r>
    </w:p>
    <w:p w14:paraId="66B46079" w14:textId="77777777" w:rsidR="00C27754" w:rsidRPr="006160B1" w:rsidRDefault="00C27754" w:rsidP="00C27754">
      <w:pPr>
        <w:pStyle w:val="BodyText"/>
      </w:pPr>
      <w:r w:rsidRPr="005B4C15">
        <w:t>R</w:t>
      </w:r>
      <w:r w:rsidRPr="006160B1">
        <w:t>ental contracts are typically made for fixed periods of 3 to 15 years, but may have extension options as described below.</w:t>
      </w:r>
    </w:p>
    <w:p w14:paraId="30E5FC17" w14:textId="77777777" w:rsidR="00C27754" w:rsidRPr="006160B1" w:rsidRDefault="00C27754" w:rsidP="00C27754">
      <w:pPr>
        <w:pStyle w:val="BodyText"/>
      </w:pPr>
      <w:r w:rsidRPr="005B4C15">
        <w:t>C</w:t>
      </w:r>
      <w:r w:rsidRPr="006160B1">
        <w:t>ontracts may contain both lease and non-lease components. The Corporation allocates the consideration in the contract to the lease and non-lease components based on their relative stand-alone prices.</w:t>
      </w:r>
    </w:p>
    <w:p w14:paraId="0204DB0C" w14:textId="77777777" w:rsidR="00C27754" w:rsidRPr="006160B1" w:rsidRDefault="00C27754" w:rsidP="00C27754">
      <w:pPr>
        <w:pStyle w:val="BodyText"/>
      </w:pPr>
      <w:r w:rsidRPr="005B4C15">
        <w:t>L</w:t>
      </w:r>
      <w:r w:rsidRPr="006160B1">
        <w:t>ease terms are negotiated on an individual basis and contain a wide range of different terms and conditions. The lease agreements do not impose any covenants.</w:t>
      </w:r>
    </w:p>
    <w:p w14:paraId="0F5402ED" w14:textId="77777777" w:rsidR="00C27754" w:rsidRPr="006160B1" w:rsidRDefault="00C27754" w:rsidP="00C27754">
      <w:pPr>
        <w:pStyle w:val="BodyText"/>
      </w:pPr>
      <w:r w:rsidRPr="005B4C15">
        <w:t>L</w:t>
      </w:r>
      <w:r w:rsidRPr="006160B1">
        <w:t>eases are recognised as a right-of-use asset and a corresponding liability at the date at which the leased asset is available for use by Corporation.</w:t>
      </w:r>
    </w:p>
    <w:p w14:paraId="2500EDFB" w14:textId="77777777" w:rsidR="00C27754" w:rsidRPr="006160B1" w:rsidRDefault="00C27754" w:rsidP="00C3644B">
      <w:pPr>
        <w:pStyle w:val="Heading5"/>
      </w:pPr>
      <w:r w:rsidRPr="005B4C15">
        <w:lastRenderedPageBreak/>
        <w:t>I</w:t>
      </w:r>
      <w:r w:rsidRPr="006160B1">
        <w:t>nitial recognition</w:t>
      </w:r>
    </w:p>
    <w:p w14:paraId="2FB68349" w14:textId="77777777" w:rsidR="00C27754" w:rsidRPr="006160B1" w:rsidRDefault="00C27754" w:rsidP="00C3644B">
      <w:pPr>
        <w:pStyle w:val="BodyText"/>
        <w:keepNext/>
      </w:pPr>
      <w:r w:rsidRPr="005B4C15">
        <w:t>A</w:t>
      </w:r>
      <w:r w:rsidRPr="006160B1">
        <w:t>ssets and liabilities arising from a lease are initially measured on a present value basis. Lease liabilities include the net present value of the following lease payments:</w:t>
      </w:r>
    </w:p>
    <w:p w14:paraId="07D75DD7" w14:textId="77777777" w:rsidR="00C27754" w:rsidRPr="00A41DF5" w:rsidRDefault="00C27754" w:rsidP="00C3644B">
      <w:pPr>
        <w:pStyle w:val="ListBullet"/>
        <w:keepNext/>
      </w:pPr>
      <w:r w:rsidRPr="00A41DF5">
        <w:t>fixed payments (including in-substance fixed payments), less any lease incentives receivable</w:t>
      </w:r>
    </w:p>
    <w:p w14:paraId="6C37BE2B" w14:textId="77777777" w:rsidR="00C27754" w:rsidRPr="00A41DF5" w:rsidRDefault="00C27754" w:rsidP="00C3644B">
      <w:pPr>
        <w:pStyle w:val="ListBullet"/>
        <w:keepNext/>
      </w:pPr>
      <w:r w:rsidRPr="00A41DF5">
        <w:t>variable lease payments that are based on an index or a rate</w:t>
      </w:r>
    </w:p>
    <w:p w14:paraId="31877940" w14:textId="77777777" w:rsidR="00C27754" w:rsidRPr="00A41DF5" w:rsidRDefault="00C27754" w:rsidP="00A41DF5">
      <w:pPr>
        <w:pStyle w:val="ListBullet"/>
      </w:pPr>
      <w:r w:rsidRPr="00A41DF5">
        <w:t>amounts expected to be payable by the lessee under residual value guarantees</w:t>
      </w:r>
    </w:p>
    <w:p w14:paraId="35434905" w14:textId="77777777" w:rsidR="00C27754" w:rsidRPr="00A41DF5" w:rsidRDefault="00C27754" w:rsidP="00A41DF5">
      <w:pPr>
        <w:pStyle w:val="ListBullet"/>
      </w:pPr>
      <w:r w:rsidRPr="00A41DF5">
        <w:t>the exercise price of a purchase option if the lessee is reasonably certain to exercise that option, and</w:t>
      </w:r>
    </w:p>
    <w:p w14:paraId="71550434" w14:textId="77777777" w:rsidR="00C27754" w:rsidRPr="006160B1" w:rsidRDefault="00C27754" w:rsidP="00A41DF5">
      <w:pPr>
        <w:pStyle w:val="ListBullet"/>
      </w:pPr>
      <w:r w:rsidRPr="00A41DF5">
        <w:t>payments of penalties for terminating the lease, if the lease term reflects the lessee exercising that</w:t>
      </w:r>
      <w:r w:rsidRPr="006160B1">
        <w:t xml:space="preserve"> option.</w:t>
      </w:r>
    </w:p>
    <w:p w14:paraId="658F325A" w14:textId="77777777" w:rsidR="00C27754" w:rsidRPr="006160B1" w:rsidRDefault="00C27754" w:rsidP="00C73CD2">
      <w:pPr>
        <w:pStyle w:val="BodyText"/>
        <w:spacing w:before="200"/>
      </w:pPr>
      <w:r w:rsidRPr="005B4C15">
        <w:t>E</w:t>
      </w:r>
      <w:r w:rsidRPr="006160B1">
        <w:t>ach lease payment is allocated between the liability and finance cost. The finance cost is charged to the profit and loss over the lease period to produce a constant periodic rate of interest on the remaining balance of the liability for each period. Lease payments to be made under reasonably certain extension options are also included in the measurement of the liability.</w:t>
      </w:r>
    </w:p>
    <w:p w14:paraId="418BA373" w14:textId="77777777" w:rsidR="00C27754" w:rsidRPr="006160B1" w:rsidRDefault="00C27754" w:rsidP="00C27754">
      <w:pPr>
        <w:pStyle w:val="BodyText"/>
      </w:pPr>
      <w:r w:rsidRPr="005B4C15">
        <w:t>T</w:t>
      </w:r>
      <w:r w:rsidRPr="006160B1">
        <w:t>he lease payments are discounted using the Corporation’s incremental borrowing rate. Treasury Corporation of Victoria (TCV)/Department of Treasury’s (DTF) calculator is used to determine the incremental borrowing rate.</w:t>
      </w:r>
    </w:p>
    <w:p w14:paraId="250A5D2D" w14:textId="77777777" w:rsidR="00C27754" w:rsidRPr="006160B1" w:rsidRDefault="00C27754" w:rsidP="00C27754">
      <w:pPr>
        <w:pStyle w:val="BodyText"/>
      </w:pPr>
      <w:r w:rsidRPr="005B4C15">
        <w:t>R</w:t>
      </w:r>
      <w:r w:rsidRPr="006160B1">
        <w:t>ight-of-use assets include the following components:</w:t>
      </w:r>
    </w:p>
    <w:p w14:paraId="19A55E7E" w14:textId="77777777" w:rsidR="00C27754" w:rsidRPr="00A41DF5" w:rsidRDefault="00C27754" w:rsidP="00A41DF5">
      <w:pPr>
        <w:pStyle w:val="ListBullet"/>
      </w:pPr>
      <w:r w:rsidRPr="00A41DF5">
        <w:t>the amount of the initial measurement of lease liability</w:t>
      </w:r>
    </w:p>
    <w:p w14:paraId="7826C4C3" w14:textId="77777777" w:rsidR="00C27754" w:rsidRPr="00A41DF5" w:rsidRDefault="00C27754" w:rsidP="00A41DF5">
      <w:pPr>
        <w:pStyle w:val="ListBullet"/>
      </w:pPr>
      <w:r w:rsidRPr="00A41DF5">
        <w:t>any lease payments made at or before the commencement date, less any lease incentives received</w:t>
      </w:r>
    </w:p>
    <w:p w14:paraId="02576780" w14:textId="77777777" w:rsidR="00C27754" w:rsidRPr="00A41DF5" w:rsidRDefault="00C27754" w:rsidP="00A41DF5">
      <w:pPr>
        <w:pStyle w:val="ListBullet"/>
      </w:pPr>
      <w:r w:rsidRPr="00A41DF5">
        <w:t>any initial direct costs, and</w:t>
      </w:r>
    </w:p>
    <w:p w14:paraId="6E2A5A4F" w14:textId="77777777" w:rsidR="00C27754" w:rsidRPr="00A41DF5" w:rsidRDefault="00C27754" w:rsidP="00A41DF5">
      <w:pPr>
        <w:pStyle w:val="ListBullet"/>
      </w:pPr>
      <w:r w:rsidRPr="00A41DF5">
        <w:t>restoration costs.</w:t>
      </w:r>
    </w:p>
    <w:p w14:paraId="69D78D79" w14:textId="77777777" w:rsidR="00C27754" w:rsidRPr="006160B1" w:rsidRDefault="00C27754" w:rsidP="00C73CD2">
      <w:pPr>
        <w:pStyle w:val="BodyText"/>
        <w:spacing w:before="200"/>
      </w:pPr>
      <w:r w:rsidRPr="005B4C15">
        <w:t>T</w:t>
      </w:r>
      <w:r w:rsidRPr="006160B1">
        <w:t>he Corporation is exposed to future cash outflows that are not reflected in the measurement of lease liabilities. This includes:</w:t>
      </w:r>
    </w:p>
    <w:p w14:paraId="0D5B46C8" w14:textId="77777777" w:rsidR="00C27754" w:rsidRPr="00A41DF5" w:rsidRDefault="00C27754" w:rsidP="00A41DF5">
      <w:pPr>
        <w:pStyle w:val="ListBullet"/>
      </w:pPr>
      <w:r w:rsidRPr="00A41DF5">
        <w:t>variable lease payments</w:t>
      </w:r>
    </w:p>
    <w:p w14:paraId="01B728BF" w14:textId="77777777" w:rsidR="00C27754" w:rsidRPr="00A41DF5" w:rsidRDefault="00C27754" w:rsidP="00A41DF5">
      <w:pPr>
        <w:pStyle w:val="ListBullet"/>
      </w:pPr>
      <w:r w:rsidRPr="00A41DF5">
        <w:t>extension options and termination options</w:t>
      </w:r>
    </w:p>
    <w:p w14:paraId="6AA2E2CD" w14:textId="77777777" w:rsidR="00C27754" w:rsidRPr="00A41DF5" w:rsidRDefault="00C27754" w:rsidP="00A41DF5">
      <w:pPr>
        <w:pStyle w:val="ListBullet"/>
      </w:pPr>
      <w:r w:rsidRPr="00A41DF5">
        <w:t>leases not yet commenced to which the lessee is committed.</w:t>
      </w:r>
    </w:p>
    <w:p w14:paraId="478AD7B5" w14:textId="77777777" w:rsidR="00C27754" w:rsidRPr="006160B1" w:rsidRDefault="00C27754" w:rsidP="00AB6570">
      <w:pPr>
        <w:pStyle w:val="Heading5"/>
      </w:pPr>
      <w:r w:rsidRPr="005B4C15">
        <w:t>S</w:t>
      </w:r>
      <w:r w:rsidRPr="006160B1">
        <w:t>ubsequent re-measurements</w:t>
      </w:r>
    </w:p>
    <w:p w14:paraId="348211AC" w14:textId="77777777" w:rsidR="00C27754" w:rsidRPr="006160B1" w:rsidRDefault="00C27754" w:rsidP="00C27754">
      <w:pPr>
        <w:pStyle w:val="BodyText"/>
      </w:pPr>
      <w:r w:rsidRPr="005B4C15">
        <w:t>R</w:t>
      </w:r>
      <w:r w:rsidRPr="006160B1">
        <w:t>ight of use assets are subsequently measured at fair value less accumulated depreciation and impairment. Fair value is determined with reference to market rental yields, impairment losses and any re-measurements of the lease liability. A managerial fair value assessment was performed with reference to market rental yields and concluded that no revaluation adjustments were required for 30 June 2024 (2022-23: no revaluation adjustments).</w:t>
      </w:r>
    </w:p>
    <w:p w14:paraId="7CECC1EE" w14:textId="77777777" w:rsidR="00C27754" w:rsidRPr="006160B1" w:rsidRDefault="00C27754" w:rsidP="00AB6570">
      <w:pPr>
        <w:pStyle w:val="Heading5"/>
      </w:pPr>
      <w:r w:rsidRPr="005B4C15">
        <w:t>D</w:t>
      </w:r>
      <w:r w:rsidRPr="006160B1">
        <w:t>epreciation</w:t>
      </w:r>
    </w:p>
    <w:p w14:paraId="21D8CE7C" w14:textId="77777777" w:rsidR="00C27754" w:rsidRPr="006160B1" w:rsidRDefault="00C27754" w:rsidP="00C27754">
      <w:pPr>
        <w:pStyle w:val="BodyText"/>
      </w:pPr>
      <w:r w:rsidRPr="005B4C15">
        <w:t>T</w:t>
      </w:r>
      <w:r w:rsidRPr="006160B1">
        <w:t>he Corporation depreciates the right-of-use assets on a straight-line basis from the lease commencement date to the earlier of the end of the useful life of the right-of-use asset or the end of the lease term.</w:t>
      </w:r>
    </w:p>
    <w:p w14:paraId="15762AD0" w14:textId="77777777" w:rsidR="00C27754" w:rsidRPr="006160B1" w:rsidRDefault="00C27754" w:rsidP="00AB6570">
      <w:pPr>
        <w:pStyle w:val="Heading5"/>
      </w:pPr>
      <w:r w:rsidRPr="005B4C15">
        <w:t>E</w:t>
      </w:r>
      <w:r w:rsidRPr="006160B1">
        <w:t>xtension and termination options</w:t>
      </w:r>
    </w:p>
    <w:p w14:paraId="71553724" w14:textId="77777777" w:rsidR="00C27754" w:rsidRPr="006160B1" w:rsidRDefault="00C27754" w:rsidP="00C27754">
      <w:pPr>
        <w:pStyle w:val="BodyText"/>
      </w:pPr>
      <w:r w:rsidRPr="005B4C15">
        <w:t>E</w:t>
      </w:r>
      <w:r w:rsidRPr="006160B1">
        <w:t>xtension and termination options may be included in the leases. These terms are used to maximise operational flexibility in terms of managing contracts. The majority of extension and termination options held are exercisable only by Corporation and not by the respective lessor.</w:t>
      </w:r>
    </w:p>
    <w:p w14:paraId="6D314827" w14:textId="77777777" w:rsidR="00C27754" w:rsidRPr="006160B1" w:rsidRDefault="00C27754" w:rsidP="00AB6570">
      <w:pPr>
        <w:pStyle w:val="Heading5"/>
      </w:pPr>
      <w:r w:rsidRPr="005B4C15">
        <w:lastRenderedPageBreak/>
        <w:t>R</w:t>
      </w:r>
      <w:r w:rsidRPr="006160B1">
        <w:t>esidual value guarantees</w:t>
      </w:r>
    </w:p>
    <w:p w14:paraId="16A9E58C" w14:textId="77777777" w:rsidR="00C27754" w:rsidRPr="006160B1" w:rsidRDefault="00C27754" w:rsidP="00C27754">
      <w:pPr>
        <w:pStyle w:val="BodyText"/>
      </w:pPr>
      <w:r w:rsidRPr="005B4C15">
        <w:t>T</w:t>
      </w:r>
      <w:r w:rsidRPr="006160B1">
        <w:t>he Corporation is not exposed to any lease residual value guarantees.</w:t>
      </w:r>
    </w:p>
    <w:p w14:paraId="0ED7FC8F" w14:textId="77777777" w:rsidR="00C27754" w:rsidRPr="006160B1" w:rsidRDefault="00C27754" w:rsidP="00AB6570">
      <w:pPr>
        <w:pStyle w:val="Heading5"/>
      </w:pPr>
      <w:r w:rsidRPr="005B4C15">
        <w:t>C</w:t>
      </w:r>
      <w:r w:rsidRPr="006160B1">
        <w:t>ritical judgements in determining the lease term</w:t>
      </w:r>
    </w:p>
    <w:p w14:paraId="0F00C57B" w14:textId="77777777" w:rsidR="00C27754" w:rsidRPr="006160B1" w:rsidRDefault="00C27754" w:rsidP="00C27754">
      <w:pPr>
        <w:pStyle w:val="BodyText"/>
      </w:pPr>
      <w:r w:rsidRPr="005B4C15">
        <w:t>I</w:t>
      </w:r>
      <w:r w:rsidRPr="006160B1">
        <w:t>n determining the lease term, the Corporation considers all facts and circumstances that create an economic incentive to exercise an extension option, or not exercise a termination option. The assessment is reviewed if a significant event or a significant change in</w:t>
      </w:r>
      <w:r>
        <w:t xml:space="preserve"> </w:t>
      </w:r>
      <w:r w:rsidRPr="005B4C15">
        <w:t>c</w:t>
      </w:r>
      <w:r w:rsidRPr="006160B1">
        <w:t>ircumstances occurs which affects this assessment. During the current financial year and prior year, there were no changes in circumstances to impact the assessment of exercising extension and termination options.</w:t>
      </w:r>
    </w:p>
    <w:p w14:paraId="2BA4B6C2" w14:textId="77777777" w:rsidR="00C27754" w:rsidRPr="006160B1" w:rsidRDefault="00C27754" w:rsidP="00AB6570">
      <w:pPr>
        <w:pStyle w:val="Heading5"/>
      </w:pPr>
      <w:r w:rsidRPr="005B4C15">
        <w:t>O</w:t>
      </w:r>
      <w:r w:rsidRPr="006160B1">
        <w:t>perating lease receivable</w:t>
      </w:r>
    </w:p>
    <w:p w14:paraId="6903F75B" w14:textId="77777777" w:rsidR="00C27754" w:rsidRPr="006160B1" w:rsidRDefault="00C27754" w:rsidP="00C27754">
      <w:pPr>
        <w:pStyle w:val="BodyText"/>
      </w:pPr>
      <w:r w:rsidRPr="005B4C15">
        <w:t>O</w:t>
      </w:r>
      <w:r w:rsidRPr="006160B1">
        <w:t>perating leases receivable primarily relate to land owned by the Corporation. All operating lease contracts contain market review clauses. The lessee does not have an option to purchase the land at the expiry of the lease period.</w:t>
      </w:r>
    </w:p>
    <w:p w14:paraId="583557D1" w14:textId="77777777" w:rsidR="00C27754" w:rsidRPr="006160B1" w:rsidRDefault="00C27754" w:rsidP="00C27754">
      <w:pPr>
        <w:pStyle w:val="BodyText"/>
      </w:pPr>
      <w:r w:rsidRPr="005B4C15">
        <w:t>C</w:t>
      </w:r>
      <w:r w:rsidRPr="006160B1">
        <w:t>ommitments for minimum lease receipts in relation to non-cancellable operating leases are as follows:</w:t>
      </w:r>
    </w:p>
    <w:tbl>
      <w:tblPr>
        <w:tblStyle w:val="TableFinancial"/>
        <w:tblW w:w="5000" w:type="pct"/>
        <w:tblLayout w:type="fixed"/>
        <w:tblLook w:val="04A0" w:firstRow="1" w:lastRow="0" w:firstColumn="1" w:lastColumn="0" w:noHBand="0" w:noVBand="1"/>
      </w:tblPr>
      <w:tblGrid>
        <w:gridCol w:w="6515"/>
        <w:gridCol w:w="1557"/>
        <w:gridCol w:w="1560"/>
      </w:tblGrid>
      <w:tr w:rsidR="00C27754" w:rsidRPr="005B4C15" w14:paraId="2978FF61" w14:textId="77777777" w:rsidTr="00AB65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82" w:type="pct"/>
          </w:tcPr>
          <w:p w14:paraId="7A727978" w14:textId="1D3BD5B8" w:rsidR="00C27754" w:rsidRPr="005B4C15" w:rsidRDefault="00AB6570" w:rsidP="00AB6570">
            <w:pPr>
              <w:pStyle w:val="TableBodyText"/>
            </w:pPr>
            <w:bookmarkStart w:id="390" w:name="ColumnTitle_75"/>
            <w:r>
              <w:t>Item</w:t>
            </w:r>
          </w:p>
        </w:tc>
        <w:tc>
          <w:tcPr>
            <w:tcW w:w="808" w:type="pct"/>
          </w:tcPr>
          <w:p w14:paraId="7F5F5AB0" w14:textId="77777777" w:rsidR="00C27754" w:rsidRDefault="00C27754" w:rsidP="00AB6570">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2</w:t>
            </w:r>
            <w:r w:rsidRPr="006160B1">
              <w:rPr>
                <w:b/>
              </w:rPr>
              <w:t>024</w:t>
            </w:r>
          </w:p>
          <w:p w14:paraId="14AADEAB" w14:textId="544C181C" w:rsidR="00AB6570" w:rsidRPr="006160B1" w:rsidRDefault="00AB6570" w:rsidP="00AB6570">
            <w:pPr>
              <w:pStyle w:val="TableBodyText"/>
              <w:cnfStyle w:val="100000000000" w:firstRow="1" w:lastRow="0" w:firstColumn="0" w:lastColumn="0" w:oddVBand="0" w:evenVBand="0" w:oddHBand="0" w:evenHBand="0" w:firstRowFirstColumn="0" w:firstRowLastColumn="0" w:lastRowFirstColumn="0" w:lastRowLastColumn="0"/>
            </w:pPr>
            <w:r>
              <w:rPr>
                <w:b/>
              </w:rPr>
              <w:t>($ thousands)</w:t>
            </w:r>
          </w:p>
        </w:tc>
        <w:tc>
          <w:tcPr>
            <w:tcW w:w="810" w:type="pct"/>
          </w:tcPr>
          <w:p w14:paraId="3E71CDC5" w14:textId="77777777" w:rsidR="00C27754" w:rsidRDefault="00C27754" w:rsidP="00AB6570">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2</w:t>
            </w:r>
            <w:r w:rsidRPr="006160B1">
              <w:rPr>
                <w:b/>
              </w:rPr>
              <w:t>023</w:t>
            </w:r>
          </w:p>
          <w:p w14:paraId="7A2CF326" w14:textId="4C45CB6E" w:rsidR="00AB6570" w:rsidRPr="006160B1" w:rsidRDefault="00AB6570" w:rsidP="00AB6570">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390"/>
      <w:tr w:rsidR="00C27754" w:rsidRPr="005B4C15" w14:paraId="2CEEE9B2" w14:textId="77777777" w:rsidTr="00AB6570">
        <w:tc>
          <w:tcPr>
            <w:cnfStyle w:val="001000000000" w:firstRow="0" w:lastRow="0" w:firstColumn="1" w:lastColumn="0" w:oddVBand="0" w:evenVBand="0" w:oddHBand="0" w:evenHBand="0" w:firstRowFirstColumn="0" w:firstRowLastColumn="0" w:lastRowFirstColumn="0" w:lastRowLastColumn="0"/>
            <w:tcW w:w="3382" w:type="pct"/>
          </w:tcPr>
          <w:p w14:paraId="21E9E868" w14:textId="77777777" w:rsidR="00C27754" w:rsidRPr="006160B1" w:rsidRDefault="00C27754" w:rsidP="00AB6570">
            <w:pPr>
              <w:pStyle w:val="TableBodyText"/>
            </w:pPr>
            <w:r w:rsidRPr="005B4C15">
              <w:t>W</w:t>
            </w:r>
            <w:r w:rsidRPr="006160B1">
              <w:t>ithin 1 year</w:t>
            </w:r>
          </w:p>
        </w:tc>
        <w:tc>
          <w:tcPr>
            <w:tcW w:w="808" w:type="pct"/>
          </w:tcPr>
          <w:p w14:paraId="2585B227" w14:textId="77777777" w:rsidR="00C27754" w:rsidRPr="006160B1" w:rsidRDefault="00C27754" w:rsidP="00AB6570">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,993</w:t>
            </w:r>
          </w:p>
        </w:tc>
        <w:tc>
          <w:tcPr>
            <w:tcW w:w="810" w:type="pct"/>
          </w:tcPr>
          <w:p w14:paraId="151049E1" w14:textId="77777777" w:rsidR="00C27754" w:rsidRPr="006160B1" w:rsidRDefault="00C27754" w:rsidP="00AB6570">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,532</w:t>
            </w:r>
          </w:p>
        </w:tc>
      </w:tr>
      <w:tr w:rsidR="00C27754" w:rsidRPr="005B4C15" w14:paraId="7BC35B7F" w14:textId="77777777" w:rsidTr="00AB6570">
        <w:tc>
          <w:tcPr>
            <w:cnfStyle w:val="001000000000" w:firstRow="0" w:lastRow="0" w:firstColumn="1" w:lastColumn="0" w:oddVBand="0" w:evenVBand="0" w:oddHBand="0" w:evenHBand="0" w:firstRowFirstColumn="0" w:firstRowLastColumn="0" w:lastRowFirstColumn="0" w:lastRowLastColumn="0"/>
            <w:tcW w:w="3382" w:type="pct"/>
          </w:tcPr>
          <w:p w14:paraId="64882AE7" w14:textId="77777777" w:rsidR="00C27754" w:rsidRPr="006160B1" w:rsidRDefault="00C27754" w:rsidP="00AB6570">
            <w:pPr>
              <w:pStyle w:val="TableBodyText"/>
            </w:pPr>
            <w:r w:rsidRPr="005B4C15">
              <w:t>L</w:t>
            </w:r>
            <w:r w:rsidRPr="006160B1">
              <w:t>ater than 1 year but not later than 5 years</w:t>
            </w:r>
          </w:p>
        </w:tc>
        <w:tc>
          <w:tcPr>
            <w:tcW w:w="808" w:type="pct"/>
          </w:tcPr>
          <w:p w14:paraId="56E2C692" w14:textId="77777777" w:rsidR="00C27754" w:rsidRPr="006160B1" w:rsidRDefault="00C27754" w:rsidP="00AB6570">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,664</w:t>
            </w:r>
          </w:p>
        </w:tc>
        <w:tc>
          <w:tcPr>
            <w:tcW w:w="810" w:type="pct"/>
          </w:tcPr>
          <w:p w14:paraId="54E8A308" w14:textId="77777777" w:rsidR="00C27754" w:rsidRPr="006160B1" w:rsidRDefault="00C27754" w:rsidP="00AB6570">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,846</w:t>
            </w:r>
          </w:p>
        </w:tc>
      </w:tr>
      <w:tr w:rsidR="00C27754" w:rsidRPr="005B4C15" w14:paraId="1DD190A5"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1099FF11" w14:textId="77777777" w:rsidR="00C27754" w:rsidRPr="006160B1" w:rsidRDefault="00C27754" w:rsidP="00AB6570">
            <w:pPr>
              <w:pStyle w:val="TableBodyText"/>
            </w:pPr>
            <w:r w:rsidRPr="005B4C15">
              <w:t>L</w:t>
            </w:r>
            <w:r w:rsidRPr="006160B1">
              <w:t>ater than 5 years</w:t>
            </w:r>
          </w:p>
        </w:tc>
        <w:tc>
          <w:tcPr>
            <w:tcW w:w="808" w:type="pct"/>
            <w:tcBorders>
              <w:bottom w:val="single" w:sz="4" w:space="0" w:color="auto"/>
            </w:tcBorders>
          </w:tcPr>
          <w:p w14:paraId="7EDAE040" w14:textId="77777777" w:rsidR="00C27754" w:rsidRPr="006160B1" w:rsidRDefault="00C27754" w:rsidP="00AB6570">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,812</w:t>
            </w:r>
          </w:p>
        </w:tc>
        <w:tc>
          <w:tcPr>
            <w:tcW w:w="810" w:type="pct"/>
            <w:tcBorders>
              <w:bottom w:val="single" w:sz="4" w:space="0" w:color="auto"/>
            </w:tcBorders>
          </w:tcPr>
          <w:p w14:paraId="2DD9F67B" w14:textId="77777777" w:rsidR="00C27754" w:rsidRPr="006160B1" w:rsidRDefault="00C27754" w:rsidP="00AB6570">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,805</w:t>
            </w:r>
          </w:p>
        </w:tc>
      </w:tr>
      <w:tr w:rsidR="00AB6570" w:rsidRPr="005B4C15" w14:paraId="66C78459"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single" w:sz="4" w:space="0" w:color="auto"/>
            </w:tcBorders>
          </w:tcPr>
          <w:p w14:paraId="0BA6DA1E" w14:textId="77777777" w:rsidR="00C27754" w:rsidRPr="006160B1" w:rsidRDefault="00C27754" w:rsidP="00AB6570">
            <w:pPr>
              <w:pStyle w:val="TableBodyTextBold"/>
            </w:pPr>
            <w:r w:rsidRPr="005B4C15">
              <w:t>T</w:t>
            </w:r>
            <w:r w:rsidRPr="006160B1">
              <w:t>otal operating lease receivable</w:t>
            </w:r>
          </w:p>
        </w:tc>
        <w:tc>
          <w:tcPr>
            <w:tcW w:w="808" w:type="pct"/>
            <w:tcBorders>
              <w:top w:val="single" w:sz="4" w:space="0" w:color="auto"/>
              <w:bottom w:val="single" w:sz="4" w:space="0" w:color="auto"/>
            </w:tcBorders>
          </w:tcPr>
          <w:p w14:paraId="1B0A7204" w14:textId="77777777" w:rsidR="00C27754" w:rsidRPr="006160B1" w:rsidRDefault="00C27754" w:rsidP="00AB6570">
            <w:pPr>
              <w:pStyle w:val="TableBodyTextBold"/>
              <w:cnfStyle w:val="000000000000" w:firstRow="0" w:lastRow="0" w:firstColumn="0" w:lastColumn="0" w:oddVBand="0" w:evenVBand="0" w:oddHBand="0" w:evenHBand="0" w:firstRowFirstColumn="0" w:firstRowLastColumn="0" w:lastRowFirstColumn="0" w:lastRowLastColumn="0"/>
            </w:pPr>
            <w:r w:rsidRPr="005B4C15">
              <w:t>1</w:t>
            </w:r>
            <w:r w:rsidRPr="006160B1">
              <w:t>0,469</w:t>
            </w:r>
          </w:p>
        </w:tc>
        <w:tc>
          <w:tcPr>
            <w:tcW w:w="810" w:type="pct"/>
            <w:tcBorders>
              <w:top w:val="single" w:sz="4" w:space="0" w:color="auto"/>
              <w:bottom w:val="single" w:sz="4" w:space="0" w:color="auto"/>
            </w:tcBorders>
          </w:tcPr>
          <w:p w14:paraId="7AC4B102" w14:textId="77777777" w:rsidR="00C27754" w:rsidRPr="006160B1" w:rsidRDefault="00C27754" w:rsidP="00AB6570">
            <w:pPr>
              <w:pStyle w:val="TableBodyTextBold"/>
              <w:cnfStyle w:val="000000000000" w:firstRow="0" w:lastRow="0" w:firstColumn="0" w:lastColumn="0" w:oddVBand="0" w:evenVBand="0" w:oddHBand="0" w:evenHBand="0" w:firstRowFirstColumn="0" w:firstRowLastColumn="0" w:lastRowFirstColumn="0" w:lastRowLastColumn="0"/>
            </w:pPr>
            <w:r w:rsidRPr="005B4C15">
              <w:t>1</w:t>
            </w:r>
            <w:r w:rsidRPr="006160B1">
              <w:t>0,183</w:t>
            </w:r>
          </w:p>
        </w:tc>
      </w:tr>
    </w:tbl>
    <w:p w14:paraId="0F2D3675" w14:textId="77777777" w:rsidR="00C27754" w:rsidRPr="006160B1" w:rsidRDefault="00C27754" w:rsidP="007E3623">
      <w:pPr>
        <w:pStyle w:val="Heading2"/>
      </w:pPr>
      <w:bookmarkStart w:id="391" w:name="_Ref179559973"/>
      <w:bookmarkStart w:id="392" w:name="_Toc179906856"/>
      <w:r w:rsidRPr="005B4C15">
        <w:t>F</w:t>
      </w:r>
      <w:r w:rsidRPr="006160B1">
        <w:t xml:space="preserve">inancing Our </w:t>
      </w:r>
      <w:r w:rsidRPr="007E3623">
        <w:t>Operations</w:t>
      </w:r>
      <w:bookmarkEnd w:id="391"/>
      <w:bookmarkEnd w:id="392"/>
    </w:p>
    <w:p w14:paraId="548EDE1A" w14:textId="77777777" w:rsidR="00C27754" w:rsidRPr="006160B1" w:rsidRDefault="00C27754" w:rsidP="007E3623">
      <w:pPr>
        <w:pStyle w:val="Heading3"/>
      </w:pPr>
      <w:bookmarkStart w:id="393" w:name="_Toc179906857"/>
      <w:r w:rsidRPr="005B4C15">
        <w:t>I</w:t>
      </w:r>
      <w:r w:rsidRPr="006160B1">
        <w:t>ntroduction</w:t>
      </w:r>
      <w:bookmarkEnd w:id="393"/>
    </w:p>
    <w:p w14:paraId="07EB5CBF" w14:textId="77777777" w:rsidR="00C27754" w:rsidRPr="006160B1" w:rsidRDefault="00C27754" w:rsidP="00C27754">
      <w:pPr>
        <w:pStyle w:val="BodyText"/>
      </w:pPr>
      <w:r w:rsidRPr="005B4C15">
        <w:t>T</w:t>
      </w:r>
      <w:r w:rsidRPr="006160B1">
        <w:t>he Corporation's operations are financed through a variety of means. Recurrent operations are generally financed from cash flows from operating activities (see Statement of Cash Flows). Asset investment operations are generally financed from a combination of surplus cash flows from operating activities, asset sales and borrowings.</w:t>
      </w:r>
    </w:p>
    <w:p w14:paraId="6B51C1EF" w14:textId="77777777" w:rsidR="00C27754" w:rsidRDefault="00C27754" w:rsidP="00C27754">
      <w:pPr>
        <w:pStyle w:val="BodyText"/>
      </w:pPr>
      <w:r w:rsidRPr="005B4C15">
        <w:t>T</w:t>
      </w:r>
      <w:r w:rsidRPr="006160B1">
        <w:t>his section provides information on the balances related to the financing of the Corporation's operations, including financial commitments (inclusive of lessor receivables) at year-end.</w:t>
      </w:r>
    </w:p>
    <w:p w14:paraId="4177C393" w14:textId="6F5471C8" w:rsidR="007E3623" w:rsidRPr="006160B1" w:rsidRDefault="007E3623" w:rsidP="00C3644B">
      <w:pPr>
        <w:pStyle w:val="Heading3"/>
      </w:pPr>
      <w:bookmarkStart w:id="394" w:name="Heading51"/>
      <w:bookmarkStart w:id="395" w:name="_Ref179556562"/>
      <w:bookmarkStart w:id="396" w:name="_Toc179906858"/>
      <w:r>
        <w:lastRenderedPageBreak/>
        <w:t xml:space="preserve">5.1 </w:t>
      </w:r>
      <w:bookmarkEnd w:id="394"/>
      <w:r>
        <w:t>Interest bearing liabilities</w:t>
      </w:r>
      <w:bookmarkEnd w:id="395"/>
      <w:bookmarkEnd w:id="396"/>
    </w:p>
    <w:tbl>
      <w:tblPr>
        <w:tblStyle w:val="TableFinancial"/>
        <w:tblW w:w="5000" w:type="pct"/>
        <w:tblLayout w:type="fixed"/>
        <w:tblLook w:val="04A0" w:firstRow="1" w:lastRow="0" w:firstColumn="1" w:lastColumn="0" w:noHBand="0" w:noVBand="1"/>
      </w:tblPr>
      <w:tblGrid>
        <w:gridCol w:w="6515"/>
        <w:gridCol w:w="1557"/>
        <w:gridCol w:w="1560"/>
      </w:tblGrid>
      <w:tr w:rsidR="00C27754" w:rsidRPr="005B4C15" w14:paraId="713A672D" w14:textId="77777777" w:rsidTr="007E362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82" w:type="pct"/>
          </w:tcPr>
          <w:p w14:paraId="2204F425" w14:textId="099784F0" w:rsidR="00C27754" w:rsidRPr="005B4C15" w:rsidRDefault="007E3623" w:rsidP="00C3644B">
            <w:pPr>
              <w:pStyle w:val="TableBodyText"/>
              <w:keepNext/>
            </w:pPr>
            <w:bookmarkStart w:id="397" w:name="ColumnTitle_76"/>
            <w:r>
              <w:t>Item</w:t>
            </w:r>
          </w:p>
        </w:tc>
        <w:tc>
          <w:tcPr>
            <w:tcW w:w="808" w:type="pct"/>
          </w:tcPr>
          <w:p w14:paraId="16BF82D2" w14:textId="77777777" w:rsidR="00C27754" w:rsidRDefault="00C27754"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sidRPr="005B4C15">
              <w:rPr>
                <w:b/>
              </w:rPr>
              <w:t>2</w:t>
            </w:r>
            <w:r w:rsidRPr="006160B1">
              <w:rPr>
                <w:b/>
              </w:rPr>
              <w:t>024</w:t>
            </w:r>
          </w:p>
          <w:p w14:paraId="3316FB0C" w14:textId="5CE44C07" w:rsidR="007E3623" w:rsidRPr="006160B1" w:rsidRDefault="007E3623" w:rsidP="00C3644B">
            <w:pPr>
              <w:pStyle w:val="TableBodyText"/>
              <w:keepNext/>
              <w:cnfStyle w:val="100000000000" w:firstRow="1" w:lastRow="0" w:firstColumn="0" w:lastColumn="0" w:oddVBand="0" w:evenVBand="0" w:oddHBand="0" w:evenHBand="0" w:firstRowFirstColumn="0" w:firstRowLastColumn="0" w:lastRowFirstColumn="0" w:lastRowLastColumn="0"/>
            </w:pPr>
            <w:r>
              <w:rPr>
                <w:b/>
              </w:rPr>
              <w:t>($ thousands)</w:t>
            </w:r>
          </w:p>
        </w:tc>
        <w:tc>
          <w:tcPr>
            <w:tcW w:w="810" w:type="pct"/>
          </w:tcPr>
          <w:p w14:paraId="2F1AB61A" w14:textId="77777777" w:rsidR="00C27754" w:rsidRDefault="00C27754"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sidRPr="005B4C15">
              <w:rPr>
                <w:b/>
              </w:rPr>
              <w:t>2</w:t>
            </w:r>
            <w:r w:rsidRPr="006160B1">
              <w:rPr>
                <w:b/>
              </w:rPr>
              <w:t>023</w:t>
            </w:r>
          </w:p>
          <w:p w14:paraId="13A9B967" w14:textId="20B6A3F3" w:rsidR="007E3623" w:rsidRPr="006160B1" w:rsidRDefault="007E3623"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397"/>
      <w:tr w:rsidR="00C27754" w:rsidRPr="005B4C15" w14:paraId="162BA6B7" w14:textId="77777777" w:rsidTr="007E3623">
        <w:tc>
          <w:tcPr>
            <w:cnfStyle w:val="001000000000" w:firstRow="0" w:lastRow="0" w:firstColumn="1" w:lastColumn="0" w:oddVBand="0" w:evenVBand="0" w:oddHBand="0" w:evenHBand="0" w:firstRowFirstColumn="0" w:firstRowLastColumn="0" w:lastRowFirstColumn="0" w:lastRowLastColumn="0"/>
            <w:tcW w:w="3382" w:type="pct"/>
          </w:tcPr>
          <w:p w14:paraId="6895237B" w14:textId="77777777" w:rsidR="00C27754" w:rsidRPr="006160B1" w:rsidRDefault="00C27754" w:rsidP="00C3644B">
            <w:pPr>
              <w:pStyle w:val="TableBodyText"/>
              <w:keepNext/>
              <w:rPr>
                <w:b/>
              </w:rPr>
            </w:pPr>
            <w:r w:rsidRPr="005B4C15">
              <w:rPr>
                <w:b/>
              </w:rPr>
              <w:t>C</w:t>
            </w:r>
            <w:r w:rsidRPr="006160B1">
              <w:rPr>
                <w:b/>
              </w:rPr>
              <w:t>urrent interest bearing liabilities</w:t>
            </w:r>
          </w:p>
        </w:tc>
        <w:tc>
          <w:tcPr>
            <w:tcW w:w="808" w:type="pct"/>
          </w:tcPr>
          <w:p w14:paraId="3C7F0285" w14:textId="6AAD6631" w:rsidR="00C27754" w:rsidRPr="005B4C15" w:rsidRDefault="007E3623"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c>
          <w:tcPr>
            <w:tcW w:w="810" w:type="pct"/>
          </w:tcPr>
          <w:p w14:paraId="6F90842D" w14:textId="2FB6F224" w:rsidR="00C27754" w:rsidRPr="005B4C15" w:rsidRDefault="007E3623"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0AFF32B7" w14:textId="77777777" w:rsidTr="007E3623">
        <w:tc>
          <w:tcPr>
            <w:cnfStyle w:val="001000000000" w:firstRow="0" w:lastRow="0" w:firstColumn="1" w:lastColumn="0" w:oddVBand="0" w:evenVBand="0" w:oddHBand="0" w:evenHBand="0" w:firstRowFirstColumn="0" w:firstRowLastColumn="0" w:lastRowFirstColumn="0" w:lastRowLastColumn="0"/>
            <w:tcW w:w="3382" w:type="pct"/>
          </w:tcPr>
          <w:p w14:paraId="23A77168" w14:textId="2B68374A" w:rsidR="00C27754" w:rsidRPr="006160B1" w:rsidRDefault="009B6AD4" w:rsidP="00C3644B">
            <w:pPr>
              <w:pStyle w:val="TableBodyText"/>
              <w:keepNext/>
            </w:pPr>
            <w:r w:rsidRPr="00591C13">
              <w:t>Victorian Desalination Plant (VDP)</w:t>
            </w:r>
            <w:r w:rsidR="00C27754" w:rsidRPr="006160B1">
              <w:t xml:space="preserve"> service concession liability</w:t>
            </w:r>
          </w:p>
        </w:tc>
        <w:tc>
          <w:tcPr>
            <w:tcW w:w="808" w:type="pct"/>
          </w:tcPr>
          <w:p w14:paraId="69B65BB9"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5</w:t>
            </w:r>
            <w:r w:rsidRPr="006160B1">
              <w:t>9,914</w:t>
            </w:r>
          </w:p>
        </w:tc>
        <w:tc>
          <w:tcPr>
            <w:tcW w:w="810" w:type="pct"/>
          </w:tcPr>
          <w:p w14:paraId="13E9CA36"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4</w:t>
            </w:r>
            <w:r w:rsidRPr="006160B1">
              <w:t>8,287</w:t>
            </w:r>
          </w:p>
        </w:tc>
      </w:tr>
      <w:tr w:rsidR="00C27754" w:rsidRPr="005B4C15" w14:paraId="25EBDFF8" w14:textId="77777777" w:rsidTr="007E3623">
        <w:tc>
          <w:tcPr>
            <w:cnfStyle w:val="001000000000" w:firstRow="0" w:lastRow="0" w:firstColumn="1" w:lastColumn="0" w:oddVBand="0" w:evenVBand="0" w:oddHBand="0" w:evenHBand="0" w:firstRowFirstColumn="0" w:firstRowLastColumn="0" w:lastRowFirstColumn="0" w:lastRowLastColumn="0"/>
            <w:tcW w:w="3382" w:type="pct"/>
          </w:tcPr>
          <w:p w14:paraId="7B4959B0" w14:textId="77777777" w:rsidR="00C27754" w:rsidRPr="006160B1" w:rsidRDefault="00C27754" w:rsidP="00C3644B">
            <w:pPr>
              <w:pStyle w:val="TableBodyText"/>
              <w:keepNext/>
            </w:pPr>
            <w:r w:rsidRPr="005B4C15">
              <w:t>L</w:t>
            </w:r>
            <w:r w:rsidRPr="006160B1">
              <w:t>ease liabilities</w:t>
            </w:r>
          </w:p>
        </w:tc>
        <w:tc>
          <w:tcPr>
            <w:tcW w:w="808" w:type="pct"/>
          </w:tcPr>
          <w:p w14:paraId="4802B284"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8</w:t>
            </w:r>
            <w:r w:rsidRPr="006160B1">
              <w:t>,613</w:t>
            </w:r>
          </w:p>
        </w:tc>
        <w:tc>
          <w:tcPr>
            <w:tcW w:w="810" w:type="pct"/>
          </w:tcPr>
          <w:p w14:paraId="2A875C47"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8</w:t>
            </w:r>
            <w:r w:rsidRPr="006160B1">
              <w:t>,112</w:t>
            </w:r>
          </w:p>
        </w:tc>
      </w:tr>
      <w:tr w:rsidR="00C27754" w:rsidRPr="005B4C15" w14:paraId="5F21B35B"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64FBEE34" w14:textId="34D05F8F" w:rsidR="00C27754" w:rsidRPr="006160B1" w:rsidRDefault="00C27754" w:rsidP="00C3644B">
            <w:pPr>
              <w:pStyle w:val="TableBodyText"/>
              <w:keepNext/>
            </w:pPr>
            <w:r w:rsidRPr="005B4C15">
              <w:t>B</w:t>
            </w:r>
            <w:r w:rsidRPr="006160B1">
              <w:t xml:space="preserve">orrowings </w:t>
            </w:r>
            <w:hyperlink w:anchor="NoteAInterestBearingLiabilities" w:history="1">
              <w:r w:rsidR="007E3623" w:rsidRPr="007E3623">
                <w:rPr>
                  <w:rStyle w:val="Hyperlink"/>
                </w:rPr>
                <w:t>refer note (a)</w:t>
              </w:r>
            </w:hyperlink>
          </w:p>
        </w:tc>
        <w:tc>
          <w:tcPr>
            <w:tcW w:w="808" w:type="pct"/>
            <w:tcBorders>
              <w:bottom w:val="single" w:sz="4" w:space="0" w:color="auto"/>
            </w:tcBorders>
          </w:tcPr>
          <w:p w14:paraId="2FEE3B2D"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3</w:t>
            </w:r>
            <w:r w:rsidRPr="006160B1">
              <w:t>25,000</w:t>
            </w:r>
          </w:p>
        </w:tc>
        <w:tc>
          <w:tcPr>
            <w:tcW w:w="810" w:type="pct"/>
            <w:tcBorders>
              <w:bottom w:val="single" w:sz="4" w:space="0" w:color="auto"/>
            </w:tcBorders>
          </w:tcPr>
          <w:p w14:paraId="6160F19B"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1</w:t>
            </w:r>
            <w:r w:rsidRPr="006160B1">
              <w:t>34,000</w:t>
            </w:r>
          </w:p>
        </w:tc>
      </w:tr>
      <w:tr w:rsidR="00C27754" w:rsidRPr="005B4C15" w14:paraId="650B9763"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nil"/>
            </w:tcBorders>
          </w:tcPr>
          <w:p w14:paraId="2AEA810D" w14:textId="77777777" w:rsidR="00C27754" w:rsidRPr="006160B1" w:rsidRDefault="00C27754" w:rsidP="00C3644B">
            <w:pPr>
              <w:pStyle w:val="TableBodyTextBold"/>
              <w:keepNext/>
            </w:pPr>
            <w:r w:rsidRPr="005B4C15">
              <w:t>T</w:t>
            </w:r>
            <w:r w:rsidRPr="006160B1">
              <w:t>otal current interest bearing liabilities</w:t>
            </w:r>
          </w:p>
        </w:tc>
        <w:tc>
          <w:tcPr>
            <w:tcW w:w="808" w:type="pct"/>
            <w:tcBorders>
              <w:top w:val="single" w:sz="4" w:space="0" w:color="auto"/>
              <w:bottom w:val="nil"/>
            </w:tcBorders>
          </w:tcPr>
          <w:p w14:paraId="0165A525" w14:textId="77777777" w:rsidR="00C27754" w:rsidRPr="006160B1" w:rsidRDefault="00C27754" w:rsidP="00C3644B">
            <w:pPr>
              <w:pStyle w:val="TableBodyTextBold"/>
              <w:keepNext/>
              <w:cnfStyle w:val="000000000000" w:firstRow="0" w:lastRow="0" w:firstColumn="0" w:lastColumn="0" w:oddVBand="0" w:evenVBand="0" w:oddHBand="0" w:evenHBand="0" w:firstRowFirstColumn="0" w:firstRowLastColumn="0" w:lastRowFirstColumn="0" w:lastRowLastColumn="0"/>
            </w:pPr>
            <w:r w:rsidRPr="005B4C15">
              <w:t>3</w:t>
            </w:r>
            <w:r w:rsidRPr="006160B1">
              <w:t>93,527</w:t>
            </w:r>
          </w:p>
        </w:tc>
        <w:tc>
          <w:tcPr>
            <w:tcW w:w="810" w:type="pct"/>
            <w:tcBorders>
              <w:top w:val="single" w:sz="4" w:space="0" w:color="auto"/>
              <w:bottom w:val="nil"/>
            </w:tcBorders>
          </w:tcPr>
          <w:p w14:paraId="337D329E" w14:textId="77777777" w:rsidR="00C27754" w:rsidRPr="006160B1" w:rsidRDefault="00C27754" w:rsidP="00C3644B">
            <w:pPr>
              <w:pStyle w:val="TableBodyTextBold"/>
              <w:keepNext/>
              <w:cnfStyle w:val="000000000000" w:firstRow="0" w:lastRow="0" w:firstColumn="0" w:lastColumn="0" w:oddVBand="0" w:evenVBand="0" w:oddHBand="0" w:evenHBand="0" w:firstRowFirstColumn="0" w:firstRowLastColumn="0" w:lastRowFirstColumn="0" w:lastRowLastColumn="0"/>
            </w:pPr>
            <w:r w:rsidRPr="005B4C15">
              <w:t>1</w:t>
            </w:r>
            <w:r w:rsidRPr="006160B1">
              <w:t>90,399</w:t>
            </w:r>
          </w:p>
        </w:tc>
      </w:tr>
      <w:tr w:rsidR="00C27754" w:rsidRPr="005B4C15" w14:paraId="53F29A44"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top w:val="nil"/>
            </w:tcBorders>
          </w:tcPr>
          <w:p w14:paraId="08BB9AF4" w14:textId="77777777" w:rsidR="00C27754" w:rsidRPr="006160B1" w:rsidRDefault="00C27754" w:rsidP="00C3644B">
            <w:pPr>
              <w:pStyle w:val="TableBodyTextBold"/>
              <w:keepNext/>
            </w:pPr>
            <w:r w:rsidRPr="005B4C15">
              <w:t>N</w:t>
            </w:r>
            <w:r w:rsidRPr="006160B1">
              <w:t>on-current interest bearing liabilities</w:t>
            </w:r>
          </w:p>
        </w:tc>
        <w:tc>
          <w:tcPr>
            <w:tcW w:w="808" w:type="pct"/>
            <w:tcBorders>
              <w:top w:val="nil"/>
            </w:tcBorders>
          </w:tcPr>
          <w:p w14:paraId="203446AE" w14:textId="0B5DAEC2" w:rsidR="00C27754" w:rsidRPr="005B4C15" w:rsidRDefault="007E3623"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c>
          <w:tcPr>
            <w:tcW w:w="810" w:type="pct"/>
            <w:tcBorders>
              <w:top w:val="nil"/>
            </w:tcBorders>
          </w:tcPr>
          <w:p w14:paraId="108831FE" w14:textId="46908248" w:rsidR="00C27754" w:rsidRPr="005B4C15" w:rsidRDefault="007E3623"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03649350" w14:textId="77777777" w:rsidTr="007E3623">
        <w:tc>
          <w:tcPr>
            <w:cnfStyle w:val="001000000000" w:firstRow="0" w:lastRow="0" w:firstColumn="1" w:lastColumn="0" w:oddVBand="0" w:evenVBand="0" w:oddHBand="0" w:evenHBand="0" w:firstRowFirstColumn="0" w:firstRowLastColumn="0" w:lastRowFirstColumn="0" w:lastRowLastColumn="0"/>
            <w:tcW w:w="3382" w:type="pct"/>
          </w:tcPr>
          <w:p w14:paraId="1D14F700" w14:textId="1F1AB965" w:rsidR="00C27754" w:rsidRPr="006160B1" w:rsidRDefault="009B6AD4" w:rsidP="007E3623">
            <w:pPr>
              <w:pStyle w:val="TableBodyText"/>
            </w:pPr>
            <w:r w:rsidRPr="00591C13">
              <w:t>Victorian Desalination Plant (VDP)</w:t>
            </w:r>
            <w:r w:rsidR="00C27754" w:rsidRPr="006160B1">
              <w:t xml:space="preserve"> service concession liability</w:t>
            </w:r>
          </w:p>
        </w:tc>
        <w:tc>
          <w:tcPr>
            <w:tcW w:w="808" w:type="pct"/>
          </w:tcPr>
          <w:p w14:paraId="48547BBD" w14:textId="77777777" w:rsidR="00C27754" w:rsidRPr="006160B1" w:rsidRDefault="00C27754" w:rsidP="007E3623">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,404,823</w:t>
            </w:r>
          </w:p>
        </w:tc>
        <w:tc>
          <w:tcPr>
            <w:tcW w:w="810" w:type="pct"/>
          </w:tcPr>
          <w:p w14:paraId="6C1BD919" w14:textId="77777777" w:rsidR="00C27754" w:rsidRPr="006160B1" w:rsidRDefault="00C27754" w:rsidP="007E3623">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,464,736</w:t>
            </w:r>
          </w:p>
        </w:tc>
      </w:tr>
      <w:tr w:rsidR="00C27754" w:rsidRPr="005B4C15" w14:paraId="13286DE8" w14:textId="77777777" w:rsidTr="007E3623">
        <w:tc>
          <w:tcPr>
            <w:cnfStyle w:val="001000000000" w:firstRow="0" w:lastRow="0" w:firstColumn="1" w:lastColumn="0" w:oddVBand="0" w:evenVBand="0" w:oddHBand="0" w:evenHBand="0" w:firstRowFirstColumn="0" w:firstRowLastColumn="0" w:lastRowFirstColumn="0" w:lastRowLastColumn="0"/>
            <w:tcW w:w="3382" w:type="pct"/>
          </w:tcPr>
          <w:p w14:paraId="44742806" w14:textId="77777777" w:rsidR="00C27754" w:rsidRPr="006160B1" w:rsidRDefault="00C27754" w:rsidP="007E3623">
            <w:pPr>
              <w:pStyle w:val="TableBodyText"/>
            </w:pPr>
            <w:r w:rsidRPr="005B4C15">
              <w:t>L</w:t>
            </w:r>
            <w:r w:rsidRPr="006160B1">
              <w:t>ease liabilities</w:t>
            </w:r>
          </w:p>
        </w:tc>
        <w:tc>
          <w:tcPr>
            <w:tcW w:w="808" w:type="pct"/>
          </w:tcPr>
          <w:p w14:paraId="37303E5B" w14:textId="77777777" w:rsidR="00C27754" w:rsidRPr="006160B1" w:rsidRDefault="00C27754" w:rsidP="007E3623">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9,369</w:t>
            </w:r>
          </w:p>
        </w:tc>
        <w:tc>
          <w:tcPr>
            <w:tcW w:w="810" w:type="pct"/>
          </w:tcPr>
          <w:p w14:paraId="50D4EA2C" w14:textId="77777777" w:rsidR="00C27754" w:rsidRPr="006160B1" w:rsidRDefault="00C27754" w:rsidP="007E3623">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7,981</w:t>
            </w:r>
          </w:p>
        </w:tc>
      </w:tr>
      <w:tr w:rsidR="00C27754" w:rsidRPr="005B4C15" w14:paraId="2B324CCF"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110D218B" w14:textId="55593248" w:rsidR="00C27754" w:rsidRPr="006160B1" w:rsidRDefault="00C27754" w:rsidP="007E3623">
            <w:pPr>
              <w:pStyle w:val="TableBodyText"/>
            </w:pPr>
            <w:r w:rsidRPr="005B4C15">
              <w:t>B</w:t>
            </w:r>
            <w:r w:rsidRPr="006160B1">
              <w:t xml:space="preserve">orrowings </w:t>
            </w:r>
            <w:hyperlink w:anchor="NoteAInterestBearingLiabilities" w:history="1">
              <w:r w:rsidR="007E3623" w:rsidRPr="007E3623">
                <w:rPr>
                  <w:rStyle w:val="Hyperlink"/>
                </w:rPr>
                <w:t>refer note (a)</w:t>
              </w:r>
            </w:hyperlink>
          </w:p>
        </w:tc>
        <w:tc>
          <w:tcPr>
            <w:tcW w:w="808" w:type="pct"/>
            <w:tcBorders>
              <w:bottom w:val="single" w:sz="4" w:space="0" w:color="auto"/>
            </w:tcBorders>
          </w:tcPr>
          <w:p w14:paraId="3FCC972E" w14:textId="77777777" w:rsidR="00C27754" w:rsidRPr="006160B1" w:rsidRDefault="00C27754" w:rsidP="007E3623">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,402,249</w:t>
            </w:r>
          </w:p>
        </w:tc>
        <w:tc>
          <w:tcPr>
            <w:tcW w:w="810" w:type="pct"/>
            <w:tcBorders>
              <w:bottom w:val="single" w:sz="4" w:space="0" w:color="auto"/>
            </w:tcBorders>
          </w:tcPr>
          <w:p w14:paraId="26D096B4" w14:textId="77777777" w:rsidR="00C27754" w:rsidRPr="006160B1" w:rsidRDefault="00C27754" w:rsidP="007E3623">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,300,931</w:t>
            </w:r>
          </w:p>
        </w:tc>
      </w:tr>
      <w:tr w:rsidR="00C27754" w:rsidRPr="005B4C15" w14:paraId="68E5BA18"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single" w:sz="4" w:space="0" w:color="auto"/>
            </w:tcBorders>
          </w:tcPr>
          <w:p w14:paraId="43B97DBC" w14:textId="77777777" w:rsidR="00C27754" w:rsidRPr="006160B1" w:rsidRDefault="00C27754" w:rsidP="007E3623">
            <w:pPr>
              <w:pStyle w:val="TableBodyTextBold"/>
            </w:pPr>
            <w:r w:rsidRPr="005B4C15">
              <w:t>T</w:t>
            </w:r>
            <w:r w:rsidRPr="006160B1">
              <w:t>otal non-current interest bearing liabilities</w:t>
            </w:r>
          </w:p>
        </w:tc>
        <w:tc>
          <w:tcPr>
            <w:tcW w:w="808" w:type="pct"/>
            <w:tcBorders>
              <w:top w:val="single" w:sz="4" w:space="0" w:color="auto"/>
              <w:bottom w:val="single" w:sz="4" w:space="0" w:color="auto"/>
            </w:tcBorders>
          </w:tcPr>
          <w:p w14:paraId="3E197BA6" w14:textId="77777777" w:rsidR="00C27754" w:rsidRPr="006160B1" w:rsidRDefault="00C27754" w:rsidP="007E3623">
            <w:pPr>
              <w:pStyle w:val="TableBodyTextBold"/>
              <w:cnfStyle w:val="000000000000" w:firstRow="0" w:lastRow="0" w:firstColumn="0" w:lastColumn="0" w:oddVBand="0" w:evenVBand="0" w:oddHBand="0" w:evenHBand="0" w:firstRowFirstColumn="0" w:firstRowLastColumn="0" w:lastRowFirstColumn="0" w:lastRowLastColumn="0"/>
            </w:pPr>
            <w:r w:rsidRPr="005B4C15">
              <w:t>7</w:t>
            </w:r>
            <w:r w:rsidRPr="006160B1">
              <w:t>,826,441</w:t>
            </w:r>
          </w:p>
        </w:tc>
        <w:tc>
          <w:tcPr>
            <w:tcW w:w="810" w:type="pct"/>
            <w:tcBorders>
              <w:top w:val="single" w:sz="4" w:space="0" w:color="auto"/>
              <w:bottom w:val="single" w:sz="4" w:space="0" w:color="auto"/>
            </w:tcBorders>
          </w:tcPr>
          <w:p w14:paraId="72A96DC9" w14:textId="77777777" w:rsidR="00C27754" w:rsidRPr="006160B1" w:rsidRDefault="00C27754" w:rsidP="007E3623">
            <w:pPr>
              <w:pStyle w:val="TableBodyTextBold"/>
              <w:cnfStyle w:val="000000000000" w:firstRow="0" w:lastRow="0" w:firstColumn="0" w:lastColumn="0" w:oddVBand="0" w:evenVBand="0" w:oddHBand="0" w:evenHBand="0" w:firstRowFirstColumn="0" w:firstRowLastColumn="0" w:lastRowFirstColumn="0" w:lastRowLastColumn="0"/>
            </w:pPr>
            <w:r w:rsidRPr="005B4C15">
              <w:t>7</w:t>
            </w:r>
            <w:r w:rsidRPr="006160B1">
              <w:t>,793,648</w:t>
            </w:r>
          </w:p>
        </w:tc>
      </w:tr>
      <w:tr w:rsidR="00C27754" w:rsidRPr="005B4C15" w14:paraId="5253AC75"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single" w:sz="4" w:space="0" w:color="auto"/>
            </w:tcBorders>
          </w:tcPr>
          <w:p w14:paraId="50211125" w14:textId="77777777" w:rsidR="00C27754" w:rsidRPr="006160B1" w:rsidRDefault="00C27754" w:rsidP="007E3623">
            <w:pPr>
              <w:pStyle w:val="TableBodyTextBold"/>
            </w:pPr>
            <w:r w:rsidRPr="005B4C15">
              <w:t>T</w:t>
            </w:r>
            <w:r w:rsidRPr="006160B1">
              <w:t>otal interest bearing liabilities</w:t>
            </w:r>
          </w:p>
        </w:tc>
        <w:tc>
          <w:tcPr>
            <w:tcW w:w="808" w:type="pct"/>
            <w:tcBorders>
              <w:top w:val="single" w:sz="4" w:space="0" w:color="auto"/>
              <w:bottom w:val="single" w:sz="4" w:space="0" w:color="auto"/>
            </w:tcBorders>
          </w:tcPr>
          <w:p w14:paraId="1F9B9DE6" w14:textId="77777777" w:rsidR="00C27754" w:rsidRPr="006160B1" w:rsidRDefault="00C27754" w:rsidP="007E3623">
            <w:pPr>
              <w:pStyle w:val="TableBodyTextBold"/>
              <w:cnfStyle w:val="000000000000" w:firstRow="0" w:lastRow="0" w:firstColumn="0" w:lastColumn="0" w:oddVBand="0" w:evenVBand="0" w:oddHBand="0" w:evenHBand="0" w:firstRowFirstColumn="0" w:firstRowLastColumn="0" w:lastRowFirstColumn="0" w:lastRowLastColumn="0"/>
            </w:pPr>
            <w:r w:rsidRPr="005B4C15">
              <w:t>8</w:t>
            </w:r>
            <w:r w:rsidRPr="006160B1">
              <w:t>,219,968</w:t>
            </w:r>
          </w:p>
        </w:tc>
        <w:tc>
          <w:tcPr>
            <w:tcW w:w="810" w:type="pct"/>
            <w:tcBorders>
              <w:top w:val="single" w:sz="4" w:space="0" w:color="auto"/>
              <w:bottom w:val="single" w:sz="4" w:space="0" w:color="auto"/>
            </w:tcBorders>
          </w:tcPr>
          <w:p w14:paraId="300531C9" w14:textId="77777777" w:rsidR="00C27754" w:rsidRPr="006160B1" w:rsidRDefault="00C27754" w:rsidP="007E3623">
            <w:pPr>
              <w:pStyle w:val="TableBodyTextBold"/>
              <w:cnfStyle w:val="000000000000" w:firstRow="0" w:lastRow="0" w:firstColumn="0" w:lastColumn="0" w:oddVBand="0" w:evenVBand="0" w:oddHBand="0" w:evenHBand="0" w:firstRowFirstColumn="0" w:firstRowLastColumn="0" w:lastRowFirstColumn="0" w:lastRowLastColumn="0"/>
            </w:pPr>
            <w:r w:rsidRPr="005B4C15">
              <w:t>7</w:t>
            </w:r>
            <w:r w:rsidRPr="006160B1">
              <w:t>,984,047</w:t>
            </w:r>
          </w:p>
        </w:tc>
      </w:tr>
    </w:tbl>
    <w:p w14:paraId="6F0BE66F" w14:textId="77777777" w:rsidR="00C27754" w:rsidRPr="007E3623" w:rsidRDefault="00C27754" w:rsidP="007E3623">
      <w:pPr>
        <w:pStyle w:val="BodyText"/>
      </w:pPr>
      <w:r w:rsidRPr="007E3623">
        <w:t>Note:</w:t>
      </w:r>
    </w:p>
    <w:p w14:paraId="369419AD" w14:textId="77777777" w:rsidR="00C27754" w:rsidRPr="007E3623" w:rsidRDefault="00C27754" w:rsidP="007E3623">
      <w:pPr>
        <w:pStyle w:val="BodyText"/>
      </w:pPr>
      <w:bookmarkStart w:id="398" w:name="NoteAInterestBearingLiabilities"/>
      <w:bookmarkEnd w:id="398"/>
      <w:r w:rsidRPr="007E3623">
        <w:t>(a) In 2022-23 $448.7 million of current borrowings have been re-classified to non-current borrowings as per accounting policy change. Refer to Note 7.9.</w:t>
      </w:r>
    </w:p>
    <w:p w14:paraId="6AA9C44F" w14:textId="62B12C53" w:rsidR="00C27754" w:rsidRPr="006160B1" w:rsidRDefault="00C27754" w:rsidP="00C27754">
      <w:pPr>
        <w:pStyle w:val="BodyText"/>
      </w:pPr>
      <w:r w:rsidRPr="007E3623">
        <w:rPr>
          <w:rStyle w:val="Bold"/>
        </w:rPr>
        <w:t>Interest bearing liabilities</w:t>
      </w:r>
      <w:r w:rsidRPr="006160B1">
        <w:rPr>
          <w:b/>
        </w:rPr>
        <w:t xml:space="preserve"> </w:t>
      </w:r>
      <w:r w:rsidRPr="006160B1">
        <w:t xml:space="preserve">come from borrowings raised through the Treasury Corporation of Victoria (TCV), along with </w:t>
      </w:r>
      <w:r w:rsidR="009B6AD4" w:rsidRPr="00591C13">
        <w:t>Victorian Desalination Plant (VDP)</w:t>
      </w:r>
      <w:r w:rsidRPr="006160B1">
        <w:t xml:space="preserve"> service concession liability and leases. They are classified as financial instruments. All interest bearing liabilities are initially recognised at the fair value of the consideration received less directly attributable transaction costs. Interest bearing liabilities are subsequently measured at amortised cost using the constant interest rate method, with interest expense recognised on an effective yield basis.</w:t>
      </w:r>
    </w:p>
    <w:p w14:paraId="0DDCE8F6" w14:textId="15032E32" w:rsidR="00C27754" w:rsidRPr="006160B1" w:rsidRDefault="00C27754" w:rsidP="00C27754">
      <w:pPr>
        <w:pStyle w:val="BodyText"/>
      </w:pPr>
      <w:r w:rsidRPr="005B4C15">
        <w:t>F</w:t>
      </w:r>
      <w:r w:rsidRPr="006160B1">
        <w:t xml:space="preserve">inancial liabilities for the </w:t>
      </w:r>
      <w:r w:rsidR="009B6AD4" w:rsidRPr="00591C13">
        <w:t>Victorian Desalination Plant (VDP)</w:t>
      </w:r>
      <w:r w:rsidRPr="006160B1">
        <w:t xml:space="preserve"> service concession liability were initially measured at the fair value of the service concession asset. Any modifications to the debt repayments are considered with reference to the guidance within AASB 9.</w:t>
      </w:r>
    </w:p>
    <w:p w14:paraId="6EE1EC2C" w14:textId="77777777" w:rsidR="00C27754" w:rsidRPr="006160B1" w:rsidRDefault="00C27754" w:rsidP="00C27754">
      <w:pPr>
        <w:pStyle w:val="BodyText"/>
      </w:pPr>
      <w:r w:rsidRPr="005B4C15">
        <w:t>W</w:t>
      </w:r>
      <w:r w:rsidRPr="006160B1">
        <w:t>here the Corporation has the right to defer settlement of the liability for at least twelve months after the reporting period, interest bearing liabilities are classified as non-current liabilities. Otherwise interest bearing liabilities are classified as current liabilities.</w:t>
      </w:r>
    </w:p>
    <w:p w14:paraId="6C2E46C6" w14:textId="03AB91DA" w:rsidR="00C27754" w:rsidRPr="006160B1" w:rsidRDefault="00C27754" w:rsidP="00C27754">
      <w:pPr>
        <w:pStyle w:val="BodyText"/>
      </w:pPr>
      <w:r w:rsidRPr="006160B1">
        <w:t xml:space="preserve">The Corporation has classified borrowings which mature within 12 months as non current liabilities on the basis that the Corporation has discretion to, and will refinance or roll over these loans with </w:t>
      </w:r>
      <w:r w:rsidR="003B11D8">
        <w:t>Treasury Corporation of Victoria</w:t>
      </w:r>
      <w:r w:rsidRPr="006160B1">
        <w:t xml:space="preserve"> pursuant to section 8 of the </w:t>
      </w:r>
      <w:r w:rsidRPr="00D06BE7">
        <w:t>Borrowings and Investment Powers Act 1987</w:t>
      </w:r>
      <w:r w:rsidRPr="006160B1">
        <w:t>. Short term borrowings are classified as current borrowings at floating interest rate.</w:t>
      </w:r>
    </w:p>
    <w:p w14:paraId="465DFE42" w14:textId="77777777" w:rsidR="00C27754" w:rsidRPr="00274487" w:rsidRDefault="00C27754" w:rsidP="00C3644B">
      <w:pPr>
        <w:pStyle w:val="Heading4"/>
      </w:pPr>
      <w:r w:rsidRPr="00274487">
        <w:lastRenderedPageBreak/>
        <w:t>Financial reporting impacts of climate related matters</w:t>
      </w:r>
    </w:p>
    <w:p w14:paraId="1EF00C36" w14:textId="6F778CC0" w:rsidR="00C27754" w:rsidRPr="006160B1" w:rsidRDefault="00C27754" w:rsidP="00C3644B">
      <w:pPr>
        <w:pStyle w:val="BodyText"/>
        <w:keepNext/>
        <w:keepLines/>
      </w:pPr>
      <w:r w:rsidRPr="005B4C15">
        <w:t>U</w:t>
      </w:r>
      <w:r w:rsidRPr="006160B1">
        <w:t xml:space="preserve">nder the Greener Government Buildings Program, the Corporation entered into two Credit Foncier loans with </w:t>
      </w:r>
      <w:r w:rsidR="003B11D8">
        <w:t>Treasury Corporation of Victoria</w:t>
      </w:r>
      <w:r w:rsidRPr="006160B1">
        <w:t xml:space="preserve"> on the 28 September 2022 totalling $78.4M (balance as at 30 June 2024: $62.3M included within borrowings). The purpose of these loans are to fund the below climate related projects:</w:t>
      </w:r>
    </w:p>
    <w:p w14:paraId="7A112C1C" w14:textId="77777777" w:rsidR="00C27754" w:rsidRPr="00274487" w:rsidRDefault="00C27754" w:rsidP="00C3644B">
      <w:pPr>
        <w:pStyle w:val="ListBullet"/>
        <w:keepNext/>
        <w:keepLines/>
      </w:pPr>
      <w:r w:rsidRPr="005B4C15">
        <w:t>T</w:t>
      </w:r>
      <w:r w:rsidRPr="006160B1">
        <w:t xml:space="preserve">o implement the Eastern Treatment Plant and Winneke Water Treatment Plant Large Scale Solar projects, which </w:t>
      </w:r>
      <w:r w:rsidRPr="00274487">
        <w:t>are designed to reduce Scope 2 greenhouse gas emissions associated with the plants' energy consumption and operating costs associated with purchasing electricity for water treatment at the facilities operated by Corporation; and</w:t>
      </w:r>
    </w:p>
    <w:p w14:paraId="7FD62CB9" w14:textId="77777777" w:rsidR="00C27754" w:rsidRPr="006160B1" w:rsidRDefault="00C27754" w:rsidP="00274487">
      <w:pPr>
        <w:pStyle w:val="ListBullet"/>
      </w:pPr>
      <w:r w:rsidRPr="00274487">
        <w:t>Installation of Mini</w:t>
      </w:r>
      <w:r w:rsidRPr="006160B1">
        <w:t xml:space="preserve"> Hydroelectric Power Stations at St Albans and Upper Yarra Reservoirs have been commissioned and O’Shannassy will be commissioned in late 2025</w:t>
      </w:r>
    </w:p>
    <w:p w14:paraId="567EAD77" w14:textId="77777777" w:rsidR="00C27754" w:rsidRPr="006160B1" w:rsidRDefault="00C27754" w:rsidP="005644CC">
      <w:pPr>
        <w:pStyle w:val="BodyText"/>
        <w:spacing w:before="200"/>
      </w:pPr>
      <w:r w:rsidRPr="005B4C15">
        <w:t>T</w:t>
      </w:r>
      <w:r w:rsidRPr="006160B1">
        <w:t>he purpose of these loans are to fund the construction of the above climate related projects with cost savings from purchasing electricity to repay the loans over 8 years.</w:t>
      </w:r>
    </w:p>
    <w:p w14:paraId="54D19C99" w14:textId="3B345378" w:rsidR="00C27754" w:rsidRPr="006A07B9" w:rsidRDefault="006A07B9" w:rsidP="006A07B9">
      <w:pPr>
        <w:pStyle w:val="Heading4"/>
      </w:pPr>
      <w:bookmarkStart w:id="399" w:name="Heading511"/>
      <w:bookmarkStart w:id="400" w:name="_Ref179560324"/>
      <w:r w:rsidRPr="006A07B9">
        <w:t xml:space="preserve">5.1.1 </w:t>
      </w:r>
      <w:bookmarkEnd w:id="399"/>
      <w:r w:rsidRPr="006A07B9">
        <w:t>Breakdown of finance costs</w:t>
      </w:r>
      <w:bookmarkEnd w:id="400"/>
    </w:p>
    <w:tbl>
      <w:tblPr>
        <w:tblStyle w:val="TableFinancial"/>
        <w:tblW w:w="5000" w:type="pct"/>
        <w:tblLayout w:type="fixed"/>
        <w:tblLook w:val="04A0" w:firstRow="1" w:lastRow="0" w:firstColumn="1" w:lastColumn="0" w:noHBand="0" w:noVBand="1"/>
      </w:tblPr>
      <w:tblGrid>
        <w:gridCol w:w="6515"/>
        <w:gridCol w:w="1557"/>
        <w:gridCol w:w="1560"/>
      </w:tblGrid>
      <w:tr w:rsidR="00C27754" w:rsidRPr="005B4C15" w14:paraId="39E50547" w14:textId="77777777" w:rsidTr="006A07B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82" w:type="pct"/>
          </w:tcPr>
          <w:p w14:paraId="008A2681" w14:textId="406DED5C" w:rsidR="00C27754" w:rsidRPr="005B4C15" w:rsidRDefault="006A07B9" w:rsidP="006A07B9">
            <w:pPr>
              <w:pStyle w:val="TableBodyText"/>
            </w:pPr>
            <w:bookmarkStart w:id="401" w:name="ColumnTitle_77"/>
            <w:r>
              <w:t>Item</w:t>
            </w:r>
          </w:p>
        </w:tc>
        <w:tc>
          <w:tcPr>
            <w:tcW w:w="808" w:type="pct"/>
          </w:tcPr>
          <w:p w14:paraId="7B718EA9" w14:textId="77777777" w:rsidR="00C27754" w:rsidRDefault="00C27754" w:rsidP="006A07B9">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2</w:t>
            </w:r>
            <w:r w:rsidRPr="006160B1">
              <w:rPr>
                <w:b/>
              </w:rPr>
              <w:t>024</w:t>
            </w:r>
          </w:p>
          <w:p w14:paraId="4EF3C208" w14:textId="0E31121D" w:rsidR="006A07B9" w:rsidRPr="006160B1" w:rsidRDefault="006A07B9" w:rsidP="006A07B9">
            <w:pPr>
              <w:pStyle w:val="TableBodyText"/>
              <w:cnfStyle w:val="100000000000" w:firstRow="1" w:lastRow="0" w:firstColumn="0" w:lastColumn="0" w:oddVBand="0" w:evenVBand="0" w:oddHBand="0" w:evenHBand="0" w:firstRowFirstColumn="0" w:firstRowLastColumn="0" w:lastRowFirstColumn="0" w:lastRowLastColumn="0"/>
            </w:pPr>
            <w:r>
              <w:rPr>
                <w:b/>
              </w:rPr>
              <w:t>($ thousands)</w:t>
            </w:r>
          </w:p>
        </w:tc>
        <w:tc>
          <w:tcPr>
            <w:tcW w:w="810" w:type="pct"/>
          </w:tcPr>
          <w:p w14:paraId="45FCF592" w14:textId="77777777" w:rsidR="00C27754" w:rsidRDefault="00C27754" w:rsidP="006A07B9">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2</w:t>
            </w:r>
            <w:r w:rsidRPr="006160B1">
              <w:rPr>
                <w:b/>
              </w:rPr>
              <w:t>023</w:t>
            </w:r>
          </w:p>
          <w:p w14:paraId="78679C53" w14:textId="57B6D371" w:rsidR="006A07B9" w:rsidRPr="006160B1" w:rsidRDefault="006A07B9" w:rsidP="006A07B9">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01"/>
      <w:tr w:rsidR="00C27754" w:rsidRPr="005B4C15" w14:paraId="5D72448B" w14:textId="77777777" w:rsidTr="006A07B9">
        <w:tc>
          <w:tcPr>
            <w:cnfStyle w:val="001000000000" w:firstRow="0" w:lastRow="0" w:firstColumn="1" w:lastColumn="0" w:oddVBand="0" w:evenVBand="0" w:oddHBand="0" w:evenHBand="0" w:firstRowFirstColumn="0" w:firstRowLastColumn="0" w:lastRowFirstColumn="0" w:lastRowLastColumn="0"/>
            <w:tcW w:w="3382" w:type="pct"/>
          </w:tcPr>
          <w:p w14:paraId="220848A4" w14:textId="77777777" w:rsidR="00C27754" w:rsidRPr="006160B1" w:rsidRDefault="00C27754" w:rsidP="006A07B9">
            <w:pPr>
              <w:pStyle w:val="TableBodyText"/>
            </w:pPr>
            <w:r w:rsidRPr="005B4C15">
              <w:t>I</w:t>
            </w:r>
            <w:r w:rsidRPr="006160B1">
              <w:t>nterest expense</w:t>
            </w:r>
          </w:p>
        </w:tc>
        <w:tc>
          <w:tcPr>
            <w:tcW w:w="808" w:type="pct"/>
          </w:tcPr>
          <w:p w14:paraId="32D778DF"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34,824</w:t>
            </w:r>
          </w:p>
        </w:tc>
        <w:tc>
          <w:tcPr>
            <w:tcW w:w="810" w:type="pct"/>
          </w:tcPr>
          <w:p w14:paraId="0F44CCD2"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18,979</w:t>
            </w:r>
          </w:p>
        </w:tc>
      </w:tr>
      <w:tr w:rsidR="00C27754" w:rsidRPr="005B4C15" w14:paraId="02FC94ED" w14:textId="77777777" w:rsidTr="006A07B9">
        <w:tc>
          <w:tcPr>
            <w:cnfStyle w:val="001000000000" w:firstRow="0" w:lastRow="0" w:firstColumn="1" w:lastColumn="0" w:oddVBand="0" w:evenVBand="0" w:oddHBand="0" w:evenHBand="0" w:firstRowFirstColumn="0" w:firstRowLastColumn="0" w:lastRowFirstColumn="0" w:lastRowLastColumn="0"/>
            <w:tcW w:w="3382" w:type="pct"/>
          </w:tcPr>
          <w:p w14:paraId="03BC6171" w14:textId="7A98E157" w:rsidR="00C27754" w:rsidRPr="006160B1" w:rsidRDefault="009B6AD4" w:rsidP="006A07B9">
            <w:pPr>
              <w:pStyle w:val="TableBodyText"/>
            </w:pPr>
            <w:r w:rsidRPr="00591C13">
              <w:t>Victorian Desalination Plant (VDP)</w:t>
            </w:r>
            <w:r w:rsidR="00C27754" w:rsidRPr="006160B1">
              <w:t xml:space="preserve"> service concession liability</w:t>
            </w:r>
          </w:p>
        </w:tc>
        <w:tc>
          <w:tcPr>
            <w:tcW w:w="808" w:type="pct"/>
          </w:tcPr>
          <w:p w14:paraId="6CF2D077"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94,660</w:t>
            </w:r>
          </w:p>
        </w:tc>
        <w:tc>
          <w:tcPr>
            <w:tcW w:w="810" w:type="pct"/>
          </w:tcPr>
          <w:p w14:paraId="3A3449B6"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98,937</w:t>
            </w:r>
          </w:p>
        </w:tc>
      </w:tr>
      <w:tr w:rsidR="00C27754" w:rsidRPr="005B4C15" w14:paraId="4113FD0D" w14:textId="77777777" w:rsidTr="006A07B9">
        <w:tc>
          <w:tcPr>
            <w:cnfStyle w:val="001000000000" w:firstRow="0" w:lastRow="0" w:firstColumn="1" w:lastColumn="0" w:oddVBand="0" w:evenVBand="0" w:oddHBand="0" w:evenHBand="0" w:firstRowFirstColumn="0" w:firstRowLastColumn="0" w:lastRowFirstColumn="0" w:lastRowLastColumn="0"/>
            <w:tcW w:w="3382" w:type="pct"/>
          </w:tcPr>
          <w:p w14:paraId="2EE9F85A" w14:textId="77777777" w:rsidR="00C27754" w:rsidRPr="006160B1" w:rsidRDefault="00C27754" w:rsidP="006A07B9">
            <w:pPr>
              <w:pStyle w:val="TableBodyText"/>
            </w:pPr>
            <w:r w:rsidRPr="005B4C15">
              <w:t>L</w:t>
            </w:r>
            <w:r w:rsidRPr="006160B1">
              <w:t>ease liabilities</w:t>
            </w:r>
          </w:p>
        </w:tc>
        <w:tc>
          <w:tcPr>
            <w:tcW w:w="808" w:type="pct"/>
          </w:tcPr>
          <w:p w14:paraId="60E96DA3"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6</w:t>
            </w:r>
            <w:r w:rsidRPr="006160B1">
              <w:t>29</w:t>
            </w:r>
          </w:p>
        </w:tc>
        <w:tc>
          <w:tcPr>
            <w:tcW w:w="810" w:type="pct"/>
          </w:tcPr>
          <w:p w14:paraId="761FE7FE"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7</w:t>
            </w:r>
            <w:r w:rsidRPr="006160B1">
              <w:t>55</w:t>
            </w:r>
          </w:p>
        </w:tc>
      </w:tr>
      <w:tr w:rsidR="00C27754" w:rsidRPr="005B4C15" w14:paraId="73445E0C"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36DFA647" w14:textId="77777777" w:rsidR="00C27754" w:rsidRPr="006160B1" w:rsidRDefault="00C27754" w:rsidP="006A07B9">
            <w:pPr>
              <w:pStyle w:val="TableBodyText"/>
            </w:pPr>
            <w:r w:rsidRPr="005B4C15">
              <w:t>F</w:t>
            </w:r>
            <w:r w:rsidRPr="006160B1">
              <w:t>inancial Accommodation Levy</w:t>
            </w:r>
          </w:p>
        </w:tc>
        <w:tc>
          <w:tcPr>
            <w:tcW w:w="808" w:type="pct"/>
            <w:tcBorders>
              <w:bottom w:val="single" w:sz="4" w:space="0" w:color="auto"/>
            </w:tcBorders>
          </w:tcPr>
          <w:p w14:paraId="3CFAC15E"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3,984</w:t>
            </w:r>
          </w:p>
        </w:tc>
        <w:tc>
          <w:tcPr>
            <w:tcW w:w="810" w:type="pct"/>
            <w:tcBorders>
              <w:bottom w:val="single" w:sz="4" w:space="0" w:color="auto"/>
            </w:tcBorders>
          </w:tcPr>
          <w:p w14:paraId="7AD9093D"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2,035</w:t>
            </w:r>
          </w:p>
        </w:tc>
      </w:tr>
      <w:tr w:rsidR="006A07B9" w:rsidRPr="005B4C15" w14:paraId="591A1FCB"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single" w:sz="4" w:space="0" w:color="auto"/>
            </w:tcBorders>
          </w:tcPr>
          <w:p w14:paraId="20D8D9FD" w14:textId="77777777" w:rsidR="00C27754" w:rsidRPr="006160B1" w:rsidRDefault="00C27754" w:rsidP="006A07B9">
            <w:pPr>
              <w:pStyle w:val="TableBodyTextBold"/>
            </w:pPr>
            <w:r w:rsidRPr="005B4C15">
              <w:t>T</w:t>
            </w:r>
            <w:r w:rsidRPr="006160B1">
              <w:t>otal</w:t>
            </w:r>
          </w:p>
        </w:tc>
        <w:tc>
          <w:tcPr>
            <w:tcW w:w="808" w:type="pct"/>
            <w:tcBorders>
              <w:top w:val="single" w:sz="4" w:space="0" w:color="auto"/>
              <w:bottom w:val="single" w:sz="4" w:space="0" w:color="auto"/>
            </w:tcBorders>
          </w:tcPr>
          <w:p w14:paraId="3A2F7A7B" w14:textId="77777777" w:rsidR="00C27754" w:rsidRPr="006160B1" w:rsidRDefault="00C27754" w:rsidP="006A07B9">
            <w:pPr>
              <w:pStyle w:val="TableBodyTextBold"/>
              <w:cnfStyle w:val="000000000000" w:firstRow="0" w:lastRow="0" w:firstColumn="0" w:lastColumn="0" w:oddVBand="0" w:evenVBand="0" w:oddHBand="0" w:evenHBand="0" w:firstRowFirstColumn="0" w:firstRowLastColumn="0" w:lastRowFirstColumn="0" w:lastRowLastColumn="0"/>
            </w:pPr>
            <w:r w:rsidRPr="005B4C15">
              <w:t>5</w:t>
            </w:r>
            <w:r w:rsidRPr="006160B1">
              <w:t>64,097</w:t>
            </w:r>
          </w:p>
        </w:tc>
        <w:tc>
          <w:tcPr>
            <w:tcW w:w="810" w:type="pct"/>
            <w:tcBorders>
              <w:top w:val="single" w:sz="4" w:space="0" w:color="auto"/>
              <w:bottom w:val="single" w:sz="4" w:space="0" w:color="auto"/>
            </w:tcBorders>
          </w:tcPr>
          <w:p w14:paraId="4A7A83AB" w14:textId="77777777" w:rsidR="00C27754" w:rsidRPr="006160B1" w:rsidRDefault="00C27754" w:rsidP="006A07B9">
            <w:pPr>
              <w:pStyle w:val="TableBodyTextBold"/>
              <w:cnfStyle w:val="000000000000" w:firstRow="0" w:lastRow="0" w:firstColumn="0" w:lastColumn="0" w:oddVBand="0" w:evenVBand="0" w:oddHBand="0" w:evenHBand="0" w:firstRowFirstColumn="0" w:firstRowLastColumn="0" w:lastRowFirstColumn="0" w:lastRowLastColumn="0"/>
            </w:pPr>
            <w:r w:rsidRPr="005B4C15">
              <w:t>5</w:t>
            </w:r>
            <w:r w:rsidRPr="006160B1">
              <w:t>50,706</w:t>
            </w:r>
          </w:p>
        </w:tc>
      </w:tr>
    </w:tbl>
    <w:p w14:paraId="5A42A56E" w14:textId="6F609C5E" w:rsidR="00C27754" w:rsidRPr="006160B1" w:rsidRDefault="00C27754" w:rsidP="005644CC">
      <w:pPr>
        <w:pStyle w:val="BodyText"/>
        <w:spacing w:before="200"/>
      </w:pPr>
      <w:r w:rsidRPr="005B4C15">
        <w:t>F</w:t>
      </w:r>
      <w:r w:rsidRPr="006160B1">
        <w:t xml:space="preserve">inance costs include interest on short-term and long-term borrowings, finance charges associated with the </w:t>
      </w:r>
      <w:r w:rsidR="009B6AD4" w:rsidRPr="00591C13">
        <w:t>Victorian Desalination Plant (VDP)</w:t>
      </w:r>
      <w:r w:rsidRPr="006160B1">
        <w:t xml:space="preserve"> service concession liability, interest on leases, the Victorian Government's Financial Accommodation Levy. An assessment has been performed and significant financing component on contracts with customers has been determined to be immaterial to recognise (2022-23: zero).</w:t>
      </w:r>
    </w:p>
    <w:p w14:paraId="49D16260" w14:textId="77777777" w:rsidR="00C27754" w:rsidRPr="006160B1" w:rsidRDefault="00C27754" w:rsidP="00C27754">
      <w:pPr>
        <w:pStyle w:val="BodyText"/>
      </w:pPr>
      <w:r w:rsidRPr="005B4C15">
        <w:t>F</w:t>
      </w:r>
      <w:r w:rsidRPr="006160B1">
        <w:t xml:space="preserve">inancial accommodation levy is a levy applied to the Corporation to remove the market advantage that government entities may experience in borrowings as a result of being guaranteed by the State of Victoria. The financial accommodation levy is a commercial rate charged for new borrowings based on the Corporation's underlying credit rating and is paid into the State’s Consolidated Fund in accordance with section 40N of the </w:t>
      </w:r>
      <w:r w:rsidRPr="00E73DE6">
        <w:rPr>
          <w:rStyle w:val="ItalicText"/>
        </w:rPr>
        <w:t>Financial Management Act 1994</w:t>
      </w:r>
      <w:r w:rsidRPr="006160B1">
        <w:rPr>
          <w:i/>
        </w:rPr>
        <w:t xml:space="preserve"> </w:t>
      </w:r>
      <w:r w:rsidRPr="006160B1">
        <w:t>in respect of financial accommodation provided to the Corporation by the State Government of Victoria.</w:t>
      </w:r>
    </w:p>
    <w:p w14:paraId="00B7C88F" w14:textId="535E2EB1" w:rsidR="00C27754" w:rsidRPr="006160B1" w:rsidRDefault="001069CA" w:rsidP="006A07B9">
      <w:pPr>
        <w:pStyle w:val="Heading3"/>
      </w:pPr>
      <w:bookmarkStart w:id="402" w:name="Heading52"/>
      <w:bookmarkStart w:id="403" w:name="_Ref179559994"/>
      <w:bookmarkStart w:id="404" w:name="_Toc179906859"/>
      <w:r>
        <w:t xml:space="preserve">5.2 </w:t>
      </w:r>
      <w:bookmarkEnd w:id="402"/>
      <w:r w:rsidR="00C27754" w:rsidRPr="005B4C15">
        <w:t>C</w:t>
      </w:r>
      <w:r w:rsidR="00C27754" w:rsidRPr="006160B1">
        <w:t>ash flow information and balances</w:t>
      </w:r>
      <w:bookmarkEnd w:id="403"/>
      <w:bookmarkEnd w:id="404"/>
    </w:p>
    <w:p w14:paraId="2595B499" w14:textId="77777777" w:rsidR="00C27754" w:rsidRPr="006160B1" w:rsidRDefault="00C27754" w:rsidP="00C27754">
      <w:pPr>
        <w:pStyle w:val="BodyText"/>
      </w:pPr>
      <w:r w:rsidRPr="005B4C15">
        <w:t>C</w:t>
      </w:r>
      <w:r w:rsidRPr="006160B1">
        <w:t>ash and cash equivalents include cash on hand, deposits held at call with financial institutions, other short-term and highly liquid investments with original maturities of 3 months or less, that are readily convertible to known amounts of cash and which are subject to an insignificant risk of change in value.</w:t>
      </w:r>
    </w:p>
    <w:p w14:paraId="7B3E1038" w14:textId="77777777" w:rsidR="00C27754" w:rsidRPr="006160B1" w:rsidRDefault="00C27754" w:rsidP="00C27754">
      <w:pPr>
        <w:pStyle w:val="BodyText"/>
      </w:pPr>
      <w:r w:rsidRPr="005B4C15">
        <w:t>D</w:t>
      </w:r>
      <w:r w:rsidRPr="006160B1">
        <w:t>eposits held and advances received are categorised as financial liabilities at amortised cost.</w:t>
      </w:r>
    </w:p>
    <w:p w14:paraId="2528769F" w14:textId="0BD61922" w:rsidR="00C27754" w:rsidRPr="005B4C15" w:rsidRDefault="006A07B9" w:rsidP="00C3644B">
      <w:pPr>
        <w:pStyle w:val="Heading4"/>
      </w:pPr>
      <w:r w:rsidRPr="005B4C15">
        <w:lastRenderedPageBreak/>
        <w:t>R</w:t>
      </w:r>
      <w:r w:rsidRPr="006160B1">
        <w:t>econciliation of net profit to net cash flows from operating activities</w:t>
      </w:r>
    </w:p>
    <w:tbl>
      <w:tblPr>
        <w:tblStyle w:val="TableFinancial"/>
        <w:tblW w:w="5000" w:type="pct"/>
        <w:tblLook w:val="04A0" w:firstRow="1" w:lastRow="0" w:firstColumn="1" w:lastColumn="0" w:noHBand="0" w:noVBand="1"/>
      </w:tblPr>
      <w:tblGrid>
        <w:gridCol w:w="6515"/>
        <w:gridCol w:w="1557"/>
        <w:gridCol w:w="1560"/>
      </w:tblGrid>
      <w:tr w:rsidR="00C27754" w:rsidRPr="005B4C15" w14:paraId="33860543" w14:textId="77777777" w:rsidTr="006A07B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82" w:type="pct"/>
          </w:tcPr>
          <w:p w14:paraId="441EEEEB" w14:textId="142937D5" w:rsidR="00C27754" w:rsidRPr="005B4C15" w:rsidRDefault="006A07B9" w:rsidP="00C3644B">
            <w:pPr>
              <w:keepNext/>
              <w:spacing w:before="0" w:after="0"/>
            </w:pPr>
            <w:bookmarkStart w:id="405" w:name="ColumnTitle_78"/>
            <w:r>
              <w:t>Item</w:t>
            </w:r>
          </w:p>
        </w:tc>
        <w:tc>
          <w:tcPr>
            <w:tcW w:w="808" w:type="pct"/>
          </w:tcPr>
          <w:p w14:paraId="68AB0BBD" w14:textId="77777777" w:rsidR="00C27754" w:rsidRDefault="00C27754"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sidRPr="005B4C15">
              <w:rPr>
                <w:b/>
              </w:rPr>
              <w:t>2</w:t>
            </w:r>
            <w:r w:rsidRPr="006160B1">
              <w:rPr>
                <w:b/>
              </w:rPr>
              <w:t>024</w:t>
            </w:r>
          </w:p>
          <w:p w14:paraId="71C07A3F" w14:textId="3282319D" w:rsidR="006A07B9" w:rsidRPr="006160B1" w:rsidRDefault="006A07B9" w:rsidP="00C3644B">
            <w:pPr>
              <w:pStyle w:val="TableBodyText"/>
              <w:keepNext/>
              <w:cnfStyle w:val="100000000000" w:firstRow="1" w:lastRow="0" w:firstColumn="0" w:lastColumn="0" w:oddVBand="0" w:evenVBand="0" w:oddHBand="0" w:evenHBand="0" w:firstRowFirstColumn="0" w:firstRowLastColumn="0" w:lastRowFirstColumn="0" w:lastRowLastColumn="0"/>
            </w:pPr>
            <w:r>
              <w:rPr>
                <w:b/>
              </w:rPr>
              <w:t>($ thousands)</w:t>
            </w:r>
          </w:p>
        </w:tc>
        <w:tc>
          <w:tcPr>
            <w:tcW w:w="810" w:type="pct"/>
          </w:tcPr>
          <w:p w14:paraId="306191B4" w14:textId="77777777" w:rsidR="00C27754" w:rsidRDefault="00C27754"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sidRPr="005B4C15">
              <w:rPr>
                <w:b/>
              </w:rPr>
              <w:t>2</w:t>
            </w:r>
            <w:r w:rsidRPr="006160B1">
              <w:rPr>
                <w:b/>
              </w:rPr>
              <w:t>023</w:t>
            </w:r>
          </w:p>
          <w:p w14:paraId="001EAAAB" w14:textId="34EB9C3F" w:rsidR="006A07B9" w:rsidRPr="006160B1" w:rsidRDefault="006A07B9"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05"/>
      <w:tr w:rsidR="00C27754" w:rsidRPr="005B4C15" w14:paraId="0AF48454" w14:textId="77777777" w:rsidTr="006A07B9">
        <w:tc>
          <w:tcPr>
            <w:cnfStyle w:val="001000000000" w:firstRow="0" w:lastRow="0" w:firstColumn="1" w:lastColumn="0" w:oddVBand="0" w:evenVBand="0" w:oddHBand="0" w:evenHBand="0" w:firstRowFirstColumn="0" w:firstRowLastColumn="0" w:lastRowFirstColumn="0" w:lastRowLastColumn="0"/>
            <w:tcW w:w="3382" w:type="pct"/>
          </w:tcPr>
          <w:p w14:paraId="3784BC73" w14:textId="77777777" w:rsidR="00C27754" w:rsidRPr="006160B1" w:rsidRDefault="00C27754" w:rsidP="00C3644B">
            <w:pPr>
              <w:pStyle w:val="TableBodyTextBold"/>
              <w:keepNext/>
            </w:pPr>
            <w:r w:rsidRPr="005B4C15">
              <w:t>P</w:t>
            </w:r>
            <w:r w:rsidRPr="006160B1">
              <w:t>rofit for the period after tax</w:t>
            </w:r>
          </w:p>
        </w:tc>
        <w:tc>
          <w:tcPr>
            <w:tcW w:w="808" w:type="pct"/>
          </w:tcPr>
          <w:p w14:paraId="7A3E5939"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1</w:t>
            </w:r>
            <w:r w:rsidRPr="006160B1">
              <w:t>49,709</w:t>
            </w:r>
          </w:p>
        </w:tc>
        <w:tc>
          <w:tcPr>
            <w:tcW w:w="810" w:type="pct"/>
          </w:tcPr>
          <w:p w14:paraId="44F1CA8E"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1</w:t>
            </w:r>
            <w:r w:rsidRPr="006160B1">
              <w:t>19,069</w:t>
            </w:r>
          </w:p>
        </w:tc>
      </w:tr>
      <w:tr w:rsidR="00C27754" w:rsidRPr="005B4C15" w14:paraId="1E7E8E1E" w14:textId="77777777" w:rsidTr="006A07B9">
        <w:tc>
          <w:tcPr>
            <w:cnfStyle w:val="001000000000" w:firstRow="0" w:lastRow="0" w:firstColumn="1" w:lastColumn="0" w:oddVBand="0" w:evenVBand="0" w:oddHBand="0" w:evenHBand="0" w:firstRowFirstColumn="0" w:firstRowLastColumn="0" w:lastRowFirstColumn="0" w:lastRowLastColumn="0"/>
            <w:tcW w:w="3382" w:type="pct"/>
          </w:tcPr>
          <w:p w14:paraId="61853CB7" w14:textId="77777777" w:rsidR="00C27754" w:rsidRPr="006160B1" w:rsidRDefault="00C27754" w:rsidP="006A07B9">
            <w:pPr>
              <w:pStyle w:val="TableBodyTextBold"/>
            </w:pPr>
            <w:r w:rsidRPr="005B4C15">
              <w:t>P</w:t>
            </w:r>
            <w:r w:rsidRPr="006160B1">
              <w:t>lus/(less) non cash items:</w:t>
            </w:r>
          </w:p>
        </w:tc>
        <w:tc>
          <w:tcPr>
            <w:tcW w:w="808" w:type="pct"/>
          </w:tcPr>
          <w:p w14:paraId="4F772D25" w14:textId="4CFE38BE" w:rsidR="00C27754" w:rsidRPr="005B4C15" w:rsidRDefault="006A07B9" w:rsidP="006A07B9">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10" w:type="pct"/>
          </w:tcPr>
          <w:p w14:paraId="2A0BB72A" w14:textId="045A4875" w:rsidR="00C27754" w:rsidRPr="005B4C15" w:rsidRDefault="006A07B9" w:rsidP="006A07B9">
            <w:pPr>
              <w:pStyle w:val="TableBodyT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28F8096C" w14:textId="77777777" w:rsidTr="006A07B9">
        <w:tc>
          <w:tcPr>
            <w:cnfStyle w:val="001000000000" w:firstRow="0" w:lastRow="0" w:firstColumn="1" w:lastColumn="0" w:oddVBand="0" w:evenVBand="0" w:oddHBand="0" w:evenHBand="0" w:firstRowFirstColumn="0" w:firstRowLastColumn="0" w:lastRowFirstColumn="0" w:lastRowLastColumn="0"/>
            <w:tcW w:w="3382" w:type="pct"/>
          </w:tcPr>
          <w:p w14:paraId="781ECFCA" w14:textId="77777777" w:rsidR="00C27754" w:rsidRPr="006160B1" w:rsidRDefault="00C27754" w:rsidP="00D0317E">
            <w:pPr>
              <w:pStyle w:val="TableBodyText"/>
            </w:pPr>
            <w:r w:rsidRPr="005B4C15">
              <w:t>D</w:t>
            </w:r>
            <w:r w:rsidRPr="006160B1">
              <w:t>epreciation and amortisation</w:t>
            </w:r>
          </w:p>
        </w:tc>
        <w:tc>
          <w:tcPr>
            <w:tcW w:w="808" w:type="pct"/>
          </w:tcPr>
          <w:p w14:paraId="51166FBE"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87,894</w:t>
            </w:r>
          </w:p>
        </w:tc>
        <w:tc>
          <w:tcPr>
            <w:tcW w:w="810" w:type="pct"/>
          </w:tcPr>
          <w:p w14:paraId="64C9B37F"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69,520</w:t>
            </w:r>
          </w:p>
        </w:tc>
      </w:tr>
      <w:tr w:rsidR="00C27754" w:rsidRPr="005B4C15" w14:paraId="13C25F94" w14:textId="77777777" w:rsidTr="006A07B9">
        <w:tc>
          <w:tcPr>
            <w:cnfStyle w:val="001000000000" w:firstRow="0" w:lastRow="0" w:firstColumn="1" w:lastColumn="0" w:oddVBand="0" w:evenVBand="0" w:oddHBand="0" w:evenHBand="0" w:firstRowFirstColumn="0" w:firstRowLastColumn="0" w:lastRowFirstColumn="0" w:lastRowLastColumn="0"/>
            <w:tcW w:w="3382" w:type="pct"/>
          </w:tcPr>
          <w:p w14:paraId="4E8E387E" w14:textId="77777777" w:rsidR="00C27754" w:rsidRPr="006160B1" w:rsidRDefault="00C27754" w:rsidP="00D0317E">
            <w:pPr>
              <w:pStyle w:val="TableBodyText"/>
            </w:pPr>
            <w:r w:rsidRPr="005B4C15">
              <w:t>N</w:t>
            </w:r>
            <w:r w:rsidRPr="006160B1">
              <w:t>et gain on revaluation of non-financial assets</w:t>
            </w:r>
          </w:p>
        </w:tc>
        <w:tc>
          <w:tcPr>
            <w:tcW w:w="808" w:type="pct"/>
          </w:tcPr>
          <w:p w14:paraId="411A25D2" w14:textId="5CDE4380" w:rsidR="00C27754" w:rsidRPr="005B4C15" w:rsidRDefault="006A07B9" w:rsidP="006A07B9">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10" w:type="pct"/>
          </w:tcPr>
          <w:p w14:paraId="2329C048"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877)</w:t>
            </w:r>
          </w:p>
        </w:tc>
      </w:tr>
      <w:tr w:rsidR="00C27754" w:rsidRPr="005B4C15" w14:paraId="5891E81C" w14:textId="77777777" w:rsidTr="006A07B9">
        <w:tc>
          <w:tcPr>
            <w:cnfStyle w:val="001000000000" w:firstRow="0" w:lastRow="0" w:firstColumn="1" w:lastColumn="0" w:oddVBand="0" w:evenVBand="0" w:oddHBand="0" w:evenHBand="0" w:firstRowFirstColumn="0" w:firstRowLastColumn="0" w:lastRowFirstColumn="0" w:lastRowLastColumn="0"/>
            <w:tcW w:w="3382" w:type="pct"/>
          </w:tcPr>
          <w:p w14:paraId="22D966F1" w14:textId="1D548715" w:rsidR="00C27754" w:rsidRPr="006160B1" w:rsidRDefault="00C27754" w:rsidP="00D0317E">
            <w:pPr>
              <w:pStyle w:val="TableBodyText"/>
            </w:pPr>
            <w:r w:rsidRPr="005B4C15">
              <w:t>N</w:t>
            </w:r>
            <w:r w:rsidRPr="006160B1">
              <w:t xml:space="preserve">et gain on sale of non-current assets (including </w:t>
            </w:r>
            <w:r w:rsidR="00B8397E">
              <w:t>Renewable Energy Certificates</w:t>
            </w:r>
            <w:r w:rsidRPr="006160B1">
              <w:t>)</w:t>
            </w:r>
          </w:p>
        </w:tc>
        <w:tc>
          <w:tcPr>
            <w:tcW w:w="808" w:type="pct"/>
          </w:tcPr>
          <w:p w14:paraId="094EEB8B"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14,715)</w:t>
            </w:r>
          </w:p>
        </w:tc>
        <w:tc>
          <w:tcPr>
            <w:tcW w:w="810" w:type="pct"/>
          </w:tcPr>
          <w:p w14:paraId="33AEEB9E"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20,042)</w:t>
            </w:r>
          </w:p>
        </w:tc>
      </w:tr>
      <w:tr w:rsidR="00C27754" w:rsidRPr="005B4C15" w14:paraId="66EE9976" w14:textId="77777777" w:rsidTr="006A07B9">
        <w:tc>
          <w:tcPr>
            <w:cnfStyle w:val="001000000000" w:firstRow="0" w:lastRow="0" w:firstColumn="1" w:lastColumn="0" w:oddVBand="0" w:evenVBand="0" w:oddHBand="0" w:evenHBand="0" w:firstRowFirstColumn="0" w:firstRowLastColumn="0" w:lastRowFirstColumn="0" w:lastRowLastColumn="0"/>
            <w:tcW w:w="3382" w:type="pct"/>
          </w:tcPr>
          <w:p w14:paraId="70826099" w14:textId="77777777" w:rsidR="00C27754" w:rsidRPr="006160B1" w:rsidRDefault="00C27754" w:rsidP="00D0317E">
            <w:pPr>
              <w:pStyle w:val="TableBodyText"/>
            </w:pPr>
            <w:r w:rsidRPr="005B4C15">
              <w:t>A</w:t>
            </w:r>
            <w:r w:rsidRPr="006160B1">
              <w:t>ssets written off/written down and asset transfers to Council</w:t>
            </w:r>
          </w:p>
        </w:tc>
        <w:tc>
          <w:tcPr>
            <w:tcW w:w="808" w:type="pct"/>
          </w:tcPr>
          <w:p w14:paraId="54C0B309"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0,439</w:t>
            </w:r>
          </w:p>
        </w:tc>
        <w:tc>
          <w:tcPr>
            <w:tcW w:w="810" w:type="pct"/>
          </w:tcPr>
          <w:p w14:paraId="7FA13802"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5,272</w:t>
            </w:r>
          </w:p>
        </w:tc>
      </w:tr>
      <w:tr w:rsidR="00C27754" w:rsidRPr="005B4C15" w14:paraId="22BC9FF4" w14:textId="77777777" w:rsidTr="006A07B9">
        <w:tc>
          <w:tcPr>
            <w:cnfStyle w:val="001000000000" w:firstRow="0" w:lastRow="0" w:firstColumn="1" w:lastColumn="0" w:oddVBand="0" w:evenVBand="0" w:oddHBand="0" w:evenHBand="0" w:firstRowFirstColumn="0" w:firstRowLastColumn="0" w:lastRowFirstColumn="0" w:lastRowLastColumn="0"/>
            <w:tcW w:w="3382" w:type="pct"/>
          </w:tcPr>
          <w:p w14:paraId="6A824411" w14:textId="77777777" w:rsidR="00C27754" w:rsidRPr="006160B1" w:rsidRDefault="00C27754" w:rsidP="00D0317E">
            <w:pPr>
              <w:pStyle w:val="TableBodyText"/>
            </w:pPr>
            <w:r w:rsidRPr="005B4C15">
              <w:t>D</w:t>
            </w:r>
            <w:r w:rsidRPr="006160B1">
              <w:t>eveloper contributed assets received</w:t>
            </w:r>
          </w:p>
        </w:tc>
        <w:tc>
          <w:tcPr>
            <w:tcW w:w="808" w:type="pct"/>
          </w:tcPr>
          <w:p w14:paraId="227A3837"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15,512)</w:t>
            </w:r>
          </w:p>
        </w:tc>
        <w:tc>
          <w:tcPr>
            <w:tcW w:w="810" w:type="pct"/>
          </w:tcPr>
          <w:p w14:paraId="45CB4902"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10,241)</w:t>
            </w:r>
          </w:p>
        </w:tc>
      </w:tr>
      <w:tr w:rsidR="00C27754" w:rsidRPr="005B4C15" w14:paraId="34A150F5" w14:textId="77777777" w:rsidTr="006A07B9">
        <w:tc>
          <w:tcPr>
            <w:cnfStyle w:val="001000000000" w:firstRow="0" w:lastRow="0" w:firstColumn="1" w:lastColumn="0" w:oddVBand="0" w:evenVBand="0" w:oddHBand="0" w:evenHBand="0" w:firstRowFirstColumn="0" w:firstRowLastColumn="0" w:lastRowFirstColumn="0" w:lastRowLastColumn="0"/>
            <w:tcW w:w="3382" w:type="pct"/>
          </w:tcPr>
          <w:p w14:paraId="39511F65" w14:textId="77777777" w:rsidR="00C27754" w:rsidRPr="006160B1" w:rsidRDefault="00C27754" w:rsidP="00D0317E">
            <w:pPr>
              <w:pStyle w:val="TableBodyText"/>
            </w:pPr>
            <w:r w:rsidRPr="005B4C15">
              <w:t>D</w:t>
            </w:r>
            <w:r w:rsidRPr="006160B1">
              <w:t>efined benefit superannuation plan expense/(revenue)</w:t>
            </w:r>
          </w:p>
        </w:tc>
        <w:tc>
          <w:tcPr>
            <w:tcW w:w="808" w:type="pct"/>
          </w:tcPr>
          <w:p w14:paraId="782E31AA"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340)</w:t>
            </w:r>
          </w:p>
        </w:tc>
        <w:tc>
          <w:tcPr>
            <w:tcW w:w="810" w:type="pct"/>
          </w:tcPr>
          <w:p w14:paraId="1F344E01"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15</w:t>
            </w:r>
          </w:p>
        </w:tc>
      </w:tr>
      <w:tr w:rsidR="00C27754" w:rsidRPr="005B4C15" w14:paraId="723FB778" w14:textId="77777777" w:rsidTr="006A07B9">
        <w:tc>
          <w:tcPr>
            <w:cnfStyle w:val="001000000000" w:firstRow="0" w:lastRow="0" w:firstColumn="1" w:lastColumn="0" w:oddVBand="0" w:evenVBand="0" w:oddHBand="0" w:evenHBand="0" w:firstRowFirstColumn="0" w:firstRowLastColumn="0" w:lastRowFirstColumn="0" w:lastRowLastColumn="0"/>
            <w:tcW w:w="3382" w:type="pct"/>
          </w:tcPr>
          <w:p w14:paraId="2BABA39E" w14:textId="745C1718" w:rsidR="00C27754" w:rsidRPr="006160B1" w:rsidRDefault="00B8397E" w:rsidP="00D0317E">
            <w:pPr>
              <w:pStyle w:val="TableBodyText"/>
            </w:pPr>
            <w:r>
              <w:t>Renewable Energy Certificates</w:t>
            </w:r>
            <w:r w:rsidR="00C27754" w:rsidRPr="006160B1">
              <w:t xml:space="preserve"> received</w:t>
            </w:r>
          </w:p>
        </w:tc>
        <w:tc>
          <w:tcPr>
            <w:tcW w:w="808" w:type="pct"/>
          </w:tcPr>
          <w:p w14:paraId="72B0AB5A"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7,785)</w:t>
            </w:r>
          </w:p>
        </w:tc>
        <w:tc>
          <w:tcPr>
            <w:tcW w:w="810" w:type="pct"/>
          </w:tcPr>
          <w:p w14:paraId="7EAA9C6B"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13,390)</w:t>
            </w:r>
          </w:p>
        </w:tc>
      </w:tr>
      <w:tr w:rsidR="00C27754" w:rsidRPr="005B4C15" w14:paraId="41BF6E1C" w14:textId="77777777" w:rsidTr="006A07B9">
        <w:tc>
          <w:tcPr>
            <w:cnfStyle w:val="001000000000" w:firstRow="0" w:lastRow="0" w:firstColumn="1" w:lastColumn="0" w:oddVBand="0" w:evenVBand="0" w:oddHBand="0" w:evenHBand="0" w:firstRowFirstColumn="0" w:firstRowLastColumn="0" w:lastRowFirstColumn="0" w:lastRowLastColumn="0"/>
            <w:tcW w:w="3382" w:type="pct"/>
          </w:tcPr>
          <w:p w14:paraId="116E6784" w14:textId="77777777" w:rsidR="00C27754" w:rsidRPr="006160B1" w:rsidRDefault="00C27754" w:rsidP="006A07B9">
            <w:pPr>
              <w:pStyle w:val="TableBodyTextBold"/>
            </w:pPr>
            <w:r w:rsidRPr="005B4C15">
              <w:t>C</w:t>
            </w:r>
            <w:r w:rsidRPr="006160B1">
              <w:t>hanges in operating assets and liabilities (net of investing items):</w:t>
            </w:r>
          </w:p>
        </w:tc>
        <w:tc>
          <w:tcPr>
            <w:tcW w:w="808" w:type="pct"/>
          </w:tcPr>
          <w:p w14:paraId="5385DC3D" w14:textId="1C209D47" w:rsidR="00C27754" w:rsidRPr="005B4C15" w:rsidRDefault="006A07B9" w:rsidP="006A07B9">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10" w:type="pct"/>
          </w:tcPr>
          <w:p w14:paraId="515EED38" w14:textId="73378165" w:rsidR="00C27754" w:rsidRPr="005B4C15" w:rsidRDefault="006A07B9" w:rsidP="006A07B9">
            <w:pPr>
              <w:pStyle w:val="TableBodyT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1B3FD422" w14:textId="77777777" w:rsidTr="006A07B9">
        <w:tc>
          <w:tcPr>
            <w:cnfStyle w:val="001000000000" w:firstRow="0" w:lastRow="0" w:firstColumn="1" w:lastColumn="0" w:oddVBand="0" w:evenVBand="0" w:oddHBand="0" w:evenHBand="0" w:firstRowFirstColumn="0" w:firstRowLastColumn="0" w:lastRowFirstColumn="0" w:lastRowLastColumn="0"/>
            <w:tcW w:w="3382" w:type="pct"/>
          </w:tcPr>
          <w:p w14:paraId="67F0102C" w14:textId="77777777" w:rsidR="00C27754" w:rsidRPr="006160B1" w:rsidRDefault="00C27754" w:rsidP="00D0317E">
            <w:pPr>
              <w:pStyle w:val="TableBodyText"/>
            </w:pPr>
            <w:r w:rsidRPr="005B4C15">
              <w:t>(</w:t>
            </w:r>
            <w:r w:rsidRPr="006160B1">
              <w:t>Increase)/Decrease in trade and other receivables and contract assets</w:t>
            </w:r>
          </w:p>
        </w:tc>
        <w:tc>
          <w:tcPr>
            <w:tcW w:w="808" w:type="pct"/>
          </w:tcPr>
          <w:p w14:paraId="7FA94651"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13,092)</w:t>
            </w:r>
          </w:p>
        </w:tc>
        <w:tc>
          <w:tcPr>
            <w:tcW w:w="810" w:type="pct"/>
          </w:tcPr>
          <w:p w14:paraId="1BFB8591"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18,081)</w:t>
            </w:r>
          </w:p>
        </w:tc>
      </w:tr>
      <w:tr w:rsidR="00C27754" w:rsidRPr="005B4C15" w14:paraId="65967DBA" w14:textId="77777777" w:rsidTr="006A07B9">
        <w:tc>
          <w:tcPr>
            <w:cnfStyle w:val="001000000000" w:firstRow="0" w:lastRow="0" w:firstColumn="1" w:lastColumn="0" w:oddVBand="0" w:evenVBand="0" w:oddHBand="0" w:evenHBand="0" w:firstRowFirstColumn="0" w:firstRowLastColumn="0" w:lastRowFirstColumn="0" w:lastRowLastColumn="0"/>
            <w:tcW w:w="3382" w:type="pct"/>
          </w:tcPr>
          <w:p w14:paraId="7AB9E8A0" w14:textId="77777777" w:rsidR="00C27754" w:rsidRPr="006160B1" w:rsidRDefault="00C27754" w:rsidP="00D0317E">
            <w:pPr>
              <w:pStyle w:val="TableBodyText"/>
            </w:pPr>
            <w:r w:rsidRPr="005B4C15">
              <w:t>(</w:t>
            </w:r>
            <w:r w:rsidRPr="006160B1">
              <w:t>Increase)/Decrease in other assets</w:t>
            </w:r>
          </w:p>
        </w:tc>
        <w:tc>
          <w:tcPr>
            <w:tcW w:w="808" w:type="pct"/>
          </w:tcPr>
          <w:p w14:paraId="491E3EE1"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6,589)</w:t>
            </w:r>
          </w:p>
        </w:tc>
        <w:tc>
          <w:tcPr>
            <w:tcW w:w="810" w:type="pct"/>
          </w:tcPr>
          <w:p w14:paraId="285F2837"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25</w:t>
            </w:r>
          </w:p>
        </w:tc>
      </w:tr>
      <w:tr w:rsidR="00C27754" w:rsidRPr="005B4C15" w14:paraId="75FB7E3F" w14:textId="77777777" w:rsidTr="006A07B9">
        <w:tc>
          <w:tcPr>
            <w:cnfStyle w:val="001000000000" w:firstRow="0" w:lastRow="0" w:firstColumn="1" w:lastColumn="0" w:oddVBand="0" w:evenVBand="0" w:oddHBand="0" w:evenHBand="0" w:firstRowFirstColumn="0" w:firstRowLastColumn="0" w:lastRowFirstColumn="0" w:lastRowLastColumn="0"/>
            <w:tcW w:w="3382" w:type="pct"/>
          </w:tcPr>
          <w:p w14:paraId="596227CE" w14:textId="77777777" w:rsidR="00C27754" w:rsidRPr="006160B1" w:rsidRDefault="00C27754" w:rsidP="00D0317E">
            <w:pPr>
              <w:pStyle w:val="TableBodyText"/>
            </w:pPr>
            <w:r w:rsidRPr="005B4C15">
              <w:t>I</w:t>
            </w:r>
            <w:r w:rsidRPr="006160B1">
              <w:t>ncrease/(Decrease) in trade and other payables and contract liabilities</w:t>
            </w:r>
          </w:p>
        </w:tc>
        <w:tc>
          <w:tcPr>
            <w:tcW w:w="808" w:type="pct"/>
          </w:tcPr>
          <w:p w14:paraId="259DDE82"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8,099</w:t>
            </w:r>
          </w:p>
        </w:tc>
        <w:tc>
          <w:tcPr>
            <w:tcW w:w="810" w:type="pct"/>
          </w:tcPr>
          <w:p w14:paraId="346DDE72"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6,810</w:t>
            </w:r>
          </w:p>
        </w:tc>
      </w:tr>
      <w:tr w:rsidR="00C27754" w:rsidRPr="005B4C15" w14:paraId="07CA7361" w14:textId="77777777" w:rsidTr="006A07B9">
        <w:tc>
          <w:tcPr>
            <w:cnfStyle w:val="001000000000" w:firstRow="0" w:lastRow="0" w:firstColumn="1" w:lastColumn="0" w:oddVBand="0" w:evenVBand="0" w:oddHBand="0" w:evenHBand="0" w:firstRowFirstColumn="0" w:firstRowLastColumn="0" w:lastRowFirstColumn="0" w:lastRowLastColumn="0"/>
            <w:tcW w:w="3382" w:type="pct"/>
          </w:tcPr>
          <w:p w14:paraId="4C2737FD" w14:textId="77777777" w:rsidR="00C27754" w:rsidRPr="006160B1" w:rsidRDefault="00C27754" w:rsidP="00D0317E">
            <w:pPr>
              <w:pStyle w:val="TableBodyText"/>
            </w:pPr>
            <w:r w:rsidRPr="005B4C15">
              <w:t>I</w:t>
            </w:r>
            <w:r w:rsidRPr="006160B1">
              <w:t>ncrease/(Decrease) in other provisions and employee benefits provisions</w:t>
            </w:r>
          </w:p>
        </w:tc>
        <w:tc>
          <w:tcPr>
            <w:tcW w:w="808" w:type="pct"/>
          </w:tcPr>
          <w:p w14:paraId="179BBD8E"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5,485)</w:t>
            </w:r>
          </w:p>
        </w:tc>
        <w:tc>
          <w:tcPr>
            <w:tcW w:w="810" w:type="pct"/>
          </w:tcPr>
          <w:p w14:paraId="4CC39F7E"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8</w:t>
            </w:r>
            <w:r w:rsidRPr="006160B1">
              <w:t>,529</w:t>
            </w:r>
          </w:p>
        </w:tc>
      </w:tr>
      <w:tr w:rsidR="00C27754" w:rsidRPr="005B4C15" w14:paraId="6D7B8664" w14:textId="77777777" w:rsidTr="006A07B9">
        <w:tc>
          <w:tcPr>
            <w:cnfStyle w:val="001000000000" w:firstRow="0" w:lastRow="0" w:firstColumn="1" w:lastColumn="0" w:oddVBand="0" w:evenVBand="0" w:oddHBand="0" w:evenHBand="0" w:firstRowFirstColumn="0" w:firstRowLastColumn="0" w:lastRowFirstColumn="0" w:lastRowLastColumn="0"/>
            <w:tcW w:w="3382" w:type="pct"/>
          </w:tcPr>
          <w:p w14:paraId="7CB8F21A" w14:textId="77777777" w:rsidR="00C27754" w:rsidRPr="006160B1" w:rsidRDefault="00C27754" w:rsidP="00D0317E">
            <w:pPr>
              <w:pStyle w:val="TableBodyText"/>
            </w:pPr>
            <w:r w:rsidRPr="005B4C15">
              <w:t>(</w:t>
            </w:r>
            <w:r w:rsidRPr="006160B1">
              <w:t>Decrease)/Increase in current tax liability</w:t>
            </w:r>
          </w:p>
        </w:tc>
        <w:tc>
          <w:tcPr>
            <w:tcW w:w="808" w:type="pct"/>
          </w:tcPr>
          <w:p w14:paraId="5E2CD38B"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0,729</w:t>
            </w:r>
          </w:p>
        </w:tc>
        <w:tc>
          <w:tcPr>
            <w:tcW w:w="810" w:type="pct"/>
          </w:tcPr>
          <w:p w14:paraId="78BC5E53"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5,965)</w:t>
            </w:r>
          </w:p>
        </w:tc>
      </w:tr>
      <w:tr w:rsidR="00C27754" w:rsidRPr="005B4C15" w14:paraId="2DA484B1"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36DFAE6D" w14:textId="77777777" w:rsidR="00C27754" w:rsidRPr="006160B1" w:rsidRDefault="00C27754" w:rsidP="00D0317E">
            <w:pPr>
              <w:pStyle w:val="TableBodyText"/>
            </w:pPr>
            <w:r w:rsidRPr="005B4C15">
              <w:t>(</w:t>
            </w:r>
            <w:r w:rsidRPr="006160B1">
              <w:t>Decrease)/Increase in deferred tax liabilities</w:t>
            </w:r>
          </w:p>
        </w:tc>
        <w:tc>
          <w:tcPr>
            <w:tcW w:w="808" w:type="pct"/>
            <w:tcBorders>
              <w:bottom w:val="single" w:sz="4" w:space="0" w:color="auto"/>
            </w:tcBorders>
          </w:tcPr>
          <w:p w14:paraId="3E336E6E"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2,005)</w:t>
            </w:r>
          </w:p>
        </w:tc>
        <w:tc>
          <w:tcPr>
            <w:tcW w:w="810" w:type="pct"/>
            <w:tcBorders>
              <w:bottom w:val="single" w:sz="4" w:space="0" w:color="auto"/>
            </w:tcBorders>
          </w:tcPr>
          <w:p w14:paraId="56203BD7" w14:textId="77777777" w:rsidR="00C27754" w:rsidRPr="006160B1" w:rsidRDefault="00C27754" w:rsidP="006A07B9">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20,542)</w:t>
            </w:r>
          </w:p>
        </w:tc>
      </w:tr>
      <w:tr w:rsidR="00C27754" w:rsidRPr="005B4C15" w14:paraId="262D02B8" w14:textId="77777777" w:rsidTr="00BA4AAC">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single" w:sz="4" w:space="0" w:color="auto"/>
            </w:tcBorders>
          </w:tcPr>
          <w:p w14:paraId="1B834F1F" w14:textId="77777777" w:rsidR="00C27754" w:rsidRPr="006160B1" w:rsidRDefault="00C27754" w:rsidP="006A07B9">
            <w:pPr>
              <w:pStyle w:val="TableBodyTextBold"/>
            </w:pPr>
            <w:r w:rsidRPr="005B4C15">
              <w:t>N</w:t>
            </w:r>
            <w:r w:rsidRPr="006160B1">
              <w:t>et cash provided by operating activities</w:t>
            </w:r>
          </w:p>
        </w:tc>
        <w:tc>
          <w:tcPr>
            <w:tcW w:w="808" w:type="pct"/>
            <w:tcBorders>
              <w:top w:val="single" w:sz="4" w:space="0" w:color="auto"/>
              <w:bottom w:val="single" w:sz="4" w:space="0" w:color="auto"/>
            </w:tcBorders>
          </w:tcPr>
          <w:p w14:paraId="177F236B" w14:textId="77777777" w:rsidR="00C27754" w:rsidRPr="006160B1" w:rsidRDefault="00C27754" w:rsidP="006A07B9">
            <w:pPr>
              <w:pStyle w:val="TableBodyTextBold"/>
              <w:cnfStyle w:val="000000000000" w:firstRow="0" w:lastRow="0" w:firstColumn="0" w:lastColumn="0" w:oddVBand="0" w:evenVBand="0" w:oddHBand="0" w:evenHBand="0" w:firstRowFirstColumn="0" w:firstRowLastColumn="0" w:lastRowFirstColumn="0" w:lastRowLastColumn="0"/>
            </w:pPr>
            <w:r w:rsidRPr="005B4C15">
              <w:t>6</w:t>
            </w:r>
            <w:r w:rsidRPr="006160B1">
              <w:t>81,347</w:t>
            </w:r>
          </w:p>
        </w:tc>
        <w:tc>
          <w:tcPr>
            <w:tcW w:w="810" w:type="pct"/>
            <w:tcBorders>
              <w:top w:val="single" w:sz="4" w:space="0" w:color="auto"/>
              <w:bottom w:val="single" w:sz="4" w:space="0" w:color="auto"/>
            </w:tcBorders>
          </w:tcPr>
          <w:p w14:paraId="037E7A78" w14:textId="77777777" w:rsidR="00C27754" w:rsidRPr="006160B1" w:rsidRDefault="00C27754" w:rsidP="006A07B9">
            <w:pPr>
              <w:pStyle w:val="TableBodyTextBold"/>
              <w:cnfStyle w:val="000000000000" w:firstRow="0" w:lastRow="0" w:firstColumn="0" w:lastColumn="0" w:oddVBand="0" w:evenVBand="0" w:oddHBand="0" w:evenHBand="0" w:firstRowFirstColumn="0" w:firstRowLastColumn="0" w:lastRowFirstColumn="0" w:lastRowLastColumn="0"/>
            </w:pPr>
            <w:r w:rsidRPr="005B4C15">
              <w:t>5</w:t>
            </w:r>
            <w:r w:rsidRPr="006160B1">
              <w:t>80,502</w:t>
            </w:r>
          </w:p>
        </w:tc>
      </w:tr>
    </w:tbl>
    <w:p w14:paraId="27CE1E5E" w14:textId="6734589A" w:rsidR="00C27754" w:rsidRPr="006160B1" w:rsidRDefault="006A07B9" w:rsidP="00C3644B">
      <w:pPr>
        <w:pStyle w:val="Heading3"/>
      </w:pPr>
      <w:bookmarkStart w:id="406" w:name="Heading53"/>
      <w:bookmarkStart w:id="407" w:name="_Ref179559997"/>
      <w:bookmarkStart w:id="408" w:name="_Toc179906860"/>
      <w:r>
        <w:lastRenderedPageBreak/>
        <w:t xml:space="preserve">5.3 </w:t>
      </w:r>
      <w:bookmarkEnd w:id="406"/>
      <w:r w:rsidR="00C27754" w:rsidRPr="005B4C15">
        <w:t>C</w:t>
      </w:r>
      <w:r w:rsidR="00C27754" w:rsidRPr="006160B1">
        <w:t>ommitments</w:t>
      </w:r>
      <w:bookmarkEnd w:id="407"/>
      <w:bookmarkEnd w:id="408"/>
    </w:p>
    <w:p w14:paraId="296FC79A" w14:textId="77777777" w:rsidR="00C27754" w:rsidRPr="006160B1" w:rsidRDefault="00C27754" w:rsidP="00C3644B">
      <w:pPr>
        <w:pStyle w:val="BodyText"/>
        <w:keepNext/>
      </w:pPr>
      <w:r w:rsidRPr="005B4C15">
        <w:t>C</w:t>
      </w:r>
      <w:r w:rsidRPr="006160B1">
        <w:t>ommitments for future expenditure include capital, operating and financing commitments arising from contracts.</w:t>
      </w:r>
    </w:p>
    <w:p w14:paraId="4049356A" w14:textId="77777777" w:rsidR="00C27754" w:rsidRPr="006160B1" w:rsidRDefault="00C27754" w:rsidP="00C3644B">
      <w:pPr>
        <w:pStyle w:val="BodyText"/>
        <w:keepNext/>
      </w:pPr>
      <w:r w:rsidRPr="005B4C15">
        <w:t>T</w:t>
      </w:r>
      <w:r w:rsidRPr="006160B1">
        <w:t>hese commitments are not recognised in the financial statements, but are disclosed at their nominal value and inclusive of the GST payable, except for finance lease liabilities which are disclosed at present value.</w:t>
      </w:r>
    </w:p>
    <w:tbl>
      <w:tblPr>
        <w:tblStyle w:val="TableFinancial"/>
        <w:tblW w:w="5000" w:type="pct"/>
        <w:tblLayout w:type="fixed"/>
        <w:tblLook w:val="04A0" w:firstRow="1" w:lastRow="0" w:firstColumn="1" w:lastColumn="0" w:noHBand="0" w:noVBand="1"/>
      </w:tblPr>
      <w:tblGrid>
        <w:gridCol w:w="6515"/>
        <w:gridCol w:w="1557"/>
        <w:gridCol w:w="1560"/>
      </w:tblGrid>
      <w:tr w:rsidR="006806A4" w:rsidRPr="005B4C15" w14:paraId="7AE9DCA9" w14:textId="77777777" w:rsidTr="006806A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82" w:type="pct"/>
          </w:tcPr>
          <w:p w14:paraId="71394666" w14:textId="7A6E819C" w:rsidR="00C27754" w:rsidRPr="005B4C15" w:rsidRDefault="006806A4" w:rsidP="00C3644B">
            <w:pPr>
              <w:pStyle w:val="TableBodyText"/>
              <w:keepNext/>
            </w:pPr>
            <w:bookmarkStart w:id="409" w:name="ColumnTitle_79"/>
            <w:r>
              <w:t>Item</w:t>
            </w:r>
          </w:p>
        </w:tc>
        <w:tc>
          <w:tcPr>
            <w:tcW w:w="808" w:type="pct"/>
          </w:tcPr>
          <w:p w14:paraId="51EAB49A" w14:textId="77777777" w:rsidR="00C27754" w:rsidRDefault="00C27754"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sidRPr="005B4C15">
              <w:rPr>
                <w:b/>
              </w:rPr>
              <w:t>2</w:t>
            </w:r>
            <w:r w:rsidRPr="006160B1">
              <w:rPr>
                <w:b/>
              </w:rPr>
              <w:t>024</w:t>
            </w:r>
          </w:p>
          <w:p w14:paraId="3D4EAE31" w14:textId="1F8B179F" w:rsidR="006806A4" w:rsidRPr="006160B1" w:rsidRDefault="006806A4" w:rsidP="00C3644B">
            <w:pPr>
              <w:pStyle w:val="TableBodyText"/>
              <w:keepNext/>
              <w:cnfStyle w:val="100000000000" w:firstRow="1" w:lastRow="0" w:firstColumn="0" w:lastColumn="0" w:oddVBand="0" w:evenVBand="0" w:oddHBand="0" w:evenHBand="0" w:firstRowFirstColumn="0" w:firstRowLastColumn="0" w:lastRowFirstColumn="0" w:lastRowLastColumn="0"/>
            </w:pPr>
            <w:r>
              <w:t>($ thousands)</w:t>
            </w:r>
          </w:p>
        </w:tc>
        <w:tc>
          <w:tcPr>
            <w:tcW w:w="810" w:type="pct"/>
          </w:tcPr>
          <w:p w14:paraId="022D3D79" w14:textId="77777777" w:rsidR="00C27754" w:rsidRDefault="00C27754"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sidRPr="005B4C15">
              <w:rPr>
                <w:b/>
              </w:rPr>
              <w:t>2</w:t>
            </w:r>
            <w:r w:rsidRPr="006160B1">
              <w:rPr>
                <w:b/>
              </w:rPr>
              <w:t>023</w:t>
            </w:r>
          </w:p>
          <w:p w14:paraId="0E7D6073" w14:textId="587E11F1" w:rsidR="006806A4" w:rsidRPr="006160B1" w:rsidRDefault="006806A4"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09"/>
      <w:tr w:rsidR="006806A4" w:rsidRPr="005B4C15" w14:paraId="3CF98AA7" w14:textId="77777777" w:rsidTr="006806A4">
        <w:tc>
          <w:tcPr>
            <w:cnfStyle w:val="001000000000" w:firstRow="0" w:lastRow="0" w:firstColumn="1" w:lastColumn="0" w:oddVBand="0" w:evenVBand="0" w:oddHBand="0" w:evenHBand="0" w:firstRowFirstColumn="0" w:firstRowLastColumn="0" w:lastRowFirstColumn="0" w:lastRowLastColumn="0"/>
            <w:tcW w:w="3382" w:type="pct"/>
          </w:tcPr>
          <w:p w14:paraId="78C34B22" w14:textId="77777777" w:rsidR="00C27754" w:rsidRPr="006160B1" w:rsidRDefault="00C27754" w:rsidP="00C3644B">
            <w:pPr>
              <w:pStyle w:val="TableBodyTextBold"/>
              <w:keepNext/>
            </w:pPr>
            <w:r w:rsidRPr="005B4C15">
              <w:t>C</w:t>
            </w:r>
            <w:r w:rsidRPr="006160B1">
              <w:t>apital expenditure commitments</w:t>
            </w:r>
          </w:p>
        </w:tc>
        <w:tc>
          <w:tcPr>
            <w:tcW w:w="808" w:type="pct"/>
          </w:tcPr>
          <w:p w14:paraId="77264E69" w14:textId="2F158F85" w:rsidR="00C27754" w:rsidRPr="006806A4" w:rsidRDefault="006806A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6806A4">
              <w:t>N/A</w:t>
            </w:r>
          </w:p>
        </w:tc>
        <w:tc>
          <w:tcPr>
            <w:tcW w:w="810" w:type="pct"/>
          </w:tcPr>
          <w:p w14:paraId="139B041D" w14:textId="6EF8F6FF" w:rsidR="00C27754" w:rsidRPr="006806A4" w:rsidRDefault="006806A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6806A4">
              <w:t>N/A</w:t>
            </w:r>
          </w:p>
        </w:tc>
      </w:tr>
      <w:tr w:rsidR="006806A4" w:rsidRPr="005B4C15" w14:paraId="5300ACD6" w14:textId="77777777" w:rsidTr="006806A4">
        <w:tc>
          <w:tcPr>
            <w:cnfStyle w:val="001000000000" w:firstRow="0" w:lastRow="0" w:firstColumn="1" w:lastColumn="0" w:oddVBand="0" w:evenVBand="0" w:oddHBand="0" w:evenHBand="0" w:firstRowFirstColumn="0" w:firstRowLastColumn="0" w:lastRowFirstColumn="0" w:lastRowLastColumn="0"/>
            <w:tcW w:w="3382" w:type="pct"/>
          </w:tcPr>
          <w:p w14:paraId="5362E14E" w14:textId="4828AEF7" w:rsidR="006806A4" w:rsidRPr="006806A4" w:rsidRDefault="006806A4" w:rsidP="00C3644B">
            <w:pPr>
              <w:pStyle w:val="TableBodyText"/>
              <w:keepNext/>
            </w:pPr>
            <w:r w:rsidRPr="005B4C15">
              <w:t>T</w:t>
            </w:r>
            <w:r w:rsidRPr="006160B1">
              <w:t>otal capital expenditure contracted for the construction of water, sewerage and waterways and drainage infrastructure</w:t>
            </w:r>
            <w:r>
              <w:t>:</w:t>
            </w:r>
          </w:p>
        </w:tc>
        <w:tc>
          <w:tcPr>
            <w:tcW w:w="808" w:type="pct"/>
          </w:tcPr>
          <w:p w14:paraId="136A4EF8" w14:textId="0B9E75F6" w:rsidR="006806A4" w:rsidRPr="006806A4" w:rsidRDefault="006806A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6806A4">
              <w:t>N/A</w:t>
            </w:r>
          </w:p>
        </w:tc>
        <w:tc>
          <w:tcPr>
            <w:tcW w:w="810" w:type="pct"/>
          </w:tcPr>
          <w:p w14:paraId="70644D91" w14:textId="14CC6232" w:rsidR="006806A4" w:rsidRPr="006806A4" w:rsidRDefault="006806A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6806A4">
              <w:t>N/A</w:t>
            </w:r>
          </w:p>
        </w:tc>
      </w:tr>
      <w:tr w:rsidR="006806A4" w:rsidRPr="005B4C15" w14:paraId="03476E59" w14:textId="77777777" w:rsidTr="006806A4">
        <w:tc>
          <w:tcPr>
            <w:cnfStyle w:val="001000000000" w:firstRow="0" w:lastRow="0" w:firstColumn="1" w:lastColumn="0" w:oddVBand="0" w:evenVBand="0" w:oddHBand="0" w:evenHBand="0" w:firstRowFirstColumn="0" w:firstRowLastColumn="0" w:lastRowFirstColumn="0" w:lastRowLastColumn="0"/>
            <w:tcW w:w="3382" w:type="pct"/>
          </w:tcPr>
          <w:p w14:paraId="6DDC9073" w14:textId="77777777" w:rsidR="00C27754" w:rsidRPr="006160B1" w:rsidRDefault="00C27754" w:rsidP="00C3644B">
            <w:pPr>
              <w:pStyle w:val="TableBodyText"/>
              <w:keepNext/>
            </w:pPr>
            <w:r w:rsidRPr="005B4C15">
              <w:t>L</w:t>
            </w:r>
            <w:r w:rsidRPr="006160B1">
              <w:t>ess than 1 year</w:t>
            </w:r>
          </w:p>
        </w:tc>
        <w:tc>
          <w:tcPr>
            <w:tcW w:w="808" w:type="pct"/>
          </w:tcPr>
          <w:p w14:paraId="419E7C8B"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4</w:t>
            </w:r>
            <w:r w:rsidRPr="006160B1">
              <w:t>81,606</w:t>
            </w:r>
          </w:p>
        </w:tc>
        <w:tc>
          <w:tcPr>
            <w:tcW w:w="810" w:type="pct"/>
          </w:tcPr>
          <w:p w14:paraId="781CC892"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5</w:t>
            </w:r>
            <w:r w:rsidRPr="006160B1">
              <w:t>91,715</w:t>
            </w:r>
          </w:p>
        </w:tc>
      </w:tr>
      <w:tr w:rsidR="006806A4" w:rsidRPr="005B4C15" w14:paraId="6497BF24" w14:textId="77777777" w:rsidTr="006806A4">
        <w:tc>
          <w:tcPr>
            <w:cnfStyle w:val="001000000000" w:firstRow="0" w:lastRow="0" w:firstColumn="1" w:lastColumn="0" w:oddVBand="0" w:evenVBand="0" w:oddHBand="0" w:evenHBand="0" w:firstRowFirstColumn="0" w:firstRowLastColumn="0" w:lastRowFirstColumn="0" w:lastRowLastColumn="0"/>
            <w:tcW w:w="3382" w:type="pct"/>
          </w:tcPr>
          <w:p w14:paraId="6660EF9F" w14:textId="77777777" w:rsidR="00C27754" w:rsidRPr="006160B1" w:rsidRDefault="00C27754" w:rsidP="00C3644B">
            <w:pPr>
              <w:pStyle w:val="TableBodyText"/>
              <w:keepNext/>
            </w:pPr>
            <w:r w:rsidRPr="005B4C15">
              <w:t>1</w:t>
            </w:r>
            <w:r w:rsidRPr="006160B1">
              <w:t xml:space="preserve"> year but less than 5 years</w:t>
            </w:r>
          </w:p>
        </w:tc>
        <w:tc>
          <w:tcPr>
            <w:tcW w:w="808" w:type="pct"/>
          </w:tcPr>
          <w:p w14:paraId="2FD595CF"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4</w:t>
            </w:r>
            <w:r w:rsidRPr="006160B1">
              <w:t>95,083</w:t>
            </w:r>
          </w:p>
        </w:tc>
        <w:tc>
          <w:tcPr>
            <w:tcW w:w="810" w:type="pct"/>
          </w:tcPr>
          <w:p w14:paraId="2FE0F806"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3</w:t>
            </w:r>
            <w:r w:rsidRPr="006160B1">
              <w:t>13,495</w:t>
            </w:r>
          </w:p>
        </w:tc>
      </w:tr>
      <w:tr w:rsidR="006806A4" w:rsidRPr="005B4C15" w14:paraId="3ABE5F46" w14:textId="77777777" w:rsidTr="00486AD5">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2C8CB46D" w14:textId="77777777" w:rsidR="00C27754" w:rsidRPr="006160B1" w:rsidRDefault="00C27754" w:rsidP="00C3644B">
            <w:pPr>
              <w:pStyle w:val="TableBodyText"/>
              <w:keepNext/>
            </w:pPr>
            <w:r w:rsidRPr="005B4C15">
              <w:t>5</w:t>
            </w:r>
            <w:r w:rsidRPr="006160B1">
              <w:t xml:space="preserve"> years or more</w:t>
            </w:r>
          </w:p>
        </w:tc>
        <w:tc>
          <w:tcPr>
            <w:tcW w:w="808" w:type="pct"/>
            <w:tcBorders>
              <w:bottom w:val="single" w:sz="4" w:space="0" w:color="auto"/>
            </w:tcBorders>
          </w:tcPr>
          <w:p w14:paraId="2CF2861A"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1</w:t>
            </w:r>
            <w:r w:rsidRPr="006160B1">
              <w:t>5,457</w:t>
            </w:r>
          </w:p>
        </w:tc>
        <w:tc>
          <w:tcPr>
            <w:tcW w:w="810" w:type="pct"/>
            <w:tcBorders>
              <w:bottom w:val="single" w:sz="4" w:space="0" w:color="auto"/>
            </w:tcBorders>
          </w:tcPr>
          <w:p w14:paraId="6F0F5860"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4</w:t>
            </w:r>
            <w:r w:rsidRPr="006160B1">
              <w:t>71</w:t>
            </w:r>
          </w:p>
        </w:tc>
      </w:tr>
      <w:tr w:rsidR="006806A4" w:rsidRPr="005B4C15" w14:paraId="6F5D22F7" w14:textId="77777777" w:rsidTr="00486AD5">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single" w:sz="4" w:space="0" w:color="auto"/>
            </w:tcBorders>
          </w:tcPr>
          <w:p w14:paraId="3459D8C5" w14:textId="77777777" w:rsidR="00C27754" w:rsidRPr="006160B1" w:rsidRDefault="00C27754" w:rsidP="00C3644B">
            <w:pPr>
              <w:pStyle w:val="TableBodyTextBold"/>
              <w:keepNext/>
            </w:pPr>
            <w:r w:rsidRPr="005B4C15">
              <w:t>T</w:t>
            </w:r>
            <w:r w:rsidRPr="006160B1">
              <w:t>otal capital expenditure commitments</w:t>
            </w:r>
          </w:p>
        </w:tc>
        <w:tc>
          <w:tcPr>
            <w:tcW w:w="808" w:type="pct"/>
            <w:tcBorders>
              <w:top w:val="single" w:sz="4" w:space="0" w:color="auto"/>
              <w:bottom w:val="single" w:sz="4" w:space="0" w:color="auto"/>
            </w:tcBorders>
          </w:tcPr>
          <w:p w14:paraId="75DDDD52" w14:textId="77777777" w:rsidR="00C27754" w:rsidRPr="006160B1" w:rsidRDefault="00C27754" w:rsidP="00C3644B">
            <w:pPr>
              <w:pStyle w:val="TableBodyTextBold"/>
              <w:keepNext/>
              <w:cnfStyle w:val="000000000000" w:firstRow="0" w:lastRow="0" w:firstColumn="0" w:lastColumn="0" w:oddVBand="0" w:evenVBand="0" w:oddHBand="0" w:evenHBand="0" w:firstRowFirstColumn="0" w:firstRowLastColumn="0" w:lastRowFirstColumn="0" w:lastRowLastColumn="0"/>
            </w:pPr>
            <w:r w:rsidRPr="005B4C15">
              <w:t>9</w:t>
            </w:r>
            <w:r w:rsidRPr="006160B1">
              <w:t>92,146</w:t>
            </w:r>
          </w:p>
        </w:tc>
        <w:tc>
          <w:tcPr>
            <w:tcW w:w="810" w:type="pct"/>
            <w:tcBorders>
              <w:top w:val="single" w:sz="4" w:space="0" w:color="auto"/>
              <w:bottom w:val="single" w:sz="4" w:space="0" w:color="auto"/>
            </w:tcBorders>
          </w:tcPr>
          <w:p w14:paraId="5B80983C" w14:textId="77777777" w:rsidR="00C27754" w:rsidRPr="006160B1" w:rsidRDefault="00C27754" w:rsidP="00C3644B">
            <w:pPr>
              <w:pStyle w:val="TableBodyTextBold"/>
              <w:keepNext/>
              <w:cnfStyle w:val="000000000000" w:firstRow="0" w:lastRow="0" w:firstColumn="0" w:lastColumn="0" w:oddVBand="0" w:evenVBand="0" w:oddHBand="0" w:evenHBand="0" w:firstRowFirstColumn="0" w:firstRowLastColumn="0" w:lastRowFirstColumn="0" w:lastRowLastColumn="0"/>
            </w:pPr>
            <w:r w:rsidRPr="005B4C15">
              <w:t>9</w:t>
            </w:r>
            <w:r w:rsidRPr="006160B1">
              <w:t>05,681</w:t>
            </w:r>
          </w:p>
        </w:tc>
      </w:tr>
      <w:tr w:rsidR="006806A4" w:rsidRPr="005B4C15" w14:paraId="35C0F22B" w14:textId="77777777" w:rsidTr="00486AD5">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nil"/>
            </w:tcBorders>
          </w:tcPr>
          <w:p w14:paraId="5920FE4E" w14:textId="11F687FF" w:rsidR="006806A4" w:rsidRPr="005B4C15" w:rsidRDefault="006806A4" w:rsidP="00C3644B">
            <w:pPr>
              <w:pStyle w:val="TableBodyTextBold"/>
              <w:keepNext/>
            </w:pPr>
            <w:r>
              <w:t>Other operating commitments</w:t>
            </w:r>
          </w:p>
        </w:tc>
        <w:tc>
          <w:tcPr>
            <w:tcW w:w="808" w:type="pct"/>
            <w:tcBorders>
              <w:top w:val="single" w:sz="4" w:space="0" w:color="auto"/>
              <w:bottom w:val="nil"/>
            </w:tcBorders>
          </w:tcPr>
          <w:p w14:paraId="61C8E155" w14:textId="37E2391B" w:rsidR="006806A4" w:rsidRPr="005B4C15" w:rsidRDefault="006806A4"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c>
          <w:tcPr>
            <w:tcW w:w="810" w:type="pct"/>
            <w:tcBorders>
              <w:top w:val="single" w:sz="4" w:space="0" w:color="auto"/>
              <w:bottom w:val="nil"/>
            </w:tcBorders>
          </w:tcPr>
          <w:p w14:paraId="72796267" w14:textId="7B2C34A5" w:rsidR="006806A4" w:rsidRPr="005B4C15" w:rsidRDefault="006806A4"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r>
      <w:tr w:rsidR="006806A4" w:rsidRPr="005B4C15" w14:paraId="09AE1843" w14:textId="77777777" w:rsidTr="00486AD5">
        <w:tc>
          <w:tcPr>
            <w:cnfStyle w:val="001000000000" w:firstRow="0" w:lastRow="0" w:firstColumn="1" w:lastColumn="0" w:oddVBand="0" w:evenVBand="0" w:oddHBand="0" w:evenHBand="0" w:firstRowFirstColumn="0" w:firstRowLastColumn="0" w:lastRowFirstColumn="0" w:lastRowLastColumn="0"/>
            <w:tcW w:w="3382" w:type="pct"/>
            <w:tcBorders>
              <w:top w:val="nil"/>
            </w:tcBorders>
          </w:tcPr>
          <w:p w14:paraId="0C7DF19E" w14:textId="5FA460AF" w:rsidR="006806A4" w:rsidRPr="006160B1" w:rsidRDefault="006806A4" w:rsidP="006806A4">
            <w:pPr>
              <w:pStyle w:val="TableBodyText"/>
            </w:pPr>
            <w:r w:rsidRPr="005B4C15">
              <w:t>O</w:t>
            </w:r>
            <w:r w:rsidRPr="006160B1">
              <w:t xml:space="preserve">ther operating commitments relate to operating contracts including energy, IT, research and development (excluding leases). Refer to </w:t>
            </w:r>
            <w:r w:rsidRPr="006160B1">
              <w:rPr>
                <w:u w:val="single"/>
              </w:rPr>
              <w:t>Note 5.4</w:t>
            </w:r>
            <w:r w:rsidRPr="006160B1">
              <w:t xml:space="preserve"> for other operating commitments relating to the </w:t>
            </w:r>
            <w:r w:rsidR="009B6AD4" w:rsidRPr="00591C13">
              <w:t>Victorian Desalination Plant (VDP)</w:t>
            </w:r>
            <w:r w:rsidRPr="006160B1">
              <w:t xml:space="preserve"> service concession arrangement.</w:t>
            </w:r>
          </w:p>
          <w:p w14:paraId="051D706C" w14:textId="6DEF99FB" w:rsidR="006806A4" w:rsidRPr="005B4C15" w:rsidRDefault="006806A4" w:rsidP="006806A4">
            <w:pPr>
              <w:pStyle w:val="TableBodyText"/>
            </w:pPr>
            <w:r w:rsidRPr="005B4C15">
              <w:t>T</w:t>
            </w:r>
            <w:r w:rsidRPr="006160B1">
              <w:t>otal other operating expenditure contracted for at balance date are as follows</w:t>
            </w:r>
            <w:r>
              <w:t>:</w:t>
            </w:r>
          </w:p>
        </w:tc>
        <w:tc>
          <w:tcPr>
            <w:tcW w:w="808" w:type="pct"/>
            <w:tcBorders>
              <w:top w:val="nil"/>
            </w:tcBorders>
          </w:tcPr>
          <w:p w14:paraId="556E993A" w14:textId="4CBCFE7F" w:rsidR="006806A4" w:rsidRPr="005B4C15" w:rsidRDefault="006806A4" w:rsidP="006806A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10" w:type="pct"/>
            <w:tcBorders>
              <w:top w:val="nil"/>
            </w:tcBorders>
          </w:tcPr>
          <w:p w14:paraId="0EF9368A" w14:textId="7432C101" w:rsidR="006806A4" w:rsidRPr="005B4C15" w:rsidRDefault="006806A4" w:rsidP="006806A4">
            <w:pPr>
              <w:pStyle w:val="TableBodyText"/>
              <w:cnfStyle w:val="000000000000" w:firstRow="0" w:lastRow="0" w:firstColumn="0" w:lastColumn="0" w:oddVBand="0" w:evenVBand="0" w:oddHBand="0" w:evenHBand="0" w:firstRowFirstColumn="0" w:firstRowLastColumn="0" w:lastRowFirstColumn="0" w:lastRowLastColumn="0"/>
            </w:pPr>
            <w:r>
              <w:t>N/A</w:t>
            </w:r>
          </w:p>
        </w:tc>
      </w:tr>
      <w:tr w:rsidR="006806A4" w:rsidRPr="005B4C15" w14:paraId="25811384" w14:textId="77777777" w:rsidTr="006806A4">
        <w:tc>
          <w:tcPr>
            <w:cnfStyle w:val="001000000000" w:firstRow="0" w:lastRow="0" w:firstColumn="1" w:lastColumn="0" w:oddVBand="0" w:evenVBand="0" w:oddHBand="0" w:evenHBand="0" w:firstRowFirstColumn="0" w:firstRowLastColumn="0" w:lastRowFirstColumn="0" w:lastRowLastColumn="0"/>
            <w:tcW w:w="3382" w:type="pct"/>
          </w:tcPr>
          <w:p w14:paraId="6F744932" w14:textId="2F0FE370" w:rsidR="006806A4" w:rsidRPr="005B4C15" w:rsidRDefault="006806A4" w:rsidP="006806A4">
            <w:pPr>
              <w:pStyle w:val="TableBodyText"/>
            </w:pPr>
            <w:r>
              <w:t>Less than 1 year</w:t>
            </w:r>
          </w:p>
        </w:tc>
        <w:tc>
          <w:tcPr>
            <w:tcW w:w="808" w:type="pct"/>
          </w:tcPr>
          <w:p w14:paraId="5B28F86D" w14:textId="4C50D82A" w:rsidR="006806A4" w:rsidRPr="005B4C15" w:rsidRDefault="006806A4" w:rsidP="006806A4">
            <w:pPr>
              <w:pStyle w:val="TableBodyText"/>
              <w:cnfStyle w:val="000000000000" w:firstRow="0" w:lastRow="0" w:firstColumn="0" w:lastColumn="0" w:oddVBand="0" w:evenVBand="0" w:oddHBand="0" w:evenHBand="0" w:firstRowFirstColumn="0" w:firstRowLastColumn="0" w:lastRowFirstColumn="0" w:lastRowLastColumn="0"/>
            </w:pPr>
            <w:r>
              <w:t>38,885</w:t>
            </w:r>
          </w:p>
        </w:tc>
        <w:tc>
          <w:tcPr>
            <w:tcW w:w="810" w:type="pct"/>
          </w:tcPr>
          <w:p w14:paraId="4DCF51C7" w14:textId="33C4CC14" w:rsidR="006806A4" w:rsidRPr="005B4C15" w:rsidRDefault="006806A4" w:rsidP="006806A4">
            <w:pPr>
              <w:pStyle w:val="TableBodyText"/>
              <w:cnfStyle w:val="000000000000" w:firstRow="0" w:lastRow="0" w:firstColumn="0" w:lastColumn="0" w:oddVBand="0" w:evenVBand="0" w:oddHBand="0" w:evenHBand="0" w:firstRowFirstColumn="0" w:firstRowLastColumn="0" w:lastRowFirstColumn="0" w:lastRowLastColumn="0"/>
            </w:pPr>
            <w:r>
              <w:t>34,224</w:t>
            </w:r>
          </w:p>
        </w:tc>
      </w:tr>
      <w:tr w:rsidR="006806A4" w:rsidRPr="005B4C15" w14:paraId="29942E1E" w14:textId="77777777" w:rsidTr="006806A4">
        <w:tc>
          <w:tcPr>
            <w:cnfStyle w:val="001000000000" w:firstRow="0" w:lastRow="0" w:firstColumn="1" w:lastColumn="0" w:oddVBand="0" w:evenVBand="0" w:oddHBand="0" w:evenHBand="0" w:firstRowFirstColumn="0" w:firstRowLastColumn="0" w:lastRowFirstColumn="0" w:lastRowLastColumn="0"/>
            <w:tcW w:w="3382" w:type="pct"/>
          </w:tcPr>
          <w:p w14:paraId="149BF14C" w14:textId="4AC875F6" w:rsidR="006806A4" w:rsidRDefault="006806A4" w:rsidP="006806A4">
            <w:pPr>
              <w:pStyle w:val="TableBodyText"/>
            </w:pPr>
            <w:r>
              <w:t>1 year but less than 5 years</w:t>
            </w:r>
          </w:p>
        </w:tc>
        <w:tc>
          <w:tcPr>
            <w:tcW w:w="808" w:type="pct"/>
          </w:tcPr>
          <w:p w14:paraId="3D84A2BD" w14:textId="67221857" w:rsidR="006806A4" w:rsidRDefault="006806A4" w:rsidP="006806A4">
            <w:pPr>
              <w:pStyle w:val="TableBodyText"/>
              <w:cnfStyle w:val="000000000000" w:firstRow="0" w:lastRow="0" w:firstColumn="0" w:lastColumn="0" w:oddVBand="0" w:evenVBand="0" w:oddHBand="0" w:evenHBand="0" w:firstRowFirstColumn="0" w:firstRowLastColumn="0" w:lastRowFirstColumn="0" w:lastRowLastColumn="0"/>
            </w:pPr>
            <w:r>
              <w:t>73,362</w:t>
            </w:r>
          </w:p>
        </w:tc>
        <w:tc>
          <w:tcPr>
            <w:tcW w:w="810" w:type="pct"/>
          </w:tcPr>
          <w:p w14:paraId="2463F3FE" w14:textId="34FF20D2" w:rsidR="006806A4" w:rsidRDefault="006806A4" w:rsidP="006806A4">
            <w:pPr>
              <w:pStyle w:val="TableBodyText"/>
              <w:cnfStyle w:val="000000000000" w:firstRow="0" w:lastRow="0" w:firstColumn="0" w:lastColumn="0" w:oddVBand="0" w:evenVBand="0" w:oddHBand="0" w:evenHBand="0" w:firstRowFirstColumn="0" w:firstRowLastColumn="0" w:lastRowFirstColumn="0" w:lastRowLastColumn="0"/>
            </w:pPr>
            <w:r>
              <w:t>70,565</w:t>
            </w:r>
          </w:p>
        </w:tc>
      </w:tr>
      <w:tr w:rsidR="006806A4" w:rsidRPr="005B4C15" w14:paraId="774D22DC" w14:textId="77777777" w:rsidTr="00486AD5">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13116B9E" w14:textId="1146248F" w:rsidR="006806A4" w:rsidRDefault="006806A4" w:rsidP="006806A4">
            <w:pPr>
              <w:pStyle w:val="TableBodyText"/>
            </w:pPr>
            <w:r>
              <w:t>Later than 5 years</w:t>
            </w:r>
          </w:p>
        </w:tc>
        <w:tc>
          <w:tcPr>
            <w:tcW w:w="808" w:type="pct"/>
            <w:tcBorders>
              <w:bottom w:val="single" w:sz="4" w:space="0" w:color="auto"/>
            </w:tcBorders>
          </w:tcPr>
          <w:p w14:paraId="1E5A4499" w14:textId="2723343E" w:rsidR="006806A4" w:rsidRDefault="006806A4" w:rsidP="006806A4">
            <w:pPr>
              <w:pStyle w:val="TableBodyText"/>
              <w:cnfStyle w:val="000000000000" w:firstRow="0" w:lastRow="0" w:firstColumn="0" w:lastColumn="0" w:oddVBand="0" w:evenVBand="0" w:oddHBand="0" w:evenHBand="0" w:firstRowFirstColumn="0" w:firstRowLastColumn="0" w:lastRowFirstColumn="0" w:lastRowLastColumn="0"/>
            </w:pPr>
            <w:r>
              <w:t>23,067</w:t>
            </w:r>
          </w:p>
        </w:tc>
        <w:tc>
          <w:tcPr>
            <w:tcW w:w="810" w:type="pct"/>
            <w:tcBorders>
              <w:bottom w:val="single" w:sz="4" w:space="0" w:color="auto"/>
            </w:tcBorders>
          </w:tcPr>
          <w:p w14:paraId="08065DE7" w14:textId="7F4E4DDD" w:rsidR="006806A4" w:rsidRDefault="006806A4" w:rsidP="006806A4">
            <w:pPr>
              <w:pStyle w:val="TableBodyText"/>
              <w:cnfStyle w:val="000000000000" w:firstRow="0" w:lastRow="0" w:firstColumn="0" w:lastColumn="0" w:oddVBand="0" w:evenVBand="0" w:oddHBand="0" w:evenHBand="0" w:firstRowFirstColumn="0" w:firstRowLastColumn="0" w:lastRowFirstColumn="0" w:lastRowLastColumn="0"/>
            </w:pPr>
            <w:r>
              <w:t>40,154</w:t>
            </w:r>
          </w:p>
        </w:tc>
      </w:tr>
      <w:tr w:rsidR="006806A4" w:rsidRPr="006806A4" w14:paraId="49B111F6" w14:textId="77777777" w:rsidTr="00486AD5">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single" w:sz="4" w:space="0" w:color="auto"/>
            </w:tcBorders>
          </w:tcPr>
          <w:p w14:paraId="23F768C8" w14:textId="0534B5F9" w:rsidR="006806A4" w:rsidRPr="006806A4" w:rsidRDefault="006806A4" w:rsidP="006806A4">
            <w:pPr>
              <w:pStyle w:val="TableBodyTextBold"/>
            </w:pPr>
            <w:r w:rsidRPr="006806A4">
              <w:t>Total other operating commitments</w:t>
            </w:r>
          </w:p>
        </w:tc>
        <w:tc>
          <w:tcPr>
            <w:tcW w:w="808" w:type="pct"/>
            <w:tcBorders>
              <w:top w:val="single" w:sz="4" w:space="0" w:color="auto"/>
              <w:bottom w:val="single" w:sz="4" w:space="0" w:color="auto"/>
            </w:tcBorders>
          </w:tcPr>
          <w:p w14:paraId="657B977F" w14:textId="202CB005" w:rsidR="006806A4" w:rsidRPr="006806A4" w:rsidRDefault="006806A4" w:rsidP="006806A4">
            <w:pPr>
              <w:pStyle w:val="TableBodyTextBold"/>
              <w:cnfStyle w:val="000000000000" w:firstRow="0" w:lastRow="0" w:firstColumn="0" w:lastColumn="0" w:oddVBand="0" w:evenVBand="0" w:oddHBand="0" w:evenHBand="0" w:firstRowFirstColumn="0" w:firstRowLastColumn="0" w:lastRowFirstColumn="0" w:lastRowLastColumn="0"/>
            </w:pPr>
            <w:r w:rsidRPr="006806A4">
              <w:t>135,314</w:t>
            </w:r>
          </w:p>
        </w:tc>
        <w:tc>
          <w:tcPr>
            <w:tcW w:w="810" w:type="pct"/>
            <w:tcBorders>
              <w:top w:val="single" w:sz="4" w:space="0" w:color="auto"/>
              <w:bottom w:val="single" w:sz="4" w:space="0" w:color="auto"/>
            </w:tcBorders>
          </w:tcPr>
          <w:p w14:paraId="516FD0FB" w14:textId="77C25016" w:rsidR="006806A4" w:rsidRPr="006806A4" w:rsidRDefault="006806A4" w:rsidP="006806A4">
            <w:pPr>
              <w:pStyle w:val="TableBodyTextBold"/>
              <w:cnfStyle w:val="000000000000" w:firstRow="0" w:lastRow="0" w:firstColumn="0" w:lastColumn="0" w:oddVBand="0" w:evenVBand="0" w:oddHBand="0" w:evenHBand="0" w:firstRowFirstColumn="0" w:firstRowLastColumn="0" w:lastRowFirstColumn="0" w:lastRowLastColumn="0"/>
            </w:pPr>
            <w:r w:rsidRPr="006806A4">
              <w:t>144,943</w:t>
            </w:r>
          </w:p>
        </w:tc>
      </w:tr>
    </w:tbl>
    <w:p w14:paraId="3F4C9DDF" w14:textId="636E8F27" w:rsidR="00C27754" w:rsidRPr="006160B1" w:rsidRDefault="006806A4" w:rsidP="006806A4">
      <w:pPr>
        <w:pStyle w:val="Heading3"/>
      </w:pPr>
      <w:bookmarkStart w:id="410" w:name="Heading54"/>
      <w:bookmarkStart w:id="411" w:name="_Ref179560001"/>
      <w:bookmarkStart w:id="412" w:name="_Toc179906861"/>
      <w:r>
        <w:t xml:space="preserve">5.4 </w:t>
      </w:r>
      <w:bookmarkEnd w:id="410"/>
      <w:r>
        <w:t xml:space="preserve">Victorian Desalination Plant (VDP) </w:t>
      </w:r>
      <w:r w:rsidR="00C27754" w:rsidRPr="006160B1">
        <w:t>service concession arrangement</w:t>
      </w:r>
      <w:bookmarkEnd w:id="411"/>
      <w:bookmarkEnd w:id="412"/>
    </w:p>
    <w:p w14:paraId="79514F7F" w14:textId="77777777" w:rsidR="00C27754" w:rsidRPr="006160B1" w:rsidRDefault="00C27754" w:rsidP="006806A4">
      <w:pPr>
        <w:pStyle w:val="Heading4"/>
      </w:pPr>
      <w:r w:rsidRPr="005B4C15">
        <w:t>V</w:t>
      </w:r>
      <w:r w:rsidRPr="006160B1">
        <w:t>ictorian Desalination Project Arrangement</w:t>
      </w:r>
    </w:p>
    <w:p w14:paraId="3F63B306" w14:textId="77777777" w:rsidR="00C27754" w:rsidRPr="006160B1" w:rsidRDefault="00C27754" w:rsidP="00C27754">
      <w:pPr>
        <w:pStyle w:val="BodyText"/>
      </w:pPr>
      <w:r w:rsidRPr="005B4C15">
        <w:t>T</w:t>
      </w:r>
      <w:r w:rsidRPr="006160B1">
        <w:t>he State of Victoria entered into a 30-year Public Private Partnership (PPP) arrangement with the AquaSure consortium (AquaSure) on 30 July 2009. The Victorian Desalination Project was initiated to design, build, finance and operate a desalination plant, transfer pipeline and 220 kV underground power cable</w:t>
      </w:r>
      <w:r>
        <w:t xml:space="preserve"> </w:t>
      </w:r>
      <w:r w:rsidRPr="005B4C15">
        <w:t>c</w:t>
      </w:r>
      <w:r w:rsidRPr="006160B1">
        <w:t>apable of supplying 150GL of water per annum into the Melbourne network. Construction of the Victorian Desalination Project began in 2009 and the lease term commenced in 2012 upon successful</w:t>
      </w:r>
      <w:r>
        <w:t xml:space="preserve"> </w:t>
      </w:r>
      <w:r w:rsidRPr="005B4C15">
        <w:t>c</w:t>
      </w:r>
      <w:r w:rsidRPr="006160B1">
        <w:t>ommissioning. AquaSure is required to transfer the project assets to the State at the end of the project term for no additional payment by the State. The desalination plant assets will transfer from the State to the Corporation at the end of the project contract term (presently planned for 2039).</w:t>
      </w:r>
    </w:p>
    <w:p w14:paraId="6ED7B8A1" w14:textId="42392B93" w:rsidR="00C27754" w:rsidRPr="006160B1" w:rsidRDefault="00C27754" w:rsidP="00C3644B">
      <w:pPr>
        <w:pStyle w:val="BodyText"/>
        <w:keepLines/>
      </w:pPr>
      <w:r w:rsidRPr="005B4C15">
        <w:lastRenderedPageBreak/>
        <w:t>U</w:t>
      </w:r>
      <w:r w:rsidRPr="006160B1">
        <w:t>nder the arrangement, the state has an obligation to make Water Security Payments (WSPs) to the consortium provided the plant</w:t>
      </w:r>
      <w:r>
        <w:t xml:space="preserve"> </w:t>
      </w:r>
      <w:r w:rsidRPr="005B4C15">
        <w:t>i</w:t>
      </w:r>
      <w:r w:rsidRPr="006160B1">
        <w:t xml:space="preserve">s maintained to the appropriate standard. The </w:t>
      </w:r>
      <w:r w:rsidR="00B8397E">
        <w:t>Water Security Payments</w:t>
      </w:r>
      <w:r w:rsidRPr="006160B1">
        <w:t xml:space="preserve"> have two components: capital payments for the project assets and other expenses for operating, maintenance and lifecycle costs. The state will also make Water Usage Payments (WUPs) for any water that is ordered and delivered to the required standard. Water can be ordered annually for flexible amounts from 0GL to 150GL (in set increments). The arrangement also requires a minimum number of Renewable Energy Certificates (RECs) to be purchased to offset the</w:t>
      </w:r>
      <w:r>
        <w:t xml:space="preserve"> </w:t>
      </w:r>
      <w:r w:rsidRPr="005B4C15">
        <w:t>e</w:t>
      </w:r>
      <w:r w:rsidRPr="006160B1">
        <w:t xml:space="preserve">lectricity used by the plant. The number of </w:t>
      </w:r>
      <w:r w:rsidR="00B8397E">
        <w:t>Renewable Energy Certificates</w:t>
      </w:r>
      <w:r w:rsidRPr="006160B1">
        <w:t xml:space="preserve"> that are consumed will vary based on the volume of water produced by the plant. The number of banked </w:t>
      </w:r>
      <w:r w:rsidR="00B8397E">
        <w:t>Renewable Energy Certificates</w:t>
      </w:r>
      <w:r w:rsidRPr="006160B1">
        <w:t xml:space="preserve"> that remain at the end of the supply period are controlled by the State and not recognised by the Corporation.</w:t>
      </w:r>
    </w:p>
    <w:p w14:paraId="64D2F551" w14:textId="77873593" w:rsidR="00C27754" w:rsidRPr="006160B1" w:rsidRDefault="00C27754" w:rsidP="00C27754">
      <w:pPr>
        <w:pStyle w:val="BodyText"/>
      </w:pPr>
      <w:r w:rsidRPr="005B4C15">
        <w:t>A</w:t>
      </w:r>
      <w:r w:rsidRPr="006160B1">
        <w:t>n arrangement was entered into by the State and the Corporation, where a Statement of Obligations (SoO) was issued to the Corporation under section 4I of the Water Industry Act 1994 that required the Corporation to pay all monies as required by the State under the project deed with AquaSure. This includes payment</w:t>
      </w:r>
      <w:r>
        <w:t xml:space="preserve"> </w:t>
      </w:r>
      <w:r w:rsidRPr="005B4C15">
        <w:t>o</w:t>
      </w:r>
      <w:r w:rsidRPr="006160B1">
        <w:t xml:space="preserve">f the </w:t>
      </w:r>
      <w:r w:rsidR="00B8397E">
        <w:t>Water Security Payments</w:t>
      </w:r>
      <w:r w:rsidRPr="006160B1">
        <w:t xml:space="preserve"> and </w:t>
      </w:r>
      <w:r w:rsidR="00B8397E">
        <w:t>Water Usage Payment</w:t>
      </w:r>
      <w:r w:rsidRPr="006160B1">
        <w:t xml:space="preserve"> in accordance with the Project Deed. The Corporation makes these payments to </w:t>
      </w:r>
      <w:r w:rsidR="00CC12CA">
        <w:t>Department of Energy, Environment and Climate Action</w:t>
      </w:r>
      <w:r w:rsidRPr="006160B1">
        <w:t xml:space="preserve"> who are managing the contract with AquaSure on behalf of the State.</w:t>
      </w:r>
    </w:p>
    <w:p w14:paraId="0C1A15F2" w14:textId="77777777" w:rsidR="00C27754" w:rsidRPr="006160B1" w:rsidRDefault="00C27754" w:rsidP="00C27754">
      <w:pPr>
        <w:pStyle w:val="BodyText"/>
      </w:pPr>
      <w:r w:rsidRPr="005B4C15">
        <w:t>T</w:t>
      </w:r>
      <w:r w:rsidRPr="006160B1">
        <w:t>he Corporation also entered into a Victorian Desalination Project 'Water Interface Agreement' (WIA) and a Supplementary Water Interface Agreement with the State to record the terms of the interface and financial arrangements between the Project and the Corporation.</w:t>
      </w:r>
    </w:p>
    <w:p w14:paraId="5FC89F82" w14:textId="77777777" w:rsidR="00C27754" w:rsidRPr="006806A4" w:rsidRDefault="00C27754" w:rsidP="006806A4">
      <w:pPr>
        <w:pStyle w:val="Heading4"/>
      </w:pPr>
      <w:r w:rsidRPr="006806A4">
        <w:t>Service Concession Assessment and Policy</w:t>
      </w:r>
    </w:p>
    <w:p w14:paraId="2E9C19B7" w14:textId="69001421" w:rsidR="00C27754" w:rsidRPr="006160B1" w:rsidRDefault="00C27754" w:rsidP="00C27754">
      <w:pPr>
        <w:pStyle w:val="BodyText"/>
      </w:pPr>
      <w:r w:rsidRPr="005B4C15">
        <w:t>T</w:t>
      </w:r>
      <w:r w:rsidRPr="006160B1">
        <w:t xml:space="preserve">he State (in conjunction with the Corporation) has assessed the agreements between AquaSure, </w:t>
      </w:r>
      <w:r w:rsidR="00CC12CA">
        <w:t>Department of Energy, Environment and Climate Action</w:t>
      </w:r>
      <w:r w:rsidRPr="006160B1">
        <w:t xml:space="preserve"> (on behalf of the State) and the Corporation, and concluded that the agreements are connected and should form one single commercial arrangement. Under the combined arrangement, the Corporation is considered the ultimate grantor under AASB 1059 (Service Concession Arrangements), and AquaSure the private sector operator that provides public services on behalf of the Corporation. Accordingly the Corporation applies AASB 1059 to the </w:t>
      </w:r>
      <w:r w:rsidR="009B6AD4" w:rsidRPr="00591C13">
        <w:t>Victorian Desalination Plant (VDP)</w:t>
      </w:r>
      <w:r w:rsidRPr="006160B1">
        <w:t xml:space="preserve"> arrangement. Service concession assets are recognised under Property plant and equipment in section </w:t>
      </w:r>
      <w:r w:rsidR="00D06BE7">
        <w:fldChar w:fldCharType="begin"/>
      </w:r>
      <w:r w:rsidR="00D06BE7">
        <w:instrText xml:space="preserve"> REF _Ref179556603 \h </w:instrText>
      </w:r>
      <w:r w:rsidR="00D06BE7">
        <w:fldChar w:fldCharType="separate"/>
      </w:r>
      <w:r w:rsidR="00C80BD8" w:rsidRPr="00960762">
        <w:t>4.1 Land, buildings, infrastructure, plant and equipment, and service concession arrangements</w:t>
      </w:r>
      <w:r w:rsidR="00D06BE7">
        <w:fldChar w:fldCharType="end"/>
      </w:r>
      <w:r w:rsidRPr="006160B1">
        <w:t xml:space="preserve"> and related liabilities are disclosed under Interest bearing liabilities under section </w:t>
      </w:r>
      <w:r w:rsidR="00B8397E">
        <w:t>liabilities respectivelyy</w:t>
      </w:r>
      <w:r w:rsidRPr="006160B1">
        <w:t>.</w:t>
      </w:r>
    </w:p>
    <w:p w14:paraId="35935301" w14:textId="77777777" w:rsidR="00C27754" w:rsidRPr="006806A4" w:rsidRDefault="00C27754" w:rsidP="006806A4">
      <w:pPr>
        <w:pStyle w:val="Heading4"/>
      </w:pPr>
      <w:r w:rsidRPr="006806A4">
        <w:t>Changes in arrangement occurring in the current year</w:t>
      </w:r>
    </w:p>
    <w:p w14:paraId="6FE418D0" w14:textId="77777777" w:rsidR="00C27754" w:rsidRPr="006160B1" w:rsidRDefault="00C27754" w:rsidP="00C27754">
      <w:pPr>
        <w:pStyle w:val="BodyText"/>
      </w:pPr>
      <w:r w:rsidRPr="005B4C15">
        <w:t>A</w:t>
      </w:r>
      <w:r w:rsidRPr="006160B1">
        <w:t>s at 30 June 2024 AquaSure had produced zero GL for the 2023-24 supply period (4.1GL for the 2022-23 supply period).</w:t>
      </w:r>
    </w:p>
    <w:p w14:paraId="2FE54DD9" w14:textId="65B875CD" w:rsidR="00C27754" w:rsidRPr="006160B1" w:rsidRDefault="00C27754" w:rsidP="00C27754">
      <w:pPr>
        <w:pStyle w:val="BodyText"/>
      </w:pPr>
      <w:r w:rsidRPr="005B4C15">
        <w:t>O</w:t>
      </w:r>
      <w:r w:rsidRPr="006160B1">
        <w:t>n 1 April 2024 the Minister for Water announced the 2024-25 Supply Notice (order) with a Required Annual Water Volume for 0 GL in 2024-25 and non-binding forecasts of 50 GL for 2025-26 and 75 GL for 2026-27 (2023-24 non-binding forecast: 50GL for 2024-</w:t>
      </w:r>
      <w:r w:rsidRPr="005B4C15">
        <w:t>2</w:t>
      </w:r>
      <w:r w:rsidRPr="006160B1">
        <w:t>5 and 75GL for 2025-26).</w:t>
      </w:r>
    </w:p>
    <w:p w14:paraId="0AE8386E" w14:textId="0D53C465" w:rsidR="00C27754" w:rsidRPr="006806A4" w:rsidRDefault="006806A4" w:rsidP="00C3644B">
      <w:pPr>
        <w:pStyle w:val="Heading4"/>
      </w:pPr>
      <w:r w:rsidRPr="006806A4">
        <w:lastRenderedPageBreak/>
        <w:t>Victorian Desalination Plant (VDP)</w:t>
      </w:r>
      <w:r w:rsidR="00C27754" w:rsidRPr="006806A4">
        <w:t xml:space="preserve"> service concession arrangement liability</w:t>
      </w:r>
    </w:p>
    <w:p w14:paraId="09C98917" w14:textId="70B131B3" w:rsidR="00C27754" w:rsidRDefault="00C27754" w:rsidP="00C3644B">
      <w:pPr>
        <w:pStyle w:val="BodyText"/>
        <w:keepNext/>
      </w:pPr>
      <w:r w:rsidRPr="005B4C15">
        <w:t>A</w:t>
      </w:r>
      <w:r w:rsidRPr="006160B1">
        <w:t xml:space="preserve">s per information </w:t>
      </w:r>
      <w:r w:rsidRPr="006806A4">
        <w:t>provided</w:t>
      </w:r>
      <w:r w:rsidRPr="006160B1">
        <w:t xml:space="preserve"> by </w:t>
      </w:r>
      <w:r w:rsidR="00CC12CA">
        <w:t>Department of Energy, Environment and Climate Action</w:t>
      </w:r>
      <w:r w:rsidRPr="006160B1">
        <w:t xml:space="preserve"> (in accordance with the WIA), the Corporation has recognised the following service concession liability:</w:t>
      </w:r>
    </w:p>
    <w:tbl>
      <w:tblPr>
        <w:tblStyle w:val="TableFinancial"/>
        <w:tblW w:w="5000" w:type="pct"/>
        <w:tblLayout w:type="fixed"/>
        <w:tblLook w:val="04A0" w:firstRow="1" w:lastRow="0" w:firstColumn="1" w:lastColumn="0" w:noHBand="0" w:noVBand="1"/>
      </w:tblPr>
      <w:tblGrid>
        <w:gridCol w:w="2832"/>
        <w:gridCol w:w="1701"/>
        <w:gridCol w:w="1699"/>
        <w:gridCol w:w="1699"/>
        <w:gridCol w:w="1701"/>
      </w:tblGrid>
      <w:tr w:rsidR="004B74A6" w:rsidRPr="005B4C15" w14:paraId="24B114CC" w14:textId="77777777" w:rsidTr="004B74A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70" w:type="pct"/>
          </w:tcPr>
          <w:p w14:paraId="04C7ADC9" w14:textId="4C0828C3" w:rsidR="00C27754" w:rsidRPr="005B4C15" w:rsidRDefault="004B74A6" w:rsidP="00C3644B">
            <w:pPr>
              <w:pStyle w:val="TableBodyText"/>
              <w:keepNext/>
            </w:pPr>
            <w:bookmarkStart w:id="413" w:name="ColumnTitle_80"/>
            <w:r>
              <w:t>Item</w:t>
            </w:r>
          </w:p>
        </w:tc>
        <w:tc>
          <w:tcPr>
            <w:tcW w:w="883" w:type="pct"/>
          </w:tcPr>
          <w:p w14:paraId="6AA51201" w14:textId="47342C2B" w:rsidR="004B74A6" w:rsidRDefault="004B74A6" w:rsidP="00C3644B">
            <w:pPr>
              <w:pStyle w:val="TableBodyText"/>
              <w:keepNext/>
              <w:cnfStyle w:val="100000000000" w:firstRow="1" w:lastRow="0" w:firstColumn="0" w:lastColumn="0" w:oddVBand="0" w:evenVBand="0" w:oddHBand="0" w:evenHBand="0" w:firstRowFirstColumn="0" w:firstRowLastColumn="0" w:lastRowFirstColumn="0" w:lastRowLastColumn="0"/>
              <w:rPr>
                <w:rStyle w:val="Bold"/>
              </w:rPr>
            </w:pPr>
            <w:r>
              <w:rPr>
                <w:rStyle w:val="Bold"/>
                <w:b/>
              </w:rPr>
              <w:t>M</w:t>
            </w:r>
            <w:r>
              <w:rPr>
                <w:rStyle w:val="Bold"/>
              </w:rPr>
              <w:t>inimum future payments (exc</w:t>
            </w:r>
            <w:r w:rsidR="00826183">
              <w:rPr>
                <w:rStyle w:val="Bold"/>
              </w:rPr>
              <w:t> </w:t>
            </w:r>
            <w:r>
              <w:rPr>
                <w:rStyle w:val="Bold"/>
              </w:rPr>
              <w:t>GST)</w:t>
            </w:r>
          </w:p>
          <w:p w14:paraId="3AEBF6FB" w14:textId="77777777" w:rsidR="00C27754" w:rsidRDefault="00C27754" w:rsidP="00C3644B">
            <w:pPr>
              <w:pStyle w:val="TableBodyText"/>
              <w:keepNext/>
              <w:cnfStyle w:val="100000000000" w:firstRow="1" w:lastRow="0" w:firstColumn="0" w:lastColumn="0" w:oddVBand="0" w:evenVBand="0" w:oddHBand="0" w:evenHBand="0" w:firstRowFirstColumn="0" w:firstRowLastColumn="0" w:lastRowFirstColumn="0" w:lastRowLastColumn="0"/>
              <w:rPr>
                <w:rStyle w:val="Bold"/>
                <w:b/>
              </w:rPr>
            </w:pPr>
            <w:r w:rsidRPr="005B4C15">
              <w:rPr>
                <w:rStyle w:val="Bold"/>
                <w:b/>
              </w:rPr>
              <w:t>2</w:t>
            </w:r>
            <w:r w:rsidRPr="00B22E1B">
              <w:rPr>
                <w:rStyle w:val="Bold"/>
                <w:b/>
              </w:rPr>
              <w:t>024</w:t>
            </w:r>
          </w:p>
          <w:p w14:paraId="7B629D68" w14:textId="0D9CC6DF" w:rsidR="004B74A6" w:rsidRPr="00B22E1B" w:rsidRDefault="004B74A6" w:rsidP="00C3644B">
            <w:pPr>
              <w:pStyle w:val="TableBodyText"/>
              <w:keepNext/>
              <w:cnfStyle w:val="100000000000" w:firstRow="1" w:lastRow="0" w:firstColumn="0" w:lastColumn="0" w:oddVBand="0" w:evenVBand="0" w:oddHBand="0" w:evenHBand="0" w:firstRowFirstColumn="0" w:firstRowLastColumn="0" w:lastRowFirstColumn="0" w:lastRowLastColumn="0"/>
            </w:pPr>
            <w:r>
              <w:rPr>
                <w:rStyle w:val="Bold"/>
              </w:rPr>
              <w:t>($ thousands)</w:t>
            </w:r>
          </w:p>
        </w:tc>
        <w:tc>
          <w:tcPr>
            <w:tcW w:w="882" w:type="pct"/>
          </w:tcPr>
          <w:p w14:paraId="7FD1FBF1" w14:textId="0CBB624E" w:rsidR="004B74A6" w:rsidRDefault="004B74A6" w:rsidP="00C3644B">
            <w:pPr>
              <w:pStyle w:val="TableBodyText"/>
              <w:keepNext/>
              <w:cnfStyle w:val="100000000000" w:firstRow="1" w:lastRow="0" w:firstColumn="0" w:lastColumn="0" w:oddVBand="0" w:evenVBand="0" w:oddHBand="0" w:evenHBand="0" w:firstRowFirstColumn="0" w:firstRowLastColumn="0" w:lastRowFirstColumn="0" w:lastRowLastColumn="0"/>
              <w:rPr>
                <w:rStyle w:val="Bold"/>
                <w:b/>
              </w:rPr>
            </w:pPr>
            <w:r>
              <w:rPr>
                <w:rStyle w:val="Bold"/>
                <w:b/>
              </w:rPr>
              <w:t>Minimum future payments (exc</w:t>
            </w:r>
            <w:r w:rsidR="00826183">
              <w:rPr>
                <w:rStyle w:val="Bold"/>
                <w:b/>
              </w:rPr>
              <w:t> </w:t>
            </w:r>
            <w:r>
              <w:rPr>
                <w:rStyle w:val="Bold"/>
                <w:b/>
              </w:rPr>
              <w:t>GST)</w:t>
            </w:r>
          </w:p>
          <w:p w14:paraId="6B0C95FF" w14:textId="77777777" w:rsidR="00C27754" w:rsidRDefault="00C27754" w:rsidP="00C3644B">
            <w:pPr>
              <w:pStyle w:val="TableBodyText"/>
              <w:keepNext/>
              <w:cnfStyle w:val="100000000000" w:firstRow="1" w:lastRow="0" w:firstColumn="0" w:lastColumn="0" w:oddVBand="0" w:evenVBand="0" w:oddHBand="0" w:evenHBand="0" w:firstRowFirstColumn="0" w:firstRowLastColumn="0" w:lastRowFirstColumn="0" w:lastRowLastColumn="0"/>
              <w:rPr>
                <w:rStyle w:val="Bold"/>
                <w:b/>
              </w:rPr>
            </w:pPr>
            <w:r w:rsidRPr="005B4C15">
              <w:rPr>
                <w:rStyle w:val="Bold"/>
                <w:b/>
              </w:rPr>
              <w:t>2</w:t>
            </w:r>
            <w:r w:rsidRPr="00B22E1B">
              <w:rPr>
                <w:rStyle w:val="Bold"/>
                <w:b/>
              </w:rPr>
              <w:t>023</w:t>
            </w:r>
          </w:p>
          <w:p w14:paraId="113D9120" w14:textId="4A8E6469" w:rsidR="004B74A6" w:rsidRPr="00B22E1B" w:rsidRDefault="004B74A6" w:rsidP="00C3644B">
            <w:pPr>
              <w:pStyle w:val="TableBodyText"/>
              <w:keepNext/>
              <w:cnfStyle w:val="100000000000" w:firstRow="1" w:lastRow="0" w:firstColumn="0" w:lastColumn="0" w:oddVBand="0" w:evenVBand="0" w:oddHBand="0" w:evenHBand="0" w:firstRowFirstColumn="0" w:firstRowLastColumn="0" w:lastRowFirstColumn="0" w:lastRowLastColumn="0"/>
            </w:pPr>
            <w:r>
              <w:rPr>
                <w:b/>
              </w:rPr>
              <w:t>($ thousands)</w:t>
            </w:r>
          </w:p>
        </w:tc>
        <w:tc>
          <w:tcPr>
            <w:tcW w:w="882" w:type="pct"/>
          </w:tcPr>
          <w:p w14:paraId="7DBEEDB8" w14:textId="0598AD39" w:rsidR="004B74A6" w:rsidRDefault="004B74A6" w:rsidP="00C3644B">
            <w:pPr>
              <w:pStyle w:val="TableBodyText"/>
              <w:keepNext/>
              <w:cnfStyle w:val="100000000000" w:firstRow="1" w:lastRow="0" w:firstColumn="0" w:lastColumn="0" w:oddVBand="0" w:evenVBand="0" w:oddHBand="0" w:evenHBand="0" w:firstRowFirstColumn="0" w:firstRowLastColumn="0" w:lastRowFirstColumn="0" w:lastRowLastColumn="0"/>
              <w:rPr>
                <w:rStyle w:val="Bold"/>
                <w:b/>
              </w:rPr>
            </w:pPr>
            <w:r>
              <w:rPr>
                <w:rStyle w:val="Bold"/>
                <w:b/>
              </w:rPr>
              <w:t>Present value of minimum future payments (exc</w:t>
            </w:r>
            <w:r w:rsidR="00826183">
              <w:rPr>
                <w:rStyle w:val="Bold"/>
                <w:b/>
              </w:rPr>
              <w:t> </w:t>
            </w:r>
            <w:r>
              <w:rPr>
                <w:rStyle w:val="Bold"/>
                <w:b/>
              </w:rPr>
              <w:t>GST)</w:t>
            </w:r>
          </w:p>
          <w:p w14:paraId="00A783BC" w14:textId="77777777" w:rsidR="00C27754" w:rsidRDefault="00C27754" w:rsidP="00C3644B">
            <w:pPr>
              <w:pStyle w:val="TableBodyText"/>
              <w:keepNext/>
              <w:cnfStyle w:val="100000000000" w:firstRow="1" w:lastRow="0" w:firstColumn="0" w:lastColumn="0" w:oddVBand="0" w:evenVBand="0" w:oddHBand="0" w:evenHBand="0" w:firstRowFirstColumn="0" w:firstRowLastColumn="0" w:lastRowFirstColumn="0" w:lastRowLastColumn="0"/>
              <w:rPr>
                <w:rStyle w:val="Bold"/>
                <w:b/>
              </w:rPr>
            </w:pPr>
            <w:r w:rsidRPr="005B4C15">
              <w:rPr>
                <w:rStyle w:val="Bold"/>
                <w:b/>
              </w:rPr>
              <w:t>2</w:t>
            </w:r>
            <w:r w:rsidRPr="00B22E1B">
              <w:rPr>
                <w:rStyle w:val="Bold"/>
                <w:b/>
              </w:rPr>
              <w:t>024</w:t>
            </w:r>
          </w:p>
          <w:p w14:paraId="01F5334C" w14:textId="07AF0EFD" w:rsidR="004B74A6" w:rsidRPr="00B22E1B" w:rsidRDefault="004B74A6" w:rsidP="00C3644B">
            <w:pPr>
              <w:pStyle w:val="TableBodyText"/>
              <w:keepNext/>
              <w:cnfStyle w:val="100000000000" w:firstRow="1" w:lastRow="0" w:firstColumn="0" w:lastColumn="0" w:oddVBand="0" w:evenVBand="0" w:oddHBand="0" w:evenHBand="0" w:firstRowFirstColumn="0" w:firstRowLastColumn="0" w:lastRowFirstColumn="0" w:lastRowLastColumn="0"/>
            </w:pPr>
            <w:r>
              <w:rPr>
                <w:b/>
              </w:rPr>
              <w:t>($ thousands)</w:t>
            </w:r>
          </w:p>
        </w:tc>
        <w:tc>
          <w:tcPr>
            <w:tcW w:w="883" w:type="pct"/>
          </w:tcPr>
          <w:p w14:paraId="39F35004" w14:textId="4761C5B7" w:rsidR="004B74A6" w:rsidRDefault="004B74A6" w:rsidP="00C3644B">
            <w:pPr>
              <w:pStyle w:val="TableBodyText"/>
              <w:keepNext/>
              <w:cnfStyle w:val="100000000000" w:firstRow="1" w:lastRow="0" w:firstColumn="0" w:lastColumn="0" w:oddVBand="0" w:evenVBand="0" w:oddHBand="0" w:evenHBand="0" w:firstRowFirstColumn="0" w:firstRowLastColumn="0" w:lastRowFirstColumn="0" w:lastRowLastColumn="0"/>
              <w:rPr>
                <w:rStyle w:val="Bold"/>
                <w:b/>
              </w:rPr>
            </w:pPr>
            <w:r>
              <w:rPr>
                <w:rStyle w:val="Bold"/>
                <w:b/>
              </w:rPr>
              <w:t>Present value of minimum future payments (exc</w:t>
            </w:r>
            <w:r w:rsidR="00826183">
              <w:rPr>
                <w:rStyle w:val="Bold"/>
                <w:b/>
              </w:rPr>
              <w:t> </w:t>
            </w:r>
            <w:r>
              <w:rPr>
                <w:rStyle w:val="Bold"/>
                <w:b/>
              </w:rPr>
              <w:t>GST)</w:t>
            </w:r>
          </w:p>
          <w:p w14:paraId="3D43E728" w14:textId="77777777" w:rsidR="00C27754" w:rsidRDefault="00C27754" w:rsidP="00C3644B">
            <w:pPr>
              <w:pStyle w:val="TableBodyText"/>
              <w:keepNext/>
              <w:cnfStyle w:val="100000000000" w:firstRow="1" w:lastRow="0" w:firstColumn="0" w:lastColumn="0" w:oddVBand="0" w:evenVBand="0" w:oddHBand="0" w:evenHBand="0" w:firstRowFirstColumn="0" w:firstRowLastColumn="0" w:lastRowFirstColumn="0" w:lastRowLastColumn="0"/>
              <w:rPr>
                <w:rStyle w:val="Bold"/>
                <w:b/>
              </w:rPr>
            </w:pPr>
            <w:r w:rsidRPr="005B4C15">
              <w:rPr>
                <w:rStyle w:val="Bold"/>
                <w:b/>
              </w:rPr>
              <w:t>2</w:t>
            </w:r>
            <w:r w:rsidRPr="00B22E1B">
              <w:rPr>
                <w:rStyle w:val="Bold"/>
                <w:b/>
              </w:rPr>
              <w:t>023</w:t>
            </w:r>
          </w:p>
          <w:p w14:paraId="36BDA6B4" w14:textId="57C39553" w:rsidR="004B74A6" w:rsidRPr="00B22E1B" w:rsidRDefault="004B74A6"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13"/>
      <w:tr w:rsidR="004B74A6" w:rsidRPr="005B4C15" w14:paraId="76F3D9A4" w14:textId="77777777" w:rsidTr="004B74A6">
        <w:tc>
          <w:tcPr>
            <w:cnfStyle w:val="001000000000" w:firstRow="0" w:lastRow="0" w:firstColumn="1" w:lastColumn="0" w:oddVBand="0" w:evenVBand="0" w:oddHBand="0" w:evenHBand="0" w:firstRowFirstColumn="0" w:firstRowLastColumn="0" w:lastRowFirstColumn="0" w:lastRowLastColumn="0"/>
            <w:tcW w:w="1470" w:type="pct"/>
          </w:tcPr>
          <w:p w14:paraId="38779294" w14:textId="0D5ACA95" w:rsidR="004B74A6" w:rsidRPr="00B22E1B" w:rsidRDefault="004B74A6" w:rsidP="00C3644B">
            <w:pPr>
              <w:pStyle w:val="TableBodyTextBold"/>
              <w:keepNext/>
            </w:pPr>
            <w:r>
              <w:rPr>
                <w:rStyle w:val="Bold"/>
                <w:b/>
              </w:rPr>
              <w:t>Victorian Desalination Plant (VDP)</w:t>
            </w:r>
            <w:r w:rsidRPr="00B22E1B">
              <w:t xml:space="preserve"> service concession arrangement liability</w:t>
            </w:r>
          </w:p>
        </w:tc>
        <w:tc>
          <w:tcPr>
            <w:tcW w:w="883" w:type="pct"/>
          </w:tcPr>
          <w:p w14:paraId="5E3F01A5" w14:textId="1B9DF57A" w:rsidR="004B74A6" w:rsidRPr="005B4C15" w:rsidRDefault="004B74A6"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c>
          <w:tcPr>
            <w:tcW w:w="882" w:type="pct"/>
          </w:tcPr>
          <w:p w14:paraId="322EF487" w14:textId="072F86EB" w:rsidR="004B74A6" w:rsidRPr="005B4C15" w:rsidRDefault="004B74A6"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4B7AE3">
              <w:t>N/A</w:t>
            </w:r>
          </w:p>
        </w:tc>
        <w:tc>
          <w:tcPr>
            <w:tcW w:w="882" w:type="pct"/>
          </w:tcPr>
          <w:p w14:paraId="4E67B3DC" w14:textId="45578763" w:rsidR="004B74A6" w:rsidRPr="005B4C15" w:rsidRDefault="004B74A6"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4B7AE3">
              <w:t>N/A</w:t>
            </w:r>
          </w:p>
        </w:tc>
        <w:tc>
          <w:tcPr>
            <w:tcW w:w="883" w:type="pct"/>
          </w:tcPr>
          <w:p w14:paraId="7B6BF06F" w14:textId="49F1CCA3" w:rsidR="004B74A6" w:rsidRPr="005B4C15" w:rsidRDefault="004B74A6"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4B7AE3">
              <w:t>N/A</w:t>
            </w:r>
          </w:p>
        </w:tc>
      </w:tr>
      <w:tr w:rsidR="004B74A6" w:rsidRPr="005B4C15" w14:paraId="1CF3F349" w14:textId="77777777" w:rsidTr="004B74A6">
        <w:tc>
          <w:tcPr>
            <w:cnfStyle w:val="001000000000" w:firstRow="0" w:lastRow="0" w:firstColumn="1" w:lastColumn="0" w:oddVBand="0" w:evenVBand="0" w:oddHBand="0" w:evenHBand="0" w:firstRowFirstColumn="0" w:firstRowLastColumn="0" w:lastRowFirstColumn="0" w:lastRowLastColumn="0"/>
            <w:tcW w:w="1470" w:type="pct"/>
          </w:tcPr>
          <w:p w14:paraId="03F16A95" w14:textId="77777777" w:rsidR="00C27754" w:rsidRPr="00B22E1B" w:rsidRDefault="00C27754" w:rsidP="00C3644B">
            <w:pPr>
              <w:pStyle w:val="TableBodyText"/>
              <w:keepNext/>
            </w:pPr>
            <w:r w:rsidRPr="005B4C15">
              <w:t>L</w:t>
            </w:r>
            <w:r w:rsidRPr="00B22E1B">
              <w:t>ess than 1 year</w:t>
            </w:r>
          </w:p>
        </w:tc>
        <w:tc>
          <w:tcPr>
            <w:tcW w:w="883" w:type="pct"/>
          </w:tcPr>
          <w:p w14:paraId="5F928F4C" w14:textId="77777777" w:rsidR="00C27754" w:rsidRPr="00B22E1B"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4</w:t>
            </w:r>
            <w:r w:rsidRPr="00B22E1B">
              <w:t>48,784</w:t>
            </w:r>
          </w:p>
        </w:tc>
        <w:tc>
          <w:tcPr>
            <w:tcW w:w="882" w:type="pct"/>
          </w:tcPr>
          <w:p w14:paraId="14904728" w14:textId="77777777" w:rsidR="00C27754" w:rsidRPr="00B22E1B"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4</w:t>
            </w:r>
            <w:r w:rsidRPr="00B22E1B">
              <w:t>42,947</w:t>
            </w:r>
          </w:p>
        </w:tc>
        <w:tc>
          <w:tcPr>
            <w:tcW w:w="882" w:type="pct"/>
          </w:tcPr>
          <w:p w14:paraId="7E067643" w14:textId="77777777" w:rsidR="00C27754" w:rsidRPr="00B22E1B"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5</w:t>
            </w:r>
            <w:r w:rsidRPr="00B22E1B">
              <w:t>9,914</w:t>
            </w:r>
          </w:p>
        </w:tc>
        <w:tc>
          <w:tcPr>
            <w:tcW w:w="883" w:type="pct"/>
          </w:tcPr>
          <w:p w14:paraId="58F3D309" w14:textId="77777777" w:rsidR="00C27754" w:rsidRPr="00B22E1B"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4</w:t>
            </w:r>
            <w:r w:rsidRPr="00B22E1B">
              <w:t>8,287</w:t>
            </w:r>
          </w:p>
        </w:tc>
      </w:tr>
      <w:tr w:rsidR="004B74A6" w:rsidRPr="005B4C15" w14:paraId="4CA248E1" w14:textId="77777777" w:rsidTr="004B74A6">
        <w:tc>
          <w:tcPr>
            <w:cnfStyle w:val="001000000000" w:firstRow="0" w:lastRow="0" w:firstColumn="1" w:lastColumn="0" w:oddVBand="0" w:evenVBand="0" w:oddHBand="0" w:evenHBand="0" w:firstRowFirstColumn="0" w:firstRowLastColumn="0" w:lastRowFirstColumn="0" w:lastRowLastColumn="0"/>
            <w:tcW w:w="1470" w:type="pct"/>
          </w:tcPr>
          <w:p w14:paraId="55C90A64" w14:textId="77777777" w:rsidR="00C27754" w:rsidRPr="00B22E1B" w:rsidRDefault="00C27754" w:rsidP="004B74A6">
            <w:pPr>
              <w:pStyle w:val="TableBodyText"/>
            </w:pPr>
            <w:r w:rsidRPr="005B4C15">
              <w:t>1</w:t>
            </w:r>
            <w:r w:rsidRPr="00B22E1B">
              <w:t xml:space="preserve"> year but less than 5 years</w:t>
            </w:r>
          </w:p>
        </w:tc>
        <w:tc>
          <w:tcPr>
            <w:tcW w:w="883" w:type="pct"/>
          </w:tcPr>
          <w:p w14:paraId="1CA07420" w14:textId="77777777" w:rsidR="00C27754" w:rsidRPr="00B22E1B" w:rsidRDefault="00C27754" w:rsidP="004B74A6">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B22E1B">
              <w:t>,880,218</w:t>
            </w:r>
          </w:p>
        </w:tc>
        <w:tc>
          <w:tcPr>
            <w:tcW w:w="882" w:type="pct"/>
          </w:tcPr>
          <w:p w14:paraId="5293A247" w14:textId="77777777" w:rsidR="00C27754" w:rsidRPr="00B22E1B" w:rsidRDefault="00C27754" w:rsidP="004B74A6">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B22E1B">
              <w:t>,839,220</w:t>
            </w:r>
          </w:p>
        </w:tc>
        <w:tc>
          <w:tcPr>
            <w:tcW w:w="882" w:type="pct"/>
          </w:tcPr>
          <w:p w14:paraId="04C54F8B" w14:textId="77777777" w:rsidR="00C27754" w:rsidRPr="00B22E1B" w:rsidRDefault="00C27754" w:rsidP="004B74A6">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B22E1B">
              <w:t>14,174</w:t>
            </w:r>
          </w:p>
        </w:tc>
        <w:tc>
          <w:tcPr>
            <w:tcW w:w="883" w:type="pct"/>
          </w:tcPr>
          <w:p w14:paraId="2089417E" w14:textId="77777777" w:rsidR="00C27754" w:rsidRPr="00B22E1B" w:rsidRDefault="00C27754" w:rsidP="004B74A6">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B22E1B">
              <w:t>32,483</w:t>
            </w:r>
          </w:p>
        </w:tc>
      </w:tr>
      <w:tr w:rsidR="004B74A6" w:rsidRPr="005B4C15" w14:paraId="3E389F24" w14:textId="77777777" w:rsidTr="00486AD5">
        <w:tc>
          <w:tcPr>
            <w:cnfStyle w:val="001000000000" w:firstRow="0" w:lastRow="0" w:firstColumn="1" w:lastColumn="0" w:oddVBand="0" w:evenVBand="0" w:oddHBand="0" w:evenHBand="0" w:firstRowFirstColumn="0" w:firstRowLastColumn="0" w:lastRowFirstColumn="0" w:lastRowLastColumn="0"/>
            <w:tcW w:w="1470" w:type="pct"/>
            <w:tcBorders>
              <w:bottom w:val="single" w:sz="4" w:space="0" w:color="auto"/>
            </w:tcBorders>
          </w:tcPr>
          <w:p w14:paraId="08D2ABDE" w14:textId="77777777" w:rsidR="00C27754" w:rsidRPr="00B22E1B" w:rsidRDefault="00C27754" w:rsidP="004B74A6">
            <w:pPr>
              <w:pStyle w:val="TableBodyText"/>
            </w:pPr>
            <w:r w:rsidRPr="005B4C15">
              <w:t>L</w:t>
            </w:r>
            <w:r w:rsidRPr="00B22E1B">
              <w:t>ater than 5 years</w:t>
            </w:r>
          </w:p>
        </w:tc>
        <w:tc>
          <w:tcPr>
            <w:tcW w:w="883" w:type="pct"/>
            <w:tcBorders>
              <w:bottom w:val="single" w:sz="4" w:space="0" w:color="auto"/>
            </w:tcBorders>
          </w:tcPr>
          <w:p w14:paraId="15182C1B" w14:textId="77777777" w:rsidR="00C27754" w:rsidRPr="00B22E1B" w:rsidRDefault="00C27754" w:rsidP="004B74A6">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B22E1B">
              <w:t>,051,528</w:t>
            </w:r>
          </w:p>
        </w:tc>
        <w:tc>
          <w:tcPr>
            <w:tcW w:w="882" w:type="pct"/>
            <w:tcBorders>
              <w:bottom w:val="single" w:sz="4" w:space="0" w:color="auto"/>
            </w:tcBorders>
          </w:tcPr>
          <w:p w14:paraId="5B60D416" w14:textId="77777777" w:rsidR="00C27754" w:rsidRPr="00B22E1B" w:rsidRDefault="00C27754" w:rsidP="004B74A6">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B22E1B">
              <w:t>,541,310</w:t>
            </w:r>
          </w:p>
        </w:tc>
        <w:tc>
          <w:tcPr>
            <w:tcW w:w="882" w:type="pct"/>
            <w:tcBorders>
              <w:bottom w:val="single" w:sz="4" w:space="0" w:color="auto"/>
            </w:tcBorders>
          </w:tcPr>
          <w:p w14:paraId="2CB52663" w14:textId="77777777" w:rsidR="00C27754" w:rsidRPr="00B22E1B" w:rsidRDefault="00C27754" w:rsidP="004B74A6">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B22E1B">
              <w:t>,990,648</w:t>
            </w:r>
          </w:p>
        </w:tc>
        <w:tc>
          <w:tcPr>
            <w:tcW w:w="883" w:type="pct"/>
            <w:tcBorders>
              <w:bottom w:val="single" w:sz="4" w:space="0" w:color="auto"/>
            </w:tcBorders>
          </w:tcPr>
          <w:p w14:paraId="3C8E6800" w14:textId="77777777" w:rsidR="00C27754" w:rsidRPr="00B22E1B" w:rsidRDefault="00C27754" w:rsidP="004B74A6">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B22E1B">
              <w:t>,132,253</w:t>
            </w:r>
          </w:p>
        </w:tc>
      </w:tr>
      <w:tr w:rsidR="004B74A6" w:rsidRPr="005B4C15" w14:paraId="5CA180AE" w14:textId="77777777" w:rsidTr="00486AD5">
        <w:tc>
          <w:tcPr>
            <w:cnfStyle w:val="001000000000" w:firstRow="0" w:lastRow="0" w:firstColumn="1" w:lastColumn="0" w:oddVBand="0" w:evenVBand="0" w:oddHBand="0" w:evenHBand="0" w:firstRowFirstColumn="0" w:firstRowLastColumn="0" w:lastRowFirstColumn="0" w:lastRowLastColumn="0"/>
            <w:tcW w:w="1470" w:type="pct"/>
            <w:tcBorders>
              <w:top w:val="single" w:sz="4" w:space="0" w:color="auto"/>
              <w:bottom w:val="nil"/>
            </w:tcBorders>
          </w:tcPr>
          <w:p w14:paraId="1D3E0B6F" w14:textId="77777777" w:rsidR="00C27754" w:rsidRPr="00B22E1B" w:rsidRDefault="00C27754" w:rsidP="004B74A6">
            <w:pPr>
              <w:pStyle w:val="TableBodyTextBold"/>
            </w:pPr>
            <w:r w:rsidRPr="005B4C15">
              <w:rPr>
                <w:rStyle w:val="Bold"/>
                <w:b/>
              </w:rPr>
              <w:t>M</w:t>
            </w:r>
            <w:r w:rsidRPr="00B22E1B">
              <w:rPr>
                <w:rStyle w:val="Bold"/>
                <w:b/>
              </w:rPr>
              <w:t>inimum</w:t>
            </w:r>
            <w:r w:rsidRPr="00B22E1B">
              <w:t xml:space="preserve"> future liability payments</w:t>
            </w:r>
          </w:p>
        </w:tc>
        <w:tc>
          <w:tcPr>
            <w:tcW w:w="883" w:type="pct"/>
            <w:tcBorders>
              <w:top w:val="single" w:sz="4" w:space="0" w:color="auto"/>
              <w:bottom w:val="nil"/>
            </w:tcBorders>
          </w:tcPr>
          <w:p w14:paraId="7049759E" w14:textId="77777777" w:rsidR="00C27754" w:rsidRPr="00B22E1B" w:rsidRDefault="00C27754" w:rsidP="004B74A6">
            <w:pPr>
              <w:pStyle w:val="TableBodyTextBold"/>
              <w:cnfStyle w:val="000000000000" w:firstRow="0" w:lastRow="0" w:firstColumn="0" w:lastColumn="0" w:oddVBand="0" w:evenVBand="0" w:oddHBand="0" w:evenHBand="0" w:firstRowFirstColumn="0" w:firstRowLastColumn="0" w:lastRowFirstColumn="0" w:lastRowLastColumn="0"/>
            </w:pPr>
            <w:r w:rsidRPr="005B4C15">
              <w:rPr>
                <w:rStyle w:val="Bold"/>
                <w:b/>
              </w:rPr>
              <w:t>7</w:t>
            </w:r>
            <w:r w:rsidRPr="00B22E1B">
              <w:rPr>
                <w:rStyle w:val="Bold"/>
                <w:b/>
              </w:rPr>
              <w:t>,380,530</w:t>
            </w:r>
          </w:p>
        </w:tc>
        <w:tc>
          <w:tcPr>
            <w:tcW w:w="882" w:type="pct"/>
            <w:tcBorders>
              <w:top w:val="single" w:sz="4" w:space="0" w:color="auto"/>
              <w:bottom w:val="nil"/>
            </w:tcBorders>
          </w:tcPr>
          <w:p w14:paraId="4D321580" w14:textId="77777777" w:rsidR="00C27754" w:rsidRPr="00B22E1B" w:rsidRDefault="00C27754" w:rsidP="004B74A6">
            <w:pPr>
              <w:pStyle w:val="TableBodyTextBold"/>
              <w:cnfStyle w:val="000000000000" w:firstRow="0" w:lastRow="0" w:firstColumn="0" w:lastColumn="0" w:oddVBand="0" w:evenVBand="0" w:oddHBand="0" w:evenHBand="0" w:firstRowFirstColumn="0" w:firstRowLastColumn="0" w:lastRowFirstColumn="0" w:lastRowLastColumn="0"/>
            </w:pPr>
            <w:r w:rsidRPr="005B4C15">
              <w:rPr>
                <w:rStyle w:val="Bold"/>
                <w:b/>
              </w:rPr>
              <w:t>7</w:t>
            </w:r>
            <w:r w:rsidRPr="00B22E1B">
              <w:rPr>
                <w:rStyle w:val="Bold"/>
                <w:b/>
              </w:rPr>
              <w:t>,823,477</w:t>
            </w:r>
          </w:p>
        </w:tc>
        <w:tc>
          <w:tcPr>
            <w:tcW w:w="882" w:type="pct"/>
            <w:tcBorders>
              <w:top w:val="single" w:sz="4" w:space="0" w:color="auto"/>
              <w:bottom w:val="nil"/>
            </w:tcBorders>
          </w:tcPr>
          <w:p w14:paraId="156FA6F2" w14:textId="77777777" w:rsidR="00C27754" w:rsidRPr="00B22E1B" w:rsidRDefault="00C27754" w:rsidP="004B74A6">
            <w:pPr>
              <w:pStyle w:val="TableBodyTextBold"/>
              <w:cnfStyle w:val="000000000000" w:firstRow="0" w:lastRow="0" w:firstColumn="0" w:lastColumn="0" w:oddVBand="0" w:evenVBand="0" w:oddHBand="0" w:evenHBand="0" w:firstRowFirstColumn="0" w:firstRowLastColumn="0" w:lastRowFirstColumn="0" w:lastRowLastColumn="0"/>
            </w:pPr>
            <w:r w:rsidRPr="005B4C15">
              <w:rPr>
                <w:rStyle w:val="Bold"/>
                <w:b/>
              </w:rPr>
              <w:t>3</w:t>
            </w:r>
            <w:r w:rsidRPr="00B22E1B">
              <w:rPr>
                <w:rStyle w:val="Bold"/>
                <w:b/>
              </w:rPr>
              <w:t>,464,736</w:t>
            </w:r>
          </w:p>
        </w:tc>
        <w:tc>
          <w:tcPr>
            <w:tcW w:w="883" w:type="pct"/>
            <w:tcBorders>
              <w:top w:val="single" w:sz="4" w:space="0" w:color="auto"/>
              <w:bottom w:val="nil"/>
            </w:tcBorders>
          </w:tcPr>
          <w:p w14:paraId="7764446A" w14:textId="77777777" w:rsidR="00C27754" w:rsidRPr="00B22E1B" w:rsidRDefault="00C27754" w:rsidP="004B74A6">
            <w:pPr>
              <w:pStyle w:val="TableBodyTextBold"/>
              <w:cnfStyle w:val="000000000000" w:firstRow="0" w:lastRow="0" w:firstColumn="0" w:lastColumn="0" w:oddVBand="0" w:evenVBand="0" w:oddHBand="0" w:evenHBand="0" w:firstRowFirstColumn="0" w:firstRowLastColumn="0" w:lastRowFirstColumn="0" w:lastRowLastColumn="0"/>
            </w:pPr>
            <w:r w:rsidRPr="005B4C15">
              <w:rPr>
                <w:rStyle w:val="Bold"/>
                <w:b/>
              </w:rPr>
              <w:t>3</w:t>
            </w:r>
            <w:r w:rsidRPr="00B22E1B">
              <w:rPr>
                <w:rStyle w:val="Bold"/>
                <w:b/>
              </w:rPr>
              <w:t>,513,023</w:t>
            </w:r>
          </w:p>
        </w:tc>
      </w:tr>
      <w:tr w:rsidR="004B74A6" w:rsidRPr="005B4C15" w14:paraId="452E3597" w14:textId="77777777" w:rsidTr="00486AD5">
        <w:tc>
          <w:tcPr>
            <w:cnfStyle w:val="001000000000" w:firstRow="0" w:lastRow="0" w:firstColumn="1" w:lastColumn="0" w:oddVBand="0" w:evenVBand="0" w:oddHBand="0" w:evenHBand="0" w:firstRowFirstColumn="0" w:firstRowLastColumn="0" w:lastRowFirstColumn="0" w:lastRowLastColumn="0"/>
            <w:tcW w:w="1470" w:type="pct"/>
            <w:tcBorders>
              <w:top w:val="nil"/>
              <w:bottom w:val="single" w:sz="4" w:space="0" w:color="auto"/>
            </w:tcBorders>
          </w:tcPr>
          <w:p w14:paraId="3AD27BE3" w14:textId="77777777" w:rsidR="004B74A6" w:rsidRPr="00B22E1B" w:rsidRDefault="004B74A6" w:rsidP="004B74A6">
            <w:pPr>
              <w:pStyle w:val="TableBodyText"/>
            </w:pPr>
            <w:r w:rsidRPr="005B4C15">
              <w:t>L</w:t>
            </w:r>
            <w:r w:rsidRPr="00B22E1B">
              <w:t>ess: Future finance charges</w:t>
            </w:r>
          </w:p>
        </w:tc>
        <w:tc>
          <w:tcPr>
            <w:tcW w:w="883" w:type="pct"/>
            <w:tcBorders>
              <w:top w:val="nil"/>
              <w:bottom w:val="single" w:sz="4" w:space="0" w:color="auto"/>
            </w:tcBorders>
          </w:tcPr>
          <w:p w14:paraId="37E783CA" w14:textId="77777777" w:rsidR="004B74A6" w:rsidRPr="00B22E1B" w:rsidRDefault="004B74A6" w:rsidP="004B74A6">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B22E1B">
              <w:t>3,915,794)</w:t>
            </w:r>
          </w:p>
        </w:tc>
        <w:tc>
          <w:tcPr>
            <w:tcW w:w="882" w:type="pct"/>
            <w:tcBorders>
              <w:top w:val="nil"/>
              <w:bottom w:val="single" w:sz="4" w:space="0" w:color="auto"/>
            </w:tcBorders>
          </w:tcPr>
          <w:p w14:paraId="47B7AB6F" w14:textId="77777777" w:rsidR="004B74A6" w:rsidRPr="00B22E1B" w:rsidRDefault="004B74A6" w:rsidP="004B74A6">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B22E1B">
              <w:t>4,310,454)</w:t>
            </w:r>
          </w:p>
        </w:tc>
        <w:tc>
          <w:tcPr>
            <w:tcW w:w="882" w:type="pct"/>
            <w:tcBorders>
              <w:top w:val="nil"/>
              <w:bottom w:val="single" w:sz="4" w:space="0" w:color="auto"/>
            </w:tcBorders>
          </w:tcPr>
          <w:p w14:paraId="6C388D00" w14:textId="0D826393" w:rsidR="004B74A6" w:rsidRPr="005B4C15" w:rsidRDefault="004B74A6" w:rsidP="004B74A6">
            <w:pPr>
              <w:pStyle w:val="TableBodyText"/>
              <w:cnfStyle w:val="000000000000" w:firstRow="0" w:lastRow="0" w:firstColumn="0" w:lastColumn="0" w:oddVBand="0" w:evenVBand="0" w:oddHBand="0" w:evenHBand="0" w:firstRowFirstColumn="0" w:firstRowLastColumn="0" w:lastRowFirstColumn="0" w:lastRowLastColumn="0"/>
            </w:pPr>
            <w:r w:rsidRPr="005A03E6">
              <w:t>N/A</w:t>
            </w:r>
          </w:p>
        </w:tc>
        <w:tc>
          <w:tcPr>
            <w:tcW w:w="883" w:type="pct"/>
            <w:tcBorders>
              <w:top w:val="nil"/>
              <w:bottom w:val="single" w:sz="4" w:space="0" w:color="auto"/>
            </w:tcBorders>
          </w:tcPr>
          <w:p w14:paraId="5086245F" w14:textId="59159F76" w:rsidR="004B74A6" w:rsidRPr="005B4C15" w:rsidRDefault="004B74A6" w:rsidP="004B74A6">
            <w:pPr>
              <w:pStyle w:val="TableBodyText"/>
              <w:cnfStyle w:val="000000000000" w:firstRow="0" w:lastRow="0" w:firstColumn="0" w:lastColumn="0" w:oddVBand="0" w:evenVBand="0" w:oddHBand="0" w:evenHBand="0" w:firstRowFirstColumn="0" w:firstRowLastColumn="0" w:lastRowFirstColumn="0" w:lastRowLastColumn="0"/>
            </w:pPr>
            <w:r w:rsidRPr="005A03E6">
              <w:t>N/A</w:t>
            </w:r>
          </w:p>
        </w:tc>
      </w:tr>
      <w:tr w:rsidR="004B74A6" w:rsidRPr="005B4C15" w14:paraId="46A8E234" w14:textId="77777777" w:rsidTr="00486AD5">
        <w:tc>
          <w:tcPr>
            <w:cnfStyle w:val="001000000000" w:firstRow="0" w:lastRow="0" w:firstColumn="1" w:lastColumn="0" w:oddVBand="0" w:evenVBand="0" w:oddHBand="0" w:evenHBand="0" w:firstRowFirstColumn="0" w:firstRowLastColumn="0" w:lastRowFirstColumn="0" w:lastRowLastColumn="0"/>
            <w:tcW w:w="1470" w:type="pct"/>
            <w:tcBorders>
              <w:top w:val="single" w:sz="4" w:space="0" w:color="auto"/>
              <w:bottom w:val="single" w:sz="4" w:space="0" w:color="auto"/>
            </w:tcBorders>
          </w:tcPr>
          <w:p w14:paraId="18CABCF9" w14:textId="77777777" w:rsidR="00C27754" w:rsidRPr="00B22E1B" w:rsidRDefault="00C27754" w:rsidP="004B74A6">
            <w:pPr>
              <w:pStyle w:val="TableBodyText"/>
            </w:pPr>
            <w:r w:rsidRPr="005B4C15">
              <w:rPr>
                <w:rStyle w:val="Bold"/>
                <w:b/>
              </w:rPr>
              <w:t>T</w:t>
            </w:r>
            <w:r w:rsidRPr="00B22E1B">
              <w:rPr>
                <w:rStyle w:val="Bold"/>
                <w:b/>
              </w:rPr>
              <w:t>otal</w:t>
            </w:r>
            <w:r w:rsidRPr="00B22E1B">
              <w:rPr>
                <w:b/>
              </w:rPr>
              <w:t xml:space="preserve"> liability</w:t>
            </w:r>
          </w:p>
        </w:tc>
        <w:tc>
          <w:tcPr>
            <w:tcW w:w="883" w:type="pct"/>
            <w:tcBorders>
              <w:top w:val="single" w:sz="4" w:space="0" w:color="auto"/>
              <w:bottom w:val="single" w:sz="4" w:space="0" w:color="auto"/>
            </w:tcBorders>
          </w:tcPr>
          <w:p w14:paraId="34C04B23" w14:textId="77777777" w:rsidR="00C27754" w:rsidRPr="00B22E1B" w:rsidRDefault="00C27754" w:rsidP="004B74A6">
            <w:pPr>
              <w:pStyle w:val="TableBodyText"/>
              <w:cnfStyle w:val="000000000000" w:firstRow="0" w:lastRow="0" w:firstColumn="0" w:lastColumn="0" w:oddVBand="0" w:evenVBand="0" w:oddHBand="0" w:evenHBand="0" w:firstRowFirstColumn="0" w:firstRowLastColumn="0" w:lastRowFirstColumn="0" w:lastRowLastColumn="0"/>
            </w:pPr>
            <w:r w:rsidRPr="005B4C15">
              <w:rPr>
                <w:rStyle w:val="Bold"/>
                <w:b/>
              </w:rPr>
              <w:t>3</w:t>
            </w:r>
            <w:r w:rsidRPr="00B22E1B">
              <w:rPr>
                <w:rStyle w:val="Bold"/>
                <w:b/>
              </w:rPr>
              <w:t>,464,736</w:t>
            </w:r>
          </w:p>
        </w:tc>
        <w:tc>
          <w:tcPr>
            <w:tcW w:w="882" w:type="pct"/>
            <w:tcBorders>
              <w:top w:val="single" w:sz="4" w:space="0" w:color="auto"/>
              <w:bottom w:val="single" w:sz="4" w:space="0" w:color="auto"/>
            </w:tcBorders>
          </w:tcPr>
          <w:p w14:paraId="500F5DC6" w14:textId="77777777" w:rsidR="00C27754" w:rsidRPr="00B22E1B" w:rsidRDefault="00C27754" w:rsidP="004B74A6">
            <w:pPr>
              <w:pStyle w:val="TableBodyText"/>
              <w:cnfStyle w:val="000000000000" w:firstRow="0" w:lastRow="0" w:firstColumn="0" w:lastColumn="0" w:oddVBand="0" w:evenVBand="0" w:oddHBand="0" w:evenHBand="0" w:firstRowFirstColumn="0" w:firstRowLastColumn="0" w:lastRowFirstColumn="0" w:lastRowLastColumn="0"/>
            </w:pPr>
            <w:r w:rsidRPr="005B4C15">
              <w:rPr>
                <w:rStyle w:val="Bold"/>
                <w:b/>
              </w:rPr>
              <w:t>3</w:t>
            </w:r>
            <w:r w:rsidRPr="00B22E1B">
              <w:rPr>
                <w:rStyle w:val="Bold"/>
                <w:b/>
              </w:rPr>
              <w:t>,513,023</w:t>
            </w:r>
          </w:p>
        </w:tc>
        <w:tc>
          <w:tcPr>
            <w:tcW w:w="882" w:type="pct"/>
            <w:tcBorders>
              <w:top w:val="single" w:sz="4" w:space="0" w:color="auto"/>
              <w:bottom w:val="single" w:sz="4" w:space="0" w:color="auto"/>
            </w:tcBorders>
          </w:tcPr>
          <w:p w14:paraId="788D4985" w14:textId="77777777" w:rsidR="00C27754" w:rsidRPr="00B22E1B" w:rsidRDefault="00C27754" w:rsidP="004B74A6">
            <w:pPr>
              <w:pStyle w:val="TableBodyText"/>
              <w:cnfStyle w:val="000000000000" w:firstRow="0" w:lastRow="0" w:firstColumn="0" w:lastColumn="0" w:oddVBand="0" w:evenVBand="0" w:oddHBand="0" w:evenHBand="0" w:firstRowFirstColumn="0" w:firstRowLastColumn="0" w:lastRowFirstColumn="0" w:lastRowLastColumn="0"/>
            </w:pPr>
            <w:r w:rsidRPr="005B4C15">
              <w:rPr>
                <w:rStyle w:val="Bold"/>
                <w:b/>
              </w:rPr>
              <w:t>3</w:t>
            </w:r>
            <w:r w:rsidRPr="00B22E1B">
              <w:rPr>
                <w:rStyle w:val="Bold"/>
                <w:b/>
              </w:rPr>
              <w:t>,464,736</w:t>
            </w:r>
          </w:p>
        </w:tc>
        <w:tc>
          <w:tcPr>
            <w:tcW w:w="883" w:type="pct"/>
            <w:tcBorders>
              <w:top w:val="single" w:sz="4" w:space="0" w:color="auto"/>
              <w:bottom w:val="single" w:sz="4" w:space="0" w:color="auto"/>
            </w:tcBorders>
          </w:tcPr>
          <w:p w14:paraId="5F4A764A" w14:textId="77777777" w:rsidR="00C27754" w:rsidRPr="00B22E1B" w:rsidRDefault="00C27754" w:rsidP="004B74A6">
            <w:pPr>
              <w:pStyle w:val="TableBodyText"/>
              <w:cnfStyle w:val="000000000000" w:firstRow="0" w:lastRow="0" w:firstColumn="0" w:lastColumn="0" w:oddVBand="0" w:evenVBand="0" w:oddHBand="0" w:evenHBand="0" w:firstRowFirstColumn="0" w:firstRowLastColumn="0" w:lastRowFirstColumn="0" w:lastRowLastColumn="0"/>
              <w:rPr>
                <w:b/>
              </w:rPr>
            </w:pPr>
            <w:r w:rsidRPr="005B4C15">
              <w:rPr>
                <w:rStyle w:val="Bold"/>
                <w:b/>
              </w:rPr>
              <w:t>3</w:t>
            </w:r>
            <w:r w:rsidRPr="00B22E1B">
              <w:rPr>
                <w:rStyle w:val="Bold"/>
                <w:b/>
              </w:rPr>
              <w:t>,513,023</w:t>
            </w:r>
          </w:p>
        </w:tc>
      </w:tr>
      <w:tr w:rsidR="004B74A6" w:rsidRPr="005B4C15" w14:paraId="78B8FEC5" w14:textId="77777777" w:rsidTr="00486AD5">
        <w:tc>
          <w:tcPr>
            <w:cnfStyle w:val="001000000000" w:firstRow="0" w:lastRow="0" w:firstColumn="1" w:lastColumn="0" w:oddVBand="0" w:evenVBand="0" w:oddHBand="0" w:evenHBand="0" w:firstRowFirstColumn="0" w:firstRowLastColumn="0" w:lastRowFirstColumn="0" w:lastRowLastColumn="0"/>
            <w:tcW w:w="1470" w:type="pct"/>
            <w:tcBorders>
              <w:top w:val="single" w:sz="4" w:space="0" w:color="auto"/>
              <w:bottom w:val="nil"/>
            </w:tcBorders>
          </w:tcPr>
          <w:p w14:paraId="4987FCB3" w14:textId="77777777" w:rsidR="004B74A6" w:rsidRPr="00B22E1B" w:rsidRDefault="004B74A6" w:rsidP="004B74A6">
            <w:pPr>
              <w:pStyle w:val="TableBodyText"/>
            </w:pPr>
            <w:r w:rsidRPr="005B4C15">
              <w:t>R</w:t>
            </w:r>
            <w:r w:rsidRPr="00B22E1B">
              <w:t>epresenting liability:</w:t>
            </w:r>
          </w:p>
        </w:tc>
        <w:tc>
          <w:tcPr>
            <w:tcW w:w="883" w:type="pct"/>
            <w:tcBorders>
              <w:top w:val="single" w:sz="4" w:space="0" w:color="auto"/>
              <w:bottom w:val="nil"/>
            </w:tcBorders>
          </w:tcPr>
          <w:p w14:paraId="00F641F0" w14:textId="3C7B5D80" w:rsidR="004B74A6" w:rsidRPr="005B4C15" w:rsidRDefault="004B74A6" w:rsidP="004B74A6">
            <w:pPr>
              <w:pStyle w:val="TableBodyText"/>
              <w:cnfStyle w:val="000000000000" w:firstRow="0" w:lastRow="0" w:firstColumn="0" w:lastColumn="0" w:oddVBand="0" w:evenVBand="0" w:oddHBand="0" w:evenHBand="0" w:firstRowFirstColumn="0" w:firstRowLastColumn="0" w:lastRowFirstColumn="0" w:lastRowLastColumn="0"/>
            </w:pPr>
            <w:r w:rsidRPr="00FD5CF8">
              <w:t>N/A</w:t>
            </w:r>
          </w:p>
        </w:tc>
        <w:tc>
          <w:tcPr>
            <w:tcW w:w="882" w:type="pct"/>
            <w:tcBorders>
              <w:top w:val="single" w:sz="4" w:space="0" w:color="auto"/>
              <w:bottom w:val="nil"/>
            </w:tcBorders>
          </w:tcPr>
          <w:p w14:paraId="024C3EAD" w14:textId="63BEC340" w:rsidR="004B74A6" w:rsidRPr="005B4C15" w:rsidRDefault="004B74A6" w:rsidP="004B74A6">
            <w:pPr>
              <w:pStyle w:val="TableBodyText"/>
              <w:cnfStyle w:val="000000000000" w:firstRow="0" w:lastRow="0" w:firstColumn="0" w:lastColumn="0" w:oddVBand="0" w:evenVBand="0" w:oddHBand="0" w:evenHBand="0" w:firstRowFirstColumn="0" w:firstRowLastColumn="0" w:lastRowFirstColumn="0" w:lastRowLastColumn="0"/>
            </w:pPr>
            <w:r w:rsidRPr="00FD5CF8">
              <w:t>N/A</w:t>
            </w:r>
          </w:p>
        </w:tc>
        <w:tc>
          <w:tcPr>
            <w:tcW w:w="882" w:type="pct"/>
            <w:tcBorders>
              <w:top w:val="single" w:sz="4" w:space="0" w:color="auto"/>
              <w:bottom w:val="nil"/>
            </w:tcBorders>
          </w:tcPr>
          <w:p w14:paraId="420D25F3" w14:textId="28556098" w:rsidR="004B74A6" w:rsidRPr="005B4C15" w:rsidRDefault="004B74A6" w:rsidP="004B74A6">
            <w:pPr>
              <w:pStyle w:val="TableBodyText"/>
              <w:cnfStyle w:val="000000000000" w:firstRow="0" w:lastRow="0" w:firstColumn="0" w:lastColumn="0" w:oddVBand="0" w:evenVBand="0" w:oddHBand="0" w:evenHBand="0" w:firstRowFirstColumn="0" w:firstRowLastColumn="0" w:lastRowFirstColumn="0" w:lastRowLastColumn="0"/>
            </w:pPr>
            <w:r w:rsidRPr="00FD5CF8">
              <w:t>N/A</w:t>
            </w:r>
          </w:p>
        </w:tc>
        <w:tc>
          <w:tcPr>
            <w:tcW w:w="883" w:type="pct"/>
            <w:tcBorders>
              <w:top w:val="single" w:sz="4" w:space="0" w:color="auto"/>
              <w:bottom w:val="nil"/>
            </w:tcBorders>
          </w:tcPr>
          <w:p w14:paraId="0D75BBF9" w14:textId="6E6761BC" w:rsidR="004B74A6" w:rsidRPr="005B4C15" w:rsidRDefault="004B74A6" w:rsidP="004B74A6">
            <w:pPr>
              <w:pStyle w:val="TableBodyText"/>
              <w:cnfStyle w:val="000000000000" w:firstRow="0" w:lastRow="0" w:firstColumn="0" w:lastColumn="0" w:oddVBand="0" w:evenVBand="0" w:oddHBand="0" w:evenHBand="0" w:firstRowFirstColumn="0" w:firstRowLastColumn="0" w:lastRowFirstColumn="0" w:lastRowLastColumn="0"/>
            </w:pPr>
            <w:r w:rsidRPr="00FD5CF8">
              <w:t>N/A</w:t>
            </w:r>
          </w:p>
        </w:tc>
      </w:tr>
      <w:tr w:rsidR="004B74A6" w:rsidRPr="005B4C15" w14:paraId="5F8ADA44" w14:textId="77777777" w:rsidTr="00486AD5">
        <w:tc>
          <w:tcPr>
            <w:cnfStyle w:val="001000000000" w:firstRow="0" w:lastRow="0" w:firstColumn="1" w:lastColumn="0" w:oddVBand="0" w:evenVBand="0" w:oddHBand="0" w:evenHBand="0" w:firstRowFirstColumn="0" w:firstRowLastColumn="0" w:lastRowFirstColumn="0" w:lastRowLastColumn="0"/>
            <w:tcW w:w="1470" w:type="pct"/>
            <w:tcBorders>
              <w:top w:val="nil"/>
            </w:tcBorders>
          </w:tcPr>
          <w:p w14:paraId="6C12B80F" w14:textId="06B1653E" w:rsidR="004B74A6" w:rsidRPr="00B22E1B" w:rsidRDefault="004B74A6" w:rsidP="004B74A6">
            <w:pPr>
              <w:pStyle w:val="TableBodyText"/>
            </w:pPr>
            <w:r w:rsidRPr="005B4C15">
              <w:t>C</w:t>
            </w:r>
            <w:r w:rsidRPr="00B22E1B">
              <w:t xml:space="preserve">urrent (refer to </w:t>
            </w:r>
            <w:r w:rsidR="005644CC">
              <w:t xml:space="preserve">Note </w:t>
            </w:r>
            <w:r w:rsidR="005644CC">
              <w:fldChar w:fldCharType="begin"/>
            </w:r>
            <w:r w:rsidR="005644CC">
              <w:instrText xml:space="preserve"> REF _Ref179556562 \h </w:instrText>
            </w:r>
            <w:r w:rsidR="005644CC">
              <w:fldChar w:fldCharType="separate"/>
            </w:r>
            <w:r w:rsidR="00C80BD8">
              <w:t>5.1 Interest bearing liabilities</w:t>
            </w:r>
            <w:r w:rsidR="005644CC">
              <w:fldChar w:fldCharType="end"/>
            </w:r>
            <w:r w:rsidRPr="00B22E1B">
              <w:t xml:space="preserve">) </w:t>
            </w:r>
            <w:hyperlink w:anchor="NoteAVDPServiceConcessionArrangement" w:history="1">
              <w:r w:rsidR="00795041" w:rsidRPr="00795041">
                <w:rPr>
                  <w:rStyle w:val="Hyperlink"/>
                </w:rPr>
                <w:t>refer</w:t>
              </w:r>
              <w:r w:rsidR="00795041">
                <w:rPr>
                  <w:rStyle w:val="Hyperlink"/>
                </w:rPr>
                <w:t> </w:t>
              </w:r>
              <w:r w:rsidR="00795041" w:rsidRPr="00795041">
                <w:rPr>
                  <w:rStyle w:val="Hyperlink"/>
                </w:rPr>
                <w:t>note</w:t>
              </w:r>
              <w:r w:rsidR="00795041">
                <w:rPr>
                  <w:rStyle w:val="Hyperlink"/>
                </w:rPr>
                <w:t> </w:t>
              </w:r>
              <w:r w:rsidR="00795041" w:rsidRPr="00795041">
                <w:rPr>
                  <w:rStyle w:val="Hyperlink"/>
                </w:rPr>
                <w:t>(a)</w:t>
              </w:r>
            </w:hyperlink>
          </w:p>
        </w:tc>
        <w:tc>
          <w:tcPr>
            <w:tcW w:w="883" w:type="pct"/>
            <w:tcBorders>
              <w:top w:val="nil"/>
            </w:tcBorders>
          </w:tcPr>
          <w:p w14:paraId="252C1841" w14:textId="0A009E4D" w:rsidR="004B74A6" w:rsidRPr="005B4C15" w:rsidRDefault="004B74A6" w:rsidP="004B74A6">
            <w:pPr>
              <w:pStyle w:val="TableBodyText"/>
              <w:cnfStyle w:val="000000000000" w:firstRow="0" w:lastRow="0" w:firstColumn="0" w:lastColumn="0" w:oddVBand="0" w:evenVBand="0" w:oddHBand="0" w:evenHBand="0" w:firstRowFirstColumn="0" w:firstRowLastColumn="0" w:lastRowFirstColumn="0" w:lastRowLastColumn="0"/>
            </w:pPr>
            <w:r w:rsidRPr="007F7DD1">
              <w:t>N/A</w:t>
            </w:r>
          </w:p>
        </w:tc>
        <w:tc>
          <w:tcPr>
            <w:tcW w:w="882" w:type="pct"/>
            <w:tcBorders>
              <w:top w:val="nil"/>
            </w:tcBorders>
          </w:tcPr>
          <w:p w14:paraId="27AB3262" w14:textId="70C7343A" w:rsidR="004B74A6" w:rsidRPr="005B4C15" w:rsidRDefault="004B74A6" w:rsidP="004B74A6">
            <w:pPr>
              <w:pStyle w:val="TableBodyText"/>
              <w:cnfStyle w:val="000000000000" w:firstRow="0" w:lastRow="0" w:firstColumn="0" w:lastColumn="0" w:oddVBand="0" w:evenVBand="0" w:oddHBand="0" w:evenHBand="0" w:firstRowFirstColumn="0" w:firstRowLastColumn="0" w:lastRowFirstColumn="0" w:lastRowLastColumn="0"/>
            </w:pPr>
            <w:r w:rsidRPr="007F7DD1">
              <w:t>N/A</w:t>
            </w:r>
          </w:p>
        </w:tc>
        <w:tc>
          <w:tcPr>
            <w:tcW w:w="882" w:type="pct"/>
            <w:tcBorders>
              <w:top w:val="nil"/>
            </w:tcBorders>
          </w:tcPr>
          <w:p w14:paraId="6DB898FD" w14:textId="77777777" w:rsidR="004B74A6" w:rsidRPr="00B22E1B" w:rsidRDefault="004B74A6" w:rsidP="004B74A6">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B22E1B">
              <w:t>9,914</w:t>
            </w:r>
          </w:p>
        </w:tc>
        <w:tc>
          <w:tcPr>
            <w:tcW w:w="883" w:type="pct"/>
            <w:tcBorders>
              <w:top w:val="nil"/>
            </w:tcBorders>
          </w:tcPr>
          <w:p w14:paraId="5DD21560" w14:textId="77777777" w:rsidR="004B74A6" w:rsidRPr="00B22E1B" w:rsidRDefault="004B74A6" w:rsidP="004B74A6">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B22E1B">
              <w:t>8,287</w:t>
            </w:r>
          </w:p>
        </w:tc>
      </w:tr>
      <w:tr w:rsidR="004B74A6" w:rsidRPr="005B4C15" w14:paraId="3E31E7F5" w14:textId="77777777" w:rsidTr="004B74A6">
        <w:tc>
          <w:tcPr>
            <w:cnfStyle w:val="001000000000" w:firstRow="0" w:lastRow="0" w:firstColumn="1" w:lastColumn="0" w:oddVBand="0" w:evenVBand="0" w:oddHBand="0" w:evenHBand="0" w:firstRowFirstColumn="0" w:firstRowLastColumn="0" w:lastRowFirstColumn="0" w:lastRowLastColumn="0"/>
            <w:tcW w:w="1470" w:type="pct"/>
          </w:tcPr>
          <w:p w14:paraId="6CE44D19" w14:textId="3B868493" w:rsidR="004B74A6" w:rsidRPr="00B22E1B" w:rsidRDefault="004B74A6" w:rsidP="004B74A6">
            <w:pPr>
              <w:pStyle w:val="TableBodyText"/>
            </w:pPr>
            <w:r w:rsidRPr="005B4C15">
              <w:t>N</w:t>
            </w:r>
            <w:r w:rsidRPr="00B22E1B">
              <w:t xml:space="preserve">on-current (refer to </w:t>
            </w:r>
            <w:r w:rsidR="005644CC">
              <w:t xml:space="preserve">Note </w:t>
            </w:r>
            <w:r w:rsidR="005644CC">
              <w:fldChar w:fldCharType="begin"/>
            </w:r>
            <w:r w:rsidR="005644CC">
              <w:instrText xml:space="preserve"> REF _Ref179556562 \h </w:instrText>
            </w:r>
            <w:r w:rsidR="005644CC">
              <w:fldChar w:fldCharType="separate"/>
            </w:r>
            <w:r w:rsidR="00C80BD8">
              <w:t>5.1 Interest bearing liabilities</w:t>
            </w:r>
            <w:r w:rsidR="005644CC">
              <w:fldChar w:fldCharType="end"/>
            </w:r>
            <w:r w:rsidRPr="00B22E1B">
              <w:t xml:space="preserve">) </w:t>
            </w:r>
            <w:hyperlink w:anchor="NoteAVDPServiceConcessionArrangement" w:history="1">
              <w:r w:rsidR="00795041" w:rsidRPr="00795041">
                <w:rPr>
                  <w:rStyle w:val="Hyperlink"/>
                </w:rPr>
                <w:t>refer</w:t>
              </w:r>
              <w:r w:rsidR="00795041">
                <w:rPr>
                  <w:rStyle w:val="Hyperlink"/>
                </w:rPr>
                <w:t> </w:t>
              </w:r>
              <w:r w:rsidR="00795041" w:rsidRPr="00795041">
                <w:rPr>
                  <w:rStyle w:val="Hyperlink"/>
                </w:rPr>
                <w:t>note</w:t>
              </w:r>
              <w:r w:rsidR="00795041">
                <w:rPr>
                  <w:rStyle w:val="Hyperlink"/>
                </w:rPr>
                <w:t> </w:t>
              </w:r>
              <w:r w:rsidR="00795041" w:rsidRPr="00795041">
                <w:rPr>
                  <w:rStyle w:val="Hyperlink"/>
                </w:rPr>
                <w:t>(a)</w:t>
              </w:r>
            </w:hyperlink>
            <w:r w:rsidR="00795041" w:rsidRPr="00B22E1B">
              <w:t xml:space="preserve"> </w:t>
            </w:r>
          </w:p>
        </w:tc>
        <w:tc>
          <w:tcPr>
            <w:tcW w:w="883" w:type="pct"/>
          </w:tcPr>
          <w:p w14:paraId="0D6EB597" w14:textId="54C5A159" w:rsidR="004B74A6" w:rsidRPr="005B4C15" w:rsidRDefault="004B74A6" w:rsidP="004B74A6">
            <w:pPr>
              <w:pStyle w:val="TableBodyText"/>
              <w:cnfStyle w:val="000000000000" w:firstRow="0" w:lastRow="0" w:firstColumn="0" w:lastColumn="0" w:oddVBand="0" w:evenVBand="0" w:oddHBand="0" w:evenHBand="0" w:firstRowFirstColumn="0" w:firstRowLastColumn="0" w:lastRowFirstColumn="0" w:lastRowLastColumn="0"/>
            </w:pPr>
            <w:r w:rsidRPr="007F7DD1">
              <w:t>N/A</w:t>
            </w:r>
          </w:p>
        </w:tc>
        <w:tc>
          <w:tcPr>
            <w:tcW w:w="882" w:type="pct"/>
          </w:tcPr>
          <w:p w14:paraId="6B391EEB" w14:textId="252B7F2C" w:rsidR="004B74A6" w:rsidRPr="005B4C15" w:rsidRDefault="004B74A6" w:rsidP="004B74A6">
            <w:pPr>
              <w:pStyle w:val="TableBodyText"/>
              <w:cnfStyle w:val="000000000000" w:firstRow="0" w:lastRow="0" w:firstColumn="0" w:lastColumn="0" w:oddVBand="0" w:evenVBand="0" w:oddHBand="0" w:evenHBand="0" w:firstRowFirstColumn="0" w:firstRowLastColumn="0" w:lastRowFirstColumn="0" w:lastRowLastColumn="0"/>
            </w:pPr>
            <w:r w:rsidRPr="007F7DD1">
              <w:t>N/A</w:t>
            </w:r>
          </w:p>
        </w:tc>
        <w:tc>
          <w:tcPr>
            <w:tcW w:w="882" w:type="pct"/>
          </w:tcPr>
          <w:p w14:paraId="09641F00" w14:textId="77777777" w:rsidR="004B74A6" w:rsidRPr="00B22E1B" w:rsidRDefault="004B74A6" w:rsidP="004B74A6">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B22E1B">
              <w:t>,404,823</w:t>
            </w:r>
          </w:p>
        </w:tc>
        <w:tc>
          <w:tcPr>
            <w:tcW w:w="883" w:type="pct"/>
          </w:tcPr>
          <w:p w14:paraId="6105FFC4" w14:textId="77777777" w:rsidR="004B74A6" w:rsidRPr="00B22E1B" w:rsidRDefault="004B74A6" w:rsidP="004B74A6">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B22E1B">
              <w:t>,464,736</w:t>
            </w:r>
          </w:p>
        </w:tc>
      </w:tr>
      <w:tr w:rsidR="004B74A6" w:rsidRPr="005B4C15" w14:paraId="491A8D9F" w14:textId="77777777" w:rsidTr="004B74A6">
        <w:tc>
          <w:tcPr>
            <w:cnfStyle w:val="001000000000" w:firstRow="0" w:lastRow="0" w:firstColumn="1" w:lastColumn="0" w:oddVBand="0" w:evenVBand="0" w:oddHBand="0" w:evenHBand="0" w:firstRowFirstColumn="0" w:firstRowLastColumn="0" w:lastRowFirstColumn="0" w:lastRowLastColumn="0"/>
            <w:tcW w:w="1470" w:type="pct"/>
          </w:tcPr>
          <w:p w14:paraId="1B9C6F1C" w14:textId="77777777" w:rsidR="004B74A6" w:rsidRPr="00B22E1B" w:rsidRDefault="004B74A6" w:rsidP="004B74A6">
            <w:pPr>
              <w:pStyle w:val="TableBodyTextBold"/>
            </w:pPr>
            <w:r w:rsidRPr="005B4C15">
              <w:rPr>
                <w:rStyle w:val="Bold"/>
                <w:b/>
              </w:rPr>
              <w:t>T</w:t>
            </w:r>
            <w:r w:rsidRPr="00B22E1B">
              <w:rPr>
                <w:rStyle w:val="Bold"/>
                <w:b/>
              </w:rPr>
              <w:t>otal</w:t>
            </w:r>
            <w:r w:rsidRPr="00B22E1B">
              <w:t xml:space="preserve"> liability</w:t>
            </w:r>
          </w:p>
        </w:tc>
        <w:tc>
          <w:tcPr>
            <w:tcW w:w="883" w:type="pct"/>
          </w:tcPr>
          <w:p w14:paraId="5B5F3520" w14:textId="3CCBC812" w:rsidR="004B74A6" w:rsidRPr="005B4C15" w:rsidRDefault="004B74A6" w:rsidP="00A02593">
            <w:pPr>
              <w:pStyle w:val="TableBodyText"/>
              <w:cnfStyle w:val="000000000000" w:firstRow="0" w:lastRow="0" w:firstColumn="0" w:lastColumn="0" w:oddVBand="0" w:evenVBand="0" w:oddHBand="0" w:evenHBand="0" w:firstRowFirstColumn="0" w:firstRowLastColumn="0" w:lastRowFirstColumn="0" w:lastRowLastColumn="0"/>
            </w:pPr>
            <w:r w:rsidRPr="007F7DD1">
              <w:t>N/A</w:t>
            </w:r>
          </w:p>
        </w:tc>
        <w:tc>
          <w:tcPr>
            <w:tcW w:w="882" w:type="pct"/>
          </w:tcPr>
          <w:p w14:paraId="6E85F00D" w14:textId="10BA7642" w:rsidR="004B74A6" w:rsidRPr="005B4C15" w:rsidRDefault="004B74A6" w:rsidP="00A02593">
            <w:pPr>
              <w:pStyle w:val="TableBodyText"/>
              <w:cnfStyle w:val="000000000000" w:firstRow="0" w:lastRow="0" w:firstColumn="0" w:lastColumn="0" w:oddVBand="0" w:evenVBand="0" w:oddHBand="0" w:evenHBand="0" w:firstRowFirstColumn="0" w:firstRowLastColumn="0" w:lastRowFirstColumn="0" w:lastRowLastColumn="0"/>
            </w:pPr>
            <w:r w:rsidRPr="007F7DD1">
              <w:t>N/A</w:t>
            </w:r>
          </w:p>
        </w:tc>
        <w:tc>
          <w:tcPr>
            <w:tcW w:w="882" w:type="pct"/>
          </w:tcPr>
          <w:p w14:paraId="2357245A" w14:textId="77777777" w:rsidR="004B74A6" w:rsidRPr="00B22E1B" w:rsidRDefault="004B74A6" w:rsidP="004B74A6">
            <w:pPr>
              <w:pStyle w:val="TableBodyTextBold"/>
              <w:cnfStyle w:val="000000000000" w:firstRow="0" w:lastRow="0" w:firstColumn="0" w:lastColumn="0" w:oddVBand="0" w:evenVBand="0" w:oddHBand="0" w:evenHBand="0" w:firstRowFirstColumn="0" w:firstRowLastColumn="0" w:lastRowFirstColumn="0" w:lastRowLastColumn="0"/>
            </w:pPr>
            <w:r w:rsidRPr="005B4C15">
              <w:rPr>
                <w:rStyle w:val="Bold"/>
                <w:b/>
              </w:rPr>
              <w:t>3</w:t>
            </w:r>
            <w:r w:rsidRPr="00B22E1B">
              <w:rPr>
                <w:rStyle w:val="Bold"/>
                <w:b/>
              </w:rPr>
              <w:t>,464,737</w:t>
            </w:r>
          </w:p>
        </w:tc>
        <w:tc>
          <w:tcPr>
            <w:tcW w:w="883" w:type="pct"/>
          </w:tcPr>
          <w:p w14:paraId="611A4D76" w14:textId="77777777" w:rsidR="004B74A6" w:rsidRPr="00B22E1B" w:rsidRDefault="004B74A6" w:rsidP="004B74A6">
            <w:pPr>
              <w:pStyle w:val="TableBodyTextBold"/>
              <w:cnfStyle w:val="000000000000" w:firstRow="0" w:lastRow="0" w:firstColumn="0" w:lastColumn="0" w:oddVBand="0" w:evenVBand="0" w:oddHBand="0" w:evenHBand="0" w:firstRowFirstColumn="0" w:firstRowLastColumn="0" w:lastRowFirstColumn="0" w:lastRowLastColumn="0"/>
            </w:pPr>
            <w:r w:rsidRPr="005B4C15">
              <w:rPr>
                <w:rStyle w:val="Bold"/>
                <w:b/>
              </w:rPr>
              <w:t>3</w:t>
            </w:r>
            <w:r w:rsidRPr="00B22E1B">
              <w:rPr>
                <w:rStyle w:val="Bold"/>
                <w:b/>
              </w:rPr>
              <w:t>,513,023</w:t>
            </w:r>
          </w:p>
        </w:tc>
      </w:tr>
    </w:tbl>
    <w:p w14:paraId="546D0117" w14:textId="77777777" w:rsidR="004B74A6" w:rsidRPr="00B22E1B" w:rsidRDefault="004B74A6" w:rsidP="004B74A6">
      <w:pPr>
        <w:pStyle w:val="BodyText"/>
      </w:pPr>
      <w:r w:rsidRPr="005B4C15">
        <w:t>N</w:t>
      </w:r>
      <w:r w:rsidRPr="00B22E1B">
        <w:t>ote:</w:t>
      </w:r>
    </w:p>
    <w:p w14:paraId="14B471C3" w14:textId="5FC57BE0" w:rsidR="004B74A6" w:rsidRDefault="004B74A6" w:rsidP="004B74A6">
      <w:pPr>
        <w:pStyle w:val="BodyText"/>
      </w:pPr>
      <w:bookmarkStart w:id="414" w:name="NoteAVDPServiceConcessionArrangement"/>
      <w:bookmarkEnd w:id="414"/>
      <w:r w:rsidRPr="005B4C15">
        <w:t>(</w:t>
      </w:r>
      <w:r w:rsidRPr="00B22E1B">
        <w:t>a) The present value of the minimum future payments have been discounted to 30 June of the respective financial years using the weighted average interest rate of 11.28% (2022- 23: 11.28%). These payments exclude finance charges</w:t>
      </w:r>
      <w:r>
        <w:t>.</w:t>
      </w:r>
    </w:p>
    <w:p w14:paraId="17B083B3" w14:textId="0F97C894" w:rsidR="00C27754" w:rsidRPr="00795041" w:rsidRDefault="00795041" w:rsidP="00795041">
      <w:pPr>
        <w:pStyle w:val="Heading4"/>
      </w:pPr>
      <w:r w:rsidRPr="00795041">
        <w:t>Victorian Desalination Plant (</w:t>
      </w:r>
      <w:r w:rsidR="00C27754" w:rsidRPr="00795041">
        <w:t>VDP</w:t>
      </w:r>
      <w:r w:rsidRPr="00795041">
        <w:t>)</w:t>
      </w:r>
      <w:r w:rsidR="00C27754" w:rsidRPr="00795041">
        <w:t xml:space="preserve"> service concession arrangement – other commitments payable</w:t>
      </w:r>
    </w:p>
    <w:p w14:paraId="69B91B7A" w14:textId="7C6DB023" w:rsidR="00C27754" w:rsidRPr="006160B1" w:rsidRDefault="00C27754" w:rsidP="00C27754">
      <w:pPr>
        <w:pStyle w:val="BodyText"/>
      </w:pPr>
      <w:r w:rsidRPr="005B4C15">
        <w:t>U</w:t>
      </w:r>
      <w:r w:rsidRPr="006160B1">
        <w:t xml:space="preserve">nder the PPP arrangement that the state entered into with AquaSure, the State is required to make base water security payments, provided the plant is maintained to the appropriate standard. These payments are for costs related to the </w:t>
      </w:r>
      <w:r w:rsidR="00B8397E">
        <w:t xml:space="preserve">Victorian Desalination Plant </w:t>
      </w:r>
      <w:r w:rsidRPr="006160B1">
        <w:t>'s operation, maintenance and lifecycle costs. The nominal amounts for the other commitments below represent the charges payable under the agreement at the end of the reporting period for these costs.</w:t>
      </w:r>
    </w:p>
    <w:p w14:paraId="7D601306" w14:textId="3A268C0B" w:rsidR="00C27754" w:rsidRPr="006160B1" w:rsidRDefault="00C27754" w:rsidP="00C3644B">
      <w:pPr>
        <w:pStyle w:val="BodyText"/>
        <w:keepNext/>
      </w:pPr>
      <w:r w:rsidRPr="005B4C15">
        <w:lastRenderedPageBreak/>
        <w:t>T</w:t>
      </w:r>
      <w:r w:rsidRPr="006160B1">
        <w:t xml:space="preserve">he other commitments payable are disclosed based on information provided by </w:t>
      </w:r>
      <w:r w:rsidR="00CC12CA">
        <w:t>Department of Energy, Environment and Climate Action</w:t>
      </w:r>
      <w:r w:rsidRPr="006160B1">
        <w:t xml:space="preserve"> (in accordance with the WIA):</w:t>
      </w:r>
    </w:p>
    <w:tbl>
      <w:tblPr>
        <w:tblStyle w:val="TableFinancial"/>
        <w:tblW w:w="5000" w:type="pct"/>
        <w:tblLayout w:type="fixed"/>
        <w:tblLook w:val="04A0" w:firstRow="1" w:lastRow="0" w:firstColumn="1" w:lastColumn="0" w:noHBand="0" w:noVBand="1"/>
      </w:tblPr>
      <w:tblGrid>
        <w:gridCol w:w="6515"/>
        <w:gridCol w:w="1557"/>
        <w:gridCol w:w="1560"/>
      </w:tblGrid>
      <w:tr w:rsidR="00C27754" w:rsidRPr="005B4C15" w14:paraId="3254D9CE" w14:textId="77777777" w:rsidTr="008261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82" w:type="pct"/>
          </w:tcPr>
          <w:p w14:paraId="410354CB" w14:textId="211E6E22" w:rsidR="00C27754" w:rsidRPr="005B4C15" w:rsidRDefault="00795041" w:rsidP="00C3644B">
            <w:pPr>
              <w:pStyle w:val="TableBodyText"/>
              <w:keepNext/>
            </w:pPr>
            <w:bookmarkStart w:id="415" w:name="ColumnTitle_81"/>
            <w:r>
              <w:t>Item</w:t>
            </w:r>
          </w:p>
        </w:tc>
        <w:tc>
          <w:tcPr>
            <w:tcW w:w="808" w:type="pct"/>
          </w:tcPr>
          <w:p w14:paraId="205562E1" w14:textId="77777777" w:rsidR="00C27754" w:rsidRDefault="00C27754"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sidRPr="005B4C15">
              <w:rPr>
                <w:b/>
              </w:rPr>
              <w:t>2</w:t>
            </w:r>
            <w:r w:rsidRPr="006160B1">
              <w:rPr>
                <w:b/>
              </w:rPr>
              <w:t>024</w:t>
            </w:r>
          </w:p>
          <w:p w14:paraId="37D8C6BD" w14:textId="0A5109A5" w:rsidR="00795041" w:rsidRPr="006160B1" w:rsidRDefault="00795041" w:rsidP="00C3644B">
            <w:pPr>
              <w:pStyle w:val="TableBodyText"/>
              <w:keepNext/>
              <w:cnfStyle w:val="100000000000" w:firstRow="1" w:lastRow="0" w:firstColumn="0" w:lastColumn="0" w:oddVBand="0" w:evenVBand="0" w:oddHBand="0" w:evenHBand="0" w:firstRowFirstColumn="0" w:firstRowLastColumn="0" w:lastRowFirstColumn="0" w:lastRowLastColumn="0"/>
            </w:pPr>
            <w:r>
              <w:rPr>
                <w:b/>
              </w:rPr>
              <w:t>($ thousands)</w:t>
            </w:r>
          </w:p>
        </w:tc>
        <w:tc>
          <w:tcPr>
            <w:tcW w:w="810" w:type="pct"/>
          </w:tcPr>
          <w:p w14:paraId="25F7919F" w14:textId="77777777" w:rsidR="00C27754" w:rsidRDefault="00C27754"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sidRPr="005B4C15">
              <w:rPr>
                <w:b/>
              </w:rPr>
              <w:t>2</w:t>
            </w:r>
            <w:r w:rsidRPr="006160B1">
              <w:rPr>
                <w:b/>
              </w:rPr>
              <w:t>023</w:t>
            </w:r>
          </w:p>
          <w:p w14:paraId="124D1615" w14:textId="1BDC50E5" w:rsidR="00826183" w:rsidRPr="006160B1" w:rsidRDefault="00826183"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15"/>
      <w:tr w:rsidR="00C27754" w:rsidRPr="005B4C15" w14:paraId="41A4F1E6" w14:textId="77777777" w:rsidTr="00826183">
        <w:tc>
          <w:tcPr>
            <w:cnfStyle w:val="001000000000" w:firstRow="0" w:lastRow="0" w:firstColumn="1" w:lastColumn="0" w:oddVBand="0" w:evenVBand="0" w:oddHBand="0" w:evenHBand="0" w:firstRowFirstColumn="0" w:firstRowLastColumn="0" w:lastRowFirstColumn="0" w:lastRowLastColumn="0"/>
            <w:tcW w:w="3382" w:type="pct"/>
          </w:tcPr>
          <w:p w14:paraId="7C3473D2" w14:textId="77777777" w:rsidR="00C27754" w:rsidRPr="006160B1" w:rsidRDefault="00C27754" w:rsidP="00C3644B">
            <w:pPr>
              <w:pStyle w:val="TableBodyText"/>
              <w:keepNext/>
            </w:pPr>
            <w:r w:rsidRPr="005B4C15">
              <w:t>L</w:t>
            </w:r>
            <w:r w:rsidRPr="006160B1">
              <w:t>ess than 1 year</w:t>
            </w:r>
          </w:p>
        </w:tc>
        <w:tc>
          <w:tcPr>
            <w:tcW w:w="808" w:type="pct"/>
          </w:tcPr>
          <w:p w14:paraId="034C4424"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1</w:t>
            </w:r>
            <w:r w:rsidRPr="006160B1">
              <w:t>70,726</w:t>
            </w:r>
          </w:p>
        </w:tc>
        <w:tc>
          <w:tcPr>
            <w:tcW w:w="810" w:type="pct"/>
          </w:tcPr>
          <w:p w14:paraId="1FDECE81"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1</w:t>
            </w:r>
            <w:r w:rsidRPr="006160B1">
              <w:t>70,496</w:t>
            </w:r>
          </w:p>
        </w:tc>
      </w:tr>
      <w:tr w:rsidR="00C27754" w:rsidRPr="005B4C15" w14:paraId="62457627" w14:textId="77777777" w:rsidTr="00826183">
        <w:tc>
          <w:tcPr>
            <w:cnfStyle w:val="001000000000" w:firstRow="0" w:lastRow="0" w:firstColumn="1" w:lastColumn="0" w:oddVBand="0" w:evenVBand="0" w:oddHBand="0" w:evenHBand="0" w:firstRowFirstColumn="0" w:firstRowLastColumn="0" w:lastRowFirstColumn="0" w:lastRowLastColumn="0"/>
            <w:tcW w:w="3382" w:type="pct"/>
          </w:tcPr>
          <w:p w14:paraId="6FE0D686" w14:textId="77777777" w:rsidR="00C27754" w:rsidRPr="006160B1" w:rsidRDefault="00C27754" w:rsidP="00C3644B">
            <w:pPr>
              <w:pStyle w:val="TableBodyText"/>
              <w:keepNext/>
            </w:pPr>
            <w:r w:rsidRPr="005B4C15">
              <w:t>1</w:t>
            </w:r>
            <w:r w:rsidRPr="006160B1">
              <w:t xml:space="preserve"> year but less than 5 years</w:t>
            </w:r>
          </w:p>
        </w:tc>
        <w:tc>
          <w:tcPr>
            <w:tcW w:w="808" w:type="pct"/>
          </w:tcPr>
          <w:p w14:paraId="1F92C7F2"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7</w:t>
            </w:r>
            <w:r w:rsidRPr="006160B1">
              <w:t>70,554</w:t>
            </w:r>
          </w:p>
        </w:tc>
        <w:tc>
          <w:tcPr>
            <w:tcW w:w="810" w:type="pct"/>
          </w:tcPr>
          <w:p w14:paraId="5D0D4CBA"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7</w:t>
            </w:r>
            <w:r w:rsidRPr="006160B1">
              <w:t>12,291</w:t>
            </w:r>
          </w:p>
        </w:tc>
      </w:tr>
      <w:tr w:rsidR="00C27754" w:rsidRPr="005B4C15" w14:paraId="4A7BECAC" w14:textId="77777777" w:rsidTr="00486AD5">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1DD2964E" w14:textId="77777777" w:rsidR="00C27754" w:rsidRPr="006160B1" w:rsidRDefault="00C27754" w:rsidP="00826183">
            <w:pPr>
              <w:pStyle w:val="TableBodyText"/>
            </w:pPr>
            <w:r w:rsidRPr="005B4C15">
              <w:t>L</w:t>
            </w:r>
            <w:r w:rsidRPr="006160B1">
              <w:t>ater than 5 years</w:t>
            </w:r>
          </w:p>
        </w:tc>
        <w:tc>
          <w:tcPr>
            <w:tcW w:w="808" w:type="pct"/>
            <w:tcBorders>
              <w:bottom w:val="single" w:sz="4" w:space="0" w:color="auto"/>
            </w:tcBorders>
          </w:tcPr>
          <w:p w14:paraId="32DCE389" w14:textId="77777777" w:rsidR="00C27754" w:rsidRPr="006160B1" w:rsidRDefault="00C27754" w:rsidP="00826183">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,574,145</w:t>
            </w:r>
          </w:p>
        </w:tc>
        <w:tc>
          <w:tcPr>
            <w:tcW w:w="810" w:type="pct"/>
            <w:tcBorders>
              <w:bottom w:val="single" w:sz="4" w:space="0" w:color="auto"/>
            </w:tcBorders>
          </w:tcPr>
          <w:p w14:paraId="5F11D742" w14:textId="77777777" w:rsidR="00C27754" w:rsidRPr="006160B1" w:rsidRDefault="00C27754" w:rsidP="00826183">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,760,115</w:t>
            </w:r>
          </w:p>
        </w:tc>
      </w:tr>
      <w:tr w:rsidR="00C27754" w:rsidRPr="005B4C15" w14:paraId="3ACB591C" w14:textId="77777777" w:rsidTr="00486AD5">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nil"/>
            </w:tcBorders>
          </w:tcPr>
          <w:p w14:paraId="0F335954" w14:textId="11EE00AF" w:rsidR="00C27754" w:rsidRPr="006160B1" w:rsidRDefault="00C27754" w:rsidP="00EF51FA">
            <w:pPr>
              <w:pStyle w:val="TableBodyText"/>
            </w:pPr>
            <w:r w:rsidRPr="00EF51FA">
              <w:rPr>
                <w:rStyle w:val="Bold"/>
              </w:rPr>
              <w:t>Total other commitments (inclusive of GST)</w:t>
            </w:r>
            <w:r w:rsidRPr="006160B1">
              <w:t xml:space="preserve"> </w:t>
            </w:r>
            <w:hyperlink w:anchor="NoteAVDPServiceConcessionArrangementOthe" w:history="1">
              <w:r w:rsidR="0035407F" w:rsidRPr="0035407F">
                <w:rPr>
                  <w:rStyle w:val="Hyperlink"/>
                </w:rPr>
                <w:t>refer note (a)</w:t>
              </w:r>
            </w:hyperlink>
          </w:p>
        </w:tc>
        <w:tc>
          <w:tcPr>
            <w:tcW w:w="808" w:type="pct"/>
            <w:tcBorders>
              <w:top w:val="single" w:sz="4" w:space="0" w:color="auto"/>
              <w:bottom w:val="nil"/>
            </w:tcBorders>
          </w:tcPr>
          <w:p w14:paraId="3FF6B2FF" w14:textId="77777777" w:rsidR="00C27754" w:rsidRPr="006160B1" w:rsidRDefault="00C27754" w:rsidP="00826183">
            <w:pPr>
              <w:pStyle w:val="TableBodyTextBold"/>
              <w:cnfStyle w:val="000000000000" w:firstRow="0" w:lastRow="0" w:firstColumn="0" w:lastColumn="0" w:oddVBand="0" w:evenVBand="0" w:oddHBand="0" w:evenHBand="0" w:firstRowFirstColumn="0" w:firstRowLastColumn="0" w:lastRowFirstColumn="0" w:lastRowLastColumn="0"/>
            </w:pPr>
            <w:r w:rsidRPr="005B4C15">
              <w:t>3</w:t>
            </w:r>
            <w:r w:rsidRPr="006160B1">
              <w:t>,515,425</w:t>
            </w:r>
          </w:p>
        </w:tc>
        <w:tc>
          <w:tcPr>
            <w:tcW w:w="810" w:type="pct"/>
            <w:tcBorders>
              <w:top w:val="single" w:sz="4" w:space="0" w:color="auto"/>
              <w:bottom w:val="nil"/>
            </w:tcBorders>
          </w:tcPr>
          <w:p w14:paraId="763DC56A" w14:textId="77777777" w:rsidR="00C27754" w:rsidRPr="006160B1" w:rsidRDefault="00C27754" w:rsidP="00826183">
            <w:pPr>
              <w:pStyle w:val="TableBodyTextBold"/>
              <w:cnfStyle w:val="000000000000" w:firstRow="0" w:lastRow="0" w:firstColumn="0" w:lastColumn="0" w:oddVBand="0" w:evenVBand="0" w:oddHBand="0" w:evenHBand="0" w:firstRowFirstColumn="0" w:firstRowLastColumn="0" w:lastRowFirstColumn="0" w:lastRowLastColumn="0"/>
            </w:pPr>
            <w:r w:rsidRPr="005B4C15">
              <w:t>3</w:t>
            </w:r>
            <w:r w:rsidRPr="006160B1">
              <w:t>,642,902</w:t>
            </w:r>
          </w:p>
        </w:tc>
      </w:tr>
      <w:tr w:rsidR="00C27754" w:rsidRPr="005B4C15" w14:paraId="2CB1584B" w14:textId="77777777" w:rsidTr="00486AD5">
        <w:tc>
          <w:tcPr>
            <w:cnfStyle w:val="001000000000" w:firstRow="0" w:lastRow="0" w:firstColumn="1" w:lastColumn="0" w:oddVBand="0" w:evenVBand="0" w:oddHBand="0" w:evenHBand="0" w:firstRowFirstColumn="0" w:firstRowLastColumn="0" w:lastRowFirstColumn="0" w:lastRowLastColumn="0"/>
            <w:tcW w:w="3382" w:type="pct"/>
            <w:tcBorders>
              <w:top w:val="nil"/>
              <w:bottom w:val="single" w:sz="4" w:space="0" w:color="auto"/>
            </w:tcBorders>
          </w:tcPr>
          <w:p w14:paraId="26266CB4" w14:textId="77777777" w:rsidR="00C27754" w:rsidRPr="006160B1" w:rsidRDefault="00C27754" w:rsidP="00826183">
            <w:pPr>
              <w:pStyle w:val="TableBodyText"/>
            </w:pPr>
            <w:r w:rsidRPr="005B4C15">
              <w:t>L</w:t>
            </w:r>
            <w:r w:rsidRPr="006160B1">
              <w:t>ess GST recoverable from the Australian Taxation Office</w:t>
            </w:r>
          </w:p>
        </w:tc>
        <w:tc>
          <w:tcPr>
            <w:tcW w:w="808" w:type="pct"/>
            <w:tcBorders>
              <w:top w:val="nil"/>
              <w:bottom w:val="single" w:sz="4" w:space="0" w:color="auto"/>
            </w:tcBorders>
          </w:tcPr>
          <w:p w14:paraId="2B24ED97" w14:textId="77777777" w:rsidR="00C27754" w:rsidRPr="006160B1" w:rsidRDefault="00C27754" w:rsidP="00826183">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319,584)</w:t>
            </w:r>
          </w:p>
        </w:tc>
        <w:tc>
          <w:tcPr>
            <w:tcW w:w="810" w:type="pct"/>
            <w:tcBorders>
              <w:top w:val="nil"/>
              <w:bottom w:val="single" w:sz="4" w:space="0" w:color="auto"/>
            </w:tcBorders>
          </w:tcPr>
          <w:p w14:paraId="42BB762C" w14:textId="77777777" w:rsidR="00C27754" w:rsidRPr="006160B1" w:rsidRDefault="00C27754" w:rsidP="00826183">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331,173)</w:t>
            </w:r>
          </w:p>
        </w:tc>
      </w:tr>
      <w:tr w:rsidR="00C27754" w:rsidRPr="005B4C15" w14:paraId="0D136FA9" w14:textId="77777777" w:rsidTr="00486AD5">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single" w:sz="4" w:space="0" w:color="auto"/>
            </w:tcBorders>
          </w:tcPr>
          <w:p w14:paraId="2A94F4B6" w14:textId="77777777" w:rsidR="00C27754" w:rsidRPr="006160B1" w:rsidRDefault="00C27754" w:rsidP="00826183">
            <w:pPr>
              <w:pStyle w:val="TableBodyTextBold"/>
            </w:pPr>
            <w:r w:rsidRPr="005B4C15">
              <w:t>T</w:t>
            </w:r>
            <w:r w:rsidRPr="006160B1">
              <w:t>otal other commitments (exclusive of GST)</w:t>
            </w:r>
          </w:p>
        </w:tc>
        <w:tc>
          <w:tcPr>
            <w:tcW w:w="808" w:type="pct"/>
            <w:tcBorders>
              <w:top w:val="single" w:sz="4" w:space="0" w:color="auto"/>
              <w:bottom w:val="single" w:sz="4" w:space="0" w:color="auto"/>
            </w:tcBorders>
          </w:tcPr>
          <w:p w14:paraId="2F7CBE30" w14:textId="77777777" w:rsidR="00C27754" w:rsidRPr="006160B1" w:rsidRDefault="00C27754" w:rsidP="00826183">
            <w:pPr>
              <w:pStyle w:val="TableBodyTextBold"/>
              <w:cnfStyle w:val="000000000000" w:firstRow="0" w:lastRow="0" w:firstColumn="0" w:lastColumn="0" w:oddVBand="0" w:evenVBand="0" w:oddHBand="0" w:evenHBand="0" w:firstRowFirstColumn="0" w:firstRowLastColumn="0" w:lastRowFirstColumn="0" w:lastRowLastColumn="0"/>
            </w:pPr>
            <w:r w:rsidRPr="005B4C15">
              <w:t>3</w:t>
            </w:r>
            <w:r w:rsidRPr="006160B1">
              <w:t>,195,841</w:t>
            </w:r>
          </w:p>
        </w:tc>
        <w:tc>
          <w:tcPr>
            <w:tcW w:w="810" w:type="pct"/>
            <w:tcBorders>
              <w:top w:val="single" w:sz="4" w:space="0" w:color="auto"/>
              <w:bottom w:val="single" w:sz="4" w:space="0" w:color="auto"/>
            </w:tcBorders>
          </w:tcPr>
          <w:p w14:paraId="5F9909A2" w14:textId="77777777" w:rsidR="00C27754" w:rsidRPr="006160B1" w:rsidRDefault="00C27754" w:rsidP="00826183">
            <w:pPr>
              <w:pStyle w:val="TableBodyTextBold"/>
              <w:cnfStyle w:val="000000000000" w:firstRow="0" w:lastRow="0" w:firstColumn="0" w:lastColumn="0" w:oddVBand="0" w:evenVBand="0" w:oddHBand="0" w:evenHBand="0" w:firstRowFirstColumn="0" w:firstRowLastColumn="0" w:lastRowFirstColumn="0" w:lastRowLastColumn="0"/>
            </w:pPr>
            <w:r w:rsidRPr="005B4C15">
              <w:t>3</w:t>
            </w:r>
            <w:r w:rsidRPr="006160B1">
              <w:t>,311,729</w:t>
            </w:r>
          </w:p>
        </w:tc>
      </w:tr>
      <w:tr w:rsidR="00C27754" w:rsidRPr="005B4C15" w14:paraId="33446F47" w14:textId="77777777" w:rsidTr="00486AD5">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single" w:sz="4" w:space="0" w:color="auto"/>
            </w:tcBorders>
          </w:tcPr>
          <w:p w14:paraId="3DAF57C6" w14:textId="2DE64958" w:rsidR="00C27754" w:rsidRPr="006160B1" w:rsidRDefault="00C27754" w:rsidP="00EF51FA">
            <w:pPr>
              <w:pStyle w:val="TableBodyText"/>
            </w:pPr>
            <w:r w:rsidRPr="00EF51FA">
              <w:rPr>
                <w:rStyle w:val="Bold"/>
              </w:rPr>
              <w:t>Present value of other commitments</w:t>
            </w:r>
            <w:r w:rsidR="0035407F">
              <w:t xml:space="preserve"> </w:t>
            </w:r>
            <w:hyperlink w:anchor="NoteBVDPServiceConcessionArrangementOthe" w:history="1">
              <w:r w:rsidR="0035407F" w:rsidRPr="0035407F">
                <w:rPr>
                  <w:rStyle w:val="Hyperlink"/>
                </w:rPr>
                <w:t>refer note (b)</w:t>
              </w:r>
            </w:hyperlink>
          </w:p>
        </w:tc>
        <w:tc>
          <w:tcPr>
            <w:tcW w:w="808" w:type="pct"/>
            <w:tcBorders>
              <w:top w:val="single" w:sz="4" w:space="0" w:color="auto"/>
              <w:bottom w:val="single" w:sz="4" w:space="0" w:color="auto"/>
            </w:tcBorders>
          </w:tcPr>
          <w:p w14:paraId="0AC7154F" w14:textId="77777777" w:rsidR="00C27754" w:rsidRPr="006160B1" w:rsidRDefault="00C27754" w:rsidP="00826183">
            <w:pPr>
              <w:pStyle w:val="TableBodyTextBold"/>
              <w:cnfStyle w:val="000000000000" w:firstRow="0" w:lastRow="0" w:firstColumn="0" w:lastColumn="0" w:oddVBand="0" w:evenVBand="0" w:oddHBand="0" w:evenHBand="0" w:firstRowFirstColumn="0" w:firstRowLastColumn="0" w:lastRowFirstColumn="0" w:lastRowLastColumn="0"/>
            </w:pPr>
            <w:r w:rsidRPr="005B4C15">
              <w:t>1</w:t>
            </w:r>
            <w:r w:rsidRPr="006160B1">
              <w:t>,517,749</w:t>
            </w:r>
          </w:p>
        </w:tc>
        <w:tc>
          <w:tcPr>
            <w:tcW w:w="810" w:type="pct"/>
            <w:tcBorders>
              <w:top w:val="single" w:sz="4" w:space="0" w:color="auto"/>
              <w:bottom w:val="single" w:sz="4" w:space="0" w:color="auto"/>
            </w:tcBorders>
          </w:tcPr>
          <w:p w14:paraId="12892B07" w14:textId="77777777" w:rsidR="00C27754" w:rsidRPr="006160B1" w:rsidRDefault="00C27754" w:rsidP="00826183">
            <w:pPr>
              <w:pStyle w:val="TableBodyTextBold"/>
              <w:cnfStyle w:val="000000000000" w:firstRow="0" w:lastRow="0" w:firstColumn="0" w:lastColumn="0" w:oddVBand="0" w:evenVBand="0" w:oddHBand="0" w:evenHBand="0" w:firstRowFirstColumn="0" w:firstRowLastColumn="0" w:lastRowFirstColumn="0" w:lastRowLastColumn="0"/>
            </w:pPr>
            <w:r w:rsidRPr="005B4C15">
              <w:t>1</w:t>
            </w:r>
            <w:r w:rsidRPr="006160B1">
              <w:t>,504,041</w:t>
            </w:r>
          </w:p>
        </w:tc>
      </w:tr>
    </w:tbl>
    <w:p w14:paraId="60440AB2" w14:textId="77777777" w:rsidR="0035407F" w:rsidRPr="006160B1" w:rsidRDefault="0035407F" w:rsidP="0035407F">
      <w:pPr>
        <w:pStyle w:val="BodyText"/>
      </w:pPr>
      <w:r w:rsidRPr="005B4C15">
        <w:t>N</w:t>
      </w:r>
      <w:r w:rsidRPr="006160B1">
        <w:t>ote:</w:t>
      </w:r>
    </w:p>
    <w:p w14:paraId="2D5B256F" w14:textId="562B52A0" w:rsidR="0035407F" w:rsidRPr="006160B1" w:rsidRDefault="0035407F" w:rsidP="0035407F">
      <w:pPr>
        <w:pStyle w:val="BodyText"/>
      </w:pPr>
      <w:bookmarkStart w:id="416" w:name="NoteAVDPServiceConcessionArrangementOthe"/>
      <w:bookmarkEnd w:id="416"/>
      <w:r>
        <w:t xml:space="preserve">(a) </w:t>
      </w:r>
      <w:r w:rsidRPr="005B4C15">
        <w:t>T</w:t>
      </w:r>
      <w:r w:rsidRPr="006160B1">
        <w:t>he ‘Other commitments’ are updated to reflect indexation factors, such as Consumer Price Index, Producer Price Index, Chemical Index and Average Weekly Earnings Index. Commitments are updated for the change in actual amounts paid, and forecast percentage increases are based on the original forecasted indices and applied to the adjusted actual payments. This methodology has been applied to reduce volatility in the forecast ‘Other commitments’.</w:t>
      </w:r>
    </w:p>
    <w:p w14:paraId="1CB7D3D7" w14:textId="05F8BAD4" w:rsidR="0035407F" w:rsidRPr="006160B1" w:rsidRDefault="0035407F" w:rsidP="0035407F">
      <w:pPr>
        <w:pStyle w:val="BodyText"/>
      </w:pPr>
      <w:bookmarkStart w:id="417" w:name="NoteBVDPServiceConcessionArrangementOthe"/>
      <w:bookmarkEnd w:id="417"/>
      <w:r>
        <w:t xml:space="preserve">(b) </w:t>
      </w:r>
      <w:r w:rsidRPr="005B4C15">
        <w:t>T</w:t>
      </w:r>
      <w:r w:rsidRPr="006160B1">
        <w:t>he present value of the ‘Other commitments’ has been discounted to 30 June of the respective financial years. The basis for discounting has been to take each 12 month period of cash flows and discount these cash flows at the end of the period using the annual discount rate. The discount rate used to calculate the present value of the commitment is 9.99% (2022-23: 9.99%) which is the nominal pre-tax discount rate representative of the overall risk of the project at inception.</w:t>
      </w:r>
    </w:p>
    <w:p w14:paraId="5648C58D" w14:textId="1FE4B935" w:rsidR="00826183" w:rsidRDefault="0035407F" w:rsidP="0035407F">
      <w:pPr>
        <w:pStyle w:val="BodyText"/>
      </w:pPr>
      <w:bookmarkStart w:id="418" w:name="NoteCVDPServiceConcessionArrangementOthe"/>
      <w:bookmarkEnd w:id="418"/>
      <w:r>
        <w:t xml:space="preserve">(c) </w:t>
      </w:r>
      <w:r w:rsidRPr="005B4C15">
        <w:t>N</w:t>
      </w:r>
      <w:r w:rsidRPr="006160B1">
        <w:t>et costs associated with the zero water order for the 2023-24 financial year have been reflected in commitments for 2022-23. The announcement of the zero water order for 2024-25 is a binding commitment and has been included in 2023-24. The announcement of the 50GL and 75GL water order for 2025-26 and 2026-27 are non-binding commitments and have not been included</w:t>
      </w:r>
      <w:r>
        <w:t>.</w:t>
      </w:r>
    </w:p>
    <w:p w14:paraId="68E44153" w14:textId="77777777" w:rsidR="00C27754" w:rsidRPr="004C166C" w:rsidRDefault="00C27754" w:rsidP="004C166C">
      <w:pPr>
        <w:pStyle w:val="Heading2"/>
      </w:pPr>
      <w:bookmarkStart w:id="419" w:name="_Ref179560015"/>
      <w:bookmarkStart w:id="420" w:name="_Toc179906862"/>
      <w:r w:rsidRPr="004C166C">
        <w:t>Risks, contingencies and valuation judgements</w:t>
      </w:r>
      <w:bookmarkEnd w:id="419"/>
      <w:bookmarkEnd w:id="420"/>
    </w:p>
    <w:p w14:paraId="17AAF801" w14:textId="77777777" w:rsidR="00C27754" w:rsidRPr="006160B1" w:rsidRDefault="00C27754" w:rsidP="004C166C">
      <w:pPr>
        <w:pStyle w:val="Heading3"/>
      </w:pPr>
      <w:bookmarkStart w:id="421" w:name="_Toc179906863"/>
      <w:r w:rsidRPr="005B4C15">
        <w:t>I</w:t>
      </w:r>
      <w:r w:rsidRPr="006160B1">
        <w:t>ntroduction</w:t>
      </w:r>
      <w:bookmarkEnd w:id="421"/>
    </w:p>
    <w:p w14:paraId="14F8F297" w14:textId="77777777" w:rsidR="00C27754" w:rsidRPr="006160B1" w:rsidRDefault="00C27754" w:rsidP="00C27754">
      <w:pPr>
        <w:pStyle w:val="BodyText"/>
      </w:pPr>
      <w:r w:rsidRPr="005B4C15">
        <w:t>T</w:t>
      </w:r>
      <w:r w:rsidRPr="006160B1">
        <w:t>he Corporation is exposed to financial risks from both its activities and outside factors. In addition, it is often necessary to make judgements and estimates associated with recognition and measurement of items in the financial statements.</w:t>
      </w:r>
    </w:p>
    <w:p w14:paraId="2D7F557C" w14:textId="77777777" w:rsidR="00C27754" w:rsidRPr="006160B1" w:rsidRDefault="00C27754" w:rsidP="00C27754">
      <w:pPr>
        <w:pStyle w:val="BodyText"/>
      </w:pPr>
      <w:r w:rsidRPr="005B4C15">
        <w:t>T</w:t>
      </w:r>
      <w:r w:rsidRPr="006160B1">
        <w:t>his section presents information on financial instruments, contingent assets and liabilities, and fair value determinations regarding the Corporation's financial assets and liabilities.</w:t>
      </w:r>
    </w:p>
    <w:p w14:paraId="08FF4C98" w14:textId="1A79053B" w:rsidR="00C27754" w:rsidRPr="006160B1" w:rsidRDefault="004C166C" w:rsidP="004C166C">
      <w:pPr>
        <w:pStyle w:val="Heading3"/>
      </w:pPr>
      <w:bookmarkStart w:id="422" w:name="Heading61"/>
      <w:bookmarkStart w:id="423" w:name="_Ref179560024"/>
      <w:bookmarkStart w:id="424" w:name="_Toc179906864"/>
      <w:r>
        <w:t xml:space="preserve">6.1 </w:t>
      </w:r>
      <w:bookmarkEnd w:id="422"/>
      <w:r w:rsidR="00C27754" w:rsidRPr="005B4C15">
        <w:t>F</w:t>
      </w:r>
      <w:r w:rsidR="00C27754" w:rsidRPr="006160B1">
        <w:t>inancial instruments</w:t>
      </w:r>
      <w:bookmarkEnd w:id="423"/>
      <w:bookmarkEnd w:id="424"/>
    </w:p>
    <w:p w14:paraId="452A0ED4" w14:textId="77777777" w:rsidR="00C27754" w:rsidRPr="006160B1" w:rsidRDefault="00C27754" w:rsidP="00C27754">
      <w:pPr>
        <w:pStyle w:val="BodyText"/>
      </w:pPr>
      <w:r w:rsidRPr="005B4C15">
        <w:t>F</w:t>
      </w:r>
      <w:r w:rsidRPr="006160B1">
        <w:t>inancial instruments arise out of contractual agreements that give rise to a financial asset of one entity and a financial liability or equity instrument of another entity. Due to the nature of the Corporation’s activities, certain financial assets and financial liabilities arise under statute rather than a contract (for example taxes). Such assets and liabilities do not meet the definition of financial instruments.</w:t>
      </w:r>
    </w:p>
    <w:p w14:paraId="7987A9E9" w14:textId="77777777" w:rsidR="00C27754" w:rsidRPr="006160B1" w:rsidRDefault="00C27754" w:rsidP="00C27754">
      <w:pPr>
        <w:pStyle w:val="BodyText"/>
      </w:pPr>
      <w:r w:rsidRPr="005B4C15">
        <w:lastRenderedPageBreak/>
        <w:t>T</w:t>
      </w:r>
      <w:r w:rsidRPr="006160B1">
        <w:t>he Corporation's principal financial instruments are contractual in nature and comprise:</w:t>
      </w:r>
    </w:p>
    <w:p w14:paraId="648E5A1C" w14:textId="77777777" w:rsidR="00C27754" w:rsidRPr="006160B1" w:rsidRDefault="00C27754" w:rsidP="004C166C">
      <w:pPr>
        <w:pStyle w:val="ListBullet"/>
      </w:pPr>
      <w:r w:rsidRPr="005B4C15">
        <w:t>C</w:t>
      </w:r>
      <w:r w:rsidRPr="006160B1">
        <w:t>ash and cash equivalents</w:t>
      </w:r>
    </w:p>
    <w:p w14:paraId="4423D7C9" w14:textId="77777777" w:rsidR="00C27754" w:rsidRPr="006160B1" w:rsidRDefault="00C27754" w:rsidP="004C166C">
      <w:pPr>
        <w:pStyle w:val="ListBullet"/>
      </w:pPr>
      <w:r w:rsidRPr="005B4C15">
        <w:t>T</w:t>
      </w:r>
      <w:r w:rsidRPr="006160B1">
        <w:t>rade debtors and other receivables (including cashflow hedge)</w:t>
      </w:r>
    </w:p>
    <w:p w14:paraId="2E1A1E46" w14:textId="77777777" w:rsidR="00C27754" w:rsidRPr="006160B1" w:rsidRDefault="00C27754" w:rsidP="004C166C">
      <w:pPr>
        <w:pStyle w:val="ListBullet"/>
      </w:pPr>
      <w:r w:rsidRPr="005B4C15">
        <w:t>P</w:t>
      </w:r>
      <w:r w:rsidRPr="006160B1">
        <w:t>ayables (including trade creditors, interest payable, accruals and other payables)</w:t>
      </w:r>
    </w:p>
    <w:p w14:paraId="3B083E9E" w14:textId="53AEB8F0" w:rsidR="00C27754" w:rsidRPr="006160B1" w:rsidRDefault="009B6AD4" w:rsidP="004C166C">
      <w:pPr>
        <w:pStyle w:val="ListBullet"/>
      </w:pPr>
      <w:r w:rsidRPr="00591C13">
        <w:t>Victorian Desalination Plant (VDP)</w:t>
      </w:r>
      <w:r w:rsidR="00C27754" w:rsidRPr="006160B1">
        <w:t xml:space="preserve"> service concession liability</w:t>
      </w:r>
    </w:p>
    <w:p w14:paraId="46570F69" w14:textId="77777777" w:rsidR="00C27754" w:rsidRPr="006160B1" w:rsidRDefault="00C27754" w:rsidP="004C166C">
      <w:pPr>
        <w:pStyle w:val="ListBullet"/>
      </w:pPr>
      <w:r w:rsidRPr="005B4C15">
        <w:t>L</w:t>
      </w:r>
      <w:r w:rsidRPr="006160B1">
        <w:t>ease liabilities</w:t>
      </w:r>
    </w:p>
    <w:p w14:paraId="14F70B16" w14:textId="77777777" w:rsidR="00C27754" w:rsidRPr="006160B1" w:rsidRDefault="00C27754" w:rsidP="004C166C">
      <w:pPr>
        <w:pStyle w:val="ListBullet"/>
      </w:pPr>
      <w:r w:rsidRPr="005B4C15">
        <w:t>B</w:t>
      </w:r>
      <w:r w:rsidRPr="006160B1">
        <w:t>orrowings (including short term, floating rate notes and fixed interest)</w:t>
      </w:r>
    </w:p>
    <w:p w14:paraId="6470F998" w14:textId="77777777" w:rsidR="00C27754" w:rsidRPr="006160B1" w:rsidRDefault="00C27754" w:rsidP="00E75B81">
      <w:pPr>
        <w:pStyle w:val="BodyText"/>
        <w:spacing w:before="200"/>
      </w:pPr>
      <w:r w:rsidRPr="005B4C15">
        <w:t>T</w:t>
      </w:r>
      <w:r w:rsidRPr="006160B1">
        <w:t xml:space="preserve">he </w:t>
      </w:r>
      <w:r w:rsidRPr="004C166C">
        <w:t>Corporation's</w:t>
      </w:r>
      <w:r w:rsidRPr="006160B1">
        <w:t xml:space="preserve"> policy on financial instruments is noted below.</w:t>
      </w:r>
    </w:p>
    <w:p w14:paraId="5D243BAC" w14:textId="77777777" w:rsidR="00C27754" w:rsidRPr="004C166C" w:rsidRDefault="00C27754" w:rsidP="004C166C">
      <w:pPr>
        <w:pStyle w:val="Heading4"/>
      </w:pPr>
      <w:r w:rsidRPr="004C166C">
        <w:t>Classification and measurement of financial instruments</w:t>
      </w:r>
    </w:p>
    <w:p w14:paraId="52120E33" w14:textId="77777777" w:rsidR="00C27754" w:rsidRPr="006160B1" w:rsidRDefault="00C27754" w:rsidP="00C27754">
      <w:pPr>
        <w:pStyle w:val="BodyText"/>
      </w:pPr>
      <w:r w:rsidRPr="005B4C15">
        <w:t>R</w:t>
      </w:r>
      <w:r w:rsidRPr="006160B1">
        <w:t>eceivables and cash are financial instruments with fixed and determinable payments that are not quoted on an active market. Financial assets are initially measured at fair value minus any direct transaction costs. Subsequent to initial measurement, receivables are measured at amortised cost as the objective is to collect the contractual cash flows.</w:t>
      </w:r>
    </w:p>
    <w:p w14:paraId="19B796C4" w14:textId="77777777" w:rsidR="00C27754" w:rsidRPr="006160B1" w:rsidRDefault="00C27754" w:rsidP="00C27754">
      <w:pPr>
        <w:pStyle w:val="BodyText"/>
      </w:pPr>
      <w:r w:rsidRPr="005B4C15">
        <w:t>T</w:t>
      </w:r>
      <w:r w:rsidRPr="006160B1">
        <w:t>he following assets are held with the objective to collect the contractual cash flows:</w:t>
      </w:r>
    </w:p>
    <w:p w14:paraId="331FA7AF" w14:textId="77777777" w:rsidR="00C27754" w:rsidRPr="004C166C" w:rsidRDefault="00C27754" w:rsidP="004C166C">
      <w:pPr>
        <w:pStyle w:val="ListBullet"/>
      </w:pPr>
      <w:r w:rsidRPr="005B4C15">
        <w:t>C</w:t>
      </w:r>
      <w:r w:rsidRPr="006160B1">
        <w:t xml:space="preserve">ash and </w:t>
      </w:r>
      <w:r w:rsidRPr="004C166C">
        <w:t>cash equivalents</w:t>
      </w:r>
    </w:p>
    <w:p w14:paraId="6070AD2E" w14:textId="77777777" w:rsidR="00C27754" w:rsidRPr="006160B1" w:rsidRDefault="00C27754" w:rsidP="004C166C">
      <w:pPr>
        <w:pStyle w:val="ListBullet"/>
      </w:pPr>
      <w:r w:rsidRPr="004C166C">
        <w:t>Trade debtor</w:t>
      </w:r>
      <w:r w:rsidRPr="006160B1">
        <w:t>s and other receivables</w:t>
      </w:r>
    </w:p>
    <w:p w14:paraId="5DB097EC" w14:textId="77777777" w:rsidR="00C27754" w:rsidRPr="006160B1" w:rsidRDefault="00C27754" w:rsidP="00E75B81">
      <w:pPr>
        <w:pStyle w:val="BodyText"/>
        <w:spacing w:before="200"/>
      </w:pPr>
      <w:r w:rsidRPr="005B4C15">
        <w:t>F</w:t>
      </w:r>
      <w:r w:rsidRPr="006160B1">
        <w:t>inancial liabilities are initially recognised at fair value. These financial instruments are measured at amortised cost with any difference between the initial recognised amount and the</w:t>
      </w:r>
      <w:r>
        <w:t xml:space="preserve"> </w:t>
      </w:r>
      <w:r w:rsidRPr="005B4C15">
        <w:t>r</w:t>
      </w:r>
      <w:r w:rsidRPr="006160B1">
        <w:t>edemption value being recognised in the profit and loss, over the period of the interest bearing liability using the effective interest rate method.</w:t>
      </w:r>
    </w:p>
    <w:p w14:paraId="5AC12D3F" w14:textId="77777777" w:rsidR="00C27754" w:rsidRPr="006160B1" w:rsidRDefault="00C27754" w:rsidP="00C27754">
      <w:pPr>
        <w:pStyle w:val="BodyText"/>
      </w:pPr>
      <w:r w:rsidRPr="005B4C15">
        <w:t>T</w:t>
      </w:r>
      <w:r w:rsidRPr="006160B1">
        <w:t>he Corporation recognises the following liabilities:</w:t>
      </w:r>
    </w:p>
    <w:p w14:paraId="3FF1B509" w14:textId="77777777" w:rsidR="00C27754" w:rsidRPr="004C166C" w:rsidRDefault="00C27754" w:rsidP="004C166C">
      <w:pPr>
        <w:pStyle w:val="ListBullet"/>
      </w:pPr>
      <w:r w:rsidRPr="004C166C">
        <w:t>Trade creditors, accruals and interest payable</w:t>
      </w:r>
    </w:p>
    <w:p w14:paraId="36BAEA5E" w14:textId="7CC249C0" w:rsidR="00C27754" w:rsidRPr="004C166C" w:rsidRDefault="009B6AD4" w:rsidP="004C166C">
      <w:pPr>
        <w:pStyle w:val="ListBullet"/>
      </w:pPr>
      <w:r w:rsidRPr="00591C13">
        <w:t>Victorian Desalination Plant (VDP)</w:t>
      </w:r>
      <w:r w:rsidR="00C27754" w:rsidRPr="004C166C">
        <w:t xml:space="preserve"> service concession liability</w:t>
      </w:r>
    </w:p>
    <w:p w14:paraId="3BBDF8A8" w14:textId="77777777" w:rsidR="00C27754" w:rsidRPr="004C166C" w:rsidRDefault="00C27754" w:rsidP="004C166C">
      <w:pPr>
        <w:pStyle w:val="ListBullet"/>
      </w:pPr>
      <w:r w:rsidRPr="004C166C">
        <w:t>Lease liabilities</w:t>
      </w:r>
    </w:p>
    <w:p w14:paraId="01F91D13" w14:textId="77777777" w:rsidR="00C27754" w:rsidRPr="004C166C" w:rsidRDefault="00C27754" w:rsidP="004C166C">
      <w:pPr>
        <w:pStyle w:val="ListBullet"/>
      </w:pPr>
      <w:r w:rsidRPr="004C166C">
        <w:t>Other payables</w:t>
      </w:r>
    </w:p>
    <w:p w14:paraId="4CDD25C9" w14:textId="77777777" w:rsidR="00C27754" w:rsidRPr="006160B1" w:rsidRDefault="00C27754" w:rsidP="004C166C">
      <w:pPr>
        <w:pStyle w:val="ListBullet"/>
      </w:pPr>
      <w:r w:rsidRPr="004C166C">
        <w:t>Borrow</w:t>
      </w:r>
      <w:r w:rsidRPr="006160B1">
        <w:t>ings (including short term, floating rate notes and fixed interest)</w:t>
      </w:r>
    </w:p>
    <w:p w14:paraId="5AFF7F97" w14:textId="77777777" w:rsidR="00C27754" w:rsidRPr="004C166C" w:rsidRDefault="00C27754" w:rsidP="004C166C">
      <w:pPr>
        <w:pStyle w:val="Heading4"/>
      </w:pPr>
      <w:r w:rsidRPr="004C166C">
        <w:t>Derecognition of financial assets and liabilities</w:t>
      </w:r>
    </w:p>
    <w:p w14:paraId="16CEA018" w14:textId="77777777" w:rsidR="00C27754" w:rsidRPr="006160B1" w:rsidRDefault="00C27754" w:rsidP="00C27754">
      <w:pPr>
        <w:pStyle w:val="BodyText"/>
      </w:pPr>
      <w:r w:rsidRPr="005B4C15">
        <w:t>F</w:t>
      </w:r>
      <w:r w:rsidRPr="006160B1">
        <w:t>inancial assets are derecognised when the rights to receive cash flows from the financial assets have expired or have been transferred and the Corporation has transferred substantially all the risks and rewards of ownership.</w:t>
      </w:r>
    </w:p>
    <w:p w14:paraId="0FE08333" w14:textId="77777777" w:rsidR="00C27754" w:rsidRPr="006160B1" w:rsidRDefault="00C27754" w:rsidP="00C27754">
      <w:pPr>
        <w:pStyle w:val="BodyText"/>
      </w:pPr>
      <w:r w:rsidRPr="005B4C15">
        <w:t>A</w:t>
      </w:r>
      <w:r w:rsidRPr="006160B1">
        <w:t xml:space="preserve"> financial liability is derecognised when the obligation under the liability is discharged, cancelled or expires. When an existing financial liability is replaced by another from the same lender on</w:t>
      </w:r>
      <w:r>
        <w:t xml:space="preserve"> </w:t>
      </w:r>
      <w:r w:rsidRPr="005B4C15">
        <w:t>s</w:t>
      </w:r>
      <w:r w:rsidRPr="006160B1">
        <w:t>ubstantially different terms, or the terms of an existing liability are substantially modified, such an exchange or modification is treated as a derecognition of the original liability and the recognition of a new liability. The difference in the respective carrying amounts is recognised in the comprehensive operating statement.</w:t>
      </w:r>
    </w:p>
    <w:p w14:paraId="33160422" w14:textId="77777777" w:rsidR="00C27754" w:rsidRPr="004C166C" w:rsidRDefault="00C27754" w:rsidP="004C166C">
      <w:pPr>
        <w:pStyle w:val="Heading4"/>
      </w:pPr>
      <w:r w:rsidRPr="004C166C">
        <w:t>Impairment of financial assets</w:t>
      </w:r>
    </w:p>
    <w:p w14:paraId="6EA96690" w14:textId="77777777" w:rsidR="00C27754" w:rsidRDefault="00C27754" w:rsidP="00C27754">
      <w:pPr>
        <w:pStyle w:val="BodyText"/>
      </w:pPr>
      <w:r w:rsidRPr="005B4C15">
        <w:t>T</w:t>
      </w:r>
      <w:r w:rsidRPr="006160B1">
        <w:t>he Corporation applies the AASB 9 simplified approach to measuring expected credit losses which uses a lifetime expected loss allowance for contractual receivables. On this basis, an assessment undertaken by management has identified that historical debt write- offs and future expected losses are immaterial. As such, there is no allowance for expected credit losses as at 30 June 2024 (2022-23: Nil).</w:t>
      </w:r>
    </w:p>
    <w:p w14:paraId="5153CBAE" w14:textId="6F8A6E46" w:rsidR="004C166C" w:rsidRPr="006160B1" w:rsidRDefault="004C166C" w:rsidP="004C166C">
      <w:pPr>
        <w:pStyle w:val="Heading4"/>
      </w:pPr>
      <w:r>
        <w:lastRenderedPageBreak/>
        <w:t>Categories of financial instruments</w:t>
      </w:r>
    </w:p>
    <w:tbl>
      <w:tblPr>
        <w:tblStyle w:val="TableFinancial"/>
        <w:tblW w:w="5000" w:type="pct"/>
        <w:tblLayout w:type="fixed"/>
        <w:tblLook w:val="04A0" w:firstRow="1" w:lastRow="0" w:firstColumn="1" w:lastColumn="0" w:noHBand="0" w:noVBand="1"/>
      </w:tblPr>
      <w:tblGrid>
        <w:gridCol w:w="6515"/>
        <w:gridCol w:w="1557"/>
        <w:gridCol w:w="1560"/>
      </w:tblGrid>
      <w:tr w:rsidR="00C27754" w:rsidRPr="005B4C15" w14:paraId="48C0FD3F" w14:textId="77777777" w:rsidTr="004C166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82" w:type="pct"/>
          </w:tcPr>
          <w:p w14:paraId="26CBF24F" w14:textId="48FCD46D" w:rsidR="00C27754" w:rsidRPr="005B4C15" w:rsidRDefault="004C166C" w:rsidP="004C166C">
            <w:pPr>
              <w:pStyle w:val="TableBodyText"/>
            </w:pPr>
            <w:bookmarkStart w:id="425" w:name="ColumnTitle_82"/>
            <w:r>
              <w:t>Item</w:t>
            </w:r>
          </w:p>
        </w:tc>
        <w:tc>
          <w:tcPr>
            <w:tcW w:w="808" w:type="pct"/>
          </w:tcPr>
          <w:p w14:paraId="6F58C318" w14:textId="77777777" w:rsidR="00C27754" w:rsidRDefault="00C27754" w:rsidP="004C166C">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2</w:t>
            </w:r>
            <w:r w:rsidRPr="006160B1">
              <w:rPr>
                <w:b/>
              </w:rPr>
              <w:t>024</w:t>
            </w:r>
          </w:p>
          <w:p w14:paraId="791B9524" w14:textId="4B56A1CB" w:rsidR="004C166C" w:rsidRPr="006160B1" w:rsidRDefault="004C166C" w:rsidP="004C166C">
            <w:pPr>
              <w:pStyle w:val="TableBodyText"/>
              <w:cnfStyle w:val="100000000000" w:firstRow="1" w:lastRow="0" w:firstColumn="0" w:lastColumn="0" w:oddVBand="0" w:evenVBand="0" w:oddHBand="0" w:evenHBand="0" w:firstRowFirstColumn="0" w:firstRowLastColumn="0" w:lastRowFirstColumn="0" w:lastRowLastColumn="0"/>
            </w:pPr>
            <w:r>
              <w:rPr>
                <w:b/>
              </w:rPr>
              <w:t>($ thousands)</w:t>
            </w:r>
          </w:p>
        </w:tc>
        <w:tc>
          <w:tcPr>
            <w:tcW w:w="810" w:type="pct"/>
          </w:tcPr>
          <w:p w14:paraId="20796BFC" w14:textId="77777777" w:rsidR="00C27754" w:rsidRDefault="00C27754" w:rsidP="004C166C">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2</w:t>
            </w:r>
            <w:r w:rsidRPr="006160B1">
              <w:rPr>
                <w:b/>
              </w:rPr>
              <w:t>023</w:t>
            </w:r>
          </w:p>
          <w:p w14:paraId="32357B1E" w14:textId="4959EEF0" w:rsidR="004C166C" w:rsidRPr="006160B1" w:rsidRDefault="004C166C" w:rsidP="004C166C">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25"/>
      <w:tr w:rsidR="00C27754" w:rsidRPr="005B4C15" w14:paraId="1E32E357" w14:textId="77777777" w:rsidTr="004C166C">
        <w:tc>
          <w:tcPr>
            <w:cnfStyle w:val="001000000000" w:firstRow="0" w:lastRow="0" w:firstColumn="1" w:lastColumn="0" w:oddVBand="0" w:evenVBand="0" w:oddHBand="0" w:evenHBand="0" w:firstRowFirstColumn="0" w:firstRowLastColumn="0" w:lastRowFirstColumn="0" w:lastRowLastColumn="0"/>
            <w:tcW w:w="3382" w:type="pct"/>
          </w:tcPr>
          <w:p w14:paraId="2EC04170" w14:textId="77777777" w:rsidR="00C27754" w:rsidRPr="006160B1" w:rsidRDefault="00C27754" w:rsidP="004C166C">
            <w:pPr>
              <w:pStyle w:val="TableBodyTextBold"/>
            </w:pPr>
            <w:r w:rsidRPr="005B4C15">
              <w:t>F</w:t>
            </w:r>
            <w:r w:rsidRPr="006160B1">
              <w:t>inancial assets at amortised cost</w:t>
            </w:r>
          </w:p>
        </w:tc>
        <w:tc>
          <w:tcPr>
            <w:tcW w:w="808" w:type="pct"/>
          </w:tcPr>
          <w:p w14:paraId="209B4094" w14:textId="0FFD940C" w:rsidR="00C27754" w:rsidRPr="005B4C15" w:rsidRDefault="004C166C" w:rsidP="004C166C">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10" w:type="pct"/>
          </w:tcPr>
          <w:p w14:paraId="7F092DE7" w14:textId="2EE07776" w:rsidR="00C27754" w:rsidRPr="005B4C15" w:rsidRDefault="004C166C" w:rsidP="004C166C">
            <w:pPr>
              <w:pStyle w:val="TableBodyT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522BBEDE" w14:textId="77777777" w:rsidTr="004C166C">
        <w:tc>
          <w:tcPr>
            <w:cnfStyle w:val="001000000000" w:firstRow="0" w:lastRow="0" w:firstColumn="1" w:lastColumn="0" w:oddVBand="0" w:evenVBand="0" w:oddHBand="0" w:evenHBand="0" w:firstRowFirstColumn="0" w:firstRowLastColumn="0" w:lastRowFirstColumn="0" w:lastRowLastColumn="0"/>
            <w:tcW w:w="3382" w:type="pct"/>
          </w:tcPr>
          <w:p w14:paraId="21485427" w14:textId="77777777" w:rsidR="00C27754" w:rsidRPr="006160B1" w:rsidRDefault="00C27754" w:rsidP="004C166C">
            <w:pPr>
              <w:pStyle w:val="TableBodyText"/>
            </w:pPr>
            <w:r w:rsidRPr="005B4C15">
              <w:t>C</w:t>
            </w:r>
            <w:r w:rsidRPr="006160B1">
              <w:t>ash and cash equivalents</w:t>
            </w:r>
          </w:p>
        </w:tc>
        <w:tc>
          <w:tcPr>
            <w:tcW w:w="808" w:type="pct"/>
          </w:tcPr>
          <w:p w14:paraId="6ED123F2" w14:textId="77777777" w:rsidR="00C27754" w:rsidRPr="006160B1" w:rsidRDefault="00C27754" w:rsidP="004C166C">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08</w:t>
            </w:r>
          </w:p>
        </w:tc>
        <w:tc>
          <w:tcPr>
            <w:tcW w:w="810" w:type="pct"/>
          </w:tcPr>
          <w:p w14:paraId="685CFB90" w14:textId="77777777" w:rsidR="00C27754" w:rsidRPr="006160B1" w:rsidRDefault="00C27754" w:rsidP="004C166C">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,433</w:t>
            </w:r>
          </w:p>
        </w:tc>
      </w:tr>
      <w:tr w:rsidR="00C27754" w:rsidRPr="005B4C15" w14:paraId="4947C075" w14:textId="77777777" w:rsidTr="004C166C">
        <w:tc>
          <w:tcPr>
            <w:cnfStyle w:val="001000000000" w:firstRow="0" w:lastRow="0" w:firstColumn="1" w:lastColumn="0" w:oddVBand="0" w:evenVBand="0" w:oddHBand="0" w:evenHBand="0" w:firstRowFirstColumn="0" w:firstRowLastColumn="0" w:lastRowFirstColumn="0" w:lastRowLastColumn="0"/>
            <w:tcW w:w="3382" w:type="pct"/>
          </w:tcPr>
          <w:p w14:paraId="734638A4" w14:textId="77777777" w:rsidR="00C27754" w:rsidRPr="006160B1" w:rsidRDefault="00C27754" w:rsidP="004C166C">
            <w:pPr>
              <w:pStyle w:val="TableBodyText"/>
            </w:pPr>
            <w:r w:rsidRPr="005B4C15">
              <w:t>T</w:t>
            </w:r>
            <w:r w:rsidRPr="006160B1">
              <w:t>rade debtors</w:t>
            </w:r>
          </w:p>
        </w:tc>
        <w:tc>
          <w:tcPr>
            <w:tcW w:w="808" w:type="pct"/>
          </w:tcPr>
          <w:p w14:paraId="67F7DE4B" w14:textId="77777777" w:rsidR="00C27754" w:rsidRPr="006160B1" w:rsidRDefault="00C27754" w:rsidP="004C166C">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3,641</w:t>
            </w:r>
          </w:p>
        </w:tc>
        <w:tc>
          <w:tcPr>
            <w:tcW w:w="810" w:type="pct"/>
          </w:tcPr>
          <w:p w14:paraId="2B17C0AF" w14:textId="77777777" w:rsidR="00C27754" w:rsidRPr="006160B1" w:rsidRDefault="00C27754" w:rsidP="004C166C">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8,439</w:t>
            </w:r>
          </w:p>
        </w:tc>
      </w:tr>
      <w:tr w:rsidR="00C27754" w:rsidRPr="005B4C15" w14:paraId="5F52B5E1" w14:textId="77777777" w:rsidTr="00486AD5">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60AF1BE6" w14:textId="77777777" w:rsidR="00C27754" w:rsidRPr="006160B1" w:rsidRDefault="00C27754" w:rsidP="004C166C">
            <w:pPr>
              <w:pStyle w:val="TableBodyText"/>
            </w:pPr>
            <w:r w:rsidRPr="005B4C15">
              <w:t>O</w:t>
            </w:r>
            <w:r w:rsidRPr="006160B1">
              <w:t>ther receivables</w:t>
            </w:r>
          </w:p>
        </w:tc>
        <w:tc>
          <w:tcPr>
            <w:tcW w:w="808" w:type="pct"/>
            <w:tcBorders>
              <w:bottom w:val="single" w:sz="4" w:space="0" w:color="auto"/>
            </w:tcBorders>
          </w:tcPr>
          <w:p w14:paraId="38CE26C3" w14:textId="77777777" w:rsidR="00C27754" w:rsidRPr="006160B1" w:rsidRDefault="00C27754" w:rsidP="004C166C">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9,819</w:t>
            </w:r>
          </w:p>
        </w:tc>
        <w:tc>
          <w:tcPr>
            <w:tcW w:w="810" w:type="pct"/>
            <w:tcBorders>
              <w:bottom w:val="single" w:sz="4" w:space="0" w:color="auto"/>
            </w:tcBorders>
          </w:tcPr>
          <w:p w14:paraId="57B1E95F" w14:textId="77777777" w:rsidR="00C27754" w:rsidRPr="006160B1" w:rsidRDefault="00C27754" w:rsidP="004C166C">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0,587</w:t>
            </w:r>
          </w:p>
        </w:tc>
      </w:tr>
      <w:tr w:rsidR="004C166C" w:rsidRPr="005B4C15" w14:paraId="60A3263D" w14:textId="77777777" w:rsidTr="00486AD5">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nil"/>
            </w:tcBorders>
          </w:tcPr>
          <w:p w14:paraId="031866D0" w14:textId="77777777" w:rsidR="00C27754" w:rsidRPr="006160B1" w:rsidRDefault="00C27754" w:rsidP="004C166C">
            <w:pPr>
              <w:pStyle w:val="TableBodyTextBold"/>
            </w:pPr>
            <w:r w:rsidRPr="005B4C15">
              <w:t>T</w:t>
            </w:r>
            <w:r w:rsidRPr="006160B1">
              <w:t>otal financial assets at amortised cost</w:t>
            </w:r>
          </w:p>
        </w:tc>
        <w:tc>
          <w:tcPr>
            <w:tcW w:w="808" w:type="pct"/>
            <w:tcBorders>
              <w:top w:val="single" w:sz="4" w:space="0" w:color="auto"/>
              <w:bottom w:val="nil"/>
            </w:tcBorders>
          </w:tcPr>
          <w:p w14:paraId="5A2CE685" w14:textId="77777777" w:rsidR="00C27754" w:rsidRPr="006160B1" w:rsidRDefault="00C27754" w:rsidP="004C166C">
            <w:pPr>
              <w:pStyle w:val="TableBodyTextBold"/>
              <w:cnfStyle w:val="000000000000" w:firstRow="0" w:lastRow="0" w:firstColumn="0" w:lastColumn="0" w:oddVBand="0" w:evenVBand="0" w:oddHBand="0" w:evenHBand="0" w:firstRowFirstColumn="0" w:firstRowLastColumn="0" w:lastRowFirstColumn="0" w:lastRowLastColumn="0"/>
            </w:pPr>
            <w:r w:rsidRPr="005B4C15">
              <w:t>1</w:t>
            </w:r>
            <w:r w:rsidRPr="006160B1">
              <w:t>13,968</w:t>
            </w:r>
          </w:p>
        </w:tc>
        <w:tc>
          <w:tcPr>
            <w:tcW w:w="810" w:type="pct"/>
            <w:tcBorders>
              <w:top w:val="single" w:sz="4" w:space="0" w:color="auto"/>
              <w:bottom w:val="nil"/>
            </w:tcBorders>
          </w:tcPr>
          <w:p w14:paraId="07945590" w14:textId="77777777" w:rsidR="00C27754" w:rsidRPr="006160B1" w:rsidRDefault="00C27754" w:rsidP="004C166C">
            <w:pPr>
              <w:pStyle w:val="TableBodyTextBold"/>
              <w:cnfStyle w:val="000000000000" w:firstRow="0" w:lastRow="0" w:firstColumn="0" w:lastColumn="0" w:oddVBand="0" w:evenVBand="0" w:oddHBand="0" w:evenHBand="0" w:firstRowFirstColumn="0" w:firstRowLastColumn="0" w:lastRowFirstColumn="0" w:lastRowLastColumn="0"/>
            </w:pPr>
            <w:r w:rsidRPr="005B4C15">
              <w:t>1</w:t>
            </w:r>
            <w:r w:rsidRPr="006160B1">
              <w:t>00,459</w:t>
            </w:r>
          </w:p>
        </w:tc>
      </w:tr>
      <w:tr w:rsidR="00C27754" w:rsidRPr="005B4C15" w14:paraId="37D826F0" w14:textId="77777777" w:rsidTr="00486AD5">
        <w:tc>
          <w:tcPr>
            <w:cnfStyle w:val="001000000000" w:firstRow="0" w:lastRow="0" w:firstColumn="1" w:lastColumn="0" w:oddVBand="0" w:evenVBand="0" w:oddHBand="0" w:evenHBand="0" w:firstRowFirstColumn="0" w:firstRowLastColumn="0" w:lastRowFirstColumn="0" w:lastRowLastColumn="0"/>
            <w:tcW w:w="3382" w:type="pct"/>
            <w:tcBorders>
              <w:top w:val="nil"/>
            </w:tcBorders>
          </w:tcPr>
          <w:p w14:paraId="6DFEE373" w14:textId="77777777" w:rsidR="00C27754" w:rsidRPr="006160B1" w:rsidRDefault="00C27754" w:rsidP="004C166C">
            <w:pPr>
              <w:pStyle w:val="TableBodyTextBold"/>
            </w:pPr>
            <w:r w:rsidRPr="005B4C15">
              <w:t>F</w:t>
            </w:r>
            <w:r w:rsidRPr="006160B1">
              <w:t>inancial liabilities at amortised cost</w:t>
            </w:r>
          </w:p>
        </w:tc>
        <w:tc>
          <w:tcPr>
            <w:tcW w:w="808" w:type="pct"/>
            <w:tcBorders>
              <w:top w:val="nil"/>
            </w:tcBorders>
          </w:tcPr>
          <w:p w14:paraId="6668A531" w14:textId="2FC63B14" w:rsidR="00C27754" w:rsidRPr="005B4C15" w:rsidRDefault="004C166C" w:rsidP="004C166C">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10" w:type="pct"/>
            <w:tcBorders>
              <w:top w:val="nil"/>
            </w:tcBorders>
          </w:tcPr>
          <w:p w14:paraId="579630BA" w14:textId="1F17B87F" w:rsidR="00C27754" w:rsidRPr="005B4C15" w:rsidRDefault="004C166C" w:rsidP="004C166C">
            <w:pPr>
              <w:pStyle w:val="TableBodyT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0F5B9940" w14:textId="77777777" w:rsidTr="004C166C">
        <w:tc>
          <w:tcPr>
            <w:cnfStyle w:val="001000000000" w:firstRow="0" w:lastRow="0" w:firstColumn="1" w:lastColumn="0" w:oddVBand="0" w:evenVBand="0" w:oddHBand="0" w:evenHBand="0" w:firstRowFirstColumn="0" w:firstRowLastColumn="0" w:lastRowFirstColumn="0" w:lastRowLastColumn="0"/>
            <w:tcW w:w="3382" w:type="pct"/>
          </w:tcPr>
          <w:p w14:paraId="7A5A9715" w14:textId="77777777" w:rsidR="00C27754" w:rsidRPr="006160B1" w:rsidRDefault="00C27754" w:rsidP="004C166C">
            <w:pPr>
              <w:pStyle w:val="TableBodyText"/>
            </w:pPr>
            <w:r w:rsidRPr="005B4C15">
              <w:t>P</w:t>
            </w:r>
            <w:r w:rsidRPr="006160B1">
              <w:t>ayables</w:t>
            </w:r>
          </w:p>
        </w:tc>
        <w:tc>
          <w:tcPr>
            <w:tcW w:w="808" w:type="pct"/>
          </w:tcPr>
          <w:p w14:paraId="0062EEED" w14:textId="77777777" w:rsidR="00C27754" w:rsidRPr="006160B1" w:rsidRDefault="00C27754" w:rsidP="004C166C">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54,217</w:t>
            </w:r>
          </w:p>
        </w:tc>
        <w:tc>
          <w:tcPr>
            <w:tcW w:w="810" w:type="pct"/>
          </w:tcPr>
          <w:p w14:paraId="6E74BBF5" w14:textId="77777777" w:rsidR="00C27754" w:rsidRPr="006160B1" w:rsidRDefault="00C27754" w:rsidP="004C166C">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71,819</w:t>
            </w:r>
          </w:p>
        </w:tc>
      </w:tr>
      <w:tr w:rsidR="00C27754" w:rsidRPr="005B4C15" w14:paraId="61B0EF0F" w14:textId="77777777" w:rsidTr="004C166C">
        <w:tc>
          <w:tcPr>
            <w:cnfStyle w:val="001000000000" w:firstRow="0" w:lastRow="0" w:firstColumn="1" w:lastColumn="0" w:oddVBand="0" w:evenVBand="0" w:oddHBand="0" w:evenHBand="0" w:firstRowFirstColumn="0" w:firstRowLastColumn="0" w:lastRowFirstColumn="0" w:lastRowLastColumn="0"/>
            <w:tcW w:w="3382" w:type="pct"/>
          </w:tcPr>
          <w:p w14:paraId="4812D5AF" w14:textId="2433A6D1" w:rsidR="00C27754" w:rsidRPr="006160B1" w:rsidRDefault="009B6AD4" w:rsidP="004C166C">
            <w:pPr>
              <w:pStyle w:val="TableBodyText"/>
            </w:pPr>
            <w:r w:rsidRPr="00591C13">
              <w:t>Victorian Desalination Plant (VDP)</w:t>
            </w:r>
            <w:r w:rsidR="00C27754" w:rsidRPr="006160B1">
              <w:t xml:space="preserve"> service concession liability</w:t>
            </w:r>
          </w:p>
        </w:tc>
        <w:tc>
          <w:tcPr>
            <w:tcW w:w="808" w:type="pct"/>
          </w:tcPr>
          <w:p w14:paraId="159C8593" w14:textId="77777777" w:rsidR="00C27754" w:rsidRPr="006160B1" w:rsidRDefault="00C27754" w:rsidP="004C166C">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,464,737</w:t>
            </w:r>
          </w:p>
        </w:tc>
        <w:tc>
          <w:tcPr>
            <w:tcW w:w="810" w:type="pct"/>
          </w:tcPr>
          <w:p w14:paraId="30BD1A91" w14:textId="77777777" w:rsidR="00C27754" w:rsidRPr="006160B1" w:rsidRDefault="00C27754" w:rsidP="004C166C">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,513,023</w:t>
            </w:r>
          </w:p>
        </w:tc>
      </w:tr>
      <w:tr w:rsidR="00C27754" w:rsidRPr="005B4C15" w14:paraId="735269F7" w14:textId="77777777" w:rsidTr="004C166C">
        <w:tc>
          <w:tcPr>
            <w:cnfStyle w:val="001000000000" w:firstRow="0" w:lastRow="0" w:firstColumn="1" w:lastColumn="0" w:oddVBand="0" w:evenVBand="0" w:oddHBand="0" w:evenHBand="0" w:firstRowFirstColumn="0" w:firstRowLastColumn="0" w:lastRowFirstColumn="0" w:lastRowLastColumn="0"/>
            <w:tcW w:w="3382" w:type="pct"/>
          </w:tcPr>
          <w:p w14:paraId="5BD0101A" w14:textId="77777777" w:rsidR="00C27754" w:rsidRPr="006160B1" w:rsidRDefault="00C27754" w:rsidP="004C166C">
            <w:pPr>
              <w:pStyle w:val="TableBodyText"/>
            </w:pPr>
            <w:r w:rsidRPr="005B4C15">
              <w:t>L</w:t>
            </w:r>
            <w:r w:rsidRPr="006160B1">
              <w:t>ease liabilities</w:t>
            </w:r>
          </w:p>
        </w:tc>
        <w:tc>
          <w:tcPr>
            <w:tcW w:w="808" w:type="pct"/>
          </w:tcPr>
          <w:p w14:paraId="5806A6BC" w14:textId="77777777" w:rsidR="00C27754" w:rsidRPr="006160B1" w:rsidRDefault="00C27754" w:rsidP="004C166C">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7,982</w:t>
            </w:r>
          </w:p>
        </w:tc>
        <w:tc>
          <w:tcPr>
            <w:tcW w:w="810" w:type="pct"/>
          </w:tcPr>
          <w:p w14:paraId="12376CB7" w14:textId="77777777" w:rsidR="00C27754" w:rsidRPr="006160B1" w:rsidRDefault="00C27754" w:rsidP="004C166C">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6,093</w:t>
            </w:r>
          </w:p>
        </w:tc>
      </w:tr>
      <w:tr w:rsidR="00C27754" w:rsidRPr="005B4C15" w14:paraId="2074B09D" w14:textId="77777777" w:rsidTr="004C166C">
        <w:tc>
          <w:tcPr>
            <w:cnfStyle w:val="001000000000" w:firstRow="0" w:lastRow="0" w:firstColumn="1" w:lastColumn="0" w:oddVBand="0" w:evenVBand="0" w:oddHBand="0" w:evenHBand="0" w:firstRowFirstColumn="0" w:firstRowLastColumn="0" w:lastRowFirstColumn="0" w:lastRowLastColumn="0"/>
            <w:tcW w:w="3382" w:type="pct"/>
          </w:tcPr>
          <w:p w14:paraId="3BB81F7E" w14:textId="77777777" w:rsidR="00C27754" w:rsidRPr="006160B1" w:rsidRDefault="00C27754" w:rsidP="004C166C">
            <w:pPr>
              <w:pStyle w:val="TableBodyText"/>
            </w:pPr>
            <w:r w:rsidRPr="005B4C15">
              <w:t>S</w:t>
            </w:r>
            <w:r w:rsidRPr="006160B1">
              <w:t>hort term borrowings</w:t>
            </w:r>
          </w:p>
        </w:tc>
        <w:tc>
          <w:tcPr>
            <w:tcW w:w="808" w:type="pct"/>
          </w:tcPr>
          <w:p w14:paraId="219CFADE" w14:textId="77777777" w:rsidR="00C27754" w:rsidRPr="006160B1" w:rsidRDefault="00C27754" w:rsidP="004C166C">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25,000</w:t>
            </w:r>
          </w:p>
        </w:tc>
        <w:tc>
          <w:tcPr>
            <w:tcW w:w="810" w:type="pct"/>
          </w:tcPr>
          <w:p w14:paraId="1E50E52D" w14:textId="77777777" w:rsidR="00C27754" w:rsidRPr="006160B1" w:rsidRDefault="00C27754" w:rsidP="004C166C">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34,000</w:t>
            </w:r>
          </w:p>
        </w:tc>
      </w:tr>
      <w:tr w:rsidR="00C27754" w:rsidRPr="005B4C15" w14:paraId="5C8AEDDA" w14:textId="77777777" w:rsidTr="004C166C">
        <w:tc>
          <w:tcPr>
            <w:cnfStyle w:val="001000000000" w:firstRow="0" w:lastRow="0" w:firstColumn="1" w:lastColumn="0" w:oddVBand="0" w:evenVBand="0" w:oddHBand="0" w:evenHBand="0" w:firstRowFirstColumn="0" w:firstRowLastColumn="0" w:lastRowFirstColumn="0" w:lastRowLastColumn="0"/>
            <w:tcW w:w="3382" w:type="pct"/>
          </w:tcPr>
          <w:p w14:paraId="37A83287" w14:textId="77777777" w:rsidR="00C27754" w:rsidRPr="006160B1" w:rsidRDefault="00C27754" w:rsidP="004C166C">
            <w:pPr>
              <w:pStyle w:val="TableBodyText"/>
            </w:pPr>
            <w:r w:rsidRPr="005B4C15">
              <w:t>F</w:t>
            </w:r>
            <w:r w:rsidRPr="006160B1">
              <w:t>loating rate notes</w:t>
            </w:r>
          </w:p>
        </w:tc>
        <w:tc>
          <w:tcPr>
            <w:tcW w:w="808" w:type="pct"/>
          </w:tcPr>
          <w:p w14:paraId="4AA7476C" w14:textId="77777777" w:rsidR="00C27754" w:rsidRPr="006160B1" w:rsidRDefault="00C27754" w:rsidP="004C166C">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35,000</w:t>
            </w:r>
          </w:p>
        </w:tc>
        <w:tc>
          <w:tcPr>
            <w:tcW w:w="810" w:type="pct"/>
          </w:tcPr>
          <w:p w14:paraId="0E6BE709" w14:textId="77777777" w:rsidR="00C27754" w:rsidRPr="006160B1" w:rsidRDefault="00C27754" w:rsidP="004C166C">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35,000</w:t>
            </w:r>
          </w:p>
        </w:tc>
      </w:tr>
      <w:tr w:rsidR="00C27754" w:rsidRPr="005B4C15" w14:paraId="6BE75DEC" w14:textId="77777777" w:rsidTr="00486AD5">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58D3BD21" w14:textId="77777777" w:rsidR="00C27754" w:rsidRPr="006160B1" w:rsidRDefault="00C27754" w:rsidP="004C166C">
            <w:pPr>
              <w:pStyle w:val="TableBodyText"/>
            </w:pPr>
            <w:r w:rsidRPr="005B4C15">
              <w:t>F</w:t>
            </w:r>
            <w:r w:rsidRPr="006160B1">
              <w:t>ixed interest</w:t>
            </w:r>
          </w:p>
        </w:tc>
        <w:tc>
          <w:tcPr>
            <w:tcW w:w="808" w:type="pct"/>
            <w:tcBorders>
              <w:bottom w:val="single" w:sz="4" w:space="0" w:color="auto"/>
            </w:tcBorders>
          </w:tcPr>
          <w:p w14:paraId="4E0B7B45" w14:textId="77777777" w:rsidR="00C27754" w:rsidRPr="006160B1" w:rsidRDefault="00C27754" w:rsidP="004C166C">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,267,249</w:t>
            </w:r>
          </w:p>
        </w:tc>
        <w:tc>
          <w:tcPr>
            <w:tcW w:w="810" w:type="pct"/>
            <w:tcBorders>
              <w:bottom w:val="single" w:sz="4" w:space="0" w:color="auto"/>
            </w:tcBorders>
          </w:tcPr>
          <w:p w14:paraId="2984EF91" w14:textId="77777777" w:rsidR="00C27754" w:rsidRPr="006160B1" w:rsidRDefault="00C27754" w:rsidP="004C166C">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,165,931</w:t>
            </w:r>
          </w:p>
        </w:tc>
      </w:tr>
      <w:tr w:rsidR="004C166C" w:rsidRPr="005B4C15" w14:paraId="71871203" w14:textId="77777777" w:rsidTr="00486AD5">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single" w:sz="4" w:space="0" w:color="auto"/>
            </w:tcBorders>
          </w:tcPr>
          <w:p w14:paraId="260B152E" w14:textId="77777777" w:rsidR="00C27754" w:rsidRPr="006160B1" w:rsidRDefault="00C27754" w:rsidP="004C166C">
            <w:pPr>
              <w:pStyle w:val="TableBodyTextBold"/>
            </w:pPr>
            <w:r w:rsidRPr="005B4C15">
              <w:t>T</w:t>
            </w:r>
            <w:r w:rsidRPr="006160B1">
              <w:t>otal financial liabilities at amortised cost</w:t>
            </w:r>
          </w:p>
        </w:tc>
        <w:tc>
          <w:tcPr>
            <w:tcW w:w="808" w:type="pct"/>
            <w:tcBorders>
              <w:top w:val="single" w:sz="4" w:space="0" w:color="auto"/>
              <w:bottom w:val="single" w:sz="4" w:space="0" w:color="auto"/>
            </w:tcBorders>
          </w:tcPr>
          <w:p w14:paraId="123855AA" w14:textId="77777777" w:rsidR="00C27754" w:rsidRPr="006160B1" w:rsidRDefault="00C27754" w:rsidP="004C166C">
            <w:pPr>
              <w:pStyle w:val="TableBodyTextBold"/>
              <w:cnfStyle w:val="000000000000" w:firstRow="0" w:lastRow="0" w:firstColumn="0" w:lastColumn="0" w:oddVBand="0" w:evenVBand="0" w:oddHBand="0" w:evenHBand="0" w:firstRowFirstColumn="0" w:firstRowLastColumn="0" w:lastRowFirstColumn="0" w:lastRowLastColumn="0"/>
            </w:pPr>
            <w:r w:rsidRPr="005B4C15">
              <w:t>8</w:t>
            </w:r>
            <w:r w:rsidRPr="006160B1">
              <w:t>,774,185</w:t>
            </w:r>
          </w:p>
        </w:tc>
        <w:tc>
          <w:tcPr>
            <w:tcW w:w="810" w:type="pct"/>
            <w:tcBorders>
              <w:top w:val="single" w:sz="4" w:space="0" w:color="auto"/>
              <w:bottom w:val="single" w:sz="4" w:space="0" w:color="auto"/>
            </w:tcBorders>
          </w:tcPr>
          <w:p w14:paraId="163B06F8" w14:textId="77777777" w:rsidR="00C27754" w:rsidRPr="006160B1" w:rsidRDefault="00C27754" w:rsidP="004C166C">
            <w:pPr>
              <w:pStyle w:val="TableBodyTextBold"/>
              <w:cnfStyle w:val="000000000000" w:firstRow="0" w:lastRow="0" w:firstColumn="0" w:lastColumn="0" w:oddVBand="0" w:evenVBand="0" w:oddHBand="0" w:evenHBand="0" w:firstRowFirstColumn="0" w:firstRowLastColumn="0" w:lastRowFirstColumn="0" w:lastRowLastColumn="0"/>
            </w:pPr>
            <w:r w:rsidRPr="005B4C15">
              <w:t>8</w:t>
            </w:r>
            <w:r w:rsidRPr="006160B1">
              <w:t>,455,866</w:t>
            </w:r>
          </w:p>
        </w:tc>
      </w:tr>
    </w:tbl>
    <w:p w14:paraId="65CAE696" w14:textId="77777777" w:rsidR="00C27754" w:rsidRPr="004C166C" w:rsidRDefault="00C27754" w:rsidP="004C166C">
      <w:pPr>
        <w:pStyle w:val="Heading4"/>
      </w:pPr>
      <w:r w:rsidRPr="004C166C">
        <w:t>Financial risk management</w:t>
      </w:r>
    </w:p>
    <w:p w14:paraId="33FCFF1B" w14:textId="77777777" w:rsidR="00C27754" w:rsidRPr="006160B1" w:rsidRDefault="00C27754" w:rsidP="00C27754">
      <w:pPr>
        <w:pStyle w:val="BodyText"/>
      </w:pPr>
      <w:r w:rsidRPr="005B4C15">
        <w:t>T</w:t>
      </w:r>
      <w:r w:rsidRPr="006160B1">
        <w:t>he objectives of the Corporation's Treasury Management Policy are to:</w:t>
      </w:r>
    </w:p>
    <w:p w14:paraId="0BD376E5" w14:textId="77777777" w:rsidR="00C27754" w:rsidRPr="004C166C" w:rsidRDefault="00C27754" w:rsidP="004C166C">
      <w:pPr>
        <w:pStyle w:val="ListBullet"/>
      </w:pPr>
      <w:r w:rsidRPr="005B4C15">
        <w:t>M</w:t>
      </w:r>
      <w:r w:rsidRPr="006160B1">
        <w:t xml:space="preserve">anage </w:t>
      </w:r>
      <w:r w:rsidRPr="004C166C">
        <w:t>the Corporation's cost of borrowings through effective control and management of interest rate risk</w:t>
      </w:r>
    </w:p>
    <w:p w14:paraId="4A84D8A0" w14:textId="77777777" w:rsidR="00C27754" w:rsidRPr="004C166C" w:rsidRDefault="00C27754" w:rsidP="004C166C">
      <w:pPr>
        <w:pStyle w:val="ListBullet"/>
      </w:pPr>
      <w:r w:rsidRPr="004C166C">
        <w:t>Manage the Corporation's cost of borrowings in line with the revenue provided in the applicable Pricing Determination to cover the cost of debt</w:t>
      </w:r>
    </w:p>
    <w:p w14:paraId="65775D1F" w14:textId="77777777" w:rsidR="00C27754" w:rsidRPr="004C166C" w:rsidRDefault="00C27754" w:rsidP="004C166C">
      <w:pPr>
        <w:pStyle w:val="ListBullet"/>
      </w:pPr>
      <w:r w:rsidRPr="004C166C">
        <w:t>Manage working capital requirements by ensuring sufficient cash resources and funds are available to meet daily and long- term liquidity needs within approved parameters, while utilising excess cash to reduce debt balances</w:t>
      </w:r>
    </w:p>
    <w:p w14:paraId="2F3C56CA" w14:textId="77777777" w:rsidR="00C27754" w:rsidRPr="004C166C" w:rsidRDefault="00C27754" w:rsidP="004C166C">
      <w:pPr>
        <w:pStyle w:val="ListBullet"/>
      </w:pPr>
      <w:r w:rsidRPr="004C166C">
        <w:t>Ensure that adequate financial accommodation facilities are in place to meet the short and long-term liquidity needs</w:t>
      </w:r>
    </w:p>
    <w:p w14:paraId="38DA45C5" w14:textId="77777777" w:rsidR="00C27754" w:rsidRPr="004C166C" w:rsidRDefault="00C27754" w:rsidP="004C166C">
      <w:pPr>
        <w:pStyle w:val="ListBullet"/>
      </w:pPr>
      <w:r w:rsidRPr="004C166C">
        <w:t>Ensure that all financial and operational risk exposures are identified and managed</w:t>
      </w:r>
    </w:p>
    <w:p w14:paraId="28B36DDC" w14:textId="77777777" w:rsidR="00C27754" w:rsidRPr="004C166C" w:rsidRDefault="00C27754" w:rsidP="004C166C">
      <w:pPr>
        <w:pStyle w:val="ListBullet"/>
      </w:pPr>
      <w:r w:rsidRPr="004C166C">
        <w:t>Ensure adequate internal controls, roles and responsibilities</w:t>
      </w:r>
    </w:p>
    <w:p w14:paraId="068A5BDB" w14:textId="77777777" w:rsidR="00C27754" w:rsidRPr="006160B1" w:rsidRDefault="00C27754" w:rsidP="004C166C">
      <w:pPr>
        <w:pStyle w:val="ListBullet"/>
      </w:pPr>
      <w:r w:rsidRPr="004C166C">
        <w:t>Maintain an</w:t>
      </w:r>
      <w:r w:rsidRPr="006160B1">
        <w:t xml:space="preserve"> indicative investment grade corporate credit rating and credit metrics.</w:t>
      </w:r>
    </w:p>
    <w:p w14:paraId="04F28640" w14:textId="77777777" w:rsidR="00C27754" w:rsidRPr="006160B1" w:rsidRDefault="00C27754" w:rsidP="00E75B81">
      <w:pPr>
        <w:pStyle w:val="BodyText"/>
        <w:spacing w:before="200"/>
      </w:pPr>
      <w:r w:rsidRPr="005B4C15">
        <w:t>T</w:t>
      </w:r>
      <w:r w:rsidRPr="006160B1">
        <w:t>hese objectives are consistent with the Corporate Risk Management Policy and Framework of the Corporation, the Corporation's Financial Strength Goals, Standing Directions issued by the Assistant Treasurer and the Victorian Public Sector Debt Management Objectives.</w:t>
      </w:r>
    </w:p>
    <w:p w14:paraId="671506BC" w14:textId="77777777" w:rsidR="00C27754" w:rsidRPr="006160B1" w:rsidRDefault="00C27754" w:rsidP="00C27754">
      <w:pPr>
        <w:pStyle w:val="BodyText"/>
      </w:pPr>
      <w:r w:rsidRPr="005B4C15">
        <w:t>T</w:t>
      </w:r>
      <w:r w:rsidRPr="006160B1">
        <w:t>he Corporation's Treasury Management Policy manages financial risk by:</w:t>
      </w:r>
    </w:p>
    <w:p w14:paraId="2CB0510F" w14:textId="77777777" w:rsidR="00C27754" w:rsidRPr="006160B1" w:rsidRDefault="00C27754" w:rsidP="004C166C">
      <w:pPr>
        <w:pStyle w:val="ListBullet"/>
      </w:pPr>
      <w:r w:rsidRPr="005B4C15">
        <w:t>M</w:t>
      </w:r>
      <w:r w:rsidRPr="006160B1">
        <w:t>anaging the financial risks arising from the regulatory price determination process, specifically the mismatch between the regulator’s revenue allowance for debt costs and actual debt costs throughout the regulatory period</w:t>
      </w:r>
    </w:p>
    <w:p w14:paraId="03228279" w14:textId="77777777" w:rsidR="00C27754" w:rsidRPr="006160B1" w:rsidRDefault="00C27754" w:rsidP="004C166C">
      <w:pPr>
        <w:pStyle w:val="ListBullet"/>
      </w:pPr>
      <w:r w:rsidRPr="005B4C15">
        <w:t>A</w:t>
      </w:r>
      <w:r w:rsidRPr="006160B1">
        <w:t>ctively managing liquidity and funding risk</w:t>
      </w:r>
    </w:p>
    <w:p w14:paraId="5DF3FD26" w14:textId="77777777" w:rsidR="00C27754" w:rsidRPr="006160B1" w:rsidRDefault="00C27754" w:rsidP="00E75B81">
      <w:pPr>
        <w:pStyle w:val="BodyText"/>
        <w:spacing w:before="200"/>
      </w:pPr>
      <w:r w:rsidRPr="005B4C15">
        <w:lastRenderedPageBreak/>
        <w:t>T</w:t>
      </w:r>
      <w:r w:rsidRPr="006160B1">
        <w:t>he following are the key measures used to manage financial risk:</w:t>
      </w:r>
    </w:p>
    <w:p w14:paraId="7443868D" w14:textId="77777777" w:rsidR="00C27754" w:rsidRPr="006160B1" w:rsidRDefault="00C27754" w:rsidP="00C27754">
      <w:pPr>
        <w:pStyle w:val="BodyText"/>
      </w:pPr>
      <w:r w:rsidRPr="004C166C">
        <w:rPr>
          <w:rStyle w:val="Bold"/>
        </w:rPr>
        <w:t>Portfolio composition (i.e. fixed and floating)</w:t>
      </w:r>
      <w:r w:rsidRPr="006160B1">
        <w:rPr>
          <w:b/>
        </w:rPr>
        <w:t xml:space="preserve"> </w:t>
      </w:r>
      <w:r w:rsidRPr="006160B1">
        <w:t>– During the 2023- 24 financial year, the Corporation reviewed its Treasury Management Policy and have made no changes from the prior year bands by which it manages its debt portfolio:</w:t>
      </w:r>
    </w:p>
    <w:p w14:paraId="241E48C0" w14:textId="77777777" w:rsidR="00E75B81" w:rsidRDefault="00C27754" w:rsidP="004C166C">
      <w:pPr>
        <w:pStyle w:val="BodyText"/>
        <w:tabs>
          <w:tab w:val="left" w:pos="3827"/>
        </w:tabs>
      </w:pPr>
      <w:r w:rsidRPr="005B4C15">
        <w:t>F</w:t>
      </w:r>
      <w:r w:rsidRPr="006160B1">
        <w:t>loating interest rate borrowings</w:t>
      </w:r>
      <w:r w:rsidRPr="006160B1">
        <w:tab/>
        <w:t>0-30%</w:t>
      </w:r>
    </w:p>
    <w:p w14:paraId="5D8DC7B5" w14:textId="338F8641" w:rsidR="00C27754" w:rsidRPr="006160B1" w:rsidRDefault="00C27754" w:rsidP="004C166C">
      <w:pPr>
        <w:pStyle w:val="BodyText"/>
        <w:tabs>
          <w:tab w:val="left" w:pos="3827"/>
        </w:tabs>
      </w:pPr>
      <w:r w:rsidRPr="006160B1">
        <w:t>Fixed interest rate borrowings</w:t>
      </w:r>
      <w:r w:rsidRPr="006160B1">
        <w:tab/>
        <w:t>70-100%</w:t>
      </w:r>
    </w:p>
    <w:p w14:paraId="23334798" w14:textId="77777777" w:rsidR="00C27754" w:rsidRPr="006160B1" w:rsidRDefault="00C27754" w:rsidP="00C27754">
      <w:pPr>
        <w:pStyle w:val="BodyText"/>
      </w:pPr>
      <w:r w:rsidRPr="004C166C">
        <w:rPr>
          <w:rStyle w:val="Bold"/>
        </w:rPr>
        <w:t>Physical maturity profile</w:t>
      </w:r>
      <w:r w:rsidRPr="006160B1">
        <w:rPr>
          <w:b/>
        </w:rPr>
        <w:t xml:space="preserve"> </w:t>
      </w:r>
      <w:r w:rsidRPr="006160B1">
        <w:t>– Debt maturity of fixed and floating rate notes is not to exceed 15% of the total debt portfolio in any financial year.</w:t>
      </w:r>
    </w:p>
    <w:p w14:paraId="014E47B9" w14:textId="77777777" w:rsidR="00C27754" w:rsidRPr="006160B1" w:rsidRDefault="00C27754" w:rsidP="00C27754">
      <w:pPr>
        <w:pStyle w:val="BodyText"/>
      </w:pPr>
      <w:r w:rsidRPr="005B4C15">
        <w:rPr>
          <w:b/>
        </w:rPr>
        <w:t>I</w:t>
      </w:r>
      <w:r w:rsidRPr="006160B1">
        <w:rPr>
          <w:b/>
        </w:rPr>
        <w:t xml:space="preserve">nterest rate risk profile </w:t>
      </w:r>
      <w:r w:rsidRPr="006160B1">
        <w:t>– Forward Rate Agreements are used to mitigate the risk from adverse interest rate increases where the actual interest rates paid to finance debt are at risk of being higher than the debt allowance received in revenue to finance debt. The Corporation's goal is to align the actual interest rate risk profile</w:t>
      </w:r>
      <w:r>
        <w:t xml:space="preserve"> </w:t>
      </w:r>
      <w:r w:rsidRPr="005B4C15">
        <w:t>t</w:t>
      </w:r>
      <w:r w:rsidRPr="006160B1">
        <w:t>o the profile used by the Essential Services Commission (ESC) in setting our revenue.</w:t>
      </w:r>
    </w:p>
    <w:p w14:paraId="33222BD8" w14:textId="5F164742" w:rsidR="00C27754" w:rsidRPr="006160B1" w:rsidRDefault="00C27754" w:rsidP="00C27754">
      <w:pPr>
        <w:pStyle w:val="BodyText"/>
      </w:pPr>
      <w:r w:rsidRPr="005B4C15">
        <w:t>A</w:t>
      </w:r>
      <w:r w:rsidRPr="006160B1">
        <w:t>ligning the interest rate re-pricing profile of the debt portfolio with the annual regulatory weighted average cost of capital (WACC)</w:t>
      </w:r>
      <w:r>
        <w:t xml:space="preserve"> </w:t>
      </w:r>
      <w:r w:rsidRPr="005B4C15">
        <w:t>r</w:t>
      </w:r>
      <w:r w:rsidRPr="006160B1">
        <w:t xml:space="preserve">e-set based on the 10-year trailing average approach used by the </w:t>
      </w:r>
      <w:r w:rsidR="00CC12CA">
        <w:t>Essential Services Commission</w:t>
      </w:r>
      <w:r w:rsidRPr="006160B1">
        <w:t xml:space="preserve"> to determine revenue aims to reduce the regulatory interest rate mismatch risk. The Corporation also aims to align the modified duration of its debt portfolio in line with the regulatory benchmark portfolio.</w:t>
      </w:r>
    </w:p>
    <w:p w14:paraId="40F8DAAE" w14:textId="77777777" w:rsidR="00C27754" w:rsidRPr="006160B1" w:rsidRDefault="00C27754" w:rsidP="00C27754">
      <w:pPr>
        <w:pStyle w:val="BodyText"/>
      </w:pPr>
      <w:r w:rsidRPr="00F80EEE">
        <w:rPr>
          <w:rStyle w:val="Bold"/>
        </w:rPr>
        <w:t>Financing arrangements</w:t>
      </w:r>
      <w:r w:rsidRPr="006160B1">
        <w:rPr>
          <w:b/>
        </w:rPr>
        <w:t xml:space="preserve"> </w:t>
      </w:r>
      <w:r w:rsidRPr="006160B1">
        <w:t xml:space="preserve">– The capacity to borrow funds and manage the associated risks is subject to the provisions of the </w:t>
      </w:r>
      <w:r w:rsidRPr="00E73DE6">
        <w:rPr>
          <w:rStyle w:val="ItalicText"/>
        </w:rPr>
        <w:t>Borrowing and Investment Powers Act 1987</w:t>
      </w:r>
      <w:r w:rsidRPr="006160B1">
        <w:t>. In accordance with this Act, the Treasurer of Victoria issues an annual approval, permitting new borrowings and the refinancing of all loan maturities for that year and non-maturing loans upon request. All funding is sourced from the Treasury Corporation of Victoria (TCV).</w:t>
      </w:r>
    </w:p>
    <w:p w14:paraId="25EA290E" w14:textId="77777777" w:rsidR="00C27754" w:rsidRPr="006160B1" w:rsidRDefault="00C27754" w:rsidP="00C27754">
      <w:pPr>
        <w:pStyle w:val="BodyText"/>
      </w:pPr>
      <w:r w:rsidRPr="005B4C15">
        <w:t>T</w:t>
      </w:r>
      <w:r w:rsidRPr="006160B1">
        <w:t>he Corporation's total approved maximum borrowing limit for 2023-24 of $5,275.8 million (2022-23: $4,827.3 million) was not exceeded at any stage throughout the financial year.</w:t>
      </w:r>
    </w:p>
    <w:p w14:paraId="2335C62B" w14:textId="77777777" w:rsidR="00C27754" w:rsidRPr="006160B1" w:rsidRDefault="00C27754" w:rsidP="00C27754">
      <w:pPr>
        <w:pStyle w:val="BodyText"/>
      </w:pPr>
      <w:r w:rsidRPr="00F80EEE">
        <w:rPr>
          <w:rStyle w:val="Bold"/>
        </w:rPr>
        <w:t>Capital management</w:t>
      </w:r>
      <w:r w:rsidRPr="006160B1">
        <w:rPr>
          <w:b/>
        </w:rPr>
        <w:t xml:space="preserve"> </w:t>
      </w:r>
      <w:r w:rsidRPr="006160B1">
        <w:t>– The Corporation manages its finances in order to maintain a stable and appropriate capital structure given the financial risk profile and the regulated nature of its business. The Corporation’s aim is to maintain credit metrics consistent with an investment grade long-term corporate credit rating.</w:t>
      </w:r>
    </w:p>
    <w:p w14:paraId="61002F6B" w14:textId="77777777" w:rsidR="00C27754" w:rsidRPr="006160B1" w:rsidRDefault="00C27754" w:rsidP="00C27754">
      <w:pPr>
        <w:pStyle w:val="BodyText"/>
      </w:pPr>
      <w:r w:rsidRPr="005B4C15">
        <w:t>T</w:t>
      </w:r>
      <w:r w:rsidRPr="006160B1">
        <w:t>he Corporation has the following externally imposed limits in relation to capital management:</w:t>
      </w:r>
    </w:p>
    <w:p w14:paraId="5F2806DE" w14:textId="77777777" w:rsidR="00C27754" w:rsidRPr="00F80EEE" w:rsidRDefault="00C27754" w:rsidP="00F80EEE">
      <w:pPr>
        <w:pStyle w:val="ListBullet"/>
      </w:pPr>
      <w:r w:rsidRPr="00F80EEE">
        <w:t xml:space="preserve">Financial Accommodation cannot exceed the approval limits set by the Treasurer of Victoria pursuant to the </w:t>
      </w:r>
      <w:r w:rsidRPr="00E73DE6">
        <w:rPr>
          <w:rStyle w:val="ItalicText"/>
        </w:rPr>
        <w:t>Borrowing and Investment Powers Act 1987</w:t>
      </w:r>
    </w:p>
    <w:p w14:paraId="1D9C5B2D" w14:textId="676A843F" w:rsidR="00C27754" w:rsidRPr="006160B1" w:rsidRDefault="00C27754" w:rsidP="00F80EEE">
      <w:pPr>
        <w:pStyle w:val="ListBullet"/>
      </w:pPr>
      <w:r w:rsidRPr="00F80EEE">
        <w:t>The Corporation</w:t>
      </w:r>
      <w:r w:rsidRPr="006160B1">
        <w:t xml:space="preserve">, with the exception of working capital accounts is required to borrow and invest exclusively with </w:t>
      </w:r>
      <w:r w:rsidR="003B11D8">
        <w:t>Treasury Corporation of Victoria</w:t>
      </w:r>
      <w:r w:rsidRPr="006160B1">
        <w:t>.</w:t>
      </w:r>
    </w:p>
    <w:p w14:paraId="6A30F696" w14:textId="2A18F0DC" w:rsidR="00C27754" w:rsidRPr="006160B1" w:rsidRDefault="00C27754" w:rsidP="00E75B81">
      <w:pPr>
        <w:pStyle w:val="BodyText"/>
        <w:spacing w:before="200"/>
      </w:pPr>
      <w:r w:rsidRPr="005B4C15">
        <w:t>T</w:t>
      </w:r>
      <w:r w:rsidRPr="006160B1">
        <w:t>he Corporation's gearing ratio (Total Debt/Total Assets) at 30 June 2024 was 45.1% (2022-23: 44.6%) and interest cover cash ratio was</w:t>
      </w:r>
      <w:r w:rsidR="00E73DE6">
        <w:t xml:space="preserve"> </w:t>
      </w:r>
      <w:r w:rsidRPr="005B4C15">
        <w:t>2</w:t>
      </w:r>
      <w:r w:rsidRPr="006160B1">
        <w:t>.4 times (2022-23: 2.2 times).</w:t>
      </w:r>
    </w:p>
    <w:p w14:paraId="7370C9C8" w14:textId="77777777" w:rsidR="00C27754" w:rsidRPr="006160B1" w:rsidRDefault="00C27754" w:rsidP="00C27754">
      <w:pPr>
        <w:pStyle w:val="BodyText"/>
      </w:pPr>
      <w:r w:rsidRPr="005B4C15">
        <w:t>G</w:t>
      </w:r>
      <w:r w:rsidRPr="006160B1">
        <w:t xml:space="preserve">earing and Interest Cover ratios are some of a number of benchmarks that are considered by the Board when considering an appropriate capital structure. These ratios are approved via the </w:t>
      </w:r>
      <w:r w:rsidRPr="00E73DE6">
        <w:rPr>
          <w:rStyle w:val="ItalicText"/>
        </w:rPr>
        <w:t>Corporate Plan</w:t>
      </w:r>
      <w:r w:rsidRPr="006160B1">
        <w:t>.</w:t>
      </w:r>
    </w:p>
    <w:p w14:paraId="48F9F012" w14:textId="53C632E0" w:rsidR="00C27754" w:rsidRPr="006160B1" w:rsidRDefault="00C27754" w:rsidP="00C3644B">
      <w:pPr>
        <w:pStyle w:val="BodyText"/>
        <w:keepLines/>
      </w:pPr>
      <w:r w:rsidRPr="00F80EEE">
        <w:rPr>
          <w:rStyle w:val="Bold"/>
        </w:rPr>
        <w:lastRenderedPageBreak/>
        <w:t>Development Services Schemes (Schemes)</w:t>
      </w:r>
      <w:r w:rsidRPr="006160B1">
        <w:rPr>
          <w:b/>
        </w:rPr>
        <w:t xml:space="preserve"> </w:t>
      </w:r>
      <w:r w:rsidRPr="006160B1">
        <w:t xml:space="preserve">- the Corporation has functions relating to regional drainage, floodplain management and waterway management in relation to its waterway management district across greater Melbourne under the </w:t>
      </w:r>
      <w:r w:rsidRPr="00E73DE6">
        <w:rPr>
          <w:rStyle w:val="ItalicText"/>
        </w:rPr>
        <w:t>Water Act 1989</w:t>
      </w:r>
      <w:r w:rsidRPr="006160B1">
        <w:t xml:space="preserve">, and related responsibilities as a determining referral authority for certain planning permit applications under the </w:t>
      </w:r>
      <w:r w:rsidRPr="00E73DE6">
        <w:rPr>
          <w:rStyle w:val="ItalicText"/>
        </w:rPr>
        <w:t>Planning and Environment Act 1987</w:t>
      </w:r>
      <w:r w:rsidRPr="006160B1">
        <w:rPr>
          <w:i/>
        </w:rPr>
        <w:t xml:space="preserve"> </w:t>
      </w:r>
      <w:r w:rsidRPr="006160B1">
        <w:t>and Victoria Planning Provisions. The Corporation prepares schemes to plan the infrastructure for new urban development</w:t>
      </w:r>
      <w:r>
        <w:t xml:space="preserve"> </w:t>
      </w:r>
      <w:r w:rsidRPr="005B4C15">
        <w:t>t</w:t>
      </w:r>
      <w:r w:rsidRPr="006160B1">
        <w:t>o guide the standards developers must meet regarding flood protection, water quality, waterway health and amenity and establish the financial contributions that will apply to developers to fund the provision of the required infrastructure. Schemes consist of an infrastructure plan and pricing model for the provision of developer funded drainage works. Schemes operate on a user pays principle where developers pay the full cost of the assets required to meet the designated standards of service. Once constructed, assets servicing catchments over 60 hectares are owned and managed</w:t>
      </w:r>
      <w:r>
        <w:t xml:space="preserve"> </w:t>
      </w:r>
      <w:r w:rsidRPr="005B4C15">
        <w:t>b</w:t>
      </w:r>
      <w:r w:rsidRPr="006160B1">
        <w:t>y the Corporation. Works within a catchment size of less than 60 hectares are transferred to councils for ongoing management upon agreement from council (see</w:t>
      </w:r>
      <w:r w:rsidR="00E771FE">
        <w:t xml:space="preserve"> Note</w:t>
      </w:r>
      <w:r w:rsidRPr="006160B1">
        <w:t xml:space="preserve"> </w:t>
      </w:r>
      <w:r w:rsidR="00E771FE">
        <w:fldChar w:fldCharType="begin"/>
      </w:r>
      <w:r w:rsidR="00E771FE">
        <w:instrText xml:space="preserve"> REF _Ref179559885 \h </w:instrText>
      </w:r>
      <w:r w:rsidR="00E771FE">
        <w:fldChar w:fldCharType="separate"/>
      </w:r>
      <w:r w:rsidR="00C80BD8" w:rsidRPr="006160B1">
        <w:t>3.6 Asset transfers to council</w:t>
      </w:r>
      <w:r w:rsidR="00E771FE">
        <w:fldChar w:fldCharType="end"/>
      </w:r>
      <w:r w:rsidRPr="006160B1">
        <w:t>).</w:t>
      </w:r>
    </w:p>
    <w:p w14:paraId="23130E99" w14:textId="666B4B56" w:rsidR="00C27754" w:rsidRPr="006160B1" w:rsidRDefault="00C27754" w:rsidP="00C27754">
      <w:pPr>
        <w:pStyle w:val="BodyText"/>
      </w:pPr>
      <w:r w:rsidRPr="005B4C15">
        <w:t>T</w:t>
      </w:r>
      <w:r w:rsidRPr="006160B1">
        <w:t xml:space="preserve">he Essential Services Commission (ESC) regulates the principles for calculating developer charges. A key principle is that charges for schemes are based on a discounted cash flow analysis to ensure an economic net present value neutral outcome to the Corporation. Timing differences can arise between capital expenditure and collection of the developer charges for each scheme. These timing differences are funded by the Corporation through operating cash flows and/or borrowings with any surplus or deficit also adjusted/ funded through adjustments to the regulatory asset base via the regulatory pricing model set by the </w:t>
      </w:r>
      <w:r w:rsidR="00CC12CA">
        <w:t>Essential Services Commission</w:t>
      </w:r>
      <w:r w:rsidRPr="006160B1">
        <w:t xml:space="preserve"> in every pricing re-set.</w:t>
      </w:r>
      <w:r w:rsidR="002122CE">
        <w:t xml:space="preserve"> </w:t>
      </w:r>
      <w:r w:rsidRPr="005B4C15">
        <w:t>S</w:t>
      </w:r>
      <w:r w:rsidRPr="006160B1">
        <w:t>chemes are subject to regular financial and engineering reviews by the Corporation to seek to ensure they remain financially sustainable and the infrastructure meets evolving requirements.</w:t>
      </w:r>
    </w:p>
    <w:p w14:paraId="2D23D57B" w14:textId="6380CC7B" w:rsidR="00C27754" w:rsidRPr="006160B1" w:rsidRDefault="00C27754" w:rsidP="00C27754">
      <w:pPr>
        <w:pStyle w:val="BodyText"/>
      </w:pPr>
      <w:r w:rsidRPr="005B4C15">
        <w:t>F</w:t>
      </w:r>
      <w:r w:rsidRPr="006160B1">
        <w:t xml:space="preserve">uture capital commitments for schemes are accounted for consistently with other future capital commitments for the Corporation (included in total capital expenditure commitments at </w:t>
      </w:r>
      <w:r w:rsidR="002122CE">
        <w:t xml:space="preserve">Note </w:t>
      </w:r>
      <w:r w:rsidR="00372DA5">
        <w:t>Commitments where</w:t>
      </w:r>
      <w:r w:rsidRPr="006160B1">
        <w:t xml:space="preserve"> there is a committed future contract for the works).</w:t>
      </w:r>
    </w:p>
    <w:p w14:paraId="52C1979D" w14:textId="4EB8B13D" w:rsidR="00C27754" w:rsidRDefault="00F80EEE" w:rsidP="00F80EEE">
      <w:pPr>
        <w:pStyle w:val="Heading4"/>
      </w:pPr>
      <w:bookmarkStart w:id="426" w:name="Heading611"/>
      <w:r>
        <w:t xml:space="preserve">6.1.1 </w:t>
      </w:r>
      <w:bookmarkEnd w:id="426"/>
      <w:r w:rsidR="00C27754" w:rsidRPr="00F80EEE">
        <w:t>Interest rate risk</w:t>
      </w:r>
    </w:p>
    <w:p w14:paraId="25608025" w14:textId="5E75DDD2" w:rsidR="00F80EEE" w:rsidRPr="00F80EEE" w:rsidRDefault="00F80EEE" w:rsidP="00F80EEE">
      <w:pPr>
        <w:pStyle w:val="Heading5"/>
        <w:rPr>
          <w:lang w:eastAsia="en-US"/>
        </w:rPr>
      </w:pPr>
      <w:r>
        <w:rPr>
          <w:lang w:eastAsia="en-US"/>
        </w:rPr>
        <w:t>Interest rate exposure as at 30 June 2024</w:t>
      </w:r>
    </w:p>
    <w:tbl>
      <w:tblPr>
        <w:tblStyle w:val="TableFinancial"/>
        <w:tblW w:w="5000" w:type="pct"/>
        <w:tblLayout w:type="fixed"/>
        <w:tblLook w:val="04A0" w:firstRow="1" w:lastRow="0" w:firstColumn="1" w:lastColumn="0" w:noHBand="0" w:noVBand="1"/>
      </w:tblPr>
      <w:tblGrid>
        <w:gridCol w:w="2548"/>
        <w:gridCol w:w="1416"/>
        <w:gridCol w:w="1416"/>
        <w:gridCol w:w="1418"/>
        <w:gridCol w:w="1418"/>
        <w:gridCol w:w="1416"/>
      </w:tblGrid>
      <w:tr w:rsidR="00F80EEE" w:rsidRPr="005B4C15" w14:paraId="0EE5D208" w14:textId="77777777" w:rsidTr="00F80EE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23" w:type="pct"/>
          </w:tcPr>
          <w:p w14:paraId="525BBF89" w14:textId="4D6119CE" w:rsidR="00C27754" w:rsidRPr="005B4C15" w:rsidRDefault="00F80EEE" w:rsidP="00C3644B">
            <w:pPr>
              <w:pStyle w:val="TableBodyText"/>
              <w:spacing w:before="50" w:after="50"/>
            </w:pPr>
            <w:bookmarkStart w:id="427" w:name="ColumnTitle_83"/>
            <w:r>
              <w:t>Item</w:t>
            </w:r>
          </w:p>
        </w:tc>
        <w:tc>
          <w:tcPr>
            <w:tcW w:w="735" w:type="pct"/>
          </w:tcPr>
          <w:p w14:paraId="77436482" w14:textId="77777777" w:rsidR="00C27754" w:rsidRDefault="00F80EEE" w:rsidP="00C3644B">
            <w:pPr>
              <w:pStyle w:val="TableBodyText"/>
              <w:spacing w:before="50" w:after="50"/>
              <w:cnfStyle w:val="100000000000" w:firstRow="1" w:lastRow="0" w:firstColumn="0" w:lastColumn="0" w:oddVBand="0" w:evenVBand="0" w:oddHBand="0" w:evenHBand="0" w:firstRowFirstColumn="0" w:firstRowLastColumn="0" w:lastRowFirstColumn="0" w:lastRowLastColumn="0"/>
              <w:rPr>
                <w:b/>
              </w:rPr>
            </w:pPr>
            <w:r>
              <w:rPr>
                <w:b/>
              </w:rPr>
              <w:t>Weighted average</w:t>
            </w:r>
          </w:p>
          <w:p w14:paraId="24CFC822" w14:textId="3D40DB64" w:rsidR="00F80EEE" w:rsidRPr="006160B1" w:rsidRDefault="00F80EEE" w:rsidP="00C3644B">
            <w:pPr>
              <w:pStyle w:val="TableBodyText"/>
              <w:spacing w:before="50" w:after="50"/>
              <w:cnfStyle w:val="100000000000" w:firstRow="1" w:lastRow="0" w:firstColumn="0" w:lastColumn="0" w:oddVBand="0" w:evenVBand="0" w:oddHBand="0" w:evenHBand="0" w:firstRowFirstColumn="0" w:firstRowLastColumn="0" w:lastRowFirstColumn="0" w:lastRowLastColumn="0"/>
            </w:pPr>
            <w:r>
              <w:rPr>
                <w:b/>
              </w:rPr>
              <w:t>($ thousands)</w:t>
            </w:r>
          </w:p>
        </w:tc>
        <w:tc>
          <w:tcPr>
            <w:tcW w:w="735" w:type="pct"/>
          </w:tcPr>
          <w:p w14:paraId="45249DA7" w14:textId="77777777" w:rsidR="00C27754" w:rsidRDefault="00C27754" w:rsidP="00C3644B">
            <w:pPr>
              <w:pStyle w:val="TableBodyText"/>
              <w:spacing w:before="50" w:after="50"/>
              <w:cnfStyle w:val="100000000000" w:firstRow="1" w:lastRow="0" w:firstColumn="0" w:lastColumn="0" w:oddVBand="0" w:evenVBand="0" w:oddHBand="0" w:evenHBand="0" w:firstRowFirstColumn="0" w:firstRowLastColumn="0" w:lastRowFirstColumn="0" w:lastRowLastColumn="0"/>
              <w:rPr>
                <w:b/>
              </w:rPr>
            </w:pPr>
            <w:r w:rsidRPr="005B4C15">
              <w:rPr>
                <w:b/>
              </w:rPr>
              <w:t>F</w:t>
            </w:r>
            <w:r w:rsidRPr="006160B1">
              <w:rPr>
                <w:b/>
              </w:rPr>
              <w:t>loating interest</w:t>
            </w:r>
          </w:p>
          <w:p w14:paraId="523D8044" w14:textId="52614637" w:rsidR="00F80EEE" w:rsidRPr="006160B1" w:rsidRDefault="00F80EEE" w:rsidP="00C3644B">
            <w:pPr>
              <w:pStyle w:val="TableBodyText"/>
              <w:spacing w:before="50" w:after="50"/>
              <w:cnfStyle w:val="100000000000" w:firstRow="1" w:lastRow="0" w:firstColumn="0" w:lastColumn="0" w:oddVBand="0" w:evenVBand="0" w:oddHBand="0" w:evenHBand="0" w:firstRowFirstColumn="0" w:firstRowLastColumn="0" w:lastRowFirstColumn="0" w:lastRowLastColumn="0"/>
            </w:pPr>
            <w:r>
              <w:t>($ thousands)</w:t>
            </w:r>
          </w:p>
        </w:tc>
        <w:tc>
          <w:tcPr>
            <w:tcW w:w="736" w:type="pct"/>
          </w:tcPr>
          <w:p w14:paraId="4EC5FE82" w14:textId="77777777" w:rsidR="00C27754" w:rsidRDefault="00C27754" w:rsidP="00C3644B">
            <w:pPr>
              <w:pStyle w:val="TableBodyText"/>
              <w:spacing w:before="50" w:after="50"/>
              <w:cnfStyle w:val="100000000000" w:firstRow="1" w:lastRow="0" w:firstColumn="0" w:lastColumn="0" w:oddVBand="0" w:evenVBand="0" w:oddHBand="0" w:evenHBand="0" w:firstRowFirstColumn="0" w:firstRowLastColumn="0" w:lastRowFirstColumn="0" w:lastRowLastColumn="0"/>
              <w:rPr>
                <w:b/>
              </w:rPr>
            </w:pPr>
            <w:r w:rsidRPr="005B4C15">
              <w:rPr>
                <w:b/>
              </w:rPr>
              <w:t>F</w:t>
            </w:r>
            <w:r w:rsidRPr="006160B1">
              <w:rPr>
                <w:b/>
              </w:rPr>
              <w:t>ixed interest</w:t>
            </w:r>
          </w:p>
          <w:p w14:paraId="1C6E8839" w14:textId="59EEC288" w:rsidR="00F80EEE" w:rsidRPr="006160B1" w:rsidRDefault="00F80EEE" w:rsidP="00C3644B">
            <w:pPr>
              <w:pStyle w:val="TableBodyText"/>
              <w:spacing w:before="50" w:after="50"/>
              <w:cnfStyle w:val="100000000000" w:firstRow="1" w:lastRow="0" w:firstColumn="0" w:lastColumn="0" w:oddVBand="0" w:evenVBand="0" w:oddHBand="0" w:evenHBand="0" w:firstRowFirstColumn="0" w:firstRowLastColumn="0" w:lastRowFirstColumn="0" w:lastRowLastColumn="0"/>
            </w:pPr>
            <w:r>
              <w:t>($ thousands)</w:t>
            </w:r>
          </w:p>
        </w:tc>
        <w:tc>
          <w:tcPr>
            <w:tcW w:w="736" w:type="pct"/>
          </w:tcPr>
          <w:p w14:paraId="06E5692E" w14:textId="77777777" w:rsidR="00C27754" w:rsidRDefault="00C27754" w:rsidP="00C3644B">
            <w:pPr>
              <w:pStyle w:val="TableBodyText"/>
              <w:spacing w:before="50" w:after="50"/>
              <w:cnfStyle w:val="100000000000" w:firstRow="1" w:lastRow="0" w:firstColumn="0" w:lastColumn="0" w:oddVBand="0" w:evenVBand="0" w:oddHBand="0" w:evenHBand="0" w:firstRowFirstColumn="0" w:firstRowLastColumn="0" w:lastRowFirstColumn="0" w:lastRowLastColumn="0"/>
              <w:rPr>
                <w:b/>
              </w:rPr>
            </w:pPr>
            <w:r w:rsidRPr="005B4C15">
              <w:rPr>
                <w:b/>
              </w:rPr>
              <w:t>N</w:t>
            </w:r>
            <w:r w:rsidRPr="006160B1">
              <w:rPr>
                <w:b/>
              </w:rPr>
              <w:t>on-interest</w:t>
            </w:r>
            <w:r>
              <w:rPr>
                <w:b/>
              </w:rPr>
              <w:t xml:space="preserve"> </w:t>
            </w:r>
            <w:r w:rsidRPr="005B4C15">
              <w:rPr>
                <w:b/>
              </w:rPr>
              <w:t>b</w:t>
            </w:r>
            <w:r w:rsidRPr="006160B1">
              <w:rPr>
                <w:b/>
              </w:rPr>
              <w:t>earing</w:t>
            </w:r>
          </w:p>
          <w:p w14:paraId="576CAC2D" w14:textId="3D0DE5C9" w:rsidR="00F80EEE" w:rsidRPr="005B4C15" w:rsidRDefault="00F80EEE" w:rsidP="00C3644B">
            <w:pPr>
              <w:pStyle w:val="TableBodyText"/>
              <w:spacing w:before="50" w:after="50"/>
              <w:cnfStyle w:val="100000000000" w:firstRow="1" w:lastRow="0" w:firstColumn="0" w:lastColumn="0" w:oddVBand="0" w:evenVBand="0" w:oddHBand="0" w:evenHBand="0" w:firstRowFirstColumn="0" w:firstRowLastColumn="0" w:lastRowFirstColumn="0" w:lastRowLastColumn="0"/>
              <w:rPr>
                <w:b/>
              </w:rPr>
            </w:pPr>
            <w:r>
              <w:rPr>
                <w:b/>
              </w:rPr>
              <w:t>($ thousands)</w:t>
            </w:r>
          </w:p>
        </w:tc>
        <w:tc>
          <w:tcPr>
            <w:tcW w:w="735" w:type="pct"/>
          </w:tcPr>
          <w:p w14:paraId="66A23974" w14:textId="77777777" w:rsidR="00C27754" w:rsidRDefault="00C27754" w:rsidP="00C3644B">
            <w:pPr>
              <w:pStyle w:val="TableBodyText"/>
              <w:spacing w:before="50" w:after="50"/>
              <w:cnfStyle w:val="100000000000" w:firstRow="1" w:lastRow="0" w:firstColumn="0" w:lastColumn="0" w:oddVBand="0" w:evenVBand="0" w:oddHBand="0" w:evenHBand="0" w:firstRowFirstColumn="0" w:firstRowLastColumn="0" w:lastRowFirstColumn="0" w:lastRowLastColumn="0"/>
              <w:rPr>
                <w:b/>
              </w:rPr>
            </w:pPr>
            <w:r w:rsidRPr="005B4C15">
              <w:rPr>
                <w:b/>
              </w:rPr>
              <w:t>T</w:t>
            </w:r>
            <w:r w:rsidRPr="006160B1">
              <w:rPr>
                <w:b/>
              </w:rPr>
              <w:t>otal carrying</w:t>
            </w:r>
            <w:r>
              <w:rPr>
                <w:b/>
              </w:rPr>
              <w:t xml:space="preserve"> </w:t>
            </w:r>
            <w:r w:rsidRPr="005B4C15">
              <w:rPr>
                <w:b/>
              </w:rPr>
              <w:t>a</w:t>
            </w:r>
            <w:r w:rsidRPr="006160B1">
              <w:rPr>
                <w:b/>
              </w:rPr>
              <w:t>mount</w:t>
            </w:r>
          </w:p>
          <w:p w14:paraId="7F162065" w14:textId="1F76D3A4" w:rsidR="00F80EEE" w:rsidRPr="006160B1" w:rsidRDefault="00F80EEE" w:rsidP="00C3644B">
            <w:pPr>
              <w:pStyle w:val="TableBodyText"/>
              <w:spacing w:before="50" w:after="50"/>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27"/>
      <w:tr w:rsidR="00F80EEE" w:rsidRPr="005B4C15" w14:paraId="4EE107D0" w14:textId="77777777" w:rsidTr="00F80EEE">
        <w:tc>
          <w:tcPr>
            <w:cnfStyle w:val="001000000000" w:firstRow="0" w:lastRow="0" w:firstColumn="1" w:lastColumn="0" w:oddVBand="0" w:evenVBand="0" w:oddHBand="0" w:evenHBand="0" w:firstRowFirstColumn="0" w:firstRowLastColumn="0" w:lastRowFirstColumn="0" w:lastRowLastColumn="0"/>
            <w:tcW w:w="1323" w:type="pct"/>
          </w:tcPr>
          <w:p w14:paraId="21B742D1" w14:textId="77777777" w:rsidR="00F80EEE" w:rsidRPr="006160B1" w:rsidRDefault="00F80EEE" w:rsidP="00C3644B">
            <w:pPr>
              <w:pStyle w:val="TableBodyTextBold"/>
              <w:spacing w:before="50" w:after="50"/>
            </w:pPr>
            <w:r w:rsidRPr="005B4C15">
              <w:t>F</w:t>
            </w:r>
            <w:r w:rsidRPr="006160B1">
              <w:t>inancial assets</w:t>
            </w:r>
          </w:p>
        </w:tc>
        <w:tc>
          <w:tcPr>
            <w:tcW w:w="735" w:type="pct"/>
          </w:tcPr>
          <w:p w14:paraId="0E8B1176" w14:textId="11A90F0C"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t>N/A</w:t>
            </w:r>
          </w:p>
        </w:tc>
        <w:tc>
          <w:tcPr>
            <w:tcW w:w="735" w:type="pct"/>
          </w:tcPr>
          <w:p w14:paraId="0829A4ED" w14:textId="405F5E82"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C8078A">
              <w:t>N/A</w:t>
            </w:r>
          </w:p>
        </w:tc>
        <w:tc>
          <w:tcPr>
            <w:tcW w:w="736" w:type="pct"/>
          </w:tcPr>
          <w:p w14:paraId="40A8CF65" w14:textId="25B9693C"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C8078A">
              <w:t>N/A</w:t>
            </w:r>
          </w:p>
        </w:tc>
        <w:tc>
          <w:tcPr>
            <w:tcW w:w="736" w:type="pct"/>
          </w:tcPr>
          <w:p w14:paraId="2729317B" w14:textId="5506EBA0"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C8078A">
              <w:t>N/A</w:t>
            </w:r>
          </w:p>
        </w:tc>
        <w:tc>
          <w:tcPr>
            <w:tcW w:w="735" w:type="pct"/>
          </w:tcPr>
          <w:p w14:paraId="725C02B6" w14:textId="058A483F"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C8078A">
              <w:t>N/A</w:t>
            </w:r>
          </w:p>
        </w:tc>
      </w:tr>
      <w:tr w:rsidR="00F80EEE" w:rsidRPr="005B4C15" w14:paraId="59B2CEBF" w14:textId="77777777" w:rsidTr="00F80EEE">
        <w:tc>
          <w:tcPr>
            <w:cnfStyle w:val="001000000000" w:firstRow="0" w:lastRow="0" w:firstColumn="1" w:lastColumn="0" w:oddVBand="0" w:evenVBand="0" w:oddHBand="0" w:evenHBand="0" w:firstRowFirstColumn="0" w:firstRowLastColumn="0" w:lastRowFirstColumn="0" w:lastRowLastColumn="0"/>
            <w:tcW w:w="1323" w:type="pct"/>
          </w:tcPr>
          <w:p w14:paraId="29F58E9B" w14:textId="77777777" w:rsidR="00F80EEE" w:rsidRPr="006160B1" w:rsidRDefault="00F80EEE" w:rsidP="00C3644B">
            <w:pPr>
              <w:pStyle w:val="TableBodyText"/>
              <w:spacing w:before="50" w:after="50"/>
            </w:pPr>
            <w:r w:rsidRPr="005B4C15">
              <w:t>C</w:t>
            </w:r>
            <w:r w:rsidRPr="006160B1">
              <w:t>ash and cash equivalents</w:t>
            </w:r>
          </w:p>
        </w:tc>
        <w:tc>
          <w:tcPr>
            <w:tcW w:w="735" w:type="pct"/>
          </w:tcPr>
          <w:p w14:paraId="4C6C9431" w14:textId="77777777" w:rsidR="00F80EEE" w:rsidRPr="006160B1"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4</w:t>
            </w:r>
            <w:r w:rsidRPr="006160B1">
              <w:t>.50%</w:t>
            </w:r>
          </w:p>
        </w:tc>
        <w:tc>
          <w:tcPr>
            <w:tcW w:w="735" w:type="pct"/>
          </w:tcPr>
          <w:p w14:paraId="7C7E0B5E" w14:textId="77777777" w:rsidR="00F80EEE" w:rsidRPr="006160B1"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5</w:t>
            </w:r>
            <w:r w:rsidRPr="006160B1">
              <w:t>08</w:t>
            </w:r>
          </w:p>
        </w:tc>
        <w:tc>
          <w:tcPr>
            <w:tcW w:w="736" w:type="pct"/>
          </w:tcPr>
          <w:p w14:paraId="0A8700C0" w14:textId="0FBAADC3"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E0D24">
              <w:t>N/A</w:t>
            </w:r>
          </w:p>
        </w:tc>
        <w:tc>
          <w:tcPr>
            <w:tcW w:w="736" w:type="pct"/>
          </w:tcPr>
          <w:p w14:paraId="783472EE" w14:textId="707B6809"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E0D24">
              <w:t>N/A</w:t>
            </w:r>
          </w:p>
        </w:tc>
        <w:tc>
          <w:tcPr>
            <w:tcW w:w="735" w:type="pct"/>
          </w:tcPr>
          <w:p w14:paraId="0F2A029C" w14:textId="77777777" w:rsidR="00F80EEE" w:rsidRPr="006160B1"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5</w:t>
            </w:r>
            <w:r w:rsidRPr="006160B1">
              <w:t>08</w:t>
            </w:r>
          </w:p>
        </w:tc>
      </w:tr>
      <w:tr w:rsidR="00F80EEE" w:rsidRPr="005B4C15" w14:paraId="64B637E8" w14:textId="77777777" w:rsidTr="00F80EEE">
        <w:tc>
          <w:tcPr>
            <w:cnfStyle w:val="001000000000" w:firstRow="0" w:lastRow="0" w:firstColumn="1" w:lastColumn="0" w:oddVBand="0" w:evenVBand="0" w:oddHBand="0" w:evenHBand="0" w:firstRowFirstColumn="0" w:firstRowLastColumn="0" w:lastRowFirstColumn="0" w:lastRowLastColumn="0"/>
            <w:tcW w:w="1323" w:type="pct"/>
          </w:tcPr>
          <w:p w14:paraId="3BB25871" w14:textId="77777777" w:rsidR="00F80EEE" w:rsidRPr="006160B1" w:rsidRDefault="00F80EEE" w:rsidP="00C3644B">
            <w:pPr>
              <w:pStyle w:val="TableBodyText"/>
              <w:spacing w:before="50" w:after="50"/>
            </w:pPr>
            <w:r w:rsidRPr="005B4C15">
              <w:t>T</w:t>
            </w:r>
            <w:r w:rsidRPr="006160B1">
              <w:t>rade debtors</w:t>
            </w:r>
          </w:p>
        </w:tc>
        <w:tc>
          <w:tcPr>
            <w:tcW w:w="735" w:type="pct"/>
          </w:tcPr>
          <w:p w14:paraId="43F7C5D6" w14:textId="78ABD8AB"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E10949">
              <w:t>N/A</w:t>
            </w:r>
          </w:p>
        </w:tc>
        <w:tc>
          <w:tcPr>
            <w:tcW w:w="735" w:type="pct"/>
          </w:tcPr>
          <w:p w14:paraId="136D73F8" w14:textId="75FE9FA9"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E10949">
              <w:t>N/A</w:t>
            </w:r>
          </w:p>
        </w:tc>
        <w:tc>
          <w:tcPr>
            <w:tcW w:w="736" w:type="pct"/>
          </w:tcPr>
          <w:p w14:paraId="6906A0AC" w14:textId="67095BD9"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E10949">
              <w:t>N/A</w:t>
            </w:r>
          </w:p>
        </w:tc>
        <w:tc>
          <w:tcPr>
            <w:tcW w:w="736" w:type="pct"/>
          </w:tcPr>
          <w:p w14:paraId="3E4ECD70" w14:textId="77777777" w:rsidR="00F80EEE" w:rsidRPr="006160B1"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5</w:t>
            </w:r>
            <w:r w:rsidRPr="006160B1">
              <w:t>3,641</w:t>
            </w:r>
          </w:p>
        </w:tc>
        <w:tc>
          <w:tcPr>
            <w:tcW w:w="735" w:type="pct"/>
          </w:tcPr>
          <w:p w14:paraId="702C0B31" w14:textId="77777777" w:rsidR="00F80EEE" w:rsidRPr="006160B1"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5</w:t>
            </w:r>
            <w:r w:rsidRPr="006160B1">
              <w:t>3,641</w:t>
            </w:r>
          </w:p>
        </w:tc>
      </w:tr>
      <w:tr w:rsidR="00F80EEE" w:rsidRPr="005B4C15" w14:paraId="5CD82C45" w14:textId="77777777" w:rsidTr="00486AD5">
        <w:tc>
          <w:tcPr>
            <w:cnfStyle w:val="001000000000" w:firstRow="0" w:lastRow="0" w:firstColumn="1" w:lastColumn="0" w:oddVBand="0" w:evenVBand="0" w:oddHBand="0" w:evenHBand="0" w:firstRowFirstColumn="0" w:firstRowLastColumn="0" w:lastRowFirstColumn="0" w:lastRowLastColumn="0"/>
            <w:tcW w:w="1323" w:type="pct"/>
            <w:tcBorders>
              <w:bottom w:val="single" w:sz="4" w:space="0" w:color="auto"/>
            </w:tcBorders>
          </w:tcPr>
          <w:p w14:paraId="3D8BA8B5" w14:textId="77777777" w:rsidR="00F80EEE" w:rsidRPr="006160B1" w:rsidRDefault="00F80EEE" w:rsidP="00C3644B">
            <w:pPr>
              <w:pStyle w:val="TableBodyText"/>
              <w:spacing w:before="50" w:after="50"/>
            </w:pPr>
            <w:r w:rsidRPr="005B4C15">
              <w:t>O</w:t>
            </w:r>
            <w:r w:rsidRPr="006160B1">
              <w:t>ther receivables</w:t>
            </w:r>
          </w:p>
        </w:tc>
        <w:tc>
          <w:tcPr>
            <w:tcW w:w="735" w:type="pct"/>
            <w:tcBorders>
              <w:bottom w:val="single" w:sz="4" w:space="0" w:color="auto"/>
            </w:tcBorders>
          </w:tcPr>
          <w:p w14:paraId="31D3F109" w14:textId="51791A50"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776A7F">
              <w:t>N/A</w:t>
            </w:r>
          </w:p>
        </w:tc>
        <w:tc>
          <w:tcPr>
            <w:tcW w:w="735" w:type="pct"/>
            <w:tcBorders>
              <w:bottom w:val="single" w:sz="4" w:space="0" w:color="auto"/>
            </w:tcBorders>
          </w:tcPr>
          <w:p w14:paraId="2AD2B279" w14:textId="68B3BDED"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776A7F">
              <w:t>N/A</w:t>
            </w:r>
          </w:p>
        </w:tc>
        <w:tc>
          <w:tcPr>
            <w:tcW w:w="736" w:type="pct"/>
            <w:tcBorders>
              <w:bottom w:val="single" w:sz="4" w:space="0" w:color="auto"/>
            </w:tcBorders>
          </w:tcPr>
          <w:p w14:paraId="70159B61" w14:textId="15ABC62E"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776A7F">
              <w:t>N/A</w:t>
            </w:r>
          </w:p>
        </w:tc>
        <w:tc>
          <w:tcPr>
            <w:tcW w:w="736" w:type="pct"/>
            <w:tcBorders>
              <w:bottom w:val="single" w:sz="4" w:space="0" w:color="auto"/>
            </w:tcBorders>
          </w:tcPr>
          <w:p w14:paraId="07F6C6C3" w14:textId="77777777" w:rsidR="00F80EEE" w:rsidRPr="006160B1"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5</w:t>
            </w:r>
            <w:r w:rsidRPr="006160B1">
              <w:t>9,819</w:t>
            </w:r>
          </w:p>
        </w:tc>
        <w:tc>
          <w:tcPr>
            <w:tcW w:w="735" w:type="pct"/>
            <w:tcBorders>
              <w:bottom w:val="single" w:sz="4" w:space="0" w:color="auto"/>
            </w:tcBorders>
          </w:tcPr>
          <w:p w14:paraId="2133D752" w14:textId="77777777" w:rsidR="00F80EEE" w:rsidRPr="006160B1"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5</w:t>
            </w:r>
            <w:r w:rsidRPr="006160B1">
              <w:t>9,819</w:t>
            </w:r>
          </w:p>
        </w:tc>
      </w:tr>
      <w:tr w:rsidR="00F80EEE" w:rsidRPr="005B4C15" w14:paraId="76808173" w14:textId="77777777" w:rsidTr="00486AD5">
        <w:tc>
          <w:tcPr>
            <w:cnfStyle w:val="001000000000" w:firstRow="0" w:lastRow="0" w:firstColumn="1" w:lastColumn="0" w:oddVBand="0" w:evenVBand="0" w:oddHBand="0" w:evenHBand="0" w:firstRowFirstColumn="0" w:firstRowLastColumn="0" w:lastRowFirstColumn="0" w:lastRowLastColumn="0"/>
            <w:tcW w:w="1323" w:type="pct"/>
            <w:tcBorders>
              <w:top w:val="single" w:sz="4" w:space="0" w:color="auto"/>
              <w:bottom w:val="nil"/>
            </w:tcBorders>
          </w:tcPr>
          <w:p w14:paraId="6C2737D8" w14:textId="77777777" w:rsidR="00F80EEE" w:rsidRPr="006160B1" w:rsidRDefault="00F80EEE" w:rsidP="00C3644B">
            <w:pPr>
              <w:pStyle w:val="TableBodyTextBold"/>
              <w:spacing w:before="50" w:after="50"/>
            </w:pPr>
            <w:r w:rsidRPr="005B4C15">
              <w:t>T</w:t>
            </w:r>
            <w:r w:rsidRPr="006160B1">
              <w:t>otal financial assets</w:t>
            </w:r>
          </w:p>
        </w:tc>
        <w:tc>
          <w:tcPr>
            <w:tcW w:w="735" w:type="pct"/>
            <w:tcBorders>
              <w:top w:val="single" w:sz="4" w:space="0" w:color="auto"/>
              <w:bottom w:val="nil"/>
            </w:tcBorders>
          </w:tcPr>
          <w:p w14:paraId="37963F13" w14:textId="378B71CC" w:rsidR="00F80EEE" w:rsidRPr="005B4C15" w:rsidRDefault="00F80EEE" w:rsidP="00C3644B">
            <w:pPr>
              <w:pStyle w:val="TableBodyTextBold"/>
              <w:spacing w:before="50" w:after="50"/>
              <w:cnfStyle w:val="000000000000" w:firstRow="0" w:lastRow="0" w:firstColumn="0" w:lastColumn="0" w:oddVBand="0" w:evenVBand="0" w:oddHBand="0" w:evenHBand="0" w:firstRowFirstColumn="0" w:firstRowLastColumn="0" w:lastRowFirstColumn="0" w:lastRowLastColumn="0"/>
            </w:pPr>
            <w:r w:rsidRPr="005D29DA">
              <w:t>N/A</w:t>
            </w:r>
          </w:p>
        </w:tc>
        <w:tc>
          <w:tcPr>
            <w:tcW w:w="735" w:type="pct"/>
            <w:tcBorders>
              <w:top w:val="single" w:sz="4" w:space="0" w:color="auto"/>
              <w:bottom w:val="nil"/>
            </w:tcBorders>
          </w:tcPr>
          <w:p w14:paraId="19FE7B12" w14:textId="77777777" w:rsidR="00F80EEE" w:rsidRPr="006160B1" w:rsidRDefault="00F80EEE" w:rsidP="00C3644B">
            <w:pPr>
              <w:pStyle w:val="TableBodyTextBold"/>
              <w:spacing w:before="50" w:after="50"/>
              <w:cnfStyle w:val="000000000000" w:firstRow="0" w:lastRow="0" w:firstColumn="0" w:lastColumn="0" w:oddVBand="0" w:evenVBand="0" w:oddHBand="0" w:evenHBand="0" w:firstRowFirstColumn="0" w:firstRowLastColumn="0" w:lastRowFirstColumn="0" w:lastRowLastColumn="0"/>
            </w:pPr>
            <w:r w:rsidRPr="005B4C15">
              <w:t>5</w:t>
            </w:r>
            <w:r w:rsidRPr="006160B1">
              <w:t>08</w:t>
            </w:r>
          </w:p>
        </w:tc>
        <w:tc>
          <w:tcPr>
            <w:tcW w:w="736" w:type="pct"/>
            <w:tcBorders>
              <w:top w:val="single" w:sz="4" w:space="0" w:color="auto"/>
              <w:bottom w:val="nil"/>
            </w:tcBorders>
          </w:tcPr>
          <w:p w14:paraId="52C419BC" w14:textId="153724F1"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310C3E">
              <w:t>N/A</w:t>
            </w:r>
          </w:p>
        </w:tc>
        <w:tc>
          <w:tcPr>
            <w:tcW w:w="736" w:type="pct"/>
            <w:tcBorders>
              <w:top w:val="single" w:sz="4" w:space="0" w:color="auto"/>
              <w:bottom w:val="nil"/>
            </w:tcBorders>
          </w:tcPr>
          <w:p w14:paraId="481C23FA" w14:textId="77777777" w:rsidR="00F80EEE" w:rsidRPr="006160B1" w:rsidRDefault="00F80EEE" w:rsidP="00C3644B">
            <w:pPr>
              <w:pStyle w:val="TableBodyTextBold"/>
              <w:spacing w:before="50" w:after="50"/>
              <w:cnfStyle w:val="000000000000" w:firstRow="0" w:lastRow="0" w:firstColumn="0" w:lastColumn="0" w:oddVBand="0" w:evenVBand="0" w:oddHBand="0" w:evenHBand="0" w:firstRowFirstColumn="0" w:firstRowLastColumn="0" w:lastRowFirstColumn="0" w:lastRowLastColumn="0"/>
            </w:pPr>
            <w:r w:rsidRPr="005B4C15">
              <w:t>1</w:t>
            </w:r>
            <w:r w:rsidRPr="006160B1">
              <w:t>13,460</w:t>
            </w:r>
          </w:p>
        </w:tc>
        <w:tc>
          <w:tcPr>
            <w:tcW w:w="735" w:type="pct"/>
            <w:tcBorders>
              <w:top w:val="single" w:sz="4" w:space="0" w:color="auto"/>
              <w:bottom w:val="nil"/>
            </w:tcBorders>
          </w:tcPr>
          <w:p w14:paraId="7A9D101F" w14:textId="77777777" w:rsidR="00F80EEE" w:rsidRPr="006160B1" w:rsidRDefault="00F80EEE" w:rsidP="00C3644B">
            <w:pPr>
              <w:pStyle w:val="TableBodyTextBold"/>
              <w:spacing w:before="50" w:after="50"/>
              <w:cnfStyle w:val="000000000000" w:firstRow="0" w:lastRow="0" w:firstColumn="0" w:lastColumn="0" w:oddVBand="0" w:evenVBand="0" w:oddHBand="0" w:evenHBand="0" w:firstRowFirstColumn="0" w:firstRowLastColumn="0" w:lastRowFirstColumn="0" w:lastRowLastColumn="0"/>
            </w:pPr>
            <w:r w:rsidRPr="005B4C15">
              <w:t>1</w:t>
            </w:r>
            <w:r w:rsidRPr="006160B1">
              <w:t>13,968</w:t>
            </w:r>
          </w:p>
        </w:tc>
      </w:tr>
      <w:tr w:rsidR="00F80EEE" w:rsidRPr="005B4C15" w14:paraId="2E809FED" w14:textId="77777777" w:rsidTr="00486AD5">
        <w:tc>
          <w:tcPr>
            <w:cnfStyle w:val="001000000000" w:firstRow="0" w:lastRow="0" w:firstColumn="1" w:lastColumn="0" w:oddVBand="0" w:evenVBand="0" w:oddHBand="0" w:evenHBand="0" w:firstRowFirstColumn="0" w:firstRowLastColumn="0" w:lastRowFirstColumn="0" w:lastRowLastColumn="0"/>
            <w:tcW w:w="1323" w:type="pct"/>
            <w:tcBorders>
              <w:top w:val="nil"/>
            </w:tcBorders>
          </w:tcPr>
          <w:p w14:paraId="3AF31349" w14:textId="77777777" w:rsidR="00F80EEE" w:rsidRPr="006160B1" w:rsidRDefault="00F80EEE" w:rsidP="00C3644B">
            <w:pPr>
              <w:pStyle w:val="TableBodyTextBold"/>
              <w:spacing w:before="50" w:after="50"/>
            </w:pPr>
            <w:r w:rsidRPr="005B4C15">
              <w:t>F</w:t>
            </w:r>
            <w:r w:rsidRPr="006160B1">
              <w:t>inancial liabilities</w:t>
            </w:r>
          </w:p>
        </w:tc>
        <w:tc>
          <w:tcPr>
            <w:tcW w:w="735" w:type="pct"/>
            <w:tcBorders>
              <w:top w:val="nil"/>
            </w:tcBorders>
          </w:tcPr>
          <w:p w14:paraId="1A37B0C3" w14:textId="7B998383"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D29DA">
              <w:t>N/A</w:t>
            </w:r>
          </w:p>
        </w:tc>
        <w:tc>
          <w:tcPr>
            <w:tcW w:w="735" w:type="pct"/>
            <w:tcBorders>
              <w:top w:val="nil"/>
            </w:tcBorders>
          </w:tcPr>
          <w:p w14:paraId="6584E920" w14:textId="455E98FE"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961113">
              <w:t>N/A</w:t>
            </w:r>
          </w:p>
        </w:tc>
        <w:tc>
          <w:tcPr>
            <w:tcW w:w="736" w:type="pct"/>
            <w:tcBorders>
              <w:top w:val="nil"/>
            </w:tcBorders>
          </w:tcPr>
          <w:p w14:paraId="36F06AFC" w14:textId="3EDB1A74"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961113">
              <w:t>N/A</w:t>
            </w:r>
          </w:p>
        </w:tc>
        <w:tc>
          <w:tcPr>
            <w:tcW w:w="736" w:type="pct"/>
            <w:tcBorders>
              <w:top w:val="nil"/>
            </w:tcBorders>
          </w:tcPr>
          <w:p w14:paraId="404510C6" w14:textId="76929972"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961113">
              <w:t>N/A</w:t>
            </w:r>
          </w:p>
        </w:tc>
        <w:tc>
          <w:tcPr>
            <w:tcW w:w="735" w:type="pct"/>
            <w:tcBorders>
              <w:top w:val="nil"/>
            </w:tcBorders>
          </w:tcPr>
          <w:p w14:paraId="34A163DB" w14:textId="7115AB4A"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961113">
              <w:t>N/A</w:t>
            </w:r>
          </w:p>
        </w:tc>
      </w:tr>
      <w:tr w:rsidR="00F80EEE" w:rsidRPr="005B4C15" w14:paraId="15228318" w14:textId="77777777" w:rsidTr="00F80EEE">
        <w:tc>
          <w:tcPr>
            <w:cnfStyle w:val="001000000000" w:firstRow="0" w:lastRow="0" w:firstColumn="1" w:lastColumn="0" w:oddVBand="0" w:evenVBand="0" w:oddHBand="0" w:evenHBand="0" w:firstRowFirstColumn="0" w:firstRowLastColumn="0" w:lastRowFirstColumn="0" w:lastRowLastColumn="0"/>
            <w:tcW w:w="1323" w:type="pct"/>
          </w:tcPr>
          <w:p w14:paraId="178418FF" w14:textId="77777777" w:rsidR="00F80EEE" w:rsidRPr="006160B1" w:rsidRDefault="00F80EEE" w:rsidP="00C3644B">
            <w:pPr>
              <w:pStyle w:val="TableBodyText"/>
              <w:spacing w:before="50" w:after="50"/>
            </w:pPr>
            <w:r w:rsidRPr="005B4C15">
              <w:t>P</w:t>
            </w:r>
            <w:r w:rsidRPr="006160B1">
              <w:t>ayables</w:t>
            </w:r>
          </w:p>
        </w:tc>
        <w:tc>
          <w:tcPr>
            <w:tcW w:w="735" w:type="pct"/>
          </w:tcPr>
          <w:p w14:paraId="41BFB691" w14:textId="68B53D53"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D29DA">
              <w:t>N/A</w:t>
            </w:r>
          </w:p>
        </w:tc>
        <w:tc>
          <w:tcPr>
            <w:tcW w:w="735" w:type="pct"/>
          </w:tcPr>
          <w:p w14:paraId="72CBC0E6" w14:textId="1BFA59DF"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D651F2">
              <w:t>N/A</w:t>
            </w:r>
          </w:p>
        </w:tc>
        <w:tc>
          <w:tcPr>
            <w:tcW w:w="736" w:type="pct"/>
          </w:tcPr>
          <w:p w14:paraId="0DB42ACC" w14:textId="17CC3EBA"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310C3E">
              <w:t>N/A</w:t>
            </w:r>
          </w:p>
        </w:tc>
        <w:tc>
          <w:tcPr>
            <w:tcW w:w="736" w:type="pct"/>
          </w:tcPr>
          <w:p w14:paraId="53DA95AC" w14:textId="77777777" w:rsidR="00F80EEE" w:rsidRPr="006160B1"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5</w:t>
            </w:r>
            <w:r w:rsidRPr="006160B1">
              <w:t>54,217</w:t>
            </w:r>
          </w:p>
        </w:tc>
        <w:tc>
          <w:tcPr>
            <w:tcW w:w="735" w:type="pct"/>
          </w:tcPr>
          <w:p w14:paraId="03ACBEDB" w14:textId="77777777" w:rsidR="00F80EEE" w:rsidRPr="006160B1"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5</w:t>
            </w:r>
            <w:r w:rsidRPr="006160B1">
              <w:t>54,217</w:t>
            </w:r>
          </w:p>
        </w:tc>
      </w:tr>
      <w:tr w:rsidR="00F80EEE" w:rsidRPr="005B4C15" w14:paraId="1FAFC24C" w14:textId="77777777" w:rsidTr="00F80EEE">
        <w:tc>
          <w:tcPr>
            <w:cnfStyle w:val="001000000000" w:firstRow="0" w:lastRow="0" w:firstColumn="1" w:lastColumn="0" w:oddVBand="0" w:evenVBand="0" w:oddHBand="0" w:evenHBand="0" w:firstRowFirstColumn="0" w:firstRowLastColumn="0" w:lastRowFirstColumn="0" w:lastRowLastColumn="0"/>
            <w:tcW w:w="1323" w:type="pct"/>
          </w:tcPr>
          <w:p w14:paraId="680BF7A6" w14:textId="39184D43" w:rsidR="00F80EEE" w:rsidRPr="006160B1" w:rsidRDefault="009B6AD4" w:rsidP="00C3644B">
            <w:pPr>
              <w:pStyle w:val="TableBodyText"/>
              <w:spacing w:before="50" w:after="50"/>
            </w:pPr>
            <w:r w:rsidRPr="00591C13">
              <w:t>Victorian Desalination Plant (VDP)</w:t>
            </w:r>
            <w:r w:rsidR="00F80EEE" w:rsidRPr="006160B1">
              <w:t xml:space="preserve"> service concession liability </w:t>
            </w:r>
            <w:hyperlink w:anchor="NoteAInterestRateRisk" w:history="1">
              <w:r w:rsidR="0063500D" w:rsidRPr="0063500D">
                <w:rPr>
                  <w:rStyle w:val="Hyperlink"/>
                </w:rPr>
                <w:t>refer note (a)</w:t>
              </w:r>
            </w:hyperlink>
          </w:p>
        </w:tc>
        <w:tc>
          <w:tcPr>
            <w:tcW w:w="735" w:type="pct"/>
          </w:tcPr>
          <w:p w14:paraId="2E288388" w14:textId="77777777" w:rsidR="00F80EEE" w:rsidRPr="006160B1"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1</w:t>
            </w:r>
            <w:r w:rsidRPr="006160B1">
              <w:t>1.28%</w:t>
            </w:r>
          </w:p>
        </w:tc>
        <w:tc>
          <w:tcPr>
            <w:tcW w:w="735" w:type="pct"/>
          </w:tcPr>
          <w:p w14:paraId="634AC548" w14:textId="06B03E8B"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D651F2">
              <w:t>N/A</w:t>
            </w:r>
          </w:p>
        </w:tc>
        <w:tc>
          <w:tcPr>
            <w:tcW w:w="736" w:type="pct"/>
          </w:tcPr>
          <w:p w14:paraId="467F42EF" w14:textId="77777777" w:rsidR="00F80EEE" w:rsidRPr="006160B1"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3</w:t>
            </w:r>
            <w:r w:rsidRPr="006160B1">
              <w:t>,464,737</w:t>
            </w:r>
          </w:p>
        </w:tc>
        <w:tc>
          <w:tcPr>
            <w:tcW w:w="736" w:type="pct"/>
          </w:tcPr>
          <w:p w14:paraId="1B379442" w14:textId="1FE60A26"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B2237C">
              <w:t>N/A</w:t>
            </w:r>
          </w:p>
        </w:tc>
        <w:tc>
          <w:tcPr>
            <w:tcW w:w="735" w:type="pct"/>
          </w:tcPr>
          <w:p w14:paraId="3E3F5BC1" w14:textId="77777777" w:rsidR="00F80EEE" w:rsidRPr="006160B1"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3</w:t>
            </w:r>
            <w:r w:rsidRPr="006160B1">
              <w:t>,464,737</w:t>
            </w:r>
          </w:p>
        </w:tc>
      </w:tr>
      <w:tr w:rsidR="00F80EEE" w:rsidRPr="005B4C15" w14:paraId="41D4BF92" w14:textId="77777777" w:rsidTr="00F80EEE">
        <w:tc>
          <w:tcPr>
            <w:cnfStyle w:val="001000000000" w:firstRow="0" w:lastRow="0" w:firstColumn="1" w:lastColumn="0" w:oddVBand="0" w:evenVBand="0" w:oddHBand="0" w:evenHBand="0" w:firstRowFirstColumn="0" w:firstRowLastColumn="0" w:lastRowFirstColumn="0" w:lastRowLastColumn="0"/>
            <w:tcW w:w="1323" w:type="pct"/>
          </w:tcPr>
          <w:p w14:paraId="34BDA684" w14:textId="77777777" w:rsidR="00F80EEE" w:rsidRPr="006160B1" w:rsidRDefault="00F80EEE" w:rsidP="00C3644B">
            <w:pPr>
              <w:pStyle w:val="TableBodyText"/>
              <w:spacing w:before="50" w:after="50"/>
            </w:pPr>
            <w:r w:rsidRPr="005B4C15">
              <w:t>L</w:t>
            </w:r>
            <w:r w:rsidRPr="006160B1">
              <w:t>ease liabilities</w:t>
            </w:r>
          </w:p>
        </w:tc>
        <w:tc>
          <w:tcPr>
            <w:tcW w:w="735" w:type="pct"/>
          </w:tcPr>
          <w:p w14:paraId="6AA9E5AD" w14:textId="77777777" w:rsidR="00F80EEE" w:rsidRPr="006160B1"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2</w:t>
            </w:r>
            <w:r w:rsidRPr="006160B1">
              <w:t>.29%</w:t>
            </w:r>
          </w:p>
        </w:tc>
        <w:tc>
          <w:tcPr>
            <w:tcW w:w="735" w:type="pct"/>
          </w:tcPr>
          <w:p w14:paraId="12DD01E1" w14:textId="325C1ADC"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D651F2">
              <w:t>N/A</w:t>
            </w:r>
          </w:p>
        </w:tc>
        <w:tc>
          <w:tcPr>
            <w:tcW w:w="736" w:type="pct"/>
          </w:tcPr>
          <w:p w14:paraId="439DDB05" w14:textId="77777777" w:rsidR="00F80EEE" w:rsidRPr="006160B1"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2</w:t>
            </w:r>
            <w:r w:rsidRPr="006160B1">
              <w:t>7,982</w:t>
            </w:r>
          </w:p>
        </w:tc>
        <w:tc>
          <w:tcPr>
            <w:tcW w:w="736" w:type="pct"/>
          </w:tcPr>
          <w:p w14:paraId="19E83732" w14:textId="572011EB"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B2237C">
              <w:t>N/A</w:t>
            </w:r>
          </w:p>
        </w:tc>
        <w:tc>
          <w:tcPr>
            <w:tcW w:w="735" w:type="pct"/>
          </w:tcPr>
          <w:p w14:paraId="7C9A2D9C" w14:textId="77777777" w:rsidR="00F80EEE" w:rsidRPr="006160B1"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2</w:t>
            </w:r>
            <w:r w:rsidRPr="006160B1">
              <w:t>7,982</w:t>
            </w:r>
          </w:p>
        </w:tc>
      </w:tr>
      <w:tr w:rsidR="00F80EEE" w:rsidRPr="005B4C15" w14:paraId="797BA317" w14:textId="77777777" w:rsidTr="00F80EEE">
        <w:tc>
          <w:tcPr>
            <w:cnfStyle w:val="001000000000" w:firstRow="0" w:lastRow="0" w:firstColumn="1" w:lastColumn="0" w:oddVBand="0" w:evenVBand="0" w:oddHBand="0" w:evenHBand="0" w:firstRowFirstColumn="0" w:firstRowLastColumn="0" w:lastRowFirstColumn="0" w:lastRowLastColumn="0"/>
            <w:tcW w:w="1323" w:type="pct"/>
          </w:tcPr>
          <w:p w14:paraId="19C60E4C" w14:textId="77777777" w:rsidR="00F80EEE" w:rsidRPr="006160B1" w:rsidRDefault="00F80EEE" w:rsidP="00C3644B">
            <w:pPr>
              <w:pStyle w:val="TableBodyText"/>
              <w:spacing w:before="50" w:after="50"/>
            </w:pPr>
            <w:r w:rsidRPr="005B4C15">
              <w:t>S</w:t>
            </w:r>
            <w:r w:rsidRPr="006160B1">
              <w:t>hort term borrowings</w:t>
            </w:r>
          </w:p>
        </w:tc>
        <w:tc>
          <w:tcPr>
            <w:tcW w:w="735" w:type="pct"/>
          </w:tcPr>
          <w:p w14:paraId="5E1F2D4F" w14:textId="77777777" w:rsidR="00F80EEE" w:rsidRPr="006160B1"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4</w:t>
            </w:r>
            <w:r w:rsidRPr="006160B1">
              <w:t>.52%</w:t>
            </w:r>
          </w:p>
        </w:tc>
        <w:tc>
          <w:tcPr>
            <w:tcW w:w="735" w:type="pct"/>
          </w:tcPr>
          <w:p w14:paraId="6D1A1646" w14:textId="77777777" w:rsidR="00F80EEE" w:rsidRPr="006160B1"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3</w:t>
            </w:r>
            <w:r w:rsidRPr="006160B1">
              <w:t>25,000</w:t>
            </w:r>
          </w:p>
        </w:tc>
        <w:tc>
          <w:tcPr>
            <w:tcW w:w="736" w:type="pct"/>
          </w:tcPr>
          <w:p w14:paraId="1CD56ED2" w14:textId="41F32514"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4425AB">
              <w:t>N/A</w:t>
            </w:r>
          </w:p>
        </w:tc>
        <w:tc>
          <w:tcPr>
            <w:tcW w:w="736" w:type="pct"/>
          </w:tcPr>
          <w:p w14:paraId="43093DA3" w14:textId="7E3D8150"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4425AB">
              <w:t>N/A</w:t>
            </w:r>
          </w:p>
        </w:tc>
        <w:tc>
          <w:tcPr>
            <w:tcW w:w="735" w:type="pct"/>
          </w:tcPr>
          <w:p w14:paraId="548E7DC4" w14:textId="77777777" w:rsidR="00F80EEE" w:rsidRPr="006160B1"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3</w:t>
            </w:r>
            <w:r w:rsidRPr="006160B1">
              <w:t>25,000</w:t>
            </w:r>
          </w:p>
        </w:tc>
      </w:tr>
      <w:tr w:rsidR="00F80EEE" w:rsidRPr="005B4C15" w14:paraId="5B71523B" w14:textId="77777777" w:rsidTr="00F80EEE">
        <w:tc>
          <w:tcPr>
            <w:cnfStyle w:val="001000000000" w:firstRow="0" w:lastRow="0" w:firstColumn="1" w:lastColumn="0" w:oddVBand="0" w:evenVBand="0" w:oddHBand="0" w:evenHBand="0" w:firstRowFirstColumn="0" w:firstRowLastColumn="0" w:lastRowFirstColumn="0" w:lastRowLastColumn="0"/>
            <w:tcW w:w="1323" w:type="pct"/>
          </w:tcPr>
          <w:p w14:paraId="172C8FDC" w14:textId="77777777" w:rsidR="00F80EEE" w:rsidRPr="006160B1" w:rsidRDefault="00F80EEE" w:rsidP="00C3644B">
            <w:pPr>
              <w:pStyle w:val="TableBodyText"/>
              <w:spacing w:before="50" w:after="50"/>
            </w:pPr>
            <w:r w:rsidRPr="005B4C15">
              <w:t>F</w:t>
            </w:r>
            <w:r w:rsidRPr="006160B1">
              <w:t>loating rate notes</w:t>
            </w:r>
          </w:p>
        </w:tc>
        <w:tc>
          <w:tcPr>
            <w:tcW w:w="735" w:type="pct"/>
          </w:tcPr>
          <w:p w14:paraId="2397B0FB" w14:textId="77777777" w:rsidR="00F80EEE" w:rsidRPr="006160B1"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4</w:t>
            </w:r>
            <w:r w:rsidRPr="006160B1">
              <w:t>.63%</w:t>
            </w:r>
          </w:p>
        </w:tc>
        <w:tc>
          <w:tcPr>
            <w:tcW w:w="735" w:type="pct"/>
          </w:tcPr>
          <w:p w14:paraId="0D6D60A8" w14:textId="77777777" w:rsidR="00F80EEE" w:rsidRPr="006160B1"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1</w:t>
            </w:r>
            <w:r w:rsidRPr="006160B1">
              <w:t>35,000</w:t>
            </w:r>
          </w:p>
        </w:tc>
        <w:tc>
          <w:tcPr>
            <w:tcW w:w="736" w:type="pct"/>
          </w:tcPr>
          <w:p w14:paraId="3821CDD8" w14:textId="31A603EF"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4425AB">
              <w:t>N/A</w:t>
            </w:r>
          </w:p>
        </w:tc>
        <w:tc>
          <w:tcPr>
            <w:tcW w:w="736" w:type="pct"/>
          </w:tcPr>
          <w:p w14:paraId="03E2B5E2" w14:textId="6EB60F12" w:rsidR="00F80EEE"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4425AB">
              <w:t>N/A</w:t>
            </w:r>
          </w:p>
        </w:tc>
        <w:tc>
          <w:tcPr>
            <w:tcW w:w="735" w:type="pct"/>
          </w:tcPr>
          <w:p w14:paraId="2B684D7C" w14:textId="77777777" w:rsidR="00F80EEE" w:rsidRPr="006160B1"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1</w:t>
            </w:r>
            <w:r w:rsidRPr="006160B1">
              <w:t>35,000</w:t>
            </w:r>
          </w:p>
        </w:tc>
      </w:tr>
      <w:tr w:rsidR="00F80EEE" w:rsidRPr="005B4C15" w14:paraId="691A893F" w14:textId="77777777" w:rsidTr="00CF3F93">
        <w:tc>
          <w:tcPr>
            <w:cnfStyle w:val="001000000000" w:firstRow="0" w:lastRow="0" w:firstColumn="1" w:lastColumn="0" w:oddVBand="0" w:evenVBand="0" w:oddHBand="0" w:evenHBand="0" w:firstRowFirstColumn="0" w:firstRowLastColumn="0" w:lastRowFirstColumn="0" w:lastRowLastColumn="0"/>
            <w:tcW w:w="1323" w:type="pct"/>
            <w:tcBorders>
              <w:bottom w:val="single" w:sz="4" w:space="0" w:color="auto"/>
            </w:tcBorders>
          </w:tcPr>
          <w:p w14:paraId="256C8684" w14:textId="77777777" w:rsidR="00C27754" w:rsidRPr="006160B1" w:rsidRDefault="00C27754" w:rsidP="00C3644B">
            <w:pPr>
              <w:pStyle w:val="TableBodyText"/>
              <w:spacing w:before="50" w:after="50"/>
            </w:pPr>
            <w:r w:rsidRPr="005B4C15">
              <w:t>F</w:t>
            </w:r>
            <w:r w:rsidRPr="006160B1">
              <w:t>ixed interest</w:t>
            </w:r>
          </w:p>
        </w:tc>
        <w:tc>
          <w:tcPr>
            <w:tcW w:w="735" w:type="pct"/>
            <w:tcBorders>
              <w:bottom w:val="single" w:sz="4" w:space="0" w:color="auto"/>
            </w:tcBorders>
          </w:tcPr>
          <w:p w14:paraId="4F712AB4" w14:textId="77777777" w:rsidR="00C27754" w:rsidRPr="006160B1" w:rsidRDefault="00C27754"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2</w:t>
            </w:r>
            <w:r w:rsidRPr="006160B1">
              <w:t>.95%</w:t>
            </w:r>
          </w:p>
        </w:tc>
        <w:tc>
          <w:tcPr>
            <w:tcW w:w="735" w:type="pct"/>
            <w:tcBorders>
              <w:bottom w:val="single" w:sz="4" w:space="0" w:color="auto"/>
            </w:tcBorders>
          </w:tcPr>
          <w:p w14:paraId="4380106F" w14:textId="6062C1C0" w:rsidR="00C27754"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t>N/A</w:t>
            </w:r>
          </w:p>
        </w:tc>
        <w:tc>
          <w:tcPr>
            <w:tcW w:w="736" w:type="pct"/>
            <w:tcBorders>
              <w:bottom w:val="single" w:sz="4" w:space="0" w:color="auto"/>
            </w:tcBorders>
          </w:tcPr>
          <w:p w14:paraId="23035262" w14:textId="77777777" w:rsidR="00C27754" w:rsidRPr="006160B1" w:rsidRDefault="00C27754"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4</w:t>
            </w:r>
            <w:r w:rsidRPr="006160B1">
              <w:t>,267,249</w:t>
            </w:r>
          </w:p>
        </w:tc>
        <w:tc>
          <w:tcPr>
            <w:tcW w:w="736" w:type="pct"/>
            <w:tcBorders>
              <w:bottom w:val="single" w:sz="4" w:space="0" w:color="auto"/>
            </w:tcBorders>
          </w:tcPr>
          <w:p w14:paraId="517C4E32" w14:textId="405ACB0E" w:rsidR="00C27754"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t>N/A</w:t>
            </w:r>
          </w:p>
        </w:tc>
        <w:tc>
          <w:tcPr>
            <w:tcW w:w="735" w:type="pct"/>
            <w:tcBorders>
              <w:bottom w:val="single" w:sz="4" w:space="0" w:color="auto"/>
            </w:tcBorders>
          </w:tcPr>
          <w:p w14:paraId="28D0B0C7" w14:textId="77777777" w:rsidR="00C27754" w:rsidRPr="006160B1" w:rsidRDefault="00C27754"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rsidRPr="005B4C15">
              <w:t>4</w:t>
            </w:r>
            <w:r w:rsidRPr="006160B1">
              <w:t>,267,249</w:t>
            </w:r>
          </w:p>
        </w:tc>
      </w:tr>
      <w:tr w:rsidR="00F80EEE" w:rsidRPr="005B4C15" w14:paraId="4EDF4193" w14:textId="77777777" w:rsidTr="00CF3F93">
        <w:tc>
          <w:tcPr>
            <w:cnfStyle w:val="001000000000" w:firstRow="0" w:lastRow="0" w:firstColumn="1" w:lastColumn="0" w:oddVBand="0" w:evenVBand="0" w:oddHBand="0" w:evenHBand="0" w:firstRowFirstColumn="0" w:firstRowLastColumn="0" w:lastRowFirstColumn="0" w:lastRowLastColumn="0"/>
            <w:tcW w:w="1323" w:type="pct"/>
            <w:tcBorders>
              <w:top w:val="single" w:sz="4" w:space="0" w:color="auto"/>
              <w:bottom w:val="single" w:sz="4" w:space="0" w:color="auto"/>
            </w:tcBorders>
          </w:tcPr>
          <w:p w14:paraId="3A10369D" w14:textId="77777777" w:rsidR="00C27754" w:rsidRPr="006160B1" w:rsidRDefault="00C27754" w:rsidP="00C3644B">
            <w:pPr>
              <w:pStyle w:val="TableBodyTextBold"/>
              <w:spacing w:before="50" w:after="50"/>
            </w:pPr>
            <w:r w:rsidRPr="005B4C15">
              <w:lastRenderedPageBreak/>
              <w:t>T</w:t>
            </w:r>
            <w:r w:rsidRPr="006160B1">
              <w:t>otal financial liabilities</w:t>
            </w:r>
          </w:p>
        </w:tc>
        <w:tc>
          <w:tcPr>
            <w:tcW w:w="735" w:type="pct"/>
            <w:tcBorders>
              <w:top w:val="single" w:sz="4" w:space="0" w:color="auto"/>
              <w:bottom w:val="single" w:sz="4" w:space="0" w:color="auto"/>
            </w:tcBorders>
          </w:tcPr>
          <w:p w14:paraId="1B0C0120" w14:textId="43C21249" w:rsidR="00C27754" w:rsidRPr="005B4C15" w:rsidRDefault="00F80EEE" w:rsidP="00C3644B">
            <w:pPr>
              <w:pStyle w:val="TableBodyText"/>
              <w:spacing w:before="50" w:after="50"/>
              <w:cnfStyle w:val="000000000000" w:firstRow="0" w:lastRow="0" w:firstColumn="0" w:lastColumn="0" w:oddVBand="0" w:evenVBand="0" w:oddHBand="0" w:evenHBand="0" w:firstRowFirstColumn="0" w:firstRowLastColumn="0" w:lastRowFirstColumn="0" w:lastRowLastColumn="0"/>
            </w:pPr>
            <w:r>
              <w:t>N/A</w:t>
            </w:r>
          </w:p>
        </w:tc>
        <w:tc>
          <w:tcPr>
            <w:tcW w:w="735" w:type="pct"/>
            <w:tcBorders>
              <w:top w:val="single" w:sz="4" w:space="0" w:color="auto"/>
              <w:bottom w:val="single" w:sz="4" w:space="0" w:color="auto"/>
            </w:tcBorders>
          </w:tcPr>
          <w:p w14:paraId="3693E52B" w14:textId="77777777" w:rsidR="00C27754" w:rsidRPr="006160B1" w:rsidRDefault="00C27754" w:rsidP="00C3644B">
            <w:pPr>
              <w:pStyle w:val="TableBodyTextBold"/>
              <w:spacing w:before="50" w:after="50"/>
              <w:cnfStyle w:val="000000000000" w:firstRow="0" w:lastRow="0" w:firstColumn="0" w:lastColumn="0" w:oddVBand="0" w:evenVBand="0" w:oddHBand="0" w:evenHBand="0" w:firstRowFirstColumn="0" w:firstRowLastColumn="0" w:lastRowFirstColumn="0" w:lastRowLastColumn="0"/>
            </w:pPr>
            <w:r w:rsidRPr="005B4C15">
              <w:t>4</w:t>
            </w:r>
            <w:r w:rsidRPr="006160B1">
              <w:t>60,000</w:t>
            </w:r>
          </w:p>
        </w:tc>
        <w:tc>
          <w:tcPr>
            <w:tcW w:w="736" w:type="pct"/>
            <w:tcBorders>
              <w:top w:val="single" w:sz="4" w:space="0" w:color="auto"/>
              <w:bottom w:val="single" w:sz="4" w:space="0" w:color="auto"/>
            </w:tcBorders>
          </w:tcPr>
          <w:p w14:paraId="62CB7378" w14:textId="77777777" w:rsidR="00C27754" w:rsidRPr="006160B1" w:rsidRDefault="00C27754" w:rsidP="00C3644B">
            <w:pPr>
              <w:pStyle w:val="TableBodyTextBold"/>
              <w:spacing w:before="50" w:after="50"/>
              <w:cnfStyle w:val="000000000000" w:firstRow="0" w:lastRow="0" w:firstColumn="0" w:lastColumn="0" w:oddVBand="0" w:evenVBand="0" w:oddHBand="0" w:evenHBand="0" w:firstRowFirstColumn="0" w:firstRowLastColumn="0" w:lastRowFirstColumn="0" w:lastRowLastColumn="0"/>
            </w:pPr>
            <w:r w:rsidRPr="005B4C15">
              <w:t>7</w:t>
            </w:r>
            <w:r w:rsidRPr="006160B1">
              <w:t>,759,968</w:t>
            </w:r>
          </w:p>
        </w:tc>
        <w:tc>
          <w:tcPr>
            <w:tcW w:w="736" w:type="pct"/>
            <w:tcBorders>
              <w:top w:val="single" w:sz="4" w:space="0" w:color="auto"/>
              <w:bottom w:val="single" w:sz="4" w:space="0" w:color="auto"/>
            </w:tcBorders>
          </w:tcPr>
          <w:p w14:paraId="32199C0F" w14:textId="77777777" w:rsidR="00C27754" w:rsidRPr="006160B1" w:rsidRDefault="00C27754" w:rsidP="00C3644B">
            <w:pPr>
              <w:pStyle w:val="TableBodyTextBold"/>
              <w:spacing w:before="50" w:after="50"/>
              <w:cnfStyle w:val="000000000000" w:firstRow="0" w:lastRow="0" w:firstColumn="0" w:lastColumn="0" w:oddVBand="0" w:evenVBand="0" w:oddHBand="0" w:evenHBand="0" w:firstRowFirstColumn="0" w:firstRowLastColumn="0" w:lastRowFirstColumn="0" w:lastRowLastColumn="0"/>
            </w:pPr>
            <w:r w:rsidRPr="005B4C15">
              <w:t>5</w:t>
            </w:r>
            <w:r w:rsidRPr="006160B1">
              <w:t>54,217</w:t>
            </w:r>
          </w:p>
        </w:tc>
        <w:tc>
          <w:tcPr>
            <w:tcW w:w="735" w:type="pct"/>
            <w:tcBorders>
              <w:top w:val="single" w:sz="4" w:space="0" w:color="auto"/>
              <w:bottom w:val="single" w:sz="4" w:space="0" w:color="auto"/>
            </w:tcBorders>
          </w:tcPr>
          <w:p w14:paraId="1B84C0A5" w14:textId="77777777" w:rsidR="00C27754" w:rsidRPr="006160B1" w:rsidRDefault="00C27754" w:rsidP="00C3644B">
            <w:pPr>
              <w:pStyle w:val="TableBodyTextBold"/>
              <w:spacing w:before="50" w:after="50"/>
              <w:cnfStyle w:val="000000000000" w:firstRow="0" w:lastRow="0" w:firstColumn="0" w:lastColumn="0" w:oddVBand="0" w:evenVBand="0" w:oddHBand="0" w:evenHBand="0" w:firstRowFirstColumn="0" w:firstRowLastColumn="0" w:lastRowFirstColumn="0" w:lastRowLastColumn="0"/>
            </w:pPr>
            <w:r w:rsidRPr="005B4C15">
              <w:t>8</w:t>
            </w:r>
            <w:r w:rsidRPr="006160B1">
              <w:t>,774,185</w:t>
            </w:r>
          </w:p>
        </w:tc>
      </w:tr>
    </w:tbl>
    <w:p w14:paraId="5A3FC916" w14:textId="0A4935F7" w:rsidR="00F80EEE" w:rsidRDefault="00F80EEE" w:rsidP="00F80EEE">
      <w:pPr>
        <w:pStyle w:val="Heading5"/>
      </w:pPr>
      <w:r w:rsidRPr="005B4C15">
        <w:t>I</w:t>
      </w:r>
      <w:r w:rsidRPr="006160B1">
        <w:t>nterest rate exposure as at 30 June 2023</w:t>
      </w:r>
    </w:p>
    <w:tbl>
      <w:tblPr>
        <w:tblStyle w:val="TableFinancial"/>
        <w:tblW w:w="5000" w:type="pct"/>
        <w:tblLayout w:type="fixed"/>
        <w:tblLook w:val="04A0" w:firstRow="1" w:lastRow="0" w:firstColumn="1" w:lastColumn="0" w:noHBand="0" w:noVBand="1"/>
      </w:tblPr>
      <w:tblGrid>
        <w:gridCol w:w="2548"/>
        <w:gridCol w:w="1416"/>
        <w:gridCol w:w="1416"/>
        <w:gridCol w:w="1414"/>
        <w:gridCol w:w="1418"/>
        <w:gridCol w:w="1420"/>
      </w:tblGrid>
      <w:tr w:rsidR="00F80EEE" w:rsidRPr="005B4C15" w14:paraId="33B1DF1F" w14:textId="77777777" w:rsidTr="00F80EE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23" w:type="pct"/>
          </w:tcPr>
          <w:p w14:paraId="33C60360" w14:textId="3857B612" w:rsidR="00C27754" w:rsidRPr="005B4C15" w:rsidRDefault="00F80EEE" w:rsidP="00F80EEE">
            <w:pPr>
              <w:pStyle w:val="TableBodyText"/>
            </w:pPr>
            <w:bookmarkStart w:id="428" w:name="ColumnTitle_84"/>
            <w:r>
              <w:t>Item</w:t>
            </w:r>
          </w:p>
        </w:tc>
        <w:tc>
          <w:tcPr>
            <w:tcW w:w="735" w:type="pct"/>
          </w:tcPr>
          <w:p w14:paraId="07CD9104" w14:textId="77777777" w:rsidR="00C27754" w:rsidRDefault="00C27754" w:rsidP="00F80EEE">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W</w:t>
            </w:r>
            <w:r w:rsidRPr="006160B1">
              <w:rPr>
                <w:b/>
              </w:rPr>
              <w:t>eighted average</w:t>
            </w:r>
          </w:p>
          <w:p w14:paraId="4E7C5729" w14:textId="200E5561" w:rsidR="00F80EEE" w:rsidRPr="006160B1" w:rsidRDefault="00F80EEE" w:rsidP="00F80EEE">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5" w:type="pct"/>
          </w:tcPr>
          <w:p w14:paraId="2A2D64B2" w14:textId="77777777" w:rsidR="00C27754" w:rsidRDefault="00C27754" w:rsidP="00F80EEE">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F</w:t>
            </w:r>
            <w:r w:rsidRPr="006160B1">
              <w:rPr>
                <w:b/>
              </w:rPr>
              <w:t>loating interest</w:t>
            </w:r>
          </w:p>
          <w:p w14:paraId="13289F35" w14:textId="0A6AD28F" w:rsidR="00F80EEE" w:rsidRPr="006160B1" w:rsidRDefault="00F80EEE" w:rsidP="00F80EEE">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4" w:type="pct"/>
          </w:tcPr>
          <w:p w14:paraId="41F5B363" w14:textId="77777777" w:rsidR="00C27754" w:rsidRDefault="00C27754" w:rsidP="00F80EEE">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F</w:t>
            </w:r>
            <w:r w:rsidRPr="006160B1">
              <w:rPr>
                <w:b/>
              </w:rPr>
              <w:t>ixed interest</w:t>
            </w:r>
          </w:p>
          <w:p w14:paraId="18706988" w14:textId="2C42D766" w:rsidR="00F80EEE" w:rsidRPr="006160B1" w:rsidRDefault="00F80EEE" w:rsidP="00F80EEE">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6" w:type="pct"/>
          </w:tcPr>
          <w:p w14:paraId="2202BEE0" w14:textId="77777777" w:rsidR="00C27754" w:rsidRDefault="00C27754" w:rsidP="00F80EEE">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N</w:t>
            </w:r>
            <w:r w:rsidRPr="006160B1">
              <w:rPr>
                <w:b/>
              </w:rPr>
              <w:t>on-interest</w:t>
            </w:r>
            <w:r>
              <w:rPr>
                <w:b/>
              </w:rPr>
              <w:t xml:space="preserve"> </w:t>
            </w:r>
            <w:r w:rsidRPr="005B4C15">
              <w:rPr>
                <w:b/>
              </w:rPr>
              <w:t>b</w:t>
            </w:r>
            <w:r w:rsidRPr="006160B1">
              <w:rPr>
                <w:b/>
              </w:rPr>
              <w:t>earing</w:t>
            </w:r>
          </w:p>
          <w:p w14:paraId="2B8D3F81" w14:textId="0E9A9FA8" w:rsidR="00F80EEE" w:rsidRPr="005B4C15" w:rsidRDefault="00F80EEE" w:rsidP="00F80EEE">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c>
          <w:tcPr>
            <w:tcW w:w="737" w:type="pct"/>
          </w:tcPr>
          <w:p w14:paraId="57DDF909" w14:textId="77777777" w:rsidR="00C27754" w:rsidRDefault="00C27754" w:rsidP="00F80EEE">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T</w:t>
            </w:r>
            <w:r w:rsidRPr="006160B1">
              <w:rPr>
                <w:b/>
              </w:rPr>
              <w:t>otal carrying</w:t>
            </w:r>
            <w:r>
              <w:rPr>
                <w:b/>
              </w:rPr>
              <w:t xml:space="preserve"> </w:t>
            </w:r>
            <w:r w:rsidRPr="005B4C15">
              <w:rPr>
                <w:b/>
              </w:rPr>
              <w:t>a</w:t>
            </w:r>
            <w:r w:rsidRPr="006160B1">
              <w:rPr>
                <w:b/>
              </w:rPr>
              <w:t>mount</w:t>
            </w:r>
          </w:p>
          <w:p w14:paraId="64C9FB12" w14:textId="7808A148" w:rsidR="00F80EEE" w:rsidRPr="006160B1" w:rsidRDefault="00F80EEE" w:rsidP="00F80EEE">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28"/>
      <w:tr w:rsidR="00F80EEE" w:rsidRPr="005B4C15" w14:paraId="060CAFB0" w14:textId="77777777" w:rsidTr="00F80EEE">
        <w:tc>
          <w:tcPr>
            <w:cnfStyle w:val="001000000000" w:firstRow="0" w:lastRow="0" w:firstColumn="1" w:lastColumn="0" w:oddVBand="0" w:evenVBand="0" w:oddHBand="0" w:evenHBand="0" w:firstRowFirstColumn="0" w:firstRowLastColumn="0" w:lastRowFirstColumn="0" w:lastRowLastColumn="0"/>
            <w:tcW w:w="1323" w:type="pct"/>
          </w:tcPr>
          <w:p w14:paraId="49C96C39" w14:textId="77777777" w:rsidR="00F80EEE" w:rsidRPr="00F80EEE" w:rsidRDefault="00F80EEE" w:rsidP="00F80EEE">
            <w:pPr>
              <w:pStyle w:val="TableBodyTextBold"/>
            </w:pPr>
            <w:r w:rsidRPr="00F80EEE">
              <w:t>Financial assets</w:t>
            </w:r>
          </w:p>
        </w:tc>
        <w:tc>
          <w:tcPr>
            <w:tcW w:w="735" w:type="pct"/>
          </w:tcPr>
          <w:p w14:paraId="4F4996E1" w14:textId="35839A5A"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C30B05">
              <w:t>N/A</w:t>
            </w:r>
          </w:p>
        </w:tc>
        <w:tc>
          <w:tcPr>
            <w:tcW w:w="735" w:type="pct"/>
          </w:tcPr>
          <w:p w14:paraId="552E1D37" w14:textId="14C52D1D"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C30B05">
              <w:t>N/A</w:t>
            </w:r>
          </w:p>
        </w:tc>
        <w:tc>
          <w:tcPr>
            <w:tcW w:w="734" w:type="pct"/>
          </w:tcPr>
          <w:p w14:paraId="65239AE6" w14:textId="6B6070C6"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C30B05">
              <w:t>N/A</w:t>
            </w:r>
          </w:p>
        </w:tc>
        <w:tc>
          <w:tcPr>
            <w:tcW w:w="736" w:type="pct"/>
          </w:tcPr>
          <w:p w14:paraId="21FA542E" w14:textId="6DD34174"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C30B05">
              <w:t>N/A</w:t>
            </w:r>
          </w:p>
        </w:tc>
        <w:tc>
          <w:tcPr>
            <w:tcW w:w="737" w:type="pct"/>
          </w:tcPr>
          <w:p w14:paraId="1B7C2E66" w14:textId="5C830423"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C30B05">
              <w:t>N/A</w:t>
            </w:r>
          </w:p>
        </w:tc>
      </w:tr>
      <w:tr w:rsidR="00F80EEE" w:rsidRPr="005B4C15" w14:paraId="3257BFF7" w14:textId="77777777" w:rsidTr="00F80EEE">
        <w:tc>
          <w:tcPr>
            <w:cnfStyle w:val="001000000000" w:firstRow="0" w:lastRow="0" w:firstColumn="1" w:lastColumn="0" w:oddVBand="0" w:evenVBand="0" w:oddHBand="0" w:evenHBand="0" w:firstRowFirstColumn="0" w:firstRowLastColumn="0" w:lastRowFirstColumn="0" w:lastRowLastColumn="0"/>
            <w:tcW w:w="1323" w:type="pct"/>
          </w:tcPr>
          <w:p w14:paraId="2FBCA1FE" w14:textId="77777777" w:rsidR="00F80EEE" w:rsidRPr="006160B1" w:rsidRDefault="00F80EEE" w:rsidP="00F80EEE">
            <w:pPr>
              <w:pStyle w:val="TableBodyText"/>
            </w:pPr>
            <w:r w:rsidRPr="005B4C15">
              <w:t>C</w:t>
            </w:r>
            <w:r w:rsidRPr="006160B1">
              <w:t>ash and cash equivalents</w:t>
            </w:r>
          </w:p>
        </w:tc>
        <w:tc>
          <w:tcPr>
            <w:tcW w:w="735" w:type="pct"/>
          </w:tcPr>
          <w:p w14:paraId="729F69CF"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.25%</w:t>
            </w:r>
          </w:p>
        </w:tc>
        <w:tc>
          <w:tcPr>
            <w:tcW w:w="735" w:type="pct"/>
          </w:tcPr>
          <w:p w14:paraId="68AB108D"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,433</w:t>
            </w:r>
          </w:p>
        </w:tc>
        <w:tc>
          <w:tcPr>
            <w:tcW w:w="734" w:type="pct"/>
          </w:tcPr>
          <w:p w14:paraId="05A6CFDC" w14:textId="6B090016"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135983">
              <w:t>N/A</w:t>
            </w:r>
          </w:p>
        </w:tc>
        <w:tc>
          <w:tcPr>
            <w:tcW w:w="736" w:type="pct"/>
          </w:tcPr>
          <w:p w14:paraId="6B80EE35" w14:textId="057C43FD"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135983">
              <w:t>N/A</w:t>
            </w:r>
          </w:p>
        </w:tc>
        <w:tc>
          <w:tcPr>
            <w:tcW w:w="737" w:type="pct"/>
          </w:tcPr>
          <w:p w14:paraId="4C3F4570"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,433</w:t>
            </w:r>
          </w:p>
        </w:tc>
      </w:tr>
      <w:tr w:rsidR="00F80EEE" w:rsidRPr="005B4C15" w14:paraId="20D38916" w14:textId="77777777" w:rsidTr="00F80EEE">
        <w:tc>
          <w:tcPr>
            <w:cnfStyle w:val="001000000000" w:firstRow="0" w:lastRow="0" w:firstColumn="1" w:lastColumn="0" w:oddVBand="0" w:evenVBand="0" w:oddHBand="0" w:evenHBand="0" w:firstRowFirstColumn="0" w:firstRowLastColumn="0" w:lastRowFirstColumn="0" w:lastRowLastColumn="0"/>
            <w:tcW w:w="1323" w:type="pct"/>
          </w:tcPr>
          <w:p w14:paraId="6B6C3E3F" w14:textId="77777777" w:rsidR="00F80EEE" w:rsidRPr="006160B1" w:rsidRDefault="00F80EEE" w:rsidP="00F80EEE">
            <w:pPr>
              <w:pStyle w:val="TableBodyText"/>
            </w:pPr>
            <w:r w:rsidRPr="005B4C15">
              <w:t>T</w:t>
            </w:r>
            <w:r w:rsidRPr="006160B1">
              <w:t>rade debtors</w:t>
            </w:r>
          </w:p>
        </w:tc>
        <w:tc>
          <w:tcPr>
            <w:tcW w:w="735" w:type="pct"/>
          </w:tcPr>
          <w:p w14:paraId="329CD6B9" w14:textId="7A79FFCE"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C229E8">
              <w:t>N/A</w:t>
            </w:r>
          </w:p>
        </w:tc>
        <w:tc>
          <w:tcPr>
            <w:tcW w:w="735" w:type="pct"/>
          </w:tcPr>
          <w:p w14:paraId="45E636F9" w14:textId="64C44984"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3D036F">
              <w:t>N/A</w:t>
            </w:r>
          </w:p>
        </w:tc>
        <w:tc>
          <w:tcPr>
            <w:tcW w:w="734" w:type="pct"/>
          </w:tcPr>
          <w:p w14:paraId="2BD7B80A" w14:textId="6F9C29E5"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3D036F">
              <w:t>N/A</w:t>
            </w:r>
          </w:p>
        </w:tc>
        <w:tc>
          <w:tcPr>
            <w:tcW w:w="736" w:type="pct"/>
          </w:tcPr>
          <w:p w14:paraId="0DBC1959"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8,439</w:t>
            </w:r>
          </w:p>
        </w:tc>
        <w:tc>
          <w:tcPr>
            <w:tcW w:w="737" w:type="pct"/>
          </w:tcPr>
          <w:p w14:paraId="04252A47"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8,439</w:t>
            </w:r>
          </w:p>
        </w:tc>
      </w:tr>
      <w:tr w:rsidR="00F80EEE" w:rsidRPr="005B4C15" w14:paraId="3BCB4B3F" w14:textId="77777777" w:rsidTr="00486AD5">
        <w:tc>
          <w:tcPr>
            <w:cnfStyle w:val="001000000000" w:firstRow="0" w:lastRow="0" w:firstColumn="1" w:lastColumn="0" w:oddVBand="0" w:evenVBand="0" w:oddHBand="0" w:evenHBand="0" w:firstRowFirstColumn="0" w:firstRowLastColumn="0" w:lastRowFirstColumn="0" w:lastRowLastColumn="0"/>
            <w:tcW w:w="1323" w:type="pct"/>
            <w:tcBorders>
              <w:bottom w:val="single" w:sz="4" w:space="0" w:color="auto"/>
            </w:tcBorders>
          </w:tcPr>
          <w:p w14:paraId="6E3ED9AC" w14:textId="77777777" w:rsidR="00F80EEE" w:rsidRPr="006160B1" w:rsidRDefault="00F80EEE" w:rsidP="00F80EEE">
            <w:pPr>
              <w:pStyle w:val="TableBodyText"/>
            </w:pPr>
            <w:r w:rsidRPr="005B4C15">
              <w:t>O</w:t>
            </w:r>
            <w:r w:rsidRPr="006160B1">
              <w:t>ther receivables</w:t>
            </w:r>
          </w:p>
        </w:tc>
        <w:tc>
          <w:tcPr>
            <w:tcW w:w="735" w:type="pct"/>
            <w:tcBorders>
              <w:bottom w:val="single" w:sz="4" w:space="0" w:color="auto"/>
            </w:tcBorders>
          </w:tcPr>
          <w:p w14:paraId="7C317CAA" w14:textId="79F661DC"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C229E8">
              <w:t>N/A</w:t>
            </w:r>
          </w:p>
        </w:tc>
        <w:tc>
          <w:tcPr>
            <w:tcW w:w="735" w:type="pct"/>
            <w:tcBorders>
              <w:bottom w:val="single" w:sz="4" w:space="0" w:color="auto"/>
            </w:tcBorders>
          </w:tcPr>
          <w:p w14:paraId="1188763A" w14:textId="50B6BFD6"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3D036F">
              <w:t>N/A</w:t>
            </w:r>
          </w:p>
        </w:tc>
        <w:tc>
          <w:tcPr>
            <w:tcW w:w="734" w:type="pct"/>
            <w:tcBorders>
              <w:bottom w:val="single" w:sz="4" w:space="0" w:color="auto"/>
            </w:tcBorders>
          </w:tcPr>
          <w:p w14:paraId="3B2C5B46" w14:textId="0276066A"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3D036F">
              <w:t>N/A</w:t>
            </w:r>
          </w:p>
        </w:tc>
        <w:tc>
          <w:tcPr>
            <w:tcW w:w="736" w:type="pct"/>
            <w:tcBorders>
              <w:bottom w:val="single" w:sz="4" w:space="0" w:color="auto"/>
            </w:tcBorders>
          </w:tcPr>
          <w:p w14:paraId="2FB65BDB"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0,587</w:t>
            </w:r>
          </w:p>
        </w:tc>
        <w:tc>
          <w:tcPr>
            <w:tcW w:w="737" w:type="pct"/>
            <w:tcBorders>
              <w:bottom w:val="single" w:sz="4" w:space="0" w:color="auto"/>
            </w:tcBorders>
          </w:tcPr>
          <w:p w14:paraId="01EEA8B8"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0,587</w:t>
            </w:r>
          </w:p>
        </w:tc>
      </w:tr>
      <w:tr w:rsidR="00F80EEE" w:rsidRPr="005B4C15" w14:paraId="0F846197" w14:textId="77777777" w:rsidTr="00486AD5">
        <w:tc>
          <w:tcPr>
            <w:cnfStyle w:val="001000000000" w:firstRow="0" w:lastRow="0" w:firstColumn="1" w:lastColumn="0" w:oddVBand="0" w:evenVBand="0" w:oddHBand="0" w:evenHBand="0" w:firstRowFirstColumn="0" w:firstRowLastColumn="0" w:lastRowFirstColumn="0" w:lastRowLastColumn="0"/>
            <w:tcW w:w="1323" w:type="pct"/>
            <w:tcBorders>
              <w:top w:val="single" w:sz="4" w:space="0" w:color="auto"/>
              <w:bottom w:val="nil"/>
            </w:tcBorders>
          </w:tcPr>
          <w:p w14:paraId="011296C5" w14:textId="77777777" w:rsidR="00F80EEE" w:rsidRPr="006160B1" w:rsidRDefault="00F80EEE" w:rsidP="00F80EEE">
            <w:pPr>
              <w:pStyle w:val="TableBodyTextBold"/>
            </w:pPr>
            <w:r w:rsidRPr="005B4C15">
              <w:t>T</w:t>
            </w:r>
            <w:r w:rsidRPr="006160B1">
              <w:t>otal financial assets</w:t>
            </w:r>
          </w:p>
        </w:tc>
        <w:tc>
          <w:tcPr>
            <w:tcW w:w="735" w:type="pct"/>
            <w:tcBorders>
              <w:top w:val="single" w:sz="4" w:space="0" w:color="auto"/>
              <w:bottom w:val="nil"/>
            </w:tcBorders>
          </w:tcPr>
          <w:p w14:paraId="412EB6BE" w14:textId="7C153ABE" w:rsidR="00F80EEE" w:rsidRPr="005B4C15" w:rsidRDefault="00F80EEE" w:rsidP="00F80EEE">
            <w:pPr>
              <w:pStyle w:val="TableBodyTextBold"/>
              <w:cnfStyle w:val="000000000000" w:firstRow="0" w:lastRow="0" w:firstColumn="0" w:lastColumn="0" w:oddVBand="0" w:evenVBand="0" w:oddHBand="0" w:evenHBand="0" w:firstRowFirstColumn="0" w:firstRowLastColumn="0" w:lastRowFirstColumn="0" w:lastRowLastColumn="0"/>
            </w:pPr>
            <w:r w:rsidRPr="00C229E8">
              <w:t>N/A</w:t>
            </w:r>
          </w:p>
        </w:tc>
        <w:tc>
          <w:tcPr>
            <w:tcW w:w="735" w:type="pct"/>
            <w:tcBorders>
              <w:top w:val="single" w:sz="4" w:space="0" w:color="auto"/>
              <w:bottom w:val="nil"/>
            </w:tcBorders>
          </w:tcPr>
          <w:p w14:paraId="38257330" w14:textId="77777777" w:rsidR="00F80EEE" w:rsidRPr="006160B1" w:rsidRDefault="00F80EEE" w:rsidP="00F80EEE">
            <w:pPr>
              <w:pStyle w:val="TableBodyTextBold"/>
              <w:cnfStyle w:val="000000000000" w:firstRow="0" w:lastRow="0" w:firstColumn="0" w:lastColumn="0" w:oddVBand="0" w:evenVBand="0" w:oddHBand="0" w:evenHBand="0" w:firstRowFirstColumn="0" w:firstRowLastColumn="0" w:lastRowFirstColumn="0" w:lastRowLastColumn="0"/>
            </w:pPr>
            <w:r w:rsidRPr="005B4C15">
              <w:t>1</w:t>
            </w:r>
            <w:r w:rsidRPr="006160B1">
              <w:t>,433</w:t>
            </w:r>
          </w:p>
        </w:tc>
        <w:tc>
          <w:tcPr>
            <w:tcW w:w="734" w:type="pct"/>
            <w:tcBorders>
              <w:top w:val="single" w:sz="4" w:space="0" w:color="auto"/>
              <w:bottom w:val="nil"/>
            </w:tcBorders>
          </w:tcPr>
          <w:p w14:paraId="0FC0C76A" w14:textId="52158442"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tcBorders>
              <w:top w:val="single" w:sz="4" w:space="0" w:color="auto"/>
              <w:bottom w:val="nil"/>
            </w:tcBorders>
          </w:tcPr>
          <w:p w14:paraId="71AEF237" w14:textId="77777777" w:rsidR="00F80EEE" w:rsidRPr="006160B1" w:rsidRDefault="00F80EEE" w:rsidP="00F80EEE">
            <w:pPr>
              <w:pStyle w:val="TableBodyTextBold"/>
              <w:cnfStyle w:val="000000000000" w:firstRow="0" w:lastRow="0" w:firstColumn="0" w:lastColumn="0" w:oddVBand="0" w:evenVBand="0" w:oddHBand="0" w:evenHBand="0" w:firstRowFirstColumn="0" w:firstRowLastColumn="0" w:lastRowFirstColumn="0" w:lastRowLastColumn="0"/>
            </w:pPr>
            <w:r w:rsidRPr="005B4C15">
              <w:t>9</w:t>
            </w:r>
            <w:r w:rsidRPr="006160B1">
              <w:t>9,026</w:t>
            </w:r>
          </w:p>
        </w:tc>
        <w:tc>
          <w:tcPr>
            <w:tcW w:w="737" w:type="pct"/>
            <w:tcBorders>
              <w:top w:val="single" w:sz="4" w:space="0" w:color="auto"/>
              <w:bottom w:val="nil"/>
            </w:tcBorders>
          </w:tcPr>
          <w:p w14:paraId="5F8F1779" w14:textId="77777777" w:rsidR="00F80EEE" w:rsidRPr="006160B1" w:rsidRDefault="00F80EEE" w:rsidP="00F80EEE">
            <w:pPr>
              <w:pStyle w:val="TableBodyTextBold"/>
              <w:cnfStyle w:val="000000000000" w:firstRow="0" w:lastRow="0" w:firstColumn="0" w:lastColumn="0" w:oddVBand="0" w:evenVBand="0" w:oddHBand="0" w:evenHBand="0" w:firstRowFirstColumn="0" w:firstRowLastColumn="0" w:lastRowFirstColumn="0" w:lastRowLastColumn="0"/>
            </w:pPr>
            <w:r w:rsidRPr="005B4C15">
              <w:t>1</w:t>
            </w:r>
            <w:r w:rsidRPr="006160B1">
              <w:t>00,459</w:t>
            </w:r>
          </w:p>
        </w:tc>
      </w:tr>
      <w:tr w:rsidR="00F80EEE" w:rsidRPr="005B4C15" w14:paraId="2FABEF1C" w14:textId="77777777" w:rsidTr="00486AD5">
        <w:tc>
          <w:tcPr>
            <w:cnfStyle w:val="001000000000" w:firstRow="0" w:lastRow="0" w:firstColumn="1" w:lastColumn="0" w:oddVBand="0" w:evenVBand="0" w:oddHBand="0" w:evenHBand="0" w:firstRowFirstColumn="0" w:firstRowLastColumn="0" w:lastRowFirstColumn="0" w:lastRowLastColumn="0"/>
            <w:tcW w:w="1323" w:type="pct"/>
            <w:tcBorders>
              <w:top w:val="nil"/>
            </w:tcBorders>
          </w:tcPr>
          <w:p w14:paraId="64A08F28" w14:textId="77777777" w:rsidR="00F80EEE" w:rsidRPr="006160B1" w:rsidRDefault="00F80EEE" w:rsidP="00F80EEE">
            <w:pPr>
              <w:pStyle w:val="TableBodyTextBold"/>
            </w:pPr>
            <w:r w:rsidRPr="005B4C15">
              <w:t>F</w:t>
            </w:r>
            <w:r w:rsidRPr="006160B1">
              <w:t>inancial liabilities</w:t>
            </w:r>
          </w:p>
        </w:tc>
        <w:tc>
          <w:tcPr>
            <w:tcW w:w="735" w:type="pct"/>
            <w:tcBorders>
              <w:top w:val="nil"/>
            </w:tcBorders>
          </w:tcPr>
          <w:p w14:paraId="7EA0DF4C" w14:textId="557B74BF"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C229E8">
              <w:t>N/A</w:t>
            </w:r>
          </w:p>
        </w:tc>
        <w:tc>
          <w:tcPr>
            <w:tcW w:w="735" w:type="pct"/>
            <w:tcBorders>
              <w:top w:val="nil"/>
            </w:tcBorders>
          </w:tcPr>
          <w:p w14:paraId="7CA36AC8" w14:textId="609DAC56"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7F058C">
              <w:t>N/A</w:t>
            </w:r>
          </w:p>
        </w:tc>
        <w:tc>
          <w:tcPr>
            <w:tcW w:w="734" w:type="pct"/>
            <w:tcBorders>
              <w:top w:val="nil"/>
            </w:tcBorders>
          </w:tcPr>
          <w:p w14:paraId="24446462" w14:textId="1BE93B2F"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7F058C">
              <w:t>N/A</w:t>
            </w:r>
          </w:p>
        </w:tc>
        <w:tc>
          <w:tcPr>
            <w:tcW w:w="736" w:type="pct"/>
            <w:tcBorders>
              <w:top w:val="nil"/>
            </w:tcBorders>
          </w:tcPr>
          <w:p w14:paraId="6ECBC277" w14:textId="5D9028AE"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7F058C">
              <w:t>N/A</w:t>
            </w:r>
          </w:p>
        </w:tc>
        <w:tc>
          <w:tcPr>
            <w:tcW w:w="737" w:type="pct"/>
            <w:tcBorders>
              <w:top w:val="nil"/>
            </w:tcBorders>
          </w:tcPr>
          <w:p w14:paraId="19F03848" w14:textId="7E75744C"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7F058C">
              <w:t>N/A</w:t>
            </w:r>
          </w:p>
        </w:tc>
      </w:tr>
      <w:tr w:rsidR="00F80EEE" w:rsidRPr="005B4C15" w14:paraId="446832EB" w14:textId="77777777" w:rsidTr="00F80EEE">
        <w:tc>
          <w:tcPr>
            <w:cnfStyle w:val="001000000000" w:firstRow="0" w:lastRow="0" w:firstColumn="1" w:lastColumn="0" w:oddVBand="0" w:evenVBand="0" w:oddHBand="0" w:evenHBand="0" w:firstRowFirstColumn="0" w:firstRowLastColumn="0" w:lastRowFirstColumn="0" w:lastRowLastColumn="0"/>
            <w:tcW w:w="1323" w:type="pct"/>
          </w:tcPr>
          <w:p w14:paraId="7200CD8D" w14:textId="77777777" w:rsidR="00F80EEE" w:rsidRPr="006160B1" w:rsidRDefault="00F80EEE" w:rsidP="00F80EEE">
            <w:pPr>
              <w:pStyle w:val="TableBodyText"/>
            </w:pPr>
            <w:r w:rsidRPr="005B4C15">
              <w:t>P</w:t>
            </w:r>
            <w:r w:rsidRPr="006160B1">
              <w:t>ayables</w:t>
            </w:r>
          </w:p>
        </w:tc>
        <w:tc>
          <w:tcPr>
            <w:tcW w:w="735" w:type="pct"/>
          </w:tcPr>
          <w:p w14:paraId="23DA85E6" w14:textId="71637815"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C229E8">
              <w:t>N/A</w:t>
            </w:r>
          </w:p>
        </w:tc>
        <w:tc>
          <w:tcPr>
            <w:tcW w:w="735" w:type="pct"/>
          </w:tcPr>
          <w:p w14:paraId="114F7CC8" w14:textId="5CE70062"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B06758">
              <w:t>N/A</w:t>
            </w:r>
          </w:p>
        </w:tc>
        <w:tc>
          <w:tcPr>
            <w:tcW w:w="734" w:type="pct"/>
          </w:tcPr>
          <w:p w14:paraId="3172CF49" w14:textId="0A34BECD"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B06758">
              <w:t>N/A</w:t>
            </w:r>
          </w:p>
        </w:tc>
        <w:tc>
          <w:tcPr>
            <w:tcW w:w="736" w:type="pct"/>
          </w:tcPr>
          <w:p w14:paraId="1C86FA10"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71,819</w:t>
            </w:r>
          </w:p>
        </w:tc>
        <w:tc>
          <w:tcPr>
            <w:tcW w:w="737" w:type="pct"/>
          </w:tcPr>
          <w:p w14:paraId="013409CA"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71,819</w:t>
            </w:r>
          </w:p>
        </w:tc>
      </w:tr>
      <w:tr w:rsidR="00F80EEE" w:rsidRPr="005B4C15" w14:paraId="41C1825E" w14:textId="77777777" w:rsidTr="00F80EEE">
        <w:tc>
          <w:tcPr>
            <w:cnfStyle w:val="001000000000" w:firstRow="0" w:lastRow="0" w:firstColumn="1" w:lastColumn="0" w:oddVBand="0" w:evenVBand="0" w:oddHBand="0" w:evenHBand="0" w:firstRowFirstColumn="0" w:firstRowLastColumn="0" w:lastRowFirstColumn="0" w:lastRowLastColumn="0"/>
            <w:tcW w:w="1323" w:type="pct"/>
          </w:tcPr>
          <w:p w14:paraId="6C764579" w14:textId="69235BC7" w:rsidR="00F80EEE" w:rsidRPr="006160B1" w:rsidRDefault="009B6AD4" w:rsidP="00F80EEE">
            <w:pPr>
              <w:pStyle w:val="TableBodyText"/>
            </w:pPr>
            <w:r w:rsidRPr="00591C13">
              <w:t>Victorian Desalination Plant (VDP)</w:t>
            </w:r>
            <w:r w:rsidR="00F80EEE" w:rsidRPr="006160B1">
              <w:t xml:space="preserve"> service concession liability </w:t>
            </w:r>
            <w:hyperlink w:anchor="NoteAInterestRateRisk" w:history="1">
              <w:r w:rsidR="0063500D" w:rsidRPr="0063500D">
                <w:rPr>
                  <w:rStyle w:val="Hyperlink"/>
                </w:rPr>
                <w:t>refer note (a)</w:t>
              </w:r>
            </w:hyperlink>
          </w:p>
        </w:tc>
        <w:tc>
          <w:tcPr>
            <w:tcW w:w="735" w:type="pct"/>
          </w:tcPr>
          <w:p w14:paraId="1054320A"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1.28%</w:t>
            </w:r>
          </w:p>
        </w:tc>
        <w:tc>
          <w:tcPr>
            <w:tcW w:w="735" w:type="pct"/>
          </w:tcPr>
          <w:p w14:paraId="09105F83" w14:textId="3D43D35B"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0B160F">
              <w:t>N/A</w:t>
            </w:r>
          </w:p>
        </w:tc>
        <w:tc>
          <w:tcPr>
            <w:tcW w:w="734" w:type="pct"/>
          </w:tcPr>
          <w:p w14:paraId="542CC8B4"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,513,023</w:t>
            </w:r>
          </w:p>
        </w:tc>
        <w:tc>
          <w:tcPr>
            <w:tcW w:w="736" w:type="pct"/>
          </w:tcPr>
          <w:p w14:paraId="551C905C" w14:textId="46E17345"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710C6F">
              <w:t>N/A</w:t>
            </w:r>
          </w:p>
        </w:tc>
        <w:tc>
          <w:tcPr>
            <w:tcW w:w="737" w:type="pct"/>
          </w:tcPr>
          <w:p w14:paraId="43DAF3A3"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,513,023</w:t>
            </w:r>
          </w:p>
        </w:tc>
      </w:tr>
      <w:tr w:rsidR="00F80EEE" w:rsidRPr="005B4C15" w14:paraId="0119C68E" w14:textId="77777777" w:rsidTr="00F80EEE">
        <w:tc>
          <w:tcPr>
            <w:cnfStyle w:val="001000000000" w:firstRow="0" w:lastRow="0" w:firstColumn="1" w:lastColumn="0" w:oddVBand="0" w:evenVBand="0" w:oddHBand="0" w:evenHBand="0" w:firstRowFirstColumn="0" w:firstRowLastColumn="0" w:lastRowFirstColumn="0" w:lastRowLastColumn="0"/>
            <w:tcW w:w="1323" w:type="pct"/>
          </w:tcPr>
          <w:p w14:paraId="37B314EF" w14:textId="77777777" w:rsidR="00F80EEE" w:rsidRPr="006160B1" w:rsidRDefault="00F80EEE" w:rsidP="00F80EEE">
            <w:pPr>
              <w:pStyle w:val="TableBodyText"/>
            </w:pPr>
            <w:r w:rsidRPr="005B4C15">
              <w:t>L</w:t>
            </w:r>
            <w:r w:rsidRPr="006160B1">
              <w:t>ease liabilities</w:t>
            </w:r>
          </w:p>
        </w:tc>
        <w:tc>
          <w:tcPr>
            <w:tcW w:w="735" w:type="pct"/>
          </w:tcPr>
          <w:p w14:paraId="6C36E4EC"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.29%</w:t>
            </w:r>
          </w:p>
        </w:tc>
        <w:tc>
          <w:tcPr>
            <w:tcW w:w="735" w:type="pct"/>
          </w:tcPr>
          <w:p w14:paraId="10F9123F" w14:textId="6E10277E"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0B160F">
              <w:t>N/A</w:t>
            </w:r>
          </w:p>
        </w:tc>
        <w:tc>
          <w:tcPr>
            <w:tcW w:w="734" w:type="pct"/>
          </w:tcPr>
          <w:p w14:paraId="3E3DAC91"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6,093</w:t>
            </w:r>
          </w:p>
        </w:tc>
        <w:tc>
          <w:tcPr>
            <w:tcW w:w="736" w:type="pct"/>
          </w:tcPr>
          <w:p w14:paraId="5F11FA8F" w14:textId="520FFFEC"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710C6F">
              <w:t>N/A</w:t>
            </w:r>
          </w:p>
        </w:tc>
        <w:tc>
          <w:tcPr>
            <w:tcW w:w="737" w:type="pct"/>
          </w:tcPr>
          <w:p w14:paraId="4FC62F84"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6,093</w:t>
            </w:r>
          </w:p>
        </w:tc>
      </w:tr>
      <w:tr w:rsidR="00F80EEE" w:rsidRPr="005B4C15" w14:paraId="3BFA754A" w14:textId="77777777" w:rsidTr="00F80EEE">
        <w:tc>
          <w:tcPr>
            <w:cnfStyle w:val="001000000000" w:firstRow="0" w:lastRow="0" w:firstColumn="1" w:lastColumn="0" w:oddVBand="0" w:evenVBand="0" w:oddHBand="0" w:evenHBand="0" w:firstRowFirstColumn="0" w:firstRowLastColumn="0" w:lastRowFirstColumn="0" w:lastRowLastColumn="0"/>
            <w:tcW w:w="1323" w:type="pct"/>
          </w:tcPr>
          <w:p w14:paraId="54E2E2C4" w14:textId="77777777" w:rsidR="00F80EEE" w:rsidRPr="006160B1" w:rsidRDefault="00F80EEE" w:rsidP="00F80EEE">
            <w:pPr>
              <w:pStyle w:val="TableBodyText"/>
            </w:pPr>
            <w:r w:rsidRPr="005B4C15">
              <w:t>S</w:t>
            </w:r>
            <w:r w:rsidRPr="006160B1">
              <w:t>hort term borrowings</w:t>
            </w:r>
          </w:p>
        </w:tc>
        <w:tc>
          <w:tcPr>
            <w:tcW w:w="735" w:type="pct"/>
          </w:tcPr>
          <w:p w14:paraId="1F22675A"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.27%</w:t>
            </w:r>
          </w:p>
        </w:tc>
        <w:tc>
          <w:tcPr>
            <w:tcW w:w="735" w:type="pct"/>
          </w:tcPr>
          <w:p w14:paraId="05E3A717"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34,000</w:t>
            </w:r>
          </w:p>
        </w:tc>
        <w:tc>
          <w:tcPr>
            <w:tcW w:w="734" w:type="pct"/>
          </w:tcPr>
          <w:p w14:paraId="098DC419" w14:textId="081A429B"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FB70FE">
              <w:t>N/A</w:t>
            </w:r>
          </w:p>
        </w:tc>
        <w:tc>
          <w:tcPr>
            <w:tcW w:w="736" w:type="pct"/>
          </w:tcPr>
          <w:p w14:paraId="1EA8A30A" w14:textId="23EABC55"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710C6F">
              <w:t>N/A</w:t>
            </w:r>
          </w:p>
        </w:tc>
        <w:tc>
          <w:tcPr>
            <w:tcW w:w="737" w:type="pct"/>
          </w:tcPr>
          <w:p w14:paraId="468373B3"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34,000</w:t>
            </w:r>
          </w:p>
        </w:tc>
      </w:tr>
      <w:tr w:rsidR="00F80EEE" w:rsidRPr="005B4C15" w14:paraId="1E670628" w14:textId="77777777" w:rsidTr="00F80EEE">
        <w:tc>
          <w:tcPr>
            <w:cnfStyle w:val="001000000000" w:firstRow="0" w:lastRow="0" w:firstColumn="1" w:lastColumn="0" w:oddVBand="0" w:evenVBand="0" w:oddHBand="0" w:evenHBand="0" w:firstRowFirstColumn="0" w:firstRowLastColumn="0" w:lastRowFirstColumn="0" w:lastRowLastColumn="0"/>
            <w:tcW w:w="1323" w:type="pct"/>
          </w:tcPr>
          <w:p w14:paraId="12727ADE" w14:textId="77777777" w:rsidR="00F80EEE" w:rsidRPr="006160B1" w:rsidRDefault="00F80EEE" w:rsidP="00F80EEE">
            <w:pPr>
              <w:pStyle w:val="TableBodyText"/>
            </w:pPr>
            <w:r w:rsidRPr="005B4C15">
              <w:t>F</w:t>
            </w:r>
            <w:r w:rsidRPr="006160B1">
              <w:t>loating rate notes</w:t>
            </w:r>
          </w:p>
        </w:tc>
        <w:tc>
          <w:tcPr>
            <w:tcW w:w="735" w:type="pct"/>
          </w:tcPr>
          <w:p w14:paraId="4CE0481A"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.20%</w:t>
            </w:r>
          </w:p>
        </w:tc>
        <w:tc>
          <w:tcPr>
            <w:tcW w:w="735" w:type="pct"/>
          </w:tcPr>
          <w:p w14:paraId="533AE2CA"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35,000</w:t>
            </w:r>
          </w:p>
        </w:tc>
        <w:tc>
          <w:tcPr>
            <w:tcW w:w="734" w:type="pct"/>
          </w:tcPr>
          <w:p w14:paraId="151B34F4" w14:textId="4B98265A"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FB70FE">
              <w:t>N/A</w:t>
            </w:r>
          </w:p>
        </w:tc>
        <w:tc>
          <w:tcPr>
            <w:tcW w:w="736" w:type="pct"/>
          </w:tcPr>
          <w:p w14:paraId="4FCB38C0" w14:textId="02560F97"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710C6F">
              <w:t>N/A</w:t>
            </w:r>
          </w:p>
        </w:tc>
        <w:tc>
          <w:tcPr>
            <w:tcW w:w="737" w:type="pct"/>
          </w:tcPr>
          <w:p w14:paraId="424CFBDC"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35,000</w:t>
            </w:r>
          </w:p>
        </w:tc>
      </w:tr>
      <w:tr w:rsidR="00F80EEE" w:rsidRPr="005B4C15" w14:paraId="6128FB50" w14:textId="77777777" w:rsidTr="00CF3F93">
        <w:tc>
          <w:tcPr>
            <w:cnfStyle w:val="001000000000" w:firstRow="0" w:lastRow="0" w:firstColumn="1" w:lastColumn="0" w:oddVBand="0" w:evenVBand="0" w:oddHBand="0" w:evenHBand="0" w:firstRowFirstColumn="0" w:firstRowLastColumn="0" w:lastRowFirstColumn="0" w:lastRowLastColumn="0"/>
            <w:tcW w:w="1323" w:type="pct"/>
            <w:tcBorders>
              <w:bottom w:val="single" w:sz="4" w:space="0" w:color="auto"/>
            </w:tcBorders>
          </w:tcPr>
          <w:p w14:paraId="71640133" w14:textId="77777777" w:rsidR="00F80EEE" w:rsidRPr="006160B1" w:rsidRDefault="00F80EEE" w:rsidP="00F80EEE">
            <w:pPr>
              <w:pStyle w:val="TableBodyText"/>
            </w:pPr>
            <w:r w:rsidRPr="005B4C15">
              <w:t>F</w:t>
            </w:r>
            <w:r w:rsidRPr="006160B1">
              <w:t>ixed interest</w:t>
            </w:r>
          </w:p>
        </w:tc>
        <w:tc>
          <w:tcPr>
            <w:tcW w:w="735" w:type="pct"/>
            <w:tcBorders>
              <w:bottom w:val="single" w:sz="4" w:space="0" w:color="auto"/>
            </w:tcBorders>
          </w:tcPr>
          <w:p w14:paraId="248EE51C"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.75%</w:t>
            </w:r>
          </w:p>
        </w:tc>
        <w:tc>
          <w:tcPr>
            <w:tcW w:w="735" w:type="pct"/>
            <w:tcBorders>
              <w:bottom w:val="single" w:sz="4" w:space="0" w:color="auto"/>
            </w:tcBorders>
          </w:tcPr>
          <w:p w14:paraId="18F82616" w14:textId="1FD523F8"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4" w:type="pct"/>
            <w:tcBorders>
              <w:bottom w:val="single" w:sz="4" w:space="0" w:color="auto"/>
            </w:tcBorders>
          </w:tcPr>
          <w:p w14:paraId="02D9D557"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,165,931</w:t>
            </w:r>
          </w:p>
        </w:tc>
        <w:tc>
          <w:tcPr>
            <w:tcW w:w="736" w:type="pct"/>
            <w:tcBorders>
              <w:bottom w:val="single" w:sz="4" w:space="0" w:color="auto"/>
            </w:tcBorders>
          </w:tcPr>
          <w:p w14:paraId="79DA18AF" w14:textId="4608CE2C" w:rsidR="00F80EEE"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710C6F">
              <w:t>N/A</w:t>
            </w:r>
          </w:p>
        </w:tc>
        <w:tc>
          <w:tcPr>
            <w:tcW w:w="737" w:type="pct"/>
            <w:tcBorders>
              <w:bottom w:val="single" w:sz="4" w:space="0" w:color="auto"/>
            </w:tcBorders>
          </w:tcPr>
          <w:p w14:paraId="3EF1E69D" w14:textId="77777777" w:rsidR="00F80EEE" w:rsidRPr="006160B1"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,165,931</w:t>
            </w:r>
          </w:p>
        </w:tc>
      </w:tr>
      <w:tr w:rsidR="00F80EEE" w:rsidRPr="005B4C15" w14:paraId="7A1A4596" w14:textId="77777777" w:rsidTr="00CF3F93">
        <w:tc>
          <w:tcPr>
            <w:cnfStyle w:val="001000000000" w:firstRow="0" w:lastRow="0" w:firstColumn="1" w:lastColumn="0" w:oddVBand="0" w:evenVBand="0" w:oddHBand="0" w:evenHBand="0" w:firstRowFirstColumn="0" w:firstRowLastColumn="0" w:lastRowFirstColumn="0" w:lastRowLastColumn="0"/>
            <w:tcW w:w="1323" w:type="pct"/>
            <w:tcBorders>
              <w:top w:val="single" w:sz="4" w:space="0" w:color="auto"/>
              <w:bottom w:val="single" w:sz="4" w:space="0" w:color="auto"/>
            </w:tcBorders>
          </w:tcPr>
          <w:p w14:paraId="7C3E0393" w14:textId="77777777" w:rsidR="00C27754" w:rsidRPr="006160B1" w:rsidRDefault="00C27754" w:rsidP="00F80EEE">
            <w:pPr>
              <w:pStyle w:val="TableBodyTextBold"/>
            </w:pPr>
            <w:r w:rsidRPr="005B4C15">
              <w:t>T</w:t>
            </w:r>
            <w:r w:rsidRPr="006160B1">
              <w:t>otal financial liabilities</w:t>
            </w:r>
          </w:p>
        </w:tc>
        <w:tc>
          <w:tcPr>
            <w:tcW w:w="735" w:type="pct"/>
            <w:tcBorders>
              <w:top w:val="single" w:sz="4" w:space="0" w:color="auto"/>
              <w:bottom w:val="single" w:sz="4" w:space="0" w:color="auto"/>
            </w:tcBorders>
          </w:tcPr>
          <w:p w14:paraId="721C2499" w14:textId="4ED1ACD8" w:rsidR="00C27754" w:rsidRPr="005B4C15" w:rsidRDefault="00F80EEE" w:rsidP="00F80EE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5" w:type="pct"/>
            <w:tcBorders>
              <w:top w:val="single" w:sz="4" w:space="0" w:color="auto"/>
              <w:bottom w:val="single" w:sz="4" w:space="0" w:color="auto"/>
            </w:tcBorders>
          </w:tcPr>
          <w:p w14:paraId="3CB4E7B6" w14:textId="77777777" w:rsidR="00C27754" w:rsidRPr="006160B1" w:rsidRDefault="00C27754" w:rsidP="00F80EEE">
            <w:pPr>
              <w:pStyle w:val="TableBodyTextBold"/>
              <w:cnfStyle w:val="000000000000" w:firstRow="0" w:lastRow="0" w:firstColumn="0" w:lastColumn="0" w:oddVBand="0" w:evenVBand="0" w:oddHBand="0" w:evenHBand="0" w:firstRowFirstColumn="0" w:firstRowLastColumn="0" w:lastRowFirstColumn="0" w:lastRowLastColumn="0"/>
            </w:pPr>
            <w:r w:rsidRPr="005B4C15">
              <w:t>2</w:t>
            </w:r>
            <w:r w:rsidRPr="006160B1">
              <w:t>69,000</w:t>
            </w:r>
          </w:p>
        </w:tc>
        <w:tc>
          <w:tcPr>
            <w:tcW w:w="734" w:type="pct"/>
            <w:tcBorders>
              <w:top w:val="single" w:sz="4" w:space="0" w:color="auto"/>
              <w:bottom w:val="single" w:sz="4" w:space="0" w:color="auto"/>
            </w:tcBorders>
          </w:tcPr>
          <w:p w14:paraId="0329FAC7" w14:textId="77777777" w:rsidR="00C27754" w:rsidRPr="006160B1" w:rsidRDefault="00C27754" w:rsidP="00F80EEE">
            <w:pPr>
              <w:pStyle w:val="TableBodyTextBold"/>
              <w:cnfStyle w:val="000000000000" w:firstRow="0" w:lastRow="0" w:firstColumn="0" w:lastColumn="0" w:oddVBand="0" w:evenVBand="0" w:oddHBand="0" w:evenHBand="0" w:firstRowFirstColumn="0" w:firstRowLastColumn="0" w:lastRowFirstColumn="0" w:lastRowLastColumn="0"/>
            </w:pPr>
            <w:r w:rsidRPr="005B4C15">
              <w:t>7</w:t>
            </w:r>
            <w:r w:rsidRPr="006160B1">
              <w:t>,715,047</w:t>
            </w:r>
          </w:p>
        </w:tc>
        <w:tc>
          <w:tcPr>
            <w:tcW w:w="736" w:type="pct"/>
            <w:tcBorders>
              <w:top w:val="single" w:sz="4" w:space="0" w:color="auto"/>
              <w:bottom w:val="single" w:sz="4" w:space="0" w:color="auto"/>
            </w:tcBorders>
          </w:tcPr>
          <w:p w14:paraId="7C86469B" w14:textId="77777777" w:rsidR="00C27754" w:rsidRPr="006160B1" w:rsidRDefault="00C27754" w:rsidP="00F80EEE">
            <w:pPr>
              <w:pStyle w:val="TableBodyTextBold"/>
              <w:cnfStyle w:val="000000000000" w:firstRow="0" w:lastRow="0" w:firstColumn="0" w:lastColumn="0" w:oddVBand="0" w:evenVBand="0" w:oddHBand="0" w:evenHBand="0" w:firstRowFirstColumn="0" w:firstRowLastColumn="0" w:lastRowFirstColumn="0" w:lastRowLastColumn="0"/>
            </w:pPr>
            <w:r w:rsidRPr="005B4C15">
              <w:t>4</w:t>
            </w:r>
            <w:r w:rsidRPr="006160B1">
              <w:t>71,819</w:t>
            </w:r>
          </w:p>
        </w:tc>
        <w:tc>
          <w:tcPr>
            <w:tcW w:w="737" w:type="pct"/>
            <w:tcBorders>
              <w:top w:val="single" w:sz="4" w:space="0" w:color="auto"/>
              <w:bottom w:val="single" w:sz="4" w:space="0" w:color="auto"/>
            </w:tcBorders>
          </w:tcPr>
          <w:p w14:paraId="464FAFDB" w14:textId="77777777" w:rsidR="00C27754" w:rsidRPr="006160B1" w:rsidRDefault="00C27754" w:rsidP="00F80EEE">
            <w:pPr>
              <w:pStyle w:val="TableBodyTextBold"/>
              <w:cnfStyle w:val="000000000000" w:firstRow="0" w:lastRow="0" w:firstColumn="0" w:lastColumn="0" w:oddVBand="0" w:evenVBand="0" w:oddHBand="0" w:evenHBand="0" w:firstRowFirstColumn="0" w:firstRowLastColumn="0" w:lastRowFirstColumn="0" w:lastRowLastColumn="0"/>
            </w:pPr>
            <w:r w:rsidRPr="005B4C15">
              <w:t>8</w:t>
            </w:r>
            <w:r w:rsidRPr="006160B1">
              <w:t>,455,866</w:t>
            </w:r>
          </w:p>
        </w:tc>
      </w:tr>
    </w:tbl>
    <w:p w14:paraId="45C375AB" w14:textId="77777777" w:rsidR="0063500D" w:rsidRPr="006160B1" w:rsidRDefault="0063500D" w:rsidP="0063500D">
      <w:pPr>
        <w:pStyle w:val="BodyText"/>
      </w:pPr>
      <w:r w:rsidRPr="005B4C15">
        <w:t>N</w:t>
      </w:r>
      <w:r w:rsidRPr="006160B1">
        <w:t>ote:</w:t>
      </w:r>
    </w:p>
    <w:p w14:paraId="0DCB1113" w14:textId="512E98C6" w:rsidR="00F80EEE" w:rsidRDefault="0063500D" w:rsidP="0063500D">
      <w:pPr>
        <w:pStyle w:val="BodyText"/>
      </w:pPr>
      <w:bookmarkStart w:id="429" w:name="NoteAInterestRateRisk"/>
      <w:bookmarkEnd w:id="429"/>
      <w:r w:rsidRPr="005B4C15">
        <w:t>(</w:t>
      </w:r>
      <w:r w:rsidRPr="006160B1">
        <w:t xml:space="preserve">a) The weighted average interest rate for the </w:t>
      </w:r>
      <w:r w:rsidR="009B6AD4" w:rsidRPr="00591C13">
        <w:t>Victorian Desalination Plant (VDP)</w:t>
      </w:r>
      <w:r w:rsidRPr="006160B1">
        <w:t xml:space="preserve"> service concession arrangement is the interest rate implicit in the arrangement. AASB 9 requires gains or losses from </w:t>
      </w:r>
      <w:r w:rsidR="009B6AD4" w:rsidRPr="00591C13">
        <w:t>Victorian Desalination Plant (VDP)</w:t>
      </w:r>
      <w:r w:rsidRPr="006160B1">
        <w:t xml:space="preserve"> refinancing activities to be recognised immediately through profit and loss. The gains or losses reflect the difference between the original contractual cash flows and the modified cash flows discounted at the original ‘effective interest rate’</w:t>
      </w:r>
      <w:r>
        <w:t>.</w:t>
      </w:r>
    </w:p>
    <w:p w14:paraId="4779E153" w14:textId="6CE2CB4C" w:rsidR="00C27754" w:rsidRDefault="0063500D" w:rsidP="0063500D">
      <w:pPr>
        <w:pStyle w:val="Heading5"/>
      </w:pPr>
      <w:r w:rsidRPr="005B4C15">
        <w:t>I</w:t>
      </w:r>
      <w:r w:rsidRPr="006160B1">
        <w:t>nterest rate risk sensitivity analysis</w:t>
      </w:r>
    </w:p>
    <w:p w14:paraId="782477A5" w14:textId="758D439D" w:rsidR="0063500D" w:rsidRPr="0063500D" w:rsidRDefault="0063500D" w:rsidP="0063500D">
      <w:pPr>
        <w:pStyle w:val="BodyText"/>
        <w:rPr>
          <w:rStyle w:val="Bold"/>
        </w:rPr>
      </w:pPr>
      <w:r w:rsidRPr="0063500D">
        <w:rPr>
          <w:rStyle w:val="Bold"/>
        </w:rPr>
        <w:t>2024</w:t>
      </w:r>
    </w:p>
    <w:tbl>
      <w:tblPr>
        <w:tblStyle w:val="TableFinancial"/>
        <w:tblW w:w="5000" w:type="pct"/>
        <w:tblLayout w:type="fixed"/>
        <w:tblLook w:val="04A0" w:firstRow="1" w:lastRow="0" w:firstColumn="1" w:lastColumn="0" w:noHBand="0" w:noVBand="1"/>
      </w:tblPr>
      <w:tblGrid>
        <w:gridCol w:w="3966"/>
        <w:gridCol w:w="1416"/>
        <w:gridCol w:w="1416"/>
        <w:gridCol w:w="1418"/>
        <w:gridCol w:w="1416"/>
      </w:tblGrid>
      <w:tr w:rsidR="0063500D" w:rsidRPr="005B4C15" w14:paraId="4753BF68" w14:textId="77777777" w:rsidTr="006350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59" w:type="pct"/>
          </w:tcPr>
          <w:p w14:paraId="2C77B734" w14:textId="3D13BEFF" w:rsidR="00C27754" w:rsidRPr="006160B1" w:rsidRDefault="0063500D" w:rsidP="0063500D">
            <w:pPr>
              <w:pStyle w:val="TableBodyText"/>
            </w:pPr>
            <w:bookmarkStart w:id="430" w:name="ColumnTitle_85"/>
            <w:r>
              <w:t>Item</w:t>
            </w:r>
          </w:p>
        </w:tc>
        <w:tc>
          <w:tcPr>
            <w:tcW w:w="735" w:type="pct"/>
          </w:tcPr>
          <w:p w14:paraId="1296CE71" w14:textId="70BCA604" w:rsidR="0063500D" w:rsidRDefault="0063500D" w:rsidP="0063500D">
            <w:pPr>
              <w:pStyle w:val="TableBodyText"/>
              <w:cnfStyle w:val="100000000000" w:firstRow="1" w:lastRow="0" w:firstColumn="0" w:lastColumn="0" w:oddVBand="0" w:evenVBand="0" w:oddHBand="0" w:evenHBand="0" w:firstRowFirstColumn="0" w:firstRowLastColumn="0" w:lastRowFirstColumn="0" w:lastRowLastColumn="0"/>
              <w:rPr>
                <w:b/>
              </w:rPr>
            </w:pPr>
            <w:r>
              <w:rPr>
                <w:b/>
              </w:rPr>
              <w:t>Profit or Loss</w:t>
            </w:r>
          </w:p>
          <w:p w14:paraId="57B2FBF2" w14:textId="521F373C" w:rsidR="00C27754" w:rsidRDefault="00C27754" w:rsidP="0063500D">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w:t>
            </w:r>
            <w:r w:rsidRPr="006160B1">
              <w:rPr>
                <w:b/>
              </w:rPr>
              <w:t>50 basis points</w:t>
            </w:r>
          </w:p>
          <w:p w14:paraId="07BC0968" w14:textId="2BA77423" w:rsidR="0063500D" w:rsidRPr="006160B1" w:rsidRDefault="0063500D" w:rsidP="0063500D">
            <w:pPr>
              <w:pStyle w:val="TableBodyText"/>
              <w:cnfStyle w:val="100000000000" w:firstRow="1" w:lastRow="0" w:firstColumn="0" w:lastColumn="0" w:oddVBand="0" w:evenVBand="0" w:oddHBand="0" w:evenHBand="0" w:firstRowFirstColumn="0" w:firstRowLastColumn="0" w:lastRowFirstColumn="0" w:lastRowLastColumn="0"/>
            </w:pPr>
            <w:r>
              <w:rPr>
                <w:b/>
              </w:rPr>
              <w:t>($ thousands)</w:t>
            </w:r>
          </w:p>
        </w:tc>
        <w:tc>
          <w:tcPr>
            <w:tcW w:w="735" w:type="pct"/>
          </w:tcPr>
          <w:p w14:paraId="068D14B8" w14:textId="77777777" w:rsidR="0063500D" w:rsidRDefault="0063500D" w:rsidP="0063500D">
            <w:pPr>
              <w:pStyle w:val="TableBodyText"/>
              <w:cnfStyle w:val="100000000000" w:firstRow="1" w:lastRow="0" w:firstColumn="0" w:lastColumn="0" w:oddVBand="0" w:evenVBand="0" w:oddHBand="0" w:evenHBand="0" w:firstRowFirstColumn="0" w:firstRowLastColumn="0" w:lastRowFirstColumn="0" w:lastRowLastColumn="0"/>
              <w:rPr>
                <w:b/>
              </w:rPr>
            </w:pPr>
            <w:r>
              <w:rPr>
                <w:b/>
              </w:rPr>
              <w:t>Profit or Loss</w:t>
            </w:r>
          </w:p>
          <w:p w14:paraId="2ACCC74B" w14:textId="77777777" w:rsidR="00C27754" w:rsidRDefault="00C27754" w:rsidP="0063500D">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w:t>
            </w:r>
            <w:r w:rsidRPr="006160B1">
              <w:rPr>
                <w:b/>
              </w:rPr>
              <w:t>50 basis</w:t>
            </w:r>
            <w:r>
              <w:rPr>
                <w:b/>
              </w:rPr>
              <w:t xml:space="preserve"> </w:t>
            </w:r>
            <w:r w:rsidRPr="005B4C15">
              <w:rPr>
                <w:b/>
              </w:rPr>
              <w:t>p</w:t>
            </w:r>
            <w:r w:rsidRPr="006160B1">
              <w:rPr>
                <w:b/>
              </w:rPr>
              <w:t>oints</w:t>
            </w:r>
          </w:p>
          <w:p w14:paraId="53C18125" w14:textId="475F3E90" w:rsidR="0063500D" w:rsidRPr="005B4C15" w:rsidRDefault="0063500D" w:rsidP="0063500D">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c>
          <w:tcPr>
            <w:tcW w:w="736" w:type="pct"/>
          </w:tcPr>
          <w:p w14:paraId="309E6085" w14:textId="5DA7AFA7" w:rsidR="0063500D" w:rsidRDefault="0063500D" w:rsidP="0063500D">
            <w:pPr>
              <w:pStyle w:val="TableBodyText"/>
              <w:cnfStyle w:val="100000000000" w:firstRow="1" w:lastRow="0" w:firstColumn="0" w:lastColumn="0" w:oddVBand="0" w:evenVBand="0" w:oddHBand="0" w:evenHBand="0" w:firstRowFirstColumn="0" w:firstRowLastColumn="0" w:lastRowFirstColumn="0" w:lastRowLastColumn="0"/>
              <w:rPr>
                <w:b/>
              </w:rPr>
            </w:pPr>
            <w:r>
              <w:rPr>
                <w:b/>
              </w:rPr>
              <w:t>Profit or Loss</w:t>
            </w:r>
          </w:p>
          <w:p w14:paraId="014542A1" w14:textId="77777777" w:rsidR="00C27754" w:rsidRDefault="00C27754" w:rsidP="0063500D">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w:t>
            </w:r>
            <w:r w:rsidRPr="006160B1">
              <w:rPr>
                <w:b/>
              </w:rPr>
              <w:t>50 basis points</w:t>
            </w:r>
          </w:p>
          <w:p w14:paraId="41844248" w14:textId="313E4F68" w:rsidR="0063500D" w:rsidRPr="006160B1" w:rsidRDefault="0063500D" w:rsidP="0063500D">
            <w:pPr>
              <w:pStyle w:val="TableBodyText"/>
              <w:cnfStyle w:val="100000000000" w:firstRow="1" w:lastRow="0" w:firstColumn="0" w:lastColumn="0" w:oddVBand="0" w:evenVBand="0" w:oddHBand="0" w:evenHBand="0" w:firstRowFirstColumn="0" w:firstRowLastColumn="0" w:lastRowFirstColumn="0" w:lastRowLastColumn="0"/>
            </w:pPr>
            <w:r>
              <w:rPr>
                <w:b/>
              </w:rPr>
              <w:t>($ thousands)</w:t>
            </w:r>
          </w:p>
        </w:tc>
        <w:tc>
          <w:tcPr>
            <w:tcW w:w="736" w:type="pct"/>
          </w:tcPr>
          <w:p w14:paraId="3AD0688D" w14:textId="77777777" w:rsidR="0063500D" w:rsidRDefault="0063500D" w:rsidP="0063500D">
            <w:pPr>
              <w:pStyle w:val="TableBodyText"/>
              <w:cnfStyle w:val="100000000000" w:firstRow="1" w:lastRow="0" w:firstColumn="0" w:lastColumn="0" w:oddVBand="0" w:evenVBand="0" w:oddHBand="0" w:evenHBand="0" w:firstRowFirstColumn="0" w:firstRowLastColumn="0" w:lastRowFirstColumn="0" w:lastRowLastColumn="0"/>
              <w:rPr>
                <w:b/>
              </w:rPr>
            </w:pPr>
            <w:r>
              <w:rPr>
                <w:b/>
              </w:rPr>
              <w:t>Profit or Loss</w:t>
            </w:r>
          </w:p>
          <w:p w14:paraId="25F318E4" w14:textId="77777777" w:rsidR="00C27754" w:rsidRDefault="00C27754" w:rsidP="0063500D">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w:t>
            </w:r>
            <w:r w:rsidRPr="006160B1">
              <w:rPr>
                <w:b/>
              </w:rPr>
              <w:t>50 basis</w:t>
            </w:r>
            <w:r>
              <w:rPr>
                <w:b/>
              </w:rPr>
              <w:t xml:space="preserve"> </w:t>
            </w:r>
            <w:r w:rsidRPr="005B4C15">
              <w:rPr>
                <w:b/>
              </w:rPr>
              <w:t>p</w:t>
            </w:r>
            <w:r w:rsidRPr="006160B1">
              <w:rPr>
                <w:b/>
              </w:rPr>
              <w:t>oints</w:t>
            </w:r>
          </w:p>
          <w:p w14:paraId="09EF95D5" w14:textId="429069E3" w:rsidR="0063500D" w:rsidRPr="006160B1" w:rsidRDefault="0063500D" w:rsidP="0063500D">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30"/>
      <w:tr w:rsidR="0063500D" w:rsidRPr="005B4C15" w14:paraId="02342FFF" w14:textId="77777777" w:rsidTr="0063500D">
        <w:tc>
          <w:tcPr>
            <w:cnfStyle w:val="001000000000" w:firstRow="0" w:lastRow="0" w:firstColumn="1" w:lastColumn="0" w:oddVBand="0" w:evenVBand="0" w:oddHBand="0" w:evenHBand="0" w:firstRowFirstColumn="0" w:firstRowLastColumn="0" w:lastRowFirstColumn="0" w:lastRowLastColumn="0"/>
            <w:tcW w:w="2059" w:type="pct"/>
          </w:tcPr>
          <w:p w14:paraId="72E2C701" w14:textId="77777777" w:rsidR="00C27754" w:rsidRPr="006160B1" w:rsidRDefault="00C27754" w:rsidP="0063500D">
            <w:pPr>
              <w:pStyle w:val="TableBodyText"/>
            </w:pPr>
            <w:r w:rsidRPr="005B4C15">
              <w:t>C</w:t>
            </w:r>
            <w:r w:rsidRPr="006160B1">
              <w:t>ash and cash equivalents</w:t>
            </w:r>
          </w:p>
        </w:tc>
        <w:tc>
          <w:tcPr>
            <w:tcW w:w="735" w:type="pct"/>
          </w:tcPr>
          <w:p w14:paraId="00F9637C" w14:textId="77777777" w:rsidR="00C27754" w:rsidRPr="006160B1" w:rsidRDefault="00C27754" w:rsidP="0063500D">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16)</w:t>
            </w:r>
          </w:p>
        </w:tc>
        <w:tc>
          <w:tcPr>
            <w:tcW w:w="735" w:type="pct"/>
          </w:tcPr>
          <w:p w14:paraId="7A6A31BC" w14:textId="77777777" w:rsidR="00C27754" w:rsidRPr="006160B1" w:rsidRDefault="00C27754" w:rsidP="0063500D">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6</w:t>
            </w:r>
          </w:p>
        </w:tc>
        <w:tc>
          <w:tcPr>
            <w:tcW w:w="736" w:type="pct"/>
          </w:tcPr>
          <w:p w14:paraId="5702E126" w14:textId="77777777" w:rsidR="00C27754" w:rsidRPr="006160B1" w:rsidRDefault="00C27754" w:rsidP="0063500D">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11)</w:t>
            </w:r>
          </w:p>
        </w:tc>
        <w:tc>
          <w:tcPr>
            <w:tcW w:w="736" w:type="pct"/>
          </w:tcPr>
          <w:p w14:paraId="24844ABE" w14:textId="77777777" w:rsidR="00C27754" w:rsidRPr="006160B1" w:rsidRDefault="00C27754" w:rsidP="0063500D">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1</w:t>
            </w:r>
          </w:p>
        </w:tc>
      </w:tr>
      <w:tr w:rsidR="0063500D" w:rsidRPr="005B4C15" w14:paraId="14F0260A" w14:textId="77777777" w:rsidTr="00486AD5">
        <w:tc>
          <w:tcPr>
            <w:cnfStyle w:val="001000000000" w:firstRow="0" w:lastRow="0" w:firstColumn="1" w:lastColumn="0" w:oddVBand="0" w:evenVBand="0" w:oddHBand="0" w:evenHBand="0" w:firstRowFirstColumn="0" w:firstRowLastColumn="0" w:lastRowFirstColumn="0" w:lastRowLastColumn="0"/>
            <w:tcW w:w="2059" w:type="pct"/>
            <w:tcBorders>
              <w:bottom w:val="single" w:sz="4" w:space="0" w:color="auto"/>
            </w:tcBorders>
          </w:tcPr>
          <w:p w14:paraId="2721FC5D" w14:textId="77777777" w:rsidR="00C27754" w:rsidRPr="006160B1" w:rsidRDefault="00C27754" w:rsidP="0063500D">
            <w:pPr>
              <w:pStyle w:val="TableBodyText"/>
            </w:pPr>
            <w:r w:rsidRPr="005B4C15">
              <w:t>I</w:t>
            </w:r>
            <w:r w:rsidRPr="006160B1">
              <w:t>nterest bearing liabilities</w:t>
            </w:r>
          </w:p>
        </w:tc>
        <w:tc>
          <w:tcPr>
            <w:tcW w:w="735" w:type="pct"/>
            <w:tcBorders>
              <w:bottom w:val="single" w:sz="4" w:space="0" w:color="auto"/>
            </w:tcBorders>
          </w:tcPr>
          <w:p w14:paraId="5DDB5480" w14:textId="77777777" w:rsidR="00C27754" w:rsidRPr="006160B1" w:rsidRDefault="00C27754" w:rsidP="0063500D">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,300</w:t>
            </w:r>
          </w:p>
        </w:tc>
        <w:tc>
          <w:tcPr>
            <w:tcW w:w="735" w:type="pct"/>
            <w:tcBorders>
              <w:bottom w:val="single" w:sz="4" w:space="0" w:color="auto"/>
            </w:tcBorders>
          </w:tcPr>
          <w:p w14:paraId="4245A5BD" w14:textId="77777777" w:rsidR="00C27754" w:rsidRPr="006160B1" w:rsidRDefault="00C27754" w:rsidP="0063500D">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2,300)</w:t>
            </w:r>
          </w:p>
        </w:tc>
        <w:tc>
          <w:tcPr>
            <w:tcW w:w="736" w:type="pct"/>
            <w:tcBorders>
              <w:bottom w:val="single" w:sz="4" w:space="0" w:color="auto"/>
            </w:tcBorders>
          </w:tcPr>
          <w:p w14:paraId="04F42B71" w14:textId="77777777" w:rsidR="00C27754" w:rsidRPr="006160B1" w:rsidRDefault="00C27754" w:rsidP="0063500D">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,610</w:t>
            </w:r>
          </w:p>
        </w:tc>
        <w:tc>
          <w:tcPr>
            <w:tcW w:w="736" w:type="pct"/>
            <w:tcBorders>
              <w:bottom w:val="single" w:sz="4" w:space="0" w:color="auto"/>
            </w:tcBorders>
          </w:tcPr>
          <w:p w14:paraId="2633311E" w14:textId="77777777" w:rsidR="00C27754" w:rsidRPr="006160B1" w:rsidRDefault="00C27754" w:rsidP="0063500D">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1,610)</w:t>
            </w:r>
          </w:p>
        </w:tc>
      </w:tr>
      <w:tr w:rsidR="0063500D" w:rsidRPr="005B4C15" w14:paraId="79744851" w14:textId="77777777" w:rsidTr="00486AD5">
        <w:tc>
          <w:tcPr>
            <w:cnfStyle w:val="001000000000" w:firstRow="0" w:lastRow="0" w:firstColumn="1" w:lastColumn="0" w:oddVBand="0" w:evenVBand="0" w:oddHBand="0" w:evenHBand="0" w:firstRowFirstColumn="0" w:firstRowLastColumn="0" w:lastRowFirstColumn="0" w:lastRowLastColumn="0"/>
            <w:tcW w:w="2059" w:type="pct"/>
            <w:tcBorders>
              <w:top w:val="single" w:sz="4" w:space="0" w:color="auto"/>
              <w:bottom w:val="single" w:sz="4" w:space="0" w:color="auto"/>
            </w:tcBorders>
          </w:tcPr>
          <w:p w14:paraId="5BF014D0" w14:textId="77777777" w:rsidR="00C27754" w:rsidRPr="006160B1" w:rsidRDefault="00C27754" w:rsidP="0063500D">
            <w:pPr>
              <w:pStyle w:val="TableBodyTextBold"/>
            </w:pPr>
            <w:r w:rsidRPr="005B4C15">
              <w:t>T</w:t>
            </w:r>
            <w:r w:rsidRPr="006160B1">
              <w:t>otal</w:t>
            </w:r>
          </w:p>
        </w:tc>
        <w:tc>
          <w:tcPr>
            <w:tcW w:w="735" w:type="pct"/>
            <w:tcBorders>
              <w:top w:val="single" w:sz="4" w:space="0" w:color="auto"/>
              <w:bottom w:val="single" w:sz="4" w:space="0" w:color="auto"/>
            </w:tcBorders>
          </w:tcPr>
          <w:p w14:paraId="245B5ED5" w14:textId="77777777" w:rsidR="00C27754" w:rsidRPr="006160B1" w:rsidRDefault="00C27754" w:rsidP="0063500D">
            <w:pPr>
              <w:pStyle w:val="TableBodyTextBold"/>
              <w:cnfStyle w:val="000000000000" w:firstRow="0" w:lastRow="0" w:firstColumn="0" w:lastColumn="0" w:oddVBand="0" w:evenVBand="0" w:oddHBand="0" w:evenHBand="0" w:firstRowFirstColumn="0" w:firstRowLastColumn="0" w:lastRowFirstColumn="0" w:lastRowLastColumn="0"/>
            </w:pPr>
            <w:r w:rsidRPr="005B4C15">
              <w:t>2</w:t>
            </w:r>
            <w:r w:rsidRPr="006160B1">
              <w:t>,284</w:t>
            </w:r>
          </w:p>
        </w:tc>
        <w:tc>
          <w:tcPr>
            <w:tcW w:w="735" w:type="pct"/>
            <w:tcBorders>
              <w:top w:val="single" w:sz="4" w:space="0" w:color="auto"/>
              <w:bottom w:val="single" w:sz="4" w:space="0" w:color="auto"/>
            </w:tcBorders>
          </w:tcPr>
          <w:p w14:paraId="6051E11A" w14:textId="77777777" w:rsidR="00C27754" w:rsidRPr="006160B1" w:rsidRDefault="00C27754" w:rsidP="0063500D">
            <w:pPr>
              <w:pStyle w:val="TableBodyTextBold"/>
              <w:cnfStyle w:val="000000000000" w:firstRow="0" w:lastRow="0" w:firstColumn="0" w:lastColumn="0" w:oddVBand="0" w:evenVBand="0" w:oddHBand="0" w:evenHBand="0" w:firstRowFirstColumn="0" w:firstRowLastColumn="0" w:lastRowFirstColumn="0" w:lastRowLastColumn="0"/>
            </w:pPr>
            <w:r w:rsidRPr="005B4C15">
              <w:t>(</w:t>
            </w:r>
            <w:r w:rsidRPr="006160B1">
              <w:t>2,284)</w:t>
            </w:r>
          </w:p>
        </w:tc>
        <w:tc>
          <w:tcPr>
            <w:tcW w:w="736" w:type="pct"/>
            <w:tcBorders>
              <w:top w:val="single" w:sz="4" w:space="0" w:color="auto"/>
              <w:bottom w:val="single" w:sz="4" w:space="0" w:color="auto"/>
            </w:tcBorders>
          </w:tcPr>
          <w:p w14:paraId="4035867A" w14:textId="77777777" w:rsidR="00C27754" w:rsidRPr="006160B1" w:rsidRDefault="00C27754" w:rsidP="0063500D">
            <w:pPr>
              <w:pStyle w:val="TableBodyTextBold"/>
              <w:cnfStyle w:val="000000000000" w:firstRow="0" w:lastRow="0" w:firstColumn="0" w:lastColumn="0" w:oddVBand="0" w:evenVBand="0" w:oddHBand="0" w:evenHBand="0" w:firstRowFirstColumn="0" w:firstRowLastColumn="0" w:lastRowFirstColumn="0" w:lastRowLastColumn="0"/>
            </w:pPr>
            <w:r w:rsidRPr="005B4C15">
              <w:t>1</w:t>
            </w:r>
            <w:r w:rsidRPr="006160B1">
              <w:t>,599</w:t>
            </w:r>
          </w:p>
        </w:tc>
        <w:tc>
          <w:tcPr>
            <w:tcW w:w="736" w:type="pct"/>
            <w:tcBorders>
              <w:top w:val="single" w:sz="4" w:space="0" w:color="auto"/>
              <w:bottom w:val="single" w:sz="4" w:space="0" w:color="auto"/>
            </w:tcBorders>
          </w:tcPr>
          <w:p w14:paraId="6074BC9A" w14:textId="77777777" w:rsidR="00C27754" w:rsidRPr="006160B1" w:rsidRDefault="00C27754" w:rsidP="0063500D">
            <w:pPr>
              <w:pStyle w:val="TableBodyTextBold"/>
              <w:cnfStyle w:val="000000000000" w:firstRow="0" w:lastRow="0" w:firstColumn="0" w:lastColumn="0" w:oddVBand="0" w:evenVBand="0" w:oddHBand="0" w:evenHBand="0" w:firstRowFirstColumn="0" w:firstRowLastColumn="0" w:lastRowFirstColumn="0" w:lastRowLastColumn="0"/>
            </w:pPr>
            <w:r w:rsidRPr="005B4C15">
              <w:t>(</w:t>
            </w:r>
            <w:r w:rsidRPr="006160B1">
              <w:t>1,599)</w:t>
            </w:r>
          </w:p>
        </w:tc>
      </w:tr>
    </w:tbl>
    <w:p w14:paraId="342DEB68" w14:textId="1FB7F236" w:rsidR="0063500D" w:rsidRPr="0063500D" w:rsidRDefault="0063500D" w:rsidP="00C3644B">
      <w:pPr>
        <w:pStyle w:val="BodyText"/>
        <w:keepNext/>
        <w:spacing w:before="200"/>
        <w:rPr>
          <w:rStyle w:val="Bold"/>
        </w:rPr>
      </w:pPr>
      <w:r w:rsidRPr="0063500D">
        <w:rPr>
          <w:rStyle w:val="Bold"/>
        </w:rPr>
        <w:lastRenderedPageBreak/>
        <w:t>2023</w:t>
      </w:r>
    </w:p>
    <w:tbl>
      <w:tblPr>
        <w:tblStyle w:val="TableFinancial"/>
        <w:tblW w:w="5000" w:type="pct"/>
        <w:tblLayout w:type="fixed"/>
        <w:tblLook w:val="04A0" w:firstRow="1" w:lastRow="0" w:firstColumn="1" w:lastColumn="0" w:noHBand="0" w:noVBand="1"/>
      </w:tblPr>
      <w:tblGrid>
        <w:gridCol w:w="3964"/>
        <w:gridCol w:w="1422"/>
        <w:gridCol w:w="1416"/>
        <w:gridCol w:w="1418"/>
        <w:gridCol w:w="1412"/>
      </w:tblGrid>
      <w:tr w:rsidR="008B0ECF" w:rsidRPr="008B0ECF" w14:paraId="41C3ADE1" w14:textId="77777777" w:rsidTr="008B0EC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58" w:type="pct"/>
          </w:tcPr>
          <w:p w14:paraId="39397813" w14:textId="16F8DE71" w:rsidR="00C27754" w:rsidRPr="008B0ECF" w:rsidRDefault="008B0ECF" w:rsidP="008B0ECF">
            <w:pPr>
              <w:pStyle w:val="TableBodyText"/>
            </w:pPr>
            <w:bookmarkStart w:id="431" w:name="ColumnTitle_86"/>
            <w:r w:rsidRPr="008B0ECF">
              <w:t>Item</w:t>
            </w:r>
          </w:p>
        </w:tc>
        <w:tc>
          <w:tcPr>
            <w:tcW w:w="738" w:type="pct"/>
          </w:tcPr>
          <w:p w14:paraId="62A38613" w14:textId="77777777" w:rsidR="008B0ECF" w:rsidRPr="008B0ECF" w:rsidRDefault="008B0ECF" w:rsidP="008B0ECF">
            <w:pPr>
              <w:pStyle w:val="TableBodyText"/>
              <w:cnfStyle w:val="100000000000" w:firstRow="1" w:lastRow="0" w:firstColumn="0" w:lastColumn="0" w:oddVBand="0" w:evenVBand="0" w:oddHBand="0" w:evenHBand="0" w:firstRowFirstColumn="0" w:firstRowLastColumn="0" w:lastRowFirstColumn="0" w:lastRowLastColumn="0"/>
            </w:pPr>
            <w:r w:rsidRPr="008B0ECF">
              <w:t>Profit or Loss</w:t>
            </w:r>
          </w:p>
          <w:p w14:paraId="6B41E331" w14:textId="77777777" w:rsidR="00C27754" w:rsidRPr="008B0ECF" w:rsidRDefault="00C27754" w:rsidP="008B0ECF">
            <w:pPr>
              <w:pStyle w:val="TableBodyText"/>
              <w:cnfStyle w:val="100000000000" w:firstRow="1" w:lastRow="0" w:firstColumn="0" w:lastColumn="0" w:oddVBand="0" w:evenVBand="0" w:oddHBand="0" w:evenHBand="0" w:firstRowFirstColumn="0" w:firstRowLastColumn="0" w:lastRowFirstColumn="0" w:lastRowLastColumn="0"/>
            </w:pPr>
            <w:r w:rsidRPr="008B0ECF">
              <w:t>-50 basis points</w:t>
            </w:r>
          </w:p>
          <w:p w14:paraId="6CC05348" w14:textId="5A9C78E9" w:rsidR="008B0ECF" w:rsidRPr="008B0ECF" w:rsidRDefault="008B0ECF" w:rsidP="008B0ECF">
            <w:pPr>
              <w:pStyle w:val="TableBodyText"/>
              <w:cnfStyle w:val="100000000000" w:firstRow="1" w:lastRow="0" w:firstColumn="0" w:lastColumn="0" w:oddVBand="0" w:evenVBand="0" w:oddHBand="0" w:evenHBand="0" w:firstRowFirstColumn="0" w:firstRowLastColumn="0" w:lastRowFirstColumn="0" w:lastRowLastColumn="0"/>
            </w:pPr>
            <w:r w:rsidRPr="008B0ECF">
              <w:t>($ thousands)</w:t>
            </w:r>
          </w:p>
        </w:tc>
        <w:tc>
          <w:tcPr>
            <w:tcW w:w="735" w:type="pct"/>
          </w:tcPr>
          <w:p w14:paraId="50B7A6E9" w14:textId="77777777" w:rsidR="008B0ECF" w:rsidRPr="008B0ECF" w:rsidRDefault="008B0ECF" w:rsidP="008B0ECF">
            <w:pPr>
              <w:pStyle w:val="TableBodyText"/>
              <w:cnfStyle w:val="100000000000" w:firstRow="1" w:lastRow="0" w:firstColumn="0" w:lastColumn="0" w:oddVBand="0" w:evenVBand="0" w:oddHBand="0" w:evenHBand="0" w:firstRowFirstColumn="0" w:firstRowLastColumn="0" w:lastRowFirstColumn="0" w:lastRowLastColumn="0"/>
            </w:pPr>
            <w:r w:rsidRPr="008B0ECF">
              <w:t>Profit or Loss</w:t>
            </w:r>
          </w:p>
          <w:p w14:paraId="6561AD69" w14:textId="77777777" w:rsidR="00C27754" w:rsidRPr="008B0ECF" w:rsidRDefault="00C27754" w:rsidP="008B0ECF">
            <w:pPr>
              <w:pStyle w:val="TableBodyText"/>
              <w:cnfStyle w:val="100000000000" w:firstRow="1" w:lastRow="0" w:firstColumn="0" w:lastColumn="0" w:oddVBand="0" w:evenVBand="0" w:oddHBand="0" w:evenHBand="0" w:firstRowFirstColumn="0" w:firstRowLastColumn="0" w:lastRowFirstColumn="0" w:lastRowLastColumn="0"/>
            </w:pPr>
            <w:r w:rsidRPr="008B0ECF">
              <w:t>+50 basis points</w:t>
            </w:r>
          </w:p>
          <w:p w14:paraId="2947DDF4" w14:textId="5497B477" w:rsidR="008B0ECF" w:rsidRPr="008B0ECF" w:rsidRDefault="008B0ECF" w:rsidP="008B0ECF">
            <w:pPr>
              <w:pStyle w:val="TableBodyText"/>
              <w:cnfStyle w:val="100000000000" w:firstRow="1" w:lastRow="0" w:firstColumn="0" w:lastColumn="0" w:oddVBand="0" w:evenVBand="0" w:oddHBand="0" w:evenHBand="0" w:firstRowFirstColumn="0" w:firstRowLastColumn="0" w:lastRowFirstColumn="0" w:lastRowLastColumn="0"/>
            </w:pPr>
            <w:r w:rsidRPr="008B0ECF">
              <w:t>($ thousands)</w:t>
            </w:r>
          </w:p>
        </w:tc>
        <w:tc>
          <w:tcPr>
            <w:tcW w:w="736" w:type="pct"/>
          </w:tcPr>
          <w:p w14:paraId="46F3FC36" w14:textId="77777777" w:rsidR="008B0ECF" w:rsidRPr="008B0ECF" w:rsidRDefault="008B0ECF" w:rsidP="008B0ECF">
            <w:pPr>
              <w:pStyle w:val="TableBodyText"/>
              <w:cnfStyle w:val="100000000000" w:firstRow="1" w:lastRow="0" w:firstColumn="0" w:lastColumn="0" w:oddVBand="0" w:evenVBand="0" w:oddHBand="0" w:evenHBand="0" w:firstRowFirstColumn="0" w:firstRowLastColumn="0" w:lastRowFirstColumn="0" w:lastRowLastColumn="0"/>
            </w:pPr>
            <w:r w:rsidRPr="008B0ECF">
              <w:t>Profit or Loss</w:t>
            </w:r>
          </w:p>
          <w:p w14:paraId="69A0D1B7" w14:textId="77777777" w:rsidR="00C27754" w:rsidRPr="008B0ECF" w:rsidRDefault="00C27754" w:rsidP="008B0ECF">
            <w:pPr>
              <w:pStyle w:val="TableBodyText"/>
              <w:cnfStyle w:val="100000000000" w:firstRow="1" w:lastRow="0" w:firstColumn="0" w:lastColumn="0" w:oddVBand="0" w:evenVBand="0" w:oddHBand="0" w:evenHBand="0" w:firstRowFirstColumn="0" w:firstRowLastColumn="0" w:lastRowFirstColumn="0" w:lastRowLastColumn="0"/>
            </w:pPr>
            <w:r w:rsidRPr="008B0ECF">
              <w:t>-50 basis points</w:t>
            </w:r>
          </w:p>
          <w:p w14:paraId="451AA997" w14:textId="34844DAF" w:rsidR="008B0ECF" w:rsidRPr="008B0ECF" w:rsidRDefault="008B0ECF" w:rsidP="008B0ECF">
            <w:pPr>
              <w:pStyle w:val="TableBodyText"/>
              <w:cnfStyle w:val="100000000000" w:firstRow="1" w:lastRow="0" w:firstColumn="0" w:lastColumn="0" w:oddVBand="0" w:evenVBand="0" w:oddHBand="0" w:evenHBand="0" w:firstRowFirstColumn="0" w:firstRowLastColumn="0" w:lastRowFirstColumn="0" w:lastRowLastColumn="0"/>
            </w:pPr>
            <w:r w:rsidRPr="008B0ECF">
              <w:t>($ thousands)</w:t>
            </w:r>
          </w:p>
        </w:tc>
        <w:tc>
          <w:tcPr>
            <w:tcW w:w="733" w:type="pct"/>
          </w:tcPr>
          <w:p w14:paraId="1DC2B34E" w14:textId="77777777" w:rsidR="008B0ECF" w:rsidRPr="008B0ECF" w:rsidRDefault="008B0ECF" w:rsidP="008B0ECF">
            <w:pPr>
              <w:pStyle w:val="TableBodyText"/>
              <w:cnfStyle w:val="100000000000" w:firstRow="1" w:lastRow="0" w:firstColumn="0" w:lastColumn="0" w:oddVBand="0" w:evenVBand="0" w:oddHBand="0" w:evenHBand="0" w:firstRowFirstColumn="0" w:firstRowLastColumn="0" w:lastRowFirstColumn="0" w:lastRowLastColumn="0"/>
            </w:pPr>
            <w:r w:rsidRPr="008B0ECF">
              <w:t>Profit or Loss</w:t>
            </w:r>
          </w:p>
          <w:p w14:paraId="3AD95E12" w14:textId="77777777" w:rsidR="00C27754" w:rsidRPr="008B0ECF" w:rsidRDefault="00C27754" w:rsidP="008B0ECF">
            <w:pPr>
              <w:pStyle w:val="TableBodyText"/>
              <w:cnfStyle w:val="100000000000" w:firstRow="1" w:lastRow="0" w:firstColumn="0" w:lastColumn="0" w:oddVBand="0" w:evenVBand="0" w:oddHBand="0" w:evenHBand="0" w:firstRowFirstColumn="0" w:firstRowLastColumn="0" w:lastRowFirstColumn="0" w:lastRowLastColumn="0"/>
            </w:pPr>
            <w:r w:rsidRPr="008B0ECF">
              <w:t>+50 basis points</w:t>
            </w:r>
          </w:p>
          <w:p w14:paraId="2AE8D86E" w14:textId="636BCF5E" w:rsidR="008B0ECF" w:rsidRPr="008B0ECF" w:rsidRDefault="008B0ECF" w:rsidP="008B0ECF">
            <w:pPr>
              <w:pStyle w:val="TableBodyText"/>
              <w:cnfStyle w:val="100000000000" w:firstRow="1" w:lastRow="0" w:firstColumn="0" w:lastColumn="0" w:oddVBand="0" w:evenVBand="0" w:oddHBand="0" w:evenHBand="0" w:firstRowFirstColumn="0" w:firstRowLastColumn="0" w:lastRowFirstColumn="0" w:lastRowLastColumn="0"/>
            </w:pPr>
            <w:r w:rsidRPr="008B0ECF">
              <w:t>($ thousands)</w:t>
            </w:r>
          </w:p>
        </w:tc>
      </w:tr>
      <w:bookmarkEnd w:id="431"/>
      <w:tr w:rsidR="008B0ECF" w:rsidRPr="008B0ECF" w14:paraId="2621EF78" w14:textId="77777777" w:rsidTr="008B0ECF">
        <w:tc>
          <w:tcPr>
            <w:cnfStyle w:val="001000000000" w:firstRow="0" w:lastRow="0" w:firstColumn="1" w:lastColumn="0" w:oddVBand="0" w:evenVBand="0" w:oddHBand="0" w:evenHBand="0" w:firstRowFirstColumn="0" w:firstRowLastColumn="0" w:lastRowFirstColumn="0" w:lastRowLastColumn="0"/>
            <w:tcW w:w="2058" w:type="pct"/>
          </w:tcPr>
          <w:p w14:paraId="0AF27A3E" w14:textId="77777777" w:rsidR="00C27754" w:rsidRPr="008B0ECF" w:rsidRDefault="00C27754" w:rsidP="008B0ECF">
            <w:pPr>
              <w:pStyle w:val="TableBodyText"/>
            </w:pPr>
            <w:r w:rsidRPr="008B0ECF">
              <w:t>Cash and cash equivalents</w:t>
            </w:r>
          </w:p>
        </w:tc>
        <w:tc>
          <w:tcPr>
            <w:tcW w:w="738" w:type="pct"/>
          </w:tcPr>
          <w:p w14:paraId="13484669" w14:textId="77777777" w:rsidR="00C27754" w:rsidRPr="008B0ECF" w:rsidRDefault="00C27754" w:rsidP="008B0ECF">
            <w:pPr>
              <w:pStyle w:val="TableBodyText"/>
              <w:cnfStyle w:val="000000000000" w:firstRow="0" w:lastRow="0" w:firstColumn="0" w:lastColumn="0" w:oddVBand="0" w:evenVBand="0" w:oddHBand="0" w:evenHBand="0" w:firstRowFirstColumn="0" w:firstRowLastColumn="0" w:lastRowFirstColumn="0" w:lastRowLastColumn="0"/>
            </w:pPr>
            <w:r w:rsidRPr="008B0ECF">
              <w:t>(14)</w:t>
            </w:r>
          </w:p>
        </w:tc>
        <w:tc>
          <w:tcPr>
            <w:tcW w:w="735" w:type="pct"/>
          </w:tcPr>
          <w:p w14:paraId="56C1F239" w14:textId="77777777" w:rsidR="00C27754" w:rsidRPr="008B0ECF" w:rsidRDefault="00C27754" w:rsidP="008B0ECF">
            <w:pPr>
              <w:pStyle w:val="TableBodyText"/>
              <w:cnfStyle w:val="000000000000" w:firstRow="0" w:lastRow="0" w:firstColumn="0" w:lastColumn="0" w:oddVBand="0" w:evenVBand="0" w:oddHBand="0" w:evenHBand="0" w:firstRowFirstColumn="0" w:firstRowLastColumn="0" w:lastRowFirstColumn="0" w:lastRowLastColumn="0"/>
            </w:pPr>
            <w:r w:rsidRPr="008B0ECF">
              <w:t>14</w:t>
            </w:r>
          </w:p>
        </w:tc>
        <w:tc>
          <w:tcPr>
            <w:tcW w:w="736" w:type="pct"/>
          </w:tcPr>
          <w:p w14:paraId="69766ADE" w14:textId="77777777" w:rsidR="00C27754" w:rsidRPr="008B0ECF" w:rsidRDefault="00C27754" w:rsidP="008B0ECF">
            <w:pPr>
              <w:pStyle w:val="TableBodyText"/>
              <w:cnfStyle w:val="000000000000" w:firstRow="0" w:lastRow="0" w:firstColumn="0" w:lastColumn="0" w:oddVBand="0" w:evenVBand="0" w:oddHBand="0" w:evenHBand="0" w:firstRowFirstColumn="0" w:firstRowLastColumn="0" w:lastRowFirstColumn="0" w:lastRowLastColumn="0"/>
            </w:pPr>
            <w:r w:rsidRPr="008B0ECF">
              <w:t>(14)</w:t>
            </w:r>
          </w:p>
        </w:tc>
        <w:tc>
          <w:tcPr>
            <w:tcW w:w="733" w:type="pct"/>
          </w:tcPr>
          <w:p w14:paraId="7EEEB1A4" w14:textId="77777777" w:rsidR="00C27754" w:rsidRPr="008B0ECF" w:rsidRDefault="00C27754" w:rsidP="008B0ECF">
            <w:pPr>
              <w:pStyle w:val="TableBodyText"/>
              <w:cnfStyle w:val="000000000000" w:firstRow="0" w:lastRow="0" w:firstColumn="0" w:lastColumn="0" w:oddVBand="0" w:evenVBand="0" w:oddHBand="0" w:evenHBand="0" w:firstRowFirstColumn="0" w:firstRowLastColumn="0" w:lastRowFirstColumn="0" w:lastRowLastColumn="0"/>
            </w:pPr>
            <w:r w:rsidRPr="008B0ECF">
              <w:t>14</w:t>
            </w:r>
          </w:p>
        </w:tc>
      </w:tr>
      <w:tr w:rsidR="008B0ECF" w:rsidRPr="008B0ECF" w14:paraId="1E8E7D5D" w14:textId="77777777" w:rsidTr="00486AD5">
        <w:tc>
          <w:tcPr>
            <w:cnfStyle w:val="001000000000" w:firstRow="0" w:lastRow="0" w:firstColumn="1" w:lastColumn="0" w:oddVBand="0" w:evenVBand="0" w:oddHBand="0" w:evenHBand="0" w:firstRowFirstColumn="0" w:firstRowLastColumn="0" w:lastRowFirstColumn="0" w:lastRowLastColumn="0"/>
            <w:tcW w:w="2058" w:type="pct"/>
            <w:tcBorders>
              <w:bottom w:val="single" w:sz="4" w:space="0" w:color="auto"/>
            </w:tcBorders>
          </w:tcPr>
          <w:p w14:paraId="7EEC910D" w14:textId="77777777" w:rsidR="00C27754" w:rsidRPr="008B0ECF" w:rsidRDefault="00C27754" w:rsidP="008B0ECF">
            <w:pPr>
              <w:pStyle w:val="TableBodyText"/>
            </w:pPr>
            <w:r w:rsidRPr="008B0ECF">
              <w:t>Interest bearing liabilities</w:t>
            </w:r>
          </w:p>
        </w:tc>
        <w:tc>
          <w:tcPr>
            <w:tcW w:w="738" w:type="pct"/>
            <w:tcBorders>
              <w:bottom w:val="single" w:sz="4" w:space="0" w:color="auto"/>
            </w:tcBorders>
          </w:tcPr>
          <w:p w14:paraId="5485A458" w14:textId="77777777" w:rsidR="00C27754" w:rsidRPr="008B0ECF" w:rsidRDefault="00C27754" w:rsidP="008B0ECF">
            <w:pPr>
              <w:pStyle w:val="TableBodyText"/>
              <w:cnfStyle w:val="000000000000" w:firstRow="0" w:lastRow="0" w:firstColumn="0" w:lastColumn="0" w:oddVBand="0" w:evenVBand="0" w:oddHBand="0" w:evenHBand="0" w:firstRowFirstColumn="0" w:firstRowLastColumn="0" w:lastRowFirstColumn="0" w:lastRowLastColumn="0"/>
            </w:pPr>
            <w:r w:rsidRPr="008B0ECF">
              <w:t>1,345</w:t>
            </w:r>
          </w:p>
        </w:tc>
        <w:tc>
          <w:tcPr>
            <w:tcW w:w="735" w:type="pct"/>
            <w:tcBorders>
              <w:bottom w:val="single" w:sz="4" w:space="0" w:color="auto"/>
            </w:tcBorders>
          </w:tcPr>
          <w:p w14:paraId="25FEB14B" w14:textId="77777777" w:rsidR="00C27754" w:rsidRPr="008B0ECF" w:rsidRDefault="00C27754" w:rsidP="008B0ECF">
            <w:pPr>
              <w:pStyle w:val="TableBodyText"/>
              <w:cnfStyle w:val="000000000000" w:firstRow="0" w:lastRow="0" w:firstColumn="0" w:lastColumn="0" w:oddVBand="0" w:evenVBand="0" w:oddHBand="0" w:evenHBand="0" w:firstRowFirstColumn="0" w:firstRowLastColumn="0" w:lastRowFirstColumn="0" w:lastRowLastColumn="0"/>
            </w:pPr>
            <w:r w:rsidRPr="008B0ECF">
              <w:t>(1,345)</w:t>
            </w:r>
          </w:p>
        </w:tc>
        <w:tc>
          <w:tcPr>
            <w:tcW w:w="736" w:type="pct"/>
            <w:tcBorders>
              <w:bottom w:val="single" w:sz="4" w:space="0" w:color="auto"/>
            </w:tcBorders>
          </w:tcPr>
          <w:p w14:paraId="36E43E3F" w14:textId="77777777" w:rsidR="00C27754" w:rsidRPr="008B0ECF" w:rsidRDefault="00C27754" w:rsidP="008B0ECF">
            <w:pPr>
              <w:pStyle w:val="TableBodyText"/>
              <w:cnfStyle w:val="000000000000" w:firstRow="0" w:lastRow="0" w:firstColumn="0" w:lastColumn="0" w:oddVBand="0" w:evenVBand="0" w:oddHBand="0" w:evenHBand="0" w:firstRowFirstColumn="0" w:firstRowLastColumn="0" w:lastRowFirstColumn="0" w:lastRowLastColumn="0"/>
            </w:pPr>
            <w:r w:rsidRPr="008B0ECF">
              <w:t>1,345</w:t>
            </w:r>
          </w:p>
        </w:tc>
        <w:tc>
          <w:tcPr>
            <w:tcW w:w="733" w:type="pct"/>
            <w:tcBorders>
              <w:bottom w:val="single" w:sz="4" w:space="0" w:color="auto"/>
            </w:tcBorders>
          </w:tcPr>
          <w:p w14:paraId="6D34D2F9" w14:textId="77777777" w:rsidR="00C27754" w:rsidRPr="008B0ECF" w:rsidRDefault="00C27754" w:rsidP="008B0ECF">
            <w:pPr>
              <w:pStyle w:val="TableBodyText"/>
              <w:cnfStyle w:val="000000000000" w:firstRow="0" w:lastRow="0" w:firstColumn="0" w:lastColumn="0" w:oddVBand="0" w:evenVBand="0" w:oddHBand="0" w:evenHBand="0" w:firstRowFirstColumn="0" w:firstRowLastColumn="0" w:lastRowFirstColumn="0" w:lastRowLastColumn="0"/>
            </w:pPr>
            <w:r w:rsidRPr="008B0ECF">
              <w:t>(1,345)</w:t>
            </w:r>
          </w:p>
        </w:tc>
      </w:tr>
      <w:tr w:rsidR="008B0ECF" w:rsidRPr="008B0ECF" w14:paraId="0E84F65C" w14:textId="77777777" w:rsidTr="00486AD5">
        <w:tc>
          <w:tcPr>
            <w:cnfStyle w:val="001000000000" w:firstRow="0" w:lastRow="0" w:firstColumn="1" w:lastColumn="0" w:oddVBand="0" w:evenVBand="0" w:oddHBand="0" w:evenHBand="0" w:firstRowFirstColumn="0" w:firstRowLastColumn="0" w:lastRowFirstColumn="0" w:lastRowLastColumn="0"/>
            <w:tcW w:w="2058" w:type="pct"/>
            <w:tcBorders>
              <w:top w:val="single" w:sz="4" w:space="0" w:color="auto"/>
              <w:bottom w:val="single" w:sz="4" w:space="0" w:color="auto"/>
            </w:tcBorders>
          </w:tcPr>
          <w:p w14:paraId="5B6C29A2" w14:textId="77777777" w:rsidR="00C27754" w:rsidRPr="008B0ECF" w:rsidRDefault="00C27754" w:rsidP="008B0ECF">
            <w:pPr>
              <w:pStyle w:val="TableBodyTextBold"/>
            </w:pPr>
            <w:r w:rsidRPr="008B0ECF">
              <w:t>Total</w:t>
            </w:r>
          </w:p>
        </w:tc>
        <w:tc>
          <w:tcPr>
            <w:tcW w:w="738" w:type="pct"/>
            <w:tcBorders>
              <w:top w:val="single" w:sz="4" w:space="0" w:color="auto"/>
              <w:bottom w:val="single" w:sz="4" w:space="0" w:color="auto"/>
            </w:tcBorders>
          </w:tcPr>
          <w:p w14:paraId="5F860550" w14:textId="77777777" w:rsidR="00C27754" w:rsidRPr="008B0ECF" w:rsidRDefault="00C27754" w:rsidP="008B0ECF">
            <w:pPr>
              <w:pStyle w:val="TableBodyTextBold"/>
              <w:cnfStyle w:val="000000000000" w:firstRow="0" w:lastRow="0" w:firstColumn="0" w:lastColumn="0" w:oddVBand="0" w:evenVBand="0" w:oddHBand="0" w:evenHBand="0" w:firstRowFirstColumn="0" w:firstRowLastColumn="0" w:lastRowFirstColumn="0" w:lastRowLastColumn="0"/>
            </w:pPr>
            <w:r w:rsidRPr="008B0ECF">
              <w:t>1,331</w:t>
            </w:r>
          </w:p>
        </w:tc>
        <w:tc>
          <w:tcPr>
            <w:tcW w:w="735" w:type="pct"/>
            <w:tcBorders>
              <w:top w:val="single" w:sz="4" w:space="0" w:color="auto"/>
              <w:bottom w:val="single" w:sz="4" w:space="0" w:color="auto"/>
            </w:tcBorders>
          </w:tcPr>
          <w:p w14:paraId="3386C99F" w14:textId="77777777" w:rsidR="00C27754" w:rsidRPr="008B0ECF" w:rsidRDefault="00C27754" w:rsidP="008B0ECF">
            <w:pPr>
              <w:pStyle w:val="TableBodyTextBold"/>
              <w:cnfStyle w:val="000000000000" w:firstRow="0" w:lastRow="0" w:firstColumn="0" w:lastColumn="0" w:oddVBand="0" w:evenVBand="0" w:oddHBand="0" w:evenHBand="0" w:firstRowFirstColumn="0" w:firstRowLastColumn="0" w:lastRowFirstColumn="0" w:lastRowLastColumn="0"/>
            </w:pPr>
            <w:r w:rsidRPr="008B0ECF">
              <w:t>(1,331)</w:t>
            </w:r>
          </w:p>
        </w:tc>
        <w:tc>
          <w:tcPr>
            <w:tcW w:w="736" w:type="pct"/>
            <w:tcBorders>
              <w:top w:val="single" w:sz="4" w:space="0" w:color="auto"/>
              <w:bottom w:val="single" w:sz="4" w:space="0" w:color="auto"/>
            </w:tcBorders>
          </w:tcPr>
          <w:p w14:paraId="54F1A064" w14:textId="77777777" w:rsidR="00C27754" w:rsidRPr="008B0ECF" w:rsidRDefault="00C27754" w:rsidP="008B0ECF">
            <w:pPr>
              <w:pStyle w:val="TableBodyTextBold"/>
              <w:cnfStyle w:val="000000000000" w:firstRow="0" w:lastRow="0" w:firstColumn="0" w:lastColumn="0" w:oddVBand="0" w:evenVBand="0" w:oddHBand="0" w:evenHBand="0" w:firstRowFirstColumn="0" w:firstRowLastColumn="0" w:lastRowFirstColumn="0" w:lastRowLastColumn="0"/>
            </w:pPr>
            <w:r w:rsidRPr="008B0ECF">
              <w:t>1,331</w:t>
            </w:r>
          </w:p>
        </w:tc>
        <w:tc>
          <w:tcPr>
            <w:tcW w:w="733" w:type="pct"/>
            <w:tcBorders>
              <w:top w:val="single" w:sz="4" w:space="0" w:color="auto"/>
              <w:bottom w:val="single" w:sz="4" w:space="0" w:color="auto"/>
            </w:tcBorders>
          </w:tcPr>
          <w:p w14:paraId="54A30F0B" w14:textId="77777777" w:rsidR="00C27754" w:rsidRPr="008B0ECF" w:rsidRDefault="00C27754" w:rsidP="008B0ECF">
            <w:pPr>
              <w:pStyle w:val="TableBodyTextBold"/>
              <w:cnfStyle w:val="000000000000" w:firstRow="0" w:lastRow="0" w:firstColumn="0" w:lastColumn="0" w:oddVBand="0" w:evenVBand="0" w:oddHBand="0" w:evenHBand="0" w:firstRowFirstColumn="0" w:firstRowLastColumn="0" w:lastRowFirstColumn="0" w:lastRowLastColumn="0"/>
            </w:pPr>
            <w:r w:rsidRPr="008B0ECF">
              <w:t>(1,331)</w:t>
            </w:r>
          </w:p>
        </w:tc>
      </w:tr>
    </w:tbl>
    <w:p w14:paraId="1DEBE757" w14:textId="77777777" w:rsidR="00C27754" w:rsidRPr="006160B1" w:rsidRDefault="00C27754" w:rsidP="00CF3F93">
      <w:pPr>
        <w:pStyle w:val="BodyText"/>
        <w:spacing w:before="200"/>
      </w:pPr>
      <w:r w:rsidRPr="005B4C15">
        <w:t>E</w:t>
      </w:r>
      <w:r w:rsidRPr="006160B1">
        <w:t xml:space="preserve">xposures arise </w:t>
      </w:r>
      <w:r w:rsidRPr="008B0ECF">
        <w:t>predominately</w:t>
      </w:r>
      <w:r w:rsidRPr="006160B1">
        <w:t xml:space="preserve"> from liabilities bearing variable interest rates as the Corporation intends to hold fixed rate liabilities to maturity. At 30 June 2023 and 30 June 2024, if interest rates had changed by +/- 50 basis points from the year end rates with all other variables held constant, the net profit before tax and the impact on equity would have changed by the amounts shown above.</w:t>
      </w:r>
    </w:p>
    <w:p w14:paraId="7E16A5C1" w14:textId="044AF397" w:rsidR="00C27754" w:rsidRPr="008B0ECF" w:rsidRDefault="008B0ECF" w:rsidP="008B0ECF">
      <w:pPr>
        <w:pStyle w:val="Heading4"/>
      </w:pPr>
      <w:bookmarkStart w:id="432" w:name="Heading612"/>
      <w:r>
        <w:t xml:space="preserve">6.1.2 </w:t>
      </w:r>
      <w:bookmarkEnd w:id="432"/>
      <w:r w:rsidR="00C27754" w:rsidRPr="008B0ECF">
        <w:t>Foreign exchange risk</w:t>
      </w:r>
    </w:p>
    <w:p w14:paraId="45E1E34F" w14:textId="77777777" w:rsidR="00C27754" w:rsidRPr="006160B1" w:rsidRDefault="00C27754" w:rsidP="00C27754">
      <w:pPr>
        <w:pStyle w:val="BodyText"/>
      </w:pPr>
      <w:r w:rsidRPr="005B4C15">
        <w:t>F</w:t>
      </w:r>
      <w:r w:rsidRPr="006160B1">
        <w:t>oreign exchange risk arises when future commercial transactions and recognised assets and liabilities are denominated in a currency that is not the entity's functional currency.</w:t>
      </w:r>
    </w:p>
    <w:p w14:paraId="05DA33D5" w14:textId="153341A6" w:rsidR="00C27754" w:rsidRPr="006160B1" w:rsidRDefault="00C27754" w:rsidP="00C27754">
      <w:pPr>
        <w:pStyle w:val="BodyText"/>
      </w:pPr>
      <w:r w:rsidRPr="005B4C15">
        <w:t>I</w:t>
      </w:r>
      <w:r w:rsidRPr="006160B1">
        <w:t xml:space="preserve">t is the Corporation's policy to hedge the effect of foreign currency exchange rate movements on the fair values of any transactions in excess of AUD $1.0 million. The Corporation's policy requires all hedging to be undertaken through </w:t>
      </w:r>
      <w:r w:rsidR="003B11D8">
        <w:t>Treasury Corporation of Victoria</w:t>
      </w:r>
      <w:r w:rsidRPr="006160B1">
        <w:t xml:space="preserve"> in the form of Forward Foreign Exchange Contracts.</w:t>
      </w:r>
    </w:p>
    <w:p w14:paraId="1F031599" w14:textId="77777777" w:rsidR="00C27754" w:rsidRPr="006160B1" w:rsidRDefault="00C27754" w:rsidP="00C27754">
      <w:pPr>
        <w:pStyle w:val="BodyText"/>
      </w:pPr>
      <w:r w:rsidRPr="005B4C15">
        <w:t>A</w:t>
      </w:r>
      <w:r w:rsidRPr="006160B1">
        <w:t>s at 30 June 2024, the Corporation had no Forward Foreign Exchange Contracts (30 June 2023: $0.1 million).</w:t>
      </w:r>
    </w:p>
    <w:p w14:paraId="5460504B" w14:textId="29826847" w:rsidR="00C27754" w:rsidRPr="006160B1" w:rsidRDefault="00A23332" w:rsidP="00A23332">
      <w:pPr>
        <w:pStyle w:val="Heading4"/>
      </w:pPr>
      <w:bookmarkStart w:id="433" w:name="Heading613"/>
      <w:r>
        <w:t xml:space="preserve">6.1.3 </w:t>
      </w:r>
      <w:bookmarkEnd w:id="433"/>
      <w:r w:rsidR="00C27754" w:rsidRPr="005B4C15">
        <w:t>P</w:t>
      </w:r>
      <w:r w:rsidR="00C27754" w:rsidRPr="006160B1">
        <w:t>rice risk</w:t>
      </w:r>
    </w:p>
    <w:p w14:paraId="0DF5328D" w14:textId="77777777" w:rsidR="00C27754" w:rsidRPr="006160B1" w:rsidRDefault="00C27754" w:rsidP="00C27754">
      <w:pPr>
        <w:pStyle w:val="BodyText"/>
      </w:pPr>
      <w:r w:rsidRPr="005B4C15">
        <w:t>P</w:t>
      </w:r>
      <w:r w:rsidRPr="006160B1">
        <w:t>rice risk is the risk that the Corporation will suffer financial loss due to adverse movements in the price of commodity inputs and/or outputs related to its business operations.</w:t>
      </w:r>
    </w:p>
    <w:p w14:paraId="12A114E1" w14:textId="77777777" w:rsidR="00C27754" w:rsidRPr="006160B1" w:rsidRDefault="00C27754" w:rsidP="00C27754">
      <w:pPr>
        <w:pStyle w:val="BodyText"/>
      </w:pPr>
      <w:r w:rsidRPr="005B4C15">
        <w:t>T</w:t>
      </w:r>
      <w:r w:rsidRPr="006160B1">
        <w:t>he Corporation faces a range of risks associated with the procurement, delivery and funding of assets, goods and services. The Corporation continues to experience significant cost increases in many goods and services that are necessary for ongoing operation and delivery of projects consistent with significant market trend. The Corporation is also exposed to disruptions to supply chains from economic and natural events, however has risk management plans in place to mitigate and minimise these disruptions to business operations where possible. These challenges are ongoing which could impact service delivery and the ability to meet financial performance targets and commitments.</w:t>
      </w:r>
    </w:p>
    <w:p w14:paraId="48AAC46B" w14:textId="77777777" w:rsidR="00C27754" w:rsidRPr="006160B1" w:rsidRDefault="00C27754" w:rsidP="00C27754">
      <w:pPr>
        <w:pStyle w:val="BodyText"/>
      </w:pPr>
      <w:r w:rsidRPr="005B4C15">
        <w:t>T</w:t>
      </w:r>
      <w:r w:rsidRPr="006160B1">
        <w:t>he Corporation regularly assesses exposures to supply chain disruptions and identifies controls and options to reduce any exposures going forward.</w:t>
      </w:r>
    </w:p>
    <w:p w14:paraId="5A3E1E0D" w14:textId="77777777" w:rsidR="00C27754" w:rsidRPr="006160B1" w:rsidRDefault="00C27754" w:rsidP="00C27754">
      <w:pPr>
        <w:pStyle w:val="BodyText"/>
      </w:pPr>
      <w:r w:rsidRPr="005B4C15">
        <w:t>C</w:t>
      </w:r>
      <w:r w:rsidRPr="006160B1">
        <w:t>ommodity price risk from business operations is quantified and hedged appropriately to minimise risk. Hedging of the risk is mostly performed through supply and service contracts to provide certainty over timing and quantity (i.e. contracts for electricity, chemicals and procurement process to deliver capital works), however increased supplier initiated price escalation has been observed, again consistent with significant market trend.</w:t>
      </w:r>
    </w:p>
    <w:p w14:paraId="1C13C91E" w14:textId="77777777" w:rsidR="00C27754" w:rsidRPr="006160B1" w:rsidRDefault="00C27754" w:rsidP="00C27754">
      <w:pPr>
        <w:pStyle w:val="BodyText"/>
      </w:pPr>
      <w:r w:rsidRPr="005B4C15">
        <w:t>T</w:t>
      </w:r>
      <w:r w:rsidRPr="006160B1">
        <w:t>he Corporation has governance arrangements, processes, procedures and systems in place to prioritise delivery of its capital program and projects.</w:t>
      </w:r>
    </w:p>
    <w:p w14:paraId="3E17490F" w14:textId="46014D5E" w:rsidR="00C27754" w:rsidRPr="006160B1" w:rsidRDefault="00A23332" w:rsidP="00A23332">
      <w:pPr>
        <w:pStyle w:val="Heading4"/>
      </w:pPr>
      <w:bookmarkStart w:id="434" w:name="Heading614"/>
      <w:r>
        <w:lastRenderedPageBreak/>
        <w:t xml:space="preserve">6.1.4 </w:t>
      </w:r>
      <w:bookmarkEnd w:id="434"/>
      <w:r w:rsidR="00C27754" w:rsidRPr="005B4C15">
        <w:t>C</w:t>
      </w:r>
      <w:r w:rsidR="00C27754" w:rsidRPr="006160B1">
        <w:t>redit risk</w:t>
      </w:r>
    </w:p>
    <w:p w14:paraId="1E5A9107" w14:textId="77777777" w:rsidR="00C27754" w:rsidRPr="006160B1" w:rsidRDefault="00C27754" w:rsidP="00C27754">
      <w:pPr>
        <w:pStyle w:val="BodyText"/>
      </w:pPr>
      <w:r w:rsidRPr="005B4C15">
        <w:t>C</w:t>
      </w:r>
      <w:r w:rsidRPr="006160B1">
        <w:t>redit risk is the risk of financial loss to the Corporation as a result of a customer or counterparty to a financial instrument failing to meet its contractual obligations in full and on the due date. The Corporation’s exposure to credit risk is influenced by the individual characteristics of each customer or counterparty.</w:t>
      </w:r>
    </w:p>
    <w:p w14:paraId="5E5E4054" w14:textId="2010E6C7" w:rsidR="00C27754" w:rsidRPr="006160B1" w:rsidRDefault="00C27754" w:rsidP="00C27754">
      <w:pPr>
        <w:pStyle w:val="BodyText"/>
      </w:pPr>
      <w:r w:rsidRPr="005B4C15">
        <w:t>A</w:t>
      </w:r>
      <w:r w:rsidRPr="006160B1">
        <w:t xml:space="preserve">ll receivables are recognised at the amounts receivable less any expected credit loss. Receivables are reviewed on an ongoing basis to identify amounts which cannot be collected. Debts which cannot be collected are written off. The Corporation applies the AASB 9 simplified approach to measuring expected credit losses which uses a lifetime expected loss allowance for all receivables. Refer to </w:t>
      </w:r>
      <w:r w:rsidRPr="006160B1">
        <w:rPr>
          <w:u w:val="single"/>
        </w:rPr>
        <w:t xml:space="preserve">Note </w:t>
      </w:r>
      <w:r w:rsidRPr="005B4C15">
        <w:rPr>
          <w:u w:val="single"/>
        </w:rPr>
        <w:t>2</w:t>
      </w:r>
      <w:r w:rsidRPr="006160B1">
        <w:rPr>
          <w:u w:val="single"/>
        </w:rPr>
        <w:t>.2</w:t>
      </w:r>
      <w:r w:rsidRPr="006160B1">
        <w:t xml:space="preserve"> (Receivables).</w:t>
      </w:r>
    </w:p>
    <w:p w14:paraId="60D6AF27" w14:textId="77777777" w:rsidR="00C27754" w:rsidRPr="006160B1" w:rsidRDefault="00C27754" w:rsidP="00C27754">
      <w:pPr>
        <w:pStyle w:val="BodyText"/>
      </w:pPr>
      <w:r w:rsidRPr="005B4C15">
        <w:t>T</w:t>
      </w:r>
      <w:r w:rsidRPr="006160B1">
        <w:t>he major exposure to credit risk arises from Trade Debtors and Other Receivables.</w:t>
      </w:r>
    </w:p>
    <w:p w14:paraId="270A66CD" w14:textId="77777777" w:rsidR="00C27754" w:rsidRPr="006160B1" w:rsidRDefault="00C27754" w:rsidP="00C27754">
      <w:pPr>
        <w:pStyle w:val="BodyText"/>
      </w:pPr>
      <w:r w:rsidRPr="00A23332">
        <w:rPr>
          <w:rStyle w:val="Bold"/>
        </w:rPr>
        <w:t>Trade Debtors</w:t>
      </w:r>
      <w:r w:rsidRPr="006160B1">
        <w:rPr>
          <w:b/>
        </w:rPr>
        <w:t xml:space="preserve"> </w:t>
      </w:r>
      <w:r w:rsidRPr="006160B1">
        <w:t>are comprised of:</w:t>
      </w:r>
    </w:p>
    <w:p w14:paraId="55169512" w14:textId="77777777" w:rsidR="00C27754" w:rsidRPr="00A23332" w:rsidRDefault="00C27754" w:rsidP="00A23332">
      <w:pPr>
        <w:pStyle w:val="ListBullet"/>
      </w:pPr>
      <w:r w:rsidRPr="005B4C15">
        <w:t>M</w:t>
      </w:r>
      <w:r w:rsidRPr="006160B1">
        <w:t xml:space="preserve">etropolitan retail water businesses with minimal credit risk exposure to the Corporation. These debtors are invoiced </w:t>
      </w:r>
      <w:r w:rsidRPr="00A23332">
        <w:t>in two parts. The first part is a usage charge that is invoiced weekly and paid within 7 days. The second part is an availability charge that is invoiced monthly and paid within 14 days.</w:t>
      </w:r>
    </w:p>
    <w:p w14:paraId="5E61C222" w14:textId="77777777" w:rsidR="00C27754" w:rsidRPr="006160B1" w:rsidRDefault="00C27754" w:rsidP="00A23332">
      <w:pPr>
        <w:pStyle w:val="ListBullet"/>
      </w:pPr>
      <w:r w:rsidRPr="00A23332">
        <w:t>Waterways and Drainage customers. The collection of payments and overdue receivables is managed by the metropol</w:t>
      </w:r>
      <w:r w:rsidRPr="006160B1">
        <w:t>itan retail water businesses as part of billings and collection agreements with the Corporation. In addition any unpaid debt is allocated against the property title and will be extinguished if there is a change in property ownership.</w:t>
      </w:r>
    </w:p>
    <w:p w14:paraId="67617016" w14:textId="77777777" w:rsidR="00C27754" w:rsidRPr="006160B1" w:rsidRDefault="00C27754" w:rsidP="00CF3F93">
      <w:pPr>
        <w:pStyle w:val="BodyText"/>
        <w:spacing w:before="200"/>
      </w:pPr>
      <w:r w:rsidRPr="00A23332">
        <w:rPr>
          <w:rStyle w:val="Bold"/>
        </w:rPr>
        <w:t>Other receivables</w:t>
      </w:r>
      <w:r w:rsidRPr="006160B1">
        <w:rPr>
          <w:b/>
        </w:rPr>
        <w:t xml:space="preserve"> </w:t>
      </w:r>
      <w:r w:rsidRPr="006160B1">
        <w:t>primarily consist of accrued revenue in relation to our services.</w:t>
      </w:r>
    </w:p>
    <w:p w14:paraId="2015DEC0" w14:textId="77777777" w:rsidR="00C27754" w:rsidRPr="006160B1" w:rsidRDefault="00C27754" w:rsidP="00C27754">
      <w:pPr>
        <w:pStyle w:val="BodyText"/>
      </w:pPr>
      <w:r w:rsidRPr="005B4C15">
        <w:t>T</w:t>
      </w:r>
      <w:r w:rsidRPr="006160B1">
        <w:t>he Corporation applies the AASB 9 simplified approach to measuring expected credit losses which uses a lifetime expected loss allowance for contractual receivables. On this basis, an assessment undertaken by management has identified that historical debt write- offs and future expected losses are immaterial. As such, there is no allowance for expected credit losses as at 30 June 2024 (2022-23: nil).</w:t>
      </w:r>
    </w:p>
    <w:p w14:paraId="020F2EAA" w14:textId="4AF494C7" w:rsidR="00C27754" w:rsidRPr="006160B1" w:rsidRDefault="00C27754" w:rsidP="00C27754">
      <w:pPr>
        <w:pStyle w:val="BodyText"/>
      </w:pPr>
      <w:r w:rsidRPr="005B4C15">
        <w:t>A</w:t>
      </w:r>
      <w:r w:rsidRPr="006160B1">
        <w:t xml:space="preserve">ll financial risk management instruments are transacted with </w:t>
      </w:r>
      <w:r w:rsidR="003B11D8">
        <w:t>Treasury Corporation of Victoria</w:t>
      </w:r>
      <w:r w:rsidRPr="006160B1">
        <w:t xml:space="preserve">, whose liabilities are guaranteed by the Victorian Government. The Corporation potentially has a concentration of credit risk with </w:t>
      </w:r>
      <w:r w:rsidR="003B11D8">
        <w:t>Treasury Corporation of Victoria</w:t>
      </w:r>
      <w:r w:rsidRPr="006160B1">
        <w:t xml:space="preserve"> as the central borrowing authority of Victoria. This risk is considered minimal.</w:t>
      </w:r>
    </w:p>
    <w:p w14:paraId="4B4217F2" w14:textId="1D0E4261" w:rsidR="00A23332" w:rsidRDefault="00A23332" w:rsidP="00A23332">
      <w:pPr>
        <w:pStyle w:val="Heading4"/>
      </w:pPr>
      <w:bookmarkStart w:id="435" w:name="Heading615"/>
      <w:r>
        <w:t xml:space="preserve">6.1.5 </w:t>
      </w:r>
      <w:bookmarkEnd w:id="435"/>
      <w:r>
        <w:t>Climate-related risk</w:t>
      </w:r>
    </w:p>
    <w:p w14:paraId="1B7DEB1B" w14:textId="7D0BDD9F" w:rsidR="00C27754" w:rsidRPr="006160B1" w:rsidRDefault="00C27754" w:rsidP="00C27754">
      <w:pPr>
        <w:pStyle w:val="BodyText"/>
      </w:pPr>
      <w:r w:rsidRPr="005B4C15">
        <w:t>C</w:t>
      </w:r>
      <w:r w:rsidRPr="006160B1">
        <w:t>limate change is a risk for the Corporation. Climate change risk includes the physical risk which can cause direct impact to natural resources including water supply, or damage to assets or property as a result of changes in climate conditions (including rising global temperatures) as well as transition risks which arise from the transition to low-carbon economy. The impacts of climate</w:t>
      </w:r>
      <w:r>
        <w:t xml:space="preserve"> </w:t>
      </w:r>
      <w:r w:rsidRPr="005B4C15">
        <w:t>c</w:t>
      </w:r>
      <w:r w:rsidRPr="006160B1">
        <w:t>hange create resilience challenges for our services. Understanding and preparing for climate risks is a critical component of the Corporation's long term strategy development. At a strategic</w:t>
      </w:r>
      <w:r>
        <w:t xml:space="preserve"> </w:t>
      </w:r>
      <w:r w:rsidRPr="005B4C15">
        <w:t>l</w:t>
      </w:r>
      <w:r w:rsidRPr="006160B1">
        <w:t>evel, climate risk is incorporated into our corporate risk register, recognising the complex and comprehensive nature of the adaption and transition challenges. Climate risk and opportunities are also integrated into the overarching strategic goals that guide planning, investment and culture at Melbourne Water. Refer to the operating sections of the annual report for additional climate related risk disclosures.</w:t>
      </w:r>
    </w:p>
    <w:p w14:paraId="48B118E4" w14:textId="0CAF13D5" w:rsidR="00C27754" w:rsidRPr="006160B1" w:rsidRDefault="00C27754" w:rsidP="00C27754">
      <w:pPr>
        <w:pStyle w:val="BodyText"/>
      </w:pPr>
      <w:r w:rsidRPr="005B4C15">
        <w:t>A</w:t>
      </w:r>
      <w:r w:rsidRPr="006160B1">
        <w:t>s at 30 June 2024, the Corporation considered climate related risk in the preparation of the financial statements as summarised at</w:t>
      </w:r>
      <w:r w:rsidR="00CF3F93">
        <w:t xml:space="preserve"> </w:t>
      </w:r>
      <w:r w:rsidR="00CF3F93">
        <w:fldChar w:fldCharType="begin"/>
      </w:r>
      <w:r w:rsidR="00CF3F93">
        <w:instrText xml:space="preserve"> REF _Ref179801047 \h </w:instrText>
      </w:r>
      <w:r w:rsidR="00CF3F93">
        <w:fldChar w:fldCharType="separate"/>
      </w:r>
      <w:r w:rsidR="00C80BD8" w:rsidRPr="006424FB">
        <w:t>Financial reporting impacts of climate related matters</w:t>
      </w:r>
      <w:r w:rsidR="00CF3F93">
        <w:fldChar w:fldCharType="end"/>
      </w:r>
      <w:r w:rsidRPr="006160B1">
        <w:t>.</w:t>
      </w:r>
    </w:p>
    <w:p w14:paraId="4D14C881" w14:textId="1E0C78EA" w:rsidR="00C27754" w:rsidRPr="006160B1" w:rsidRDefault="001F53CF" w:rsidP="00C3644B">
      <w:pPr>
        <w:pStyle w:val="Heading4"/>
      </w:pPr>
      <w:bookmarkStart w:id="436" w:name="Heading616"/>
      <w:r>
        <w:lastRenderedPageBreak/>
        <w:t xml:space="preserve">6.1.6 </w:t>
      </w:r>
      <w:bookmarkEnd w:id="436"/>
      <w:r w:rsidR="00C27754" w:rsidRPr="005B4C15">
        <w:t>L</w:t>
      </w:r>
      <w:r w:rsidR="00C27754" w:rsidRPr="006160B1">
        <w:t>iquidity risk</w:t>
      </w:r>
    </w:p>
    <w:p w14:paraId="315CE95C" w14:textId="77777777" w:rsidR="00C27754" w:rsidRPr="006160B1" w:rsidRDefault="00C27754" w:rsidP="00C3644B">
      <w:pPr>
        <w:pStyle w:val="BodyText"/>
        <w:keepNext/>
        <w:keepLines/>
      </w:pPr>
      <w:r w:rsidRPr="005B4C15">
        <w:t>L</w:t>
      </w:r>
      <w:r w:rsidRPr="006160B1">
        <w:t>iquidity risk is the risk that the Corporation will not be able to meet its short-term financial obligations. The Corporation manages liquidity risk by maintaining and conducting efficient banking practices and account structures, sound cash management practices and regular monitoring of the maturity profile of assets and liabilities, together with anticipated cash flows.</w:t>
      </w:r>
    </w:p>
    <w:p w14:paraId="547148DC" w14:textId="77777777" w:rsidR="00C27754" w:rsidRDefault="00C27754" w:rsidP="00C27754">
      <w:pPr>
        <w:pStyle w:val="BodyText"/>
      </w:pPr>
      <w:r w:rsidRPr="005B4C15">
        <w:t>T</w:t>
      </w:r>
      <w:r w:rsidRPr="006160B1">
        <w:t>he objective of the Corporation's financial risk management policies is the optimal utilisation of cash with all surplus funds used to repay borrowings.</w:t>
      </w:r>
    </w:p>
    <w:p w14:paraId="4DD32372" w14:textId="725B478F" w:rsidR="00582A04" w:rsidRDefault="00582A04" w:rsidP="00582A04">
      <w:pPr>
        <w:pStyle w:val="Heading5"/>
      </w:pPr>
      <w:r w:rsidRPr="005B4C15">
        <w:t>U</w:t>
      </w:r>
      <w:r w:rsidRPr="006160B1">
        <w:t>ndiscounted maturity analysis of financial liabilities</w:t>
      </w:r>
    </w:p>
    <w:p w14:paraId="3E38D3AC" w14:textId="4BD94BA1" w:rsidR="00582A04" w:rsidRPr="00582A04" w:rsidRDefault="00582A04" w:rsidP="00582A04">
      <w:pPr>
        <w:pStyle w:val="BodyText"/>
        <w:rPr>
          <w:rStyle w:val="Bold"/>
        </w:rPr>
      </w:pPr>
      <w:r w:rsidRPr="00582A04">
        <w:rPr>
          <w:rStyle w:val="Bold"/>
        </w:rPr>
        <w:t>2024</w:t>
      </w:r>
    </w:p>
    <w:tbl>
      <w:tblPr>
        <w:tblStyle w:val="TableFinancial"/>
        <w:tblW w:w="5000" w:type="pct"/>
        <w:tblLayout w:type="fixed"/>
        <w:tblLook w:val="04A0" w:firstRow="1" w:lastRow="0" w:firstColumn="1" w:lastColumn="0" w:noHBand="0" w:noVBand="1"/>
      </w:tblPr>
      <w:tblGrid>
        <w:gridCol w:w="2548"/>
        <w:gridCol w:w="1416"/>
        <w:gridCol w:w="1416"/>
        <w:gridCol w:w="1416"/>
        <w:gridCol w:w="1418"/>
        <w:gridCol w:w="1418"/>
      </w:tblGrid>
      <w:tr w:rsidR="00582A04" w:rsidRPr="005B4C15" w14:paraId="4A0CC943" w14:textId="77777777" w:rsidTr="00582A0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23" w:type="pct"/>
          </w:tcPr>
          <w:p w14:paraId="4BC9FD59" w14:textId="0E1973C8" w:rsidR="00C27754" w:rsidRPr="006160B1" w:rsidRDefault="00582A04" w:rsidP="00582A04">
            <w:pPr>
              <w:pStyle w:val="TableBodyText"/>
            </w:pPr>
            <w:bookmarkStart w:id="437" w:name="ColumnTitle_87"/>
            <w:r>
              <w:t>Item</w:t>
            </w:r>
          </w:p>
        </w:tc>
        <w:tc>
          <w:tcPr>
            <w:tcW w:w="735" w:type="pct"/>
          </w:tcPr>
          <w:p w14:paraId="54EFF4BF" w14:textId="77777777" w:rsidR="00C27754" w:rsidRDefault="00C27754" w:rsidP="00582A04">
            <w:pPr>
              <w:pStyle w:val="TableBodyText"/>
              <w:cnfStyle w:val="100000000000" w:firstRow="1" w:lastRow="0" w:firstColumn="0" w:lastColumn="0" w:oddVBand="0" w:evenVBand="0" w:oddHBand="0" w:evenHBand="0" w:firstRowFirstColumn="0" w:firstRowLastColumn="0" w:lastRowFirstColumn="0" w:lastRowLastColumn="0"/>
            </w:pPr>
            <w:r w:rsidRPr="005B4C15">
              <w:t>T</w:t>
            </w:r>
            <w:r w:rsidRPr="006160B1">
              <w:t>otal carrying</w:t>
            </w:r>
            <w:r>
              <w:t xml:space="preserve"> </w:t>
            </w:r>
            <w:r w:rsidRPr="005B4C15">
              <w:t>a</w:t>
            </w:r>
            <w:r w:rsidRPr="006160B1">
              <w:t>mount</w:t>
            </w:r>
          </w:p>
          <w:p w14:paraId="3D0E8806" w14:textId="0E1DB289" w:rsidR="00582A04" w:rsidRPr="005B4C15" w:rsidRDefault="00582A04" w:rsidP="00582A04">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5" w:type="pct"/>
          </w:tcPr>
          <w:p w14:paraId="36A23CAB" w14:textId="77777777" w:rsidR="00C27754" w:rsidRDefault="00C27754" w:rsidP="00582A04">
            <w:pPr>
              <w:pStyle w:val="TableBodyText"/>
              <w:cnfStyle w:val="100000000000" w:firstRow="1" w:lastRow="0" w:firstColumn="0" w:lastColumn="0" w:oddVBand="0" w:evenVBand="0" w:oddHBand="0" w:evenHBand="0" w:firstRowFirstColumn="0" w:firstRowLastColumn="0" w:lastRowFirstColumn="0" w:lastRowLastColumn="0"/>
            </w:pPr>
            <w:r w:rsidRPr="005B4C15">
              <w:t>T</w:t>
            </w:r>
            <w:r w:rsidRPr="006160B1">
              <w:t>otal contractual cash flows</w:t>
            </w:r>
          </w:p>
          <w:p w14:paraId="71852F49" w14:textId="64262AE8" w:rsidR="00582A04" w:rsidRPr="006160B1" w:rsidRDefault="00582A04" w:rsidP="00582A04">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5" w:type="pct"/>
          </w:tcPr>
          <w:p w14:paraId="6230E292" w14:textId="77777777" w:rsidR="00C27754" w:rsidRDefault="00C27754" w:rsidP="00582A04">
            <w:pPr>
              <w:pStyle w:val="TableBodyText"/>
              <w:cnfStyle w:val="100000000000" w:firstRow="1" w:lastRow="0" w:firstColumn="0" w:lastColumn="0" w:oddVBand="0" w:evenVBand="0" w:oddHBand="0" w:evenHBand="0" w:firstRowFirstColumn="0" w:firstRowLastColumn="0" w:lastRowFirstColumn="0" w:lastRowLastColumn="0"/>
            </w:pPr>
            <w:r w:rsidRPr="005B4C15">
              <w:t>1</w:t>
            </w:r>
            <w:r w:rsidRPr="006160B1">
              <w:t xml:space="preserve"> year or less</w:t>
            </w:r>
          </w:p>
          <w:p w14:paraId="0355C946" w14:textId="3FA5AC39" w:rsidR="00582A04" w:rsidRPr="006160B1" w:rsidRDefault="00582A04" w:rsidP="00582A04">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6" w:type="pct"/>
          </w:tcPr>
          <w:p w14:paraId="4144B14D" w14:textId="77777777" w:rsidR="00C27754" w:rsidRDefault="00C27754" w:rsidP="00582A04">
            <w:pPr>
              <w:pStyle w:val="TableBodyText"/>
              <w:cnfStyle w:val="100000000000" w:firstRow="1" w:lastRow="0" w:firstColumn="0" w:lastColumn="0" w:oddVBand="0" w:evenVBand="0" w:oddHBand="0" w:evenHBand="0" w:firstRowFirstColumn="0" w:firstRowLastColumn="0" w:lastRowFirstColumn="0" w:lastRowLastColumn="0"/>
            </w:pPr>
            <w:r w:rsidRPr="005B4C15">
              <w:t>1</w:t>
            </w:r>
            <w:r w:rsidRPr="006160B1">
              <w:t xml:space="preserve"> to 5 years</w:t>
            </w:r>
          </w:p>
          <w:p w14:paraId="4D7C0276" w14:textId="289D35BA" w:rsidR="00582A04" w:rsidRPr="006160B1" w:rsidRDefault="00582A04" w:rsidP="00582A04">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6" w:type="pct"/>
          </w:tcPr>
          <w:p w14:paraId="0B596C2E" w14:textId="77777777" w:rsidR="00C27754" w:rsidRDefault="00C27754" w:rsidP="00582A04">
            <w:pPr>
              <w:pStyle w:val="TableBodyText"/>
              <w:cnfStyle w:val="100000000000" w:firstRow="1" w:lastRow="0" w:firstColumn="0" w:lastColumn="0" w:oddVBand="0" w:evenVBand="0" w:oddHBand="0" w:evenHBand="0" w:firstRowFirstColumn="0" w:firstRowLastColumn="0" w:lastRowFirstColumn="0" w:lastRowLastColumn="0"/>
            </w:pPr>
            <w:r w:rsidRPr="005B4C15">
              <w:t>O</w:t>
            </w:r>
            <w:r w:rsidRPr="006160B1">
              <w:t>ver 5 years</w:t>
            </w:r>
          </w:p>
          <w:p w14:paraId="626EA715" w14:textId="1C226C4B" w:rsidR="00582A04" w:rsidRPr="006160B1" w:rsidRDefault="00582A04" w:rsidP="00582A04">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437"/>
      <w:tr w:rsidR="00582A04" w:rsidRPr="005B4C15" w14:paraId="4BBFD0A5" w14:textId="77777777" w:rsidTr="00582A04">
        <w:tc>
          <w:tcPr>
            <w:cnfStyle w:val="001000000000" w:firstRow="0" w:lastRow="0" w:firstColumn="1" w:lastColumn="0" w:oddVBand="0" w:evenVBand="0" w:oddHBand="0" w:evenHBand="0" w:firstRowFirstColumn="0" w:firstRowLastColumn="0" w:lastRowFirstColumn="0" w:lastRowLastColumn="0"/>
            <w:tcW w:w="1323" w:type="pct"/>
          </w:tcPr>
          <w:p w14:paraId="6791FA1C" w14:textId="77777777" w:rsidR="00C27754" w:rsidRPr="006160B1" w:rsidRDefault="00C27754" w:rsidP="00582A04">
            <w:pPr>
              <w:pStyle w:val="TableBodyText"/>
            </w:pPr>
            <w:r w:rsidRPr="005B4C15">
              <w:t>N</w:t>
            </w:r>
            <w:r w:rsidRPr="006160B1">
              <w:t>on-interest bearing</w:t>
            </w:r>
          </w:p>
        </w:tc>
        <w:tc>
          <w:tcPr>
            <w:tcW w:w="735" w:type="pct"/>
          </w:tcPr>
          <w:p w14:paraId="6634FE27"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54,217</w:t>
            </w:r>
          </w:p>
        </w:tc>
        <w:tc>
          <w:tcPr>
            <w:tcW w:w="735" w:type="pct"/>
          </w:tcPr>
          <w:p w14:paraId="1A071349"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54,217</w:t>
            </w:r>
          </w:p>
        </w:tc>
        <w:tc>
          <w:tcPr>
            <w:tcW w:w="735" w:type="pct"/>
          </w:tcPr>
          <w:p w14:paraId="1C7B8754"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54,217</w:t>
            </w:r>
          </w:p>
        </w:tc>
        <w:tc>
          <w:tcPr>
            <w:tcW w:w="736" w:type="pct"/>
          </w:tcPr>
          <w:p w14:paraId="4A0350A5" w14:textId="70B390B1" w:rsidR="00C27754" w:rsidRPr="005B4C15" w:rsidRDefault="00582A04" w:rsidP="00582A0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tcPr>
          <w:p w14:paraId="7C39AD71" w14:textId="21C4077C" w:rsidR="00C27754" w:rsidRPr="005B4C15" w:rsidRDefault="00582A04" w:rsidP="00582A04">
            <w:pPr>
              <w:pStyle w:val="TableBodyText"/>
              <w:cnfStyle w:val="000000000000" w:firstRow="0" w:lastRow="0" w:firstColumn="0" w:lastColumn="0" w:oddVBand="0" w:evenVBand="0" w:oddHBand="0" w:evenHBand="0" w:firstRowFirstColumn="0" w:firstRowLastColumn="0" w:lastRowFirstColumn="0" w:lastRowLastColumn="0"/>
            </w:pPr>
            <w:r>
              <w:t>N/A</w:t>
            </w:r>
          </w:p>
        </w:tc>
      </w:tr>
      <w:tr w:rsidR="00582A04" w:rsidRPr="005B4C15" w14:paraId="1AE81148" w14:textId="77777777" w:rsidTr="00582A04">
        <w:tc>
          <w:tcPr>
            <w:cnfStyle w:val="001000000000" w:firstRow="0" w:lastRow="0" w:firstColumn="1" w:lastColumn="0" w:oddVBand="0" w:evenVBand="0" w:oddHBand="0" w:evenHBand="0" w:firstRowFirstColumn="0" w:firstRowLastColumn="0" w:lastRowFirstColumn="0" w:lastRowLastColumn="0"/>
            <w:tcW w:w="1323" w:type="pct"/>
          </w:tcPr>
          <w:p w14:paraId="18B428E1" w14:textId="77777777" w:rsidR="00C27754" w:rsidRPr="006160B1" w:rsidRDefault="00C27754" w:rsidP="00582A04">
            <w:pPr>
              <w:pStyle w:val="TableBodyText"/>
            </w:pPr>
            <w:r w:rsidRPr="005B4C15">
              <w:t>V</w:t>
            </w:r>
            <w:r w:rsidRPr="006160B1">
              <w:t>ariable rate</w:t>
            </w:r>
          </w:p>
        </w:tc>
        <w:tc>
          <w:tcPr>
            <w:tcW w:w="735" w:type="pct"/>
          </w:tcPr>
          <w:p w14:paraId="5290F888"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60,000</w:t>
            </w:r>
          </w:p>
        </w:tc>
        <w:tc>
          <w:tcPr>
            <w:tcW w:w="735" w:type="pct"/>
          </w:tcPr>
          <w:p w14:paraId="1E9B6D79"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51,198</w:t>
            </w:r>
          </w:p>
        </w:tc>
        <w:tc>
          <w:tcPr>
            <w:tcW w:w="735" w:type="pct"/>
          </w:tcPr>
          <w:p w14:paraId="4BC37C4B"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44,235</w:t>
            </w:r>
          </w:p>
        </w:tc>
        <w:tc>
          <w:tcPr>
            <w:tcW w:w="736" w:type="pct"/>
          </w:tcPr>
          <w:p w14:paraId="25843213"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6</w:t>
            </w:r>
            <w:r w:rsidRPr="006160B1">
              <w:t>,609</w:t>
            </w:r>
          </w:p>
        </w:tc>
        <w:tc>
          <w:tcPr>
            <w:tcW w:w="736" w:type="pct"/>
          </w:tcPr>
          <w:p w14:paraId="5B81BACC"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53</w:t>
            </w:r>
          </w:p>
        </w:tc>
      </w:tr>
      <w:tr w:rsidR="00582A04" w:rsidRPr="005B4C15" w14:paraId="30A24580" w14:textId="77777777" w:rsidTr="00CF3F93">
        <w:tc>
          <w:tcPr>
            <w:cnfStyle w:val="001000000000" w:firstRow="0" w:lastRow="0" w:firstColumn="1" w:lastColumn="0" w:oddVBand="0" w:evenVBand="0" w:oddHBand="0" w:evenHBand="0" w:firstRowFirstColumn="0" w:firstRowLastColumn="0" w:lastRowFirstColumn="0" w:lastRowLastColumn="0"/>
            <w:tcW w:w="1323" w:type="pct"/>
            <w:tcBorders>
              <w:bottom w:val="single" w:sz="4" w:space="0" w:color="auto"/>
            </w:tcBorders>
          </w:tcPr>
          <w:p w14:paraId="53EBC395" w14:textId="77777777" w:rsidR="00C27754" w:rsidRPr="006160B1" w:rsidRDefault="00C27754" w:rsidP="00582A04">
            <w:pPr>
              <w:pStyle w:val="TableBodyText"/>
            </w:pPr>
            <w:r w:rsidRPr="005B4C15">
              <w:t>F</w:t>
            </w:r>
            <w:r w:rsidRPr="006160B1">
              <w:t>ixed rate</w:t>
            </w:r>
          </w:p>
        </w:tc>
        <w:tc>
          <w:tcPr>
            <w:tcW w:w="735" w:type="pct"/>
            <w:tcBorders>
              <w:bottom w:val="single" w:sz="4" w:space="0" w:color="auto"/>
            </w:tcBorders>
          </w:tcPr>
          <w:p w14:paraId="16BB0F76"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7</w:t>
            </w:r>
            <w:r w:rsidRPr="006160B1">
              <w:t>,759,967</w:t>
            </w:r>
          </w:p>
        </w:tc>
        <w:tc>
          <w:tcPr>
            <w:tcW w:w="735" w:type="pct"/>
            <w:tcBorders>
              <w:bottom w:val="single" w:sz="4" w:space="0" w:color="auto"/>
            </w:tcBorders>
          </w:tcPr>
          <w:p w14:paraId="214CDDAA"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3,091,664</w:t>
            </w:r>
          </w:p>
        </w:tc>
        <w:tc>
          <w:tcPr>
            <w:tcW w:w="735" w:type="pct"/>
            <w:tcBorders>
              <w:bottom w:val="single" w:sz="4" w:space="0" w:color="auto"/>
            </w:tcBorders>
          </w:tcPr>
          <w:p w14:paraId="1CE0744A"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9</w:t>
            </w:r>
            <w:r w:rsidRPr="006160B1">
              <w:t>73,003</w:t>
            </w:r>
          </w:p>
        </w:tc>
        <w:tc>
          <w:tcPr>
            <w:tcW w:w="736" w:type="pct"/>
            <w:tcBorders>
              <w:bottom w:val="single" w:sz="4" w:space="0" w:color="auto"/>
            </w:tcBorders>
          </w:tcPr>
          <w:p w14:paraId="69D9F0D4"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,309,303</w:t>
            </w:r>
          </w:p>
        </w:tc>
        <w:tc>
          <w:tcPr>
            <w:tcW w:w="736" w:type="pct"/>
            <w:tcBorders>
              <w:bottom w:val="single" w:sz="4" w:space="0" w:color="auto"/>
            </w:tcBorders>
          </w:tcPr>
          <w:p w14:paraId="68F8ECD3"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7</w:t>
            </w:r>
            <w:r w:rsidRPr="006160B1">
              <w:t>,809,358</w:t>
            </w:r>
          </w:p>
        </w:tc>
      </w:tr>
      <w:tr w:rsidR="00582A04" w:rsidRPr="005B4C15" w14:paraId="6157B349" w14:textId="77777777" w:rsidTr="00CF3F93">
        <w:tc>
          <w:tcPr>
            <w:cnfStyle w:val="001000000000" w:firstRow="0" w:lastRow="0" w:firstColumn="1" w:lastColumn="0" w:oddVBand="0" w:evenVBand="0" w:oddHBand="0" w:evenHBand="0" w:firstRowFirstColumn="0" w:firstRowLastColumn="0" w:lastRowFirstColumn="0" w:lastRowLastColumn="0"/>
            <w:tcW w:w="1323" w:type="pct"/>
            <w:tcBorders>
              <w:top w:val="single" w:sz="4" w:space="0" w:color="auto"/>
              <w:bottom w:val="single" w:sz="4" w:space="0" w:color="auto"/>
            </w:tcBorders>
          </w:tcPr>
          <w:p w14:paraId="5C511A16" w14:textId="77777777" w:rsidR="00C27754" w:rsidRPr="006160B1" w:rsidRDefault="00C27754" w:rsidP="00582A04">
            <w:pPr>
              <w:pStyle w:val="TableBodyTextBold"/>
            </w:pPr>
            <w:r w:rsidRPr="005B4C15">
              <w:t>T</w:t>
            </w:r>
            <w:r w:rsidRPr="006160B1">
              <w:t>otal</w:t>
            </w:r>
          </w:p>
        </w:tc>
        <w:tc>
          <w:tcPr>
            <w:tcW w:w="735" w:type="pct"/>
            <w:tcBorders>
              <w:top w:val="single" w:sz="4" w:space="0" w:color="auto"/>
              <w:bottom w:val="single" w:sz="4" w:space="0" w:color="auto"/>
            </w:tcBorders>
          </w:tcPr>
          <w:p w14:paraId="2E62AEFC" w14:textId="77777777" w:rsidR="00C27754" w:rsidRPr="006160B1" w:rsidRDefault="00C27754" w:rsidP="00582A04">
            <w:pPr>
              <w:pStyle w:val="TableBodyTextBold"/>
              <w:cnfStyle w:val="000000000000" w:firstRow="0" w:lastRow="0" w:firstColumn="0" w:lastColumn="0" w:oddVBand="0" w:evenVBand="0" w:oddHBand="0" w:evenHBand="0" w:firstRowFirstColumn="0" w:firstRowLastColumn="0" w:lastRowFirstColumn="0" w:lastRowLastColumn="0"/>
            </w:pPr>
            <w:r w:rsidRPr="005B4C15">
              <w:t>8</w:t>
            </w:r>
            <w:r w:rsidRPr="006160B1">
              <w:t>,774,184</w:t>
            </w:r>
          </w:p>
        </w:tc>
        <w:tc>
          <w:tcPr>
            <w:tcW w:w="735" w:type="pct"/>
            <w:tcBorders>
              <w:top w:val="single" w:sz="4" w:space="0" w:color="auto"/>
              <w:bottom w:val="single" w:sz="4" w:space="0" w:color="auto"/>
            </w:tcBorders>
          </w:tcPr>
          <w:p w14:paraId="1ADFD017" w14:textId="77777777" w:rsidR="00C27754" w:rsidRPr="006160B1" w:rsidRDefault="00C27754" w:rsidP="00582A04">
            <w:pPr>
              <w:pStyle w:val="TableBodyTextBold"/>
              <w:cnfStyle w:val="000000000000" w:firstRow="0" w:lastRow="0" w:firstColumn="0" w:lastColumn="0" w:oddVBand="0" w:evenVBand="0" w:oddHBand="0" w:evenHBand="0" w:firstRowFirstColumn="0" w:firstRowLastColumn="0" w:lastRowFirstColumn="0" w:lastRowLastColumn="0"/>
            </w:pPr>
            <w:r w:rsidRPr="005B4C15">
              <w:t>1</w:t>
            </w:r>
            <w:r w:rsidRPr="006160B1">
              <w:t>3,997,079</w:t>
            </w:r>
          </w:p>
        </w:tc>
        <w:tc>
          <w:tcPr>
            <w:tcW w:w="735" w:type="pct"/>
            <w:tcBorders>
              <w:top w:val="single" w:sz="4" w:space="0" w:color="auto"/>
              <w:bottom w:val="single" w:sz="4" w:space="0" w:color="auto"/>
            </w:tcBorders>
          </w:tcPr>
          <w:p w14:paraId="173ED454" w14:textId="77777777" w:rsidR="00C27754" w:rsidRPr="006160B1" w:rsidRDefault="00C27754" w:rsidP="00582A04">
            <w:pPr>
              <w:pStyle w:val="TableBodyTextBold"/>
              <w:cnfStyle w:val="000000000000" w:firstRow="0" w:lastRow="0" w:firstColumn="0" w:lastColumn="0" w:oddVBand="0" w:evenVBand="0" w:oddHBand="0" w:evenHBand="0" w:firstRowFirstColumn="0" w:firstRowLastColumn="0" w:lastRowFirstColumn="0" w:lastRowLastColumn="0"/>
            </w:pPr>
            <w:r w:rsidRPr="005B4C15">
              <w:t>1</w:t>
            </w:r>
            <w:r w:rsidRPr="006160B1">
              <w:t>,871,455</w:t>
            </w:r>
          </w:p>
        </w:tc>
        <w:tc>
          <w:tcPr>
            <w:tcW w:w="736" w:type="pct"/>
            <w:tcBorders>
              <w:top w:val="single" w:sz="4" w:space="0" w:color="auto"/>
              <w:bottom w:val="single" w:sz="4" w:space="0" w:color="auto"/>
            </w:tcBorders>
          </w:tcPr>
          <w:p w14:paraId="6064696A" w14:textId="77777777" w:rsidR="00C27754" w:rsidRPr="006160B1" w:rsidRDefault="00C27754" w:rsidP="00582A04">
            <w:pPr>
              <w:pStyle w:val="TableBodyTextBold"/>
              <w:cnfStyle w:val="000000000000" w:firstRow="0" w:lastRow="0" w:firstColumn="0" w:lastColumn="0" w:oddVBand="0" w:evenVBand="0" w:oddHBand="0" w:evenHBand="0" w:firstRowFirstColumn="0" w:firstRowLastColumn="0" w:lastRowFirstColumn="0" w:lastRowLastColumn="0"/>
            </w:pPr>
            <w:r w:rsidRPr="005B4C15">
              <w:t>4</w:t>
            </w:r>
            <w:r w:rsidRPr="006160B1">
              <w:t>,315,912</w:t>
            </w:r>
          </w:p>
        </w:tc>
        <w:tc>
          <w:tcPr>
            <w:tcW w:w="736" w:type="pct"/>
            <w:tcBorders>
              <w:top w:val="single" w:sz="4" w:space="0" w:color="auto"/>
              <w:bottom w:val="single" w:sz="4" w:space="0" w:color="auto"/>
            </w:tcBorders>
          </w:tcPr>
          <w:p w14:paraId="072CEB9E" w14:textId="77777777" w:rsidR="00C27754" w:rsidRPr="006160B1" w:rsidRDefault="00C27754" w:rsidP="00582A04">
            <w:pPr>
              <w:pStyle w:val="TableBodyTextBold"/>
              <w:cnfStyle w:val="000000000000" w:firstRow="0" w:lastRow="0" w:firstColumn="0" w:lastColumn="0" w:oddVBand="0" w:evenVBand="0" w:oddHBand="0" w:evenHBand="0" w:firstRowFirstColumn="0" w:firstRowLastColumn="0" w:lastRowFirstColumn="0" w:lastRowLastColumn="0"/>
            </w:pPr>
            <w:r w:rsidRPr="005B4C15">
              <w:t>7</w:t>
            </w:r>
            <w:r w:rsidRPr="006160B1">
              <w:t>,809,711</w:t>
            </w:r>
          </w:p>
        </w:tc>
      </w:tr>
    </w:tbl>
    <w:p w14:paraId="5D63FF0A" w14:textId="1F565C23" w:rsidR="00582A04" w:rsidRPr="00582A04" w:rsidRDefault="00582A04" w:rsidP="00CF3F93">
      <w:pPr>
        <w:pStyle w:val="BodyText"/>
        <w:spacing w:before="200"/>
        <w:rPr>
          <w:rStyle w:val="Bold"/>
        </w:rPr>
      </w:pPr>
      <w:r w:rsidRPr="00582A04">
        <w:rPr>
          <w:rStyle w:val="Bold"/>
        </w:rPr>
        <w:t>2023</w:t>
      </w:r>
    </w:p>
    <w:tbl>
      <w:tblPr>
        <w:tblStyle w:val="TableFinancial"/>
        <w:tblW w:w="5000" w:type="pct"/>
        <w:tblLayout w:type="fixed"/>
        <w:tblLook w:val="04A0" w:firstRow="1" w:lastRow="0" w:firstColumn="1" w:lastColumn="0" w:noHBand="0" w:noVBand="1"/>
      </w:tblPr>
      <w:tblGrid>
        <w:gridCol w:w="2548"/>
        <w:gridCol w:w="1416"/>
        <w:gridCol w:w="1416"/>
        <w:gridCol w:w="1416"/>
        <w:gridCol w:w="1418"/>
        <w:gridCol w:w="1418"/>
      </w:tblGrid>
      <w:tr w:rsidR="00582A04" w:rsidRPr="005B4C15" w14:paraId="49F0CFAE" w14:textId="77777777" w:rsidTr="00582A0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23" w:type="pct"/>
          </w:tcPr>
          <w:p w14:paraId="364D161E" w14:textId="3EB585A5" w:rsidR="00C27754" w:rsidRPr="006160B1" w:rsidRDefault="00582A04" w:rsidP="00582A04">
            <w:pPr>
              <w:pStyle w:val="TableBodyText"/>
            </w:pPr>
            <w:bookmarkStart w:id="438" w:name="ColumnTitle_88"/>
            <w:r>
              <w:t>Item</w:t>
            </w:r>
          </w:p>
        </w:tc>
        <w:tc>
          <w:tcPr>
            <w:tcW w:w="735" w:type="pct"/>
          </w:tcPr>
          <w:p w14:paraId="06E3561C" w14:textId="77777777" w:rsidR="00C27754" w:rsidRDefault="00C27754" w:rsidP="00582A04">
            <w:pPr>
              <w:pStyle w:val="TableBodyText"/>
              <w:cnfStyle w:val="100000000000" w:firstRow="1" w:lastRow="0" w:firstColumn="0" w:lastColumn="0" w:oddVBand="0" w:evenVBand="0" w:oddHBand="0" w:evenHBand="0" w:firstRowFirstColumn="0" w:firstRowLastColumn="0" w:lastRowFirstColumn="0" w:lastRowLastColumn="0"/>
            </w:pPr>
            <w:r w:rsidRPr="005B4C15">
              <w:t>T</w:t>
            </w:r>
            <w:r w:rsidRPr="006160B1">
              <w:t>otal carrying</w:t>
            </w:r>
            <w:r>
              <w:t xml:space="preserve"> </w:t>
            </w:r>
            <w:r w:rsidRPr="005B4C15">
              <w:t>a</w:t>
            </w:r>
            <w:r w:rsidRPr="006160B1">
              <w:t>mount</w:t>
            </w:r>
          </w:p>
          <w:p w14:paraId="79A09E73" w14:textId="79C6CB41" w:rsidR="00582A04" w:rsidRPr="006160B1" w:rsidRDefault="00582A04" w:rsidP="00582A04">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5" w:type="pct"/>
          </w:tcPr>
          <w:p w14:paraId="155B9125" w14:textId="77777777" w:rsidR="00C27754" w:rsidRDefault="00C27754" w:rsidP="00582A04">
            <w:pPr>
              <w:pStyle w:val="TableBodyText"/>
              <w:cnfStyle w:val="100000000000" w:firstRow="1" w:lastRow="0" w:firstColumn="0" w:lastColumn="0" w:oddVBand="0" w:evenVBand="0" w:oddHBand="0" w:evenHBand="0" w:firstRowFirstColumn="0" w:firstRowLastColumn="0" w:lastRowFirstColumn="0" w:lastRowLastColumn="0"/>
            </w:pPr>
            <w:r w:rsidRPr="005B4C15">
              <w:t>T</w:t>
            </w:r>
            <w:r w:rsidRPr="006160B1">
              <w:t>otal contractual cash flows</w:t>
            </w:r>
          </w:p>
          <w:p w14:paraId="6658FB73" w14:textId="0A3D3AD6" w:rsidR="00582A04" w:rsidRPr="006160B1" w:rsidRDefault="00582A04" w:rsidP="00582A04">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5" w:type="pct"/>
          </w:tcPr>
          <w:p w14:paraId="6FDD9423" w14:textId="77777777" w:rsidR="00C27754" w:rsidRDefault="00C27754" w:rsidP="00582A04">
            <w:pPr>
              <w:pStyle w:val="TableBodyText"/>
              <w:cnfStyle w:val="100000000000" w:firstRow="1" w:lastRow="0" w:firstColumn="0" w:lastColumn="0" w:oddVBand="0" w:evenVBand="0" w:oddHBand="0" w:evenHBand="0" w:firstRowFirstColumn="0" w:firstRowLastColumn="0" w:lastRowFirstColumn="0" w:lastRowLastColumn="0"/>
            </w:pPr>
            <w:r w:rsidRPr="005B4C15">
              <w:t>1</w:t>
            </w:r>
            <w:r w:rsidRPr="006160B1">
              <w:t xml:space="preserve"> year or less</w:t>
            </w:r>
          </w:p>
          <w:p w14:paraId="4CA6E59D" w14:textId="3816D371" w:rsidR="00582A04" w:rsidRPr="006160B1" w:rsidRDefault="00582A04" w:rsidP="00582A04">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6" w:type="pct"/>
          </w:tcPr>
          <w:p w14:paraId="3D2BB2B7" w14:textId="77777777" w:rsidR="00C27754" w:rsidRDefault="00C27754" w:rsidP="00582A04">
            <w:pPr>
              <w:pStyle w:val="TableBodyText"/>
              <w:cnfStyle w:val="100000000000" w:firstRow="1" w:lastRow="0" w:firstColumn="0" w:lastColumn="0" w:oddVBand="0" w:evenVBand="0" w:oddHBand="0" w:evenHBand="0" w:firstRowFirstColumn="0" w:firstRowLastColumn="0" w:lastRowFirstColumn="0" w:lastRowLastColumn="0"/>
            </w:pPr>
            <w:r w:rsidRPr="005B4C15">
              <w:t>1</w:t>
            </w:r>
            <w:r w:rsidRPr="006160B1">
              <w:t xml:space="preserve"> to 5 years</w:t>
            </w:r>
          </w:p>
          <w:p w14:paraId="58C8ED94" w14:textId="1E40F486" w:rsidR="00582A04" w:rsidRPr="006160B1" w:rsidRDefault="00582A04" w:rsidP="00582A04">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6" w:type="pct"/>
          </w:tcPr>
          <w:p w14:paraId="02A87DAD" w14:textId="77777777" w:rsidR="00C27754" w:rsidRDefault="00C27754" w:rsidP="00582A04">
            <w:pPr>
              <w:pStyle w:val="TableBodyText"/>
              <w:cnfStyle w:val="100000000000" w:firstRow="1" w:lastRow="0" w:firstColumn="0" w:lastColumn="0" w:oddVBand="0" w:evenVBand="0" w:oddHBand="0" w:evenHBand="0" w:firstRowFirstColumn="0" w:firstRowLastColumn="0" w:lastRowFirstColumn="0" w:lastRowLastColumn="0"/>
            </w:pPr>
            <w:r w:rsidRPr="005B4C15">
              <w:t>O</w:t>
            </w:r>
            <w:r w:rsidRPr="006160B1">
              <w:t>ver 5 years</w:t>
            </w:r>
          </w:p>
          <w:p w14:paraId="0D1DC3E5" w14:textId="0DCC010F" w:rsidR="00582A04" w:rsidRPr="006160B1" w:rsidRDefault="00582A04" w:rsidP="00582A04">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438"/>
      <w:tr w:rsidR="00582A04" w:rsidRPr="005B4C15" w14:paraId="7B764DA0" w14:textId="77777777" w:rsidTr="00582A04">
        <w:tc>
          <w:tcPr>
            <w:cnfStyle w:val="001000000000" w:firstRow="0" w:lastRow="0" w:firstColumn="1" w:lastColumn="0" w:oddVBand="0" w:evenVBand="0" w:oddHBand="0" w:evenHBand="0" w:firstRowFirstColumn="0" w:firstRowLastColumn="0" w:lastRowFirstColumn="0" w:lastRowLastColumn="0"/>
            <w:tcW w:w="1323" w:type="pct"/>
          </w:tcPr>
          <w:p w14:paraId="365C157C" w14:textId="77777777" w:rsidR="00C27754" w:rsidRPr="006160B1" w:rsidRDefault="00C27754" w:rsidP="00582A04">
            <w:pPr>
              <w:pStyle w:val="TableBodyText"/>
            </w:pPr>
            <w:r w:rsidRPr="005B4C15">
              <w:t>N</w:t>
            </w:r>
            <w:r w:rsidRPr="006160B1">
              <w:t>on-interest bearing</w:t>
            </w:r>
          </w:p>
        </w:tc>
        <w:tc>
          <w:tcPr>
            <w:tcW w:w="735" w:type="pct"/>
          </w:tcPr>
          <w:p w14:paraId="05B116A2"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71,819</w:t>
            </w:r>
          </w:p>
        </w:tc>
        <w:tc>
          <w:tcPr>
            <w:tcW w:w="735" w:type="pct"/>
          </w:tcPr>
          <w:p w14:paraId="75BDFD7F"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71,819</w:t>
            </w:r>
          </w:p>
        </w:tc>
        <w:tc>
          <w:tcPr>
            <w:tcW w:w="735" w:type="pct"/>
          </w:tcPr>
          <w:p w14:paraId="14B2D744"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71,819</w:t>
            </w:r>
          </w:p>
        </w:tc>
        <w:tc>
          <w:tcPr>
            <w:tcW w:w="736" w:type="pct"/>
          </w:tcPr>
          <w:p w14:paraId="2BF9155C" w14:textId="7DF1A756" w:rsidR="00C27754" w:rsidRPr="005B4C15" w:rsidRDefault="00582A04" w:rsidP="00582A0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tcPr>
          <w:p w14:paraId="0DB5331B" w14:textId="1D1A92F6" w:rsidR="00C27754" w:rsidRPr="005B4C15" w:rsidRDefault="00582A04" w:rsidP="00582A04">
            <w:pPr>
              <w:pStyle w:val="TableBodyText"/>
              <w:cnfStyle w:val="000000000000" w:firstRow="0" w:lastRow="0" w:firstColumn="0" w:lastColumn="0" w:oddVBand="0" w:evenVBand="0" w:oddHBand="0" w:evenHBand="0" w:firstRowFirstColumn="0" w:firstRowLastColumn="0" w:lastRowFirstColumn="0" w:lastRowLastColumn="0"/>
            </w:pPr>
            <w:r>
              <w:t>N/A</w:t>
            </w:r>
          </w:p>
        </w:tc>
      </w:tr>
      <w:tr w:rsidR="00582A04" w:rsidRPr="005B4C15" w14:paraId="0BD4AADD" w14:textId="77777777" w:rsidTr="00582A04">
        <w:tc>
          <w:tcPr>
            <w:cnfStyle w:val="001000000000" w:firstRow="0" w:lastRow="0" w:firstColumn="1" w:lastColumn="0" w:oddVBand="0" w:evenVBand="0" w:oddHBand="0" w:evenHBand="0" w:firstRowFirstColumn="0" w:firstRowLastColumn="0" w:lastRowFirstColumn="0" w:lastRowLastColumn="0"/>
            <w:tcW w:w="1323" w:type="pct"/>
          </w:tcPr>
          <w:p w14:paraId="048CE385" w14:textId="77777777" w:rsidR="00C27754" w:rsidRPr="006160B1" w:rsidRDefault="00C27754" w:rsidP="00582A04">
            <w:pPr>
              <w:pStyle w:val="TableBodyText"/>
            </w:pPr>
            <w:r w:rsidRPr="005B4C15">
              <w:t>V</w:t>
            </w:r>
            <w:r w:rsidRPr="006160B1">
              <w:t>ariable rate</w:t>
            </w:r>
          </w:p>
        </w:tc>
        <w:tc>
          <w:tcPr>
            <w:tcW w:w="735" w:type="pct"/>
          </w:tcPr>
          <w:p w14:paraId="2C012A7A"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69,000</w:t>
            </w:r>
          </w:p>
        </w:tc>
        <w:tc>
          <w:tcPr>
            <w:tcW w:w="735" w:type="pct"/>
          </w:tcPr>
          <w:p w14:paraId="43C756E6"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92,534</w:t>
            </w:r>
          </w:p>
        </w:tc>
        <w:tc>
          <w:tcPr>
            <w:tcW w:w="735" w:type="pct"/>
          </w:tcPr>
          <w:p w14:paraId="515D8175"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45,978</w:t>
            </w:r>
          </w:p>
        </w:tc>
        <w:tc>
          <w:tcPr>
            <w:tcW w:w="736" w:type="pct"/>
          </w:tcPr>
          <w:p w14:paraId="0B3C3F6C"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09,559</w:t>
            </w:r>
          </w:p>
        </w:tc>
        <w:tc>
          <w:tcPr>
            <w:tcW w:w="736" w:type="pct"/>
          </w:tcPr>
          <w:p w14:paraId="2159C483"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6,997</w:t>
            </w:r>
          </w:p>
        </w:tc>
      </w:tr>
      <w:tr w:rsidR="00582A04" w:rsidRPr="005B4C15" w14:paraId="66C94F1E" w14:textId="77777777" w:rsidTr="00582A04">
        <w:tc>
          <w:tcPr>
            <w:cnfStyle w:val="001000000000" w:firstRow="0" w:lastRow="0" w:firstColumn="1" w:lastColumn="0" w:oddVBand="0" w:evenVBand="0" w:oddHBand="0" w:evenHBand="0" w:firstRowFirstColumn="0" w:firstRowLastColumn="0" w:lastRowFirstColumn="0" w:lastRowLastColumn="0"/>
            <w:tcW w:w="1323" w:type="pct"/>
          </w:tcPr>
          <w:p w14:paraId="78AB8885" w14:textId="77777777" w:rsidR="00C27754" w:rsidRPr="006160B1" w:rsidRDefault="00C27754" w:rsidP="00582A04">
            <w:pPr>
              <w:pStyle w:val="TableBodyText"/>
            </w:pPr>
            <w:r w:rsidRPr="005B4C15">
              <w:t>F</w:t>
            </w:r>
            <w:r w:rsidRPr="006160B1">
              <w:t>ixed rate</w:t>
            </w:r>
          </w:p>
        </w:tc>
        <w:tc>
          <w:tcPr>
            <w:tcW w:w="735" w:type="pct"/>
          </w:tcPr>
          <w:p w14:paraId="67A144E9"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7</w:t>
            </w:r>
            <w:r w:rsidRPr="006160B1">
              <w:t>,715,047</w:t>
            </w:r>
          </w:p>
        </w:tc>
        <w:tc>
          <w:tcPr>
            <w:tcW w:w="735" w:type="pct"/>
          </w:tcPr>
          <w:p w14:paraId="30DD7C62"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3,339,667</w:t>
            </w:r>
          </w:p>
        </w:tc>
        <w:tc>
          <w:tcPr>
            <w:tcW w:w="735" w:type="pct"/>
          </w:tcPr>
          <w:p w14:paraId="3BF977FF"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,049,216</w:t>
            </w:r>
          </w:p>
        </w:tc>
        <w:tc>
          <w:tcPr>
            <w:tcW w:w="736" w:type="pct"/>
          </w:tcPr>
          <w:p w14:paraId="6C7D348C"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,096,106</w:t>
            </w:r>
          </w:p>
        </w:tc>
        <w:tc>
          <w:tcPr>
            <w:tcW w:w="736" w:type="pct"/>
          </w:tcPr>
          <w:p w14:paraId="1A55C092" w14:textId="77777777" w:rsidR="00C27754" w:rsidRPr="006160B1"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B4C15">
              <w:t>8</w:t>
            </w:r>
            <w:r w:rsidRPr="006160B1">
              <w:t>,194,345</w:t>
            </w:r>
          </w:p>
        </w:tc>
      </w:tr>
      <w:tr w:rsidR="00582A04" w:rsidRPr="005B4C15" w14:paraId="332035D9" w14:textId="77777777" w:rsidTr="00582A04">
        <w:tc>
          <w:tcPr>
            <w:cnfStyle w:val="001000000000" w:firstRow="0" w:lastRow="0" w:firstColumn="1" w:lastColumn="0" w:oddVBand="0" w:evenVBand="0" w:oddHBand="0" w:evenHBand="0" w:firstRowFirstColumn="0" w:firstRowLastColumn="0" w:lastRowFirstColumn="0" w:lastRowLastColumn="0"/>
            <w:tcW w:w="1323" w:type="pct"/>
          </w:tcPr>
          <w:p w14:paraId="53ED26EF" w14:textId="77777777" w:rsidR="00C27754" w:rsidRPr="006160B1" w:rsidRDefault="00C27754" w:rsidP="00582A04">
            <w:pPr>
              <w:pStyle w:val="TableBodyTextBold"/>
            </w:pPr>
            <w:r w:rsidRPr="005B4C15">
              <w:t>T</w:t>
            </w:r>
            <w:r w:rsidRPr="006160B1">
              <w:t>otal</w:t>
            </w:r>
          </w:p>
        </w:tc>
        <w:tc>
          <w:tcPr>
            <w:tcW w:w="735" w:type="pct"/>
          </w:tcPr>
          <w:p w14:paraId="4BFB9463" w14:textId="77777777" w:rsidR="00C27754" w:rsidRPr="006160B1" w:rsidRDefault="00C27754" w:rsidP="00582A04">
            <w:pPr>
              <w:pStyle w:val="TableBodyTextBold"/>
              <w:cnfStyle w:val="000000000000" w:firstRow="0" w:lastRow="0" w:firstColumn="0" w:lastColumn="0" w:oddVBand="0" w:evenVBand="0" w:oddHBand="0" w:evenHBand="0" w:firstRowFirstColumn="0" w:firstRowLastColumn="0" w:lastRowFirstColumn="0" w:lastRowLastColumn="0"/>
            </w:pPr>
            <w:r w:rsidRPr="005B4C15">
              <w:t>8</w:t>
            </w:r>
            <w:r w:rsidRPr="006160B1">
              <w:t>,455,866</w:t>
            </w:r>
          </w:p>
        </w:tc>
        <w:tc>
          <w:tcPr>
            <w:tcW w:w="735" w:type="pct"/>
          </w:tcPr>
          <w:p w14:paraId="0D787395" w14:textId="77777777" w:rsidR="00C27754" w:rsidRPr="006160B1" w:rsidRDefault="00C27754" w:rsidP="00582A04">
            <w:pPr>
              <w:pStyle w:val="TableBodyTextBold"/>
              <w:cnfStyle w:val="000000000000" w:firstRow="0" w:lastRow="0" w:firstColumn="0" w:lastColumn="0" w:oddVBand="0" w:evenVBand="0" w:oddHBand="0" w:evenHBand="0" w:firstRowFirstColumn="0" w:firstRowLastColumn="0" w:lastRowFirstColumn="0" w:lastRowLastColumn="0"/>
            </w:pPr>
            <w:r w:rsidRPr="005B4C15">
              <w:t>1</w:t>
            </w:r>
            <w:r w:rsidRPr="006160B1">
              <w:t>4,104,020</w:t>
            </w:r>
          </w:p>
        </w:tc>
        <w:tc>
          <w:tcPr>
            <w:tcW w:w="735" w:type="pct"/>
          </w:tcPr>
          <w:p w14:paraId="60F6D7E5" w14:textId="77777777" w:rsidR="00C27754" w:rsidRPr="006160B1" w:rsidRDefault="00C27754" w:rsidP="00582A04">
            <w:pPr>
              <w:pStyle w:val="TableBodyTextBold"/>
              <w:cnfStyle w:val="000000000000" w:firstRow="0" w:lastRow="0" w:firstColumn="0" w:lastColumn="0" w:oddVBand="0" w:evenVBand="0" w:oddHBand="0" w:evenHBand="0" w:firstRowFirstColumn="0" w:firstRowLastColumn="0" w:lastRowFirstColumn="0" w:lastRowLastColumn="0"/>
            </w:pPr>
            <w:r w:rsidRPr="005B4C15">
              <w:t>1</w:t>
            </w:r>
            <w:r w:rsidRPr="006160B1">
              <w:t>,667,013</w:t>
            </w:r>
          </w:p>
        </w:tc>
        <w:tc>
          <w:tcPr>
            <w:tcW w:w="736" w:type="pct"/>
          </w:tcPr>
          <w:p w14:paraId="78C551F1" w14:textId="77777777" w:rsidR="00C27754" w:rsidRPr="006160B1" w:rsidRDefault="00C27754" w:rsidP="00582A04">
            <w:pPr>
              <w:pStyle w:val="TableBodyTextBold"/>
              <w:cnfStyle w:val="000000000000" w:firstRow="0" w:lastRow="0" w:firstColumn="0" w:lastColumn="0" w:oddVBand="0" w:evenVBand="0" w:oddHBand="0" w:evenHBand="0" w:firstRowFirstColumn="0" w:firstRowLastColumn="0" w:lastRowFirstColumn="0" w:lastRowLastColumn="0"/>
            </w:pPr>
            <w:r w:rsidRPr="005B4C15">
              <w:t>4</w:t>
            </w:r>
            <w:r w:rsidRPr="006160B1">
              <w:t>,205,665</w:t>
            </w:r>
          </w:p>
        </w:tc>
        <w:tc>
          <w:tcPr>
            <w:tcW w:w="736" w:type="pct"/>
          </w:tcPr>
          <w:p w14:paraId="44E57E04" w14:textId="77777777" w:rsidR="00C27754" w:rsidRPr="006160B1" w:rsidRDefault="00C27754" w:rsidP="00582A04">
            <w:pPr>
              <w:pStyle w:val="TableBodyTextBold"/>
              <w:cnfStyle w:val="000000000000" w:firstRow="0" w:lastRow="0" w:firstColumn="0" w:lastColumn="0" w:oddVBand="0" w:evenVBand="0" w:oddHBand="0" w:evenHBand="0" w:firstRowFirstColumn="0" w:firstRowLastColumn="0" w:lastRowFirstColumn="0" w:lastRowLastColumn="0"/>
            </w:pPr>
            <w:r w:rsidRPr="005B4C15">
              <w:t>8</w:t>
            </w:r>
            <w:r w:rsidRPr="006160B1">
              <w:t>,231,342</w:t>
            </w:r>
          </w:p>
        </w:tc>
      </w:tr>
    </w:tbl>
    <w:p w14:paraId="75BE89DD" w14:textId="2BF53F3B" w:rsidR="00C27754" w:rsidRDefault="00582A04" w:rsidP="00582A04">
      <w:pPr>
        <w:pStyle w:val="Heading4"/>
      </w:pPr>
      <w:bookmarkStart w:id="439" w:name="Heading617"/>
      <w:r>
        <w:t xml:space="preserve">6.1.7 </w:t>
      </w:r>
      <w:bookmarkEnd w:id="439"/>
      <w:r w:rsidR="00C27754" w:rsidRPr="005B4C15">
        <w:t>O</w:t>
      </w:r>
      <w:r w:rsidR="00C27754" w:rsidRPr="006160B1">
        <w:t>ther matters</w:t>
      </w:r>
    </w:p>
    <w:p w14:paraId="1BAFB44E" w14:textId="34C70DDB" w:rsidR="00582A04" w:rsidRDefault="00582A04" w:rsidP="00582A04">
      <w:pPr>
        <w:pStyle w:val="Heading5"/>
      </w:pPr>
      <w:r w:rsidRPr="005B4C15">
        <w:t>N</w:t>
      </w:r>
      <w:r w:rsidRPr="006160B1">
        <w:t>et holding gain/(loss) on financial instruments by category</w:t>
      </w:r>
    </w:p>
    <w:p w14:paraId="7EFDE591" w14:textId="0B377275" w:rsidR="00582A04" w:rsidRPr="00582A04" w:rsidRDefault="00582A04" w:rsidP="00582A04">
      <w:pPr>
        <w:pStyle w:val="BodyText"/>
        <w:rPr>
          <w:rStyle w:val="Bold"/>
        </w:rPr>
      </w:pPr>
      <w:r w:rsidRPr="00582A04">
        <w:rPr>
          <w:rStyle w:val="Bold"/>
        </w:rPr>
        <w:t>2024</w:t>
      </w:r>
    </w:p>
    <w:tbl>
      <w:tblPr>
        <w:tblStyle w:val="TableFinancial"/>
        <w:tblW w:w="5000" w:type="pct"/>
        <w:tblLayout w:type="fixed"/>
        <w:tblLook w:val="04A0" w:firstRow="1" w:lastRow="0" w:firstColumn="1" w:lastColumn="0" w:noHBand="0" w:noVBand="1"/>
      </w:tblPr>
      <w:tblGrid>
        <w:gridCol w:w="5382"/>
        <w:gridCol w:w="1416"/>
        <w:gridCol w:w="1418"/>
        <w:gridCol w:w="1416"/>
      </w:tblGrid>
      <w:tr w:rsidR="00582A04" w:rsidRPr="00582A04" w14:paraId="5C962862" w14:textId="77777777" w:rsidTr="00582A0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94" w:type="pct"/>
          </w:tcPr>
          <w:p w14:paraId="442477A2" w14:textId="13380378" w:rsidR="00C27754" w:rsidRPr="00582A04" w:rsidRDefault="00582A04" w:rsidP="00582A04">
            <w:pPr>
              <w:pStyle w:val="TableBodyText"/>
            </w:pPr>
            <w:bookmarkStart w:id="440" w:name="ColumnTitle_89"/>
            <w:r w:rsidRPr="00582A04">
              <w:t>Item</w:t>
            </w:r>
          </w:p>
        </w:tc>
        <w:tc>
          <w:tcPr>
            <w:tcW w:w="735" w:type="pct"/>
          </w:tcPr>
          <w:p w14:paraId="15F40FDA" w14:textId="77777777" w:rsidR="00C27754" w:rsidRPr="00582A04" w:rsidRDefault="00C27754" w:rsidP="00582A04">
            <w:pPr>
              <w:pStyle w:val="TableBodyText"/>
              <w:cnfStyle w:val="100000000000" w:firstRow="1" w:lastRow="0" w:firstColumn="0" w:lastColumn="0" w:oddVBand="0" w:evenVBand="0" w:oddHBand="0" w:evenHBand="0" w:firstRowFirstColumn="0" w:firstRowLastColumn="0" w:lastRowFirstColumn="0" w:lastRowLastColumn="0"/>
            </w:pPr>
            <w:r w:rsidRPr="00582A04">
              <w:t>Net holding gain</w:t>
            </w:r>
          </w:p>
          <w:p w14:paraId="2F95AA56" w14:textId="0A44A629" w:rsidR="00582A04" w:rsidRPr="00582A04" w:rsidRDefault="00582A04" w:rsidP="00582A04">
            <w:pPr>
              <w:pStyle w:val="TableBodyText"/>
              <w:cnfStyle w:val="100000000000" w:firstRow="1" w:lastRow="0" w:firstColumn="0" w:lastColumn="0" w:oddVBand="0" w:evenVBand="0" w:oddHBand="0" w:evenHBand="0" w:firstRowFirstColumn="0" w:firstRowLastColumn="0" w:lastRowFirstColumn="0" w:lastRowLastColumn="0"/>
            </w:pPr>
            <w:r w:rsidRPr="00582A04">
              <w:t>($ thousands)</w:t>
            </w:r>
          </w:p>
        </w:tc>
        <w:tc>
          <w:tcPr>
            <w:tcW w:w="736" w:type="pct"/>
          </w:tcPr>
          <w:p w14:paraId="5E704C29" w14:textId="77777777" w:rsidR="00C27754" w:rsidRPr="00582A04" w:rsidRDefault="00C27754" w:rsidP="00582A04">
            <w:pPr>
              <w:pStyle w:val="TableBodyText"/>
              <w:cnfStyle w:val="100000000000" w:firstRow="1" w:lastRow="0" w:firstColumn="0" w:lastColumn="0" w:oddVBand="0" w:evenVBand="0" w:oddHBand="0" w:evenHBand="0" w:firstRowFirstColumn="0" w:firstRowLastColumn="0" w:lastRowFirstColumn="0" w:lastRowLastColumn="0"/>
            </w:pPr>
            <w:r w:rsidRPr="00582A04">
              <w:t>Interest revenue/</w:t>
            </w:r>
            <w:r w:rsidR="00582A04" w:rsidRPr="00582A04">
              <w:t xml:space="preserve"> </w:t>
            </w:r>
            <w:r w:rsidRPr="00582A04">
              <w:t>(expense)</w:t>
            </w:r>
          </w:p>
          <w:p w14:paraId="753A28C8" w14:textId="0D1351A0" w:rsidR="00582A04" w:rsidRPr="00582A04" w:rsidRDefault="00582A04" w:rsidP="00582A04">
            <w:pPr>
              <w:pStyle w:val="TableBodyText"/>
              <w:cnfStyle w:val="100000000000" w:firstRow="1" w:lastRow="0" w:firstColumn="0" w:lastColumn="0" w:oddVBand="0" w:evenVBand="0" w:oddHBand="0" w:evenHBand="0" w:firstRowFirstColumn="0" w:firstRowLastColumn="0" w:lastRowFirstColumn="0" w:lastRowLastColumn="0"/>
            </w:pPr>
            <w:r w:rsidRPr="00582A04">
              <w:t>($ thousands)</w:t>
            </w:r>
          </w:p>
        </w:tc>
        <w:tc>
          <w:tcPr>
            <w:tcW w:w="736" w:type="pct"/>
          </w:tcPr>
          <w:p w14:paraId="3EC5373A" w14:textId="77777777" w:rsidR="00C27754" w:rsidRPr="00582A04" w:rsidRDefault="00C27754" w:rsidP="00582A04">
            <w:pPr>
              <w:pStyle w:val="TableBodyText"/>
              <w:cnfStyle w:val="100000000000" w:firstRow="1" w:lastRow="0" w:firstColumn="0" w:lastColumn="0" w:oddVBand="0" w:evenVBand="0" w:oddHBand="0" w:evenHBand="0" w:firstRowFirstColumn="0" w:firstRowLastColumn="0" w:lastRowFirstColumn="0" w:lastRowLastColumn="0"/>
            </w:pPr>
            <w:r w:rsidRPr="00582A04">
              <w:t>Total</w:t>
            </w:r>
          </w:p>
          <w:p w14:paraId="2CE80860" w14:textId="7315D81D" w:rsidR="00582A04" w:rsidRPr="00582A04" w:rsidRDefault="00582A04" w:rsidP="00582A04">
            <w:pPr>
              <w:pStyle w:val="TableBodyText"/>
              <w:cnfStyle w:val="100000000000" w:firstRow="1" w:lastRow="0" w:firstColumn="0" w:lastColumn="0" w:oddVBand="0" w:evenVBand="0" w:oddHBand="0" w:evenHBand="0" w:firstRowFirstColumn="0" w:firstRowLastColumn="0" w:lastRowFirstColumn="0" w:lastRowLastColumn="0"/>
            </w:pPr>
            <w:r w:rsidRPr="00582A04">
              <w:t>($ thousands)</w:t>
            </w:r>
          </w:p>
        </w:tc>
      </w:tr>
      <w:bookmarkEnd w:id="440"/>
      <w:tr w:rsidR="00C27754" w:rsidRPr="00582A04" w14:paraId="1E4A04B6" w14:textId="77777777" w:rsidTr="00582A04">
        <w:tc>
          <w:tcPr>
            <w:cnfStyle w:val="001000000000" w:firstRow="0" w:lastRow="0" w:firstColumn="1" w:lastColumn="0" w:oddVBand="0" w:evenVBand="0" w:oddHBand="0" w:evenHBand="0" w:firstRowFirstColumn="0" w:firstRowLastColumn="0" w:lastRowFirstColumn="0" w:lastRowLastColumn="0"/>
            <w:tcW w:w="2794" w:type="pct"/>
          </w:tcPr>
          <w:p w14:paraId="07982BD2" w14:textId="77777777" w:rsidR="00C27754" w:rsidRPr="00582A04" w:rsidRDefault="00C27754" w:rsidP="00582A04">
            <w:pPr>
              <w:pStyle w:val="TableBodyText"/>
            </w:pPr>
            <w:r w:rsidRPr="00582A04">
              <w:t>Financial assets</w:t>
            </w:r>
          </w:p>
        </w:tc>
        <w:tc>
          <w:tcPr>
            <w:tcW w:w="735" w:type="pct"/>
          </w:tcPr>
          <w:p w14:paraId="73D5C032" w14:textId="26FB38C6" w:rsidR="00C27754" w:rsidRPr="00582A04" w:rsidRDefault="00582A04" w:rsidP="00582A0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tcPr>
          <w:p w14:paraId="6A3B451C" w14:textId="77777777" w:rsidR="00C27754" w:rsidRPr="00582A04"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82A04">
              <w:t>519</w:t>
            </w:r>
          </w:p>
        </w:tc>
        <w:tc>
          <w:tcPr>
            <w:tcW w:w="736" w:type="pct"/>
          </w:tcPr>
          <w:p w14:paraId="7ED72241" w14:textId="77777777" w:rsidR="00C27754" w:rsidRPr="00582A04"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82A04">
              <w:t>519</w:t>
            </w:r>
          </w:p>
        </w:tc>
      </w:tr>
      <w:tr w:rsidR="00C27754" w:rsidRPr="00582A04" w14:paraId="74A2D859" w14:textId="77777777" w:rsidTr="00CF3F93">
        <w:tc>
          <w:tcPr>
            <w:cnfStyle w:val="001000000000" w:firstRow="0" w:lastRow="0" w:firstColumn="1" w:lastColumn="0" w:oddVBand="0" w:evenVBand="0" w:oddHBand="0" w:evenHBand="0" w:firstRowFirstColumn="0" w:firstRowLastColumn="0" w:lastRowFirstColumn="0" w:lastRowLastColumn="0"/>
            <w:tcW w:w="2794" w:type="pct"/>
            <w:tcBorders>
              <w:bottom w:val="single" w:sz="4" w:space="0" w:color="auto"/>
            </w:tcBorders>
          </w:tcPr>
          <w:p w14:paraId="18A37F94" w14:textId="77777777" w:rsidR="00C27754" w:rsidRPr="00582A04" w:rsidRDefault="00C27754" w:rsidP="00582A04">
            <w:pPr>
              <w:pStyle w:val="TableBodyText"/>
            </w:pPr>
            <w:r w:rsidRPr="00582A04">
              <w:t>Financial liabilities at amortised cost</w:t>
            </w:r>
          </w:p>
        </w:tc>
        <w:tc>
          <w:tcPr>
            <w:tcW w:w="735" w:type="pct"/>
            <w:tcBorders>
              <w:bottom w:val="single" w:sz="4" w:space="0" w:color="auto"/>
            </w:tcBorders>
          </w:tcPr>
          <w:p w14:paraId="536212DA" w14:textId="4131B52F" w:rsidR="00C27754" w:rsidRPr="00582A04" w:rsidRDefault="00582A04" w:rsidP="00582A0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tcBorders>
              <w:bottom w:val="single" w:sz="4" w:space="0" w:color="auto"/>
            </w:tcBorders>
          </w:tcPr>
          <w:p w14:paraId="747A16F9" w14:textId="77777777" w:rsidR="00C27754" w:rsidRPr="00582A04"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82A04">
              <w:t>(564,097)</w:t>
            </w:r>
          </w:p>
        </w:tc>
        <w:tc>
          <w:tcPr>
            <w:tcW w:w="736" w:type="pct"/>
            <w:tcBorders>
              <w:bottom w:val="single" w:sz="4" w:space="0" w:color="auto"/>
            </w:tcBorders>
          </w:tcPr>
          <w:p w14:paraId="0AD0503D" w14:textId="77777777" w:rsidR="00C27754" w:rsidRPr="00582A04"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82A04">
              <w:t>(564,097)</w:t>
            </w:r>
          </w:p>
        </w:tc>
      </w:tr>
      <w:tr w:rsidR="00582A04" w:rsidRPr="00582A04" w14:paraId="232D6A67" w14:textId="77777777" w:rsidTr="00CF3F93">
        <w:tc>
          <w:tcPr>
            <w:cnfStyle w:val="001000000000" w:firstRow="0" w:lastRow="0" w:firstColumn="1" w:lastColumn="0" w:oddVBand="0" w:evenVBand="0" w:oddHBand="0" w:evenHBand="0" w:firstRowFirstColumn="0" w:firstRowLastColumn="0" w:lastRowFirstColumn="0" w:lastRowLastColumn="0"/>
            <w:tcW w:w="2794" w:type="pct"/>
            <w:tcBorders>
              <w:top w:val="single" w:sz="4" w:space="0" w:color="auto"/>
              <w:bottom w:val="single" w:sz="4" w:space="0" w:color="auto"/>
            </w:tcBorders>
          </w:tcPr>
          <w:p w14:paraId="2652C445" w14:textId="77777777" w:rsidR="00C27754" w:rsidRPr="00582A04" w:rsidRDefault="00C27754" w:rsidP="00582A04">
            <w:pPr>
              <w:pStyle w:val="TableBodyTextBold"/>
            </w:pPr>
            <w:r w:rsidRPr="00582A04">
              <w:t>Total</w:t>
            </w:r>
          </w:p>
        </w:tc>
        <w:tc>
          <w:tcPr>
            <w:tcW w:w="735" w:type="pct"/>
            <w:tcBorders>
              <w:top w:val="single" w:sz="4" w:space="0" w:color="auto"/>
              <w:bottom w:val="single" w:sz="4" w:space="0" w:color="auto"/>
            </w:tcBorders>
          </w:tcPr>
          <w:p w14:paraId="5040614F" w14:textId="3EEE4E13" w:rsidR="00C27754" w:rsidRPr="00582A04" w:rsidRDefault="00582A04" w:rsidP="00582A04">
            <w:pPr>
              <w:pStyle w:val="TableBodyTextBold"/>
              <w:cnfStyle w:val="000000000000" w:firstRow="0" w:lastRow="0" w:firstColumn="0" w:lastColumn="0" w:oddVBand="0" w:evenVBand="0" w:oddHBand="0" w:evenHBand="0" w:firstRowFirstColumn="0" w:firstRowLastColumn="0" w:lastRowFirstColumn="0" w:lastRowLastColumn="0"/>
            </w:pPr>
            <w:r>
              <w:t>N/A</w:t>
            </w:r>
          </w:p>
        </w:tc>
        <w:tc>
          <w:tcPr>
            <w:tcW w:w="736" w:type="pct"/>
            <w:tcBorders>
              <w:top w:val="single" w:sz="4" w:space="0" w:color="auto"/>
              <w:bottom w:val="single" w:sz="4" w:space="0" w:color="auto"/>
            </w:tcBorders>
          </w:tcPr>
          <w:p w14:paraId="50E1F029" w14:textId="77777777" w:rsidR="00C27754" w:rsidRPr="00582A04" w:rsidRDefault="00C27754" w:rsidP="00582A04">
            <w:pPr>
              <w:pStyle w:val="TableBodyTextBold"/>
              <w:cnfStyle w:val="000000000000" w:firstRow="0" w:lastRow="0" w:firstColumn="0" w:lastColumn="0" w:oddVBand="0" w:evenVBand="0" w:oddHBand="0" w:evenHBand="0" w:firstRowFirstColumn="0" w:firstRowLastColumn="0" w:lastRowFirstColumn="0" w:lastRowLastColumn="0"/>
            </w:pPr>
            <w:r w:rsidRPr="00582A04">
              <w:t>(563,578)</w:t>
            </w:r>
          </w:p>
        </w:tc>
        <w:tc>
          <w:tcPr>
            <w:tcW w:w="736" w:type="pct"/>
            <w:tcBorders>
              <w:top w:val="single" w:sz="4" w:space="0" w:color="auto"/>
              <w:bottom w:val="single" w:sz="4" w:space="0" w:color="auto"/>
            </w:tcBorders>
          </w:tcPr>
          <w:p w14:paraId="06C73448" w14:textId="77777777" w:rsidR="00C27754" w:rsidRPr="00582A04" w:rsidRDefault="00C27754" w:rsidP="00582A04">
            <w:pPr>
              <w:pStyle w:val="TableBodyTextBold"/>
              <w:cnfStyle w:val="000000000000" w:firstRow="0" w:lastRow="0" w:firstColumn="0" w:lastColumn="0" w:oddVBand="0" w:evenVBand="0" w:oddHBand="0" w:evenHBand="0" w:firstRowFirstColumn="0" w:firstRowLastColumn="0" w:lastRowFirstColumn="0" w:lastRowLastColumn="0"/>
            </w:pPr>
            <w:r w:rsidRPr="00582A04">
              <w:t>(563,578)</w:t>
            </w:r>
          </w:p>
        </w:tc>
      </w:tr>
    </w:tbl>
    <w:p w14:paraId="5BD5EBCB" w14:textId="0BC8ED53" w:rsidR="00582A04" w:rsidRPr="00582A04" w:rsidRDefault="00582A04" w:rsidP="00C3644B">
      <w:pPr>
        <w:pStyle w:val="BodyText"/>
        <w:keepNext/>
        <w:spacing w:before="200"/>
        <w:rPr>
          <w:rStyle w:val="Bold"/>
        </w:rPr>
      </w:pPr>
      <w:r w:rsidRPr="00582A04">
        <w:rPr>
          <w:rStyle w:val="Bold"/>
        </w:rPr>
        <w:lastRenderedPageBreak/>
        <w:t>2023</w:t>
      </w:r>
    </w:p>
    <w:tbl>
      <w:tblPr>
        <w:tblStyle w:val="TableFinancial"/>
        <w:tblW w:w="5000" w:type="pct"/>
        <w:tblLayout w:type="fixed"/>
        <w:tblLook w:val="04A0" w:firstRow="1" w:lastRow="0" w:firstColumn="1" w:lastColumn="0" w:noHBand="0" w:noVBand="1"/>
      </w:tblPr>
      <w:tblGrid>
        <w:gridCol w:w="5382"/>
        <w:gridCol w:w="1416"/>
        <w:gridCol w:w="1418"/>
        <w:gridCol w:w="1416"/>
      </w:tblGrid>
      <w:tr w:rsidR="00C27754" w:rsidRPr="00582A04" w14:paraId="0E94CA01" w14:textId="77777777" w:rsidTr="00582A0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94" w:type="pct"/>
          </w:tcPr>
          <w:p w14:paraId="5D973446" w14:textId="5A9F3421" w:rsidR="00C27754" w:rsidRPr="00582A04" w:rsidRDefault="00582A04" w:rsidP="00582A04">
            <w:pPr>
              <w:pStyle w:val="TableBodyText"/>
            </w:pPr>
            <w:bookmarkStart w:id="441" w:name="ColumnTitle_90"/>
            <w:r>
              <w:t>Item</w:t>
            </w:r>
          </w:p>
        </w:tc>
        <w:tc>
          <w:tcPr>
            <w:tcW w:w="735" w:type="pct"/>
          </w:tcPr>
          <w:p w14:paraId="4B988F6E" w14:textId="0641809B" w:rsidR="00C27754" w:rsidRDefault="00C27754" w:rsidP="00582A04">
            <w:pPr>
              <w:pStyle w:val="TableBodyText"/>
              <w:cnfStyle w:val="100000000000" w:firstRow="1" w:lastRow="0" w:firstColumn="0" w:lastColumn="0" w:oddVBand="0" w:evenVBand="0" w:oddHBand="0" w:evenHBand="0" w:firstRowFirstColumn="0" w:firstRowLastColumn="0" w:lastRowFirstColumn="0" w:lastRowLastColumn="0"/>
            </w:pPr>
            <w:r w:rsidRPr="00582A04">
              <w:t>Net holding</w:t>
            </w:r>
            <w:r w:rsidR="00A02593">
              <w:t> </w:t>
            </w:r>
            <w:r w:rsidRPr="00582A04">
              <w:t>gain</w:t>
            </w:r>
          </w:p>
          <w:p w14:paraId="576BA021" w14:textId="6FB3E53E" w:rsidR="00582A04" w:rsidRPr="00582A04" w:rsidRDefault="00582A04" w:rsidP="00582A04">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6" w:type="pct"/>
          </w:tcPr>
          <w:p w14:paraId="0C3B0324" w14:textId="77777777" w:rsidR="00C27754" w:rsidRPr="00582A04" w:rsidRDefault="00C27754" w:rsidP="00582A04">
            <w:pPr>
              <w:pStyle w:val="TableBodyText"/>
              <w:cnfStyle w:val="100000000000" w:firstRow="1" w:lastRow="0" w:firstColumn="0" w:lastColumn="0" w:oddVBand="0" w:evenVBand="0" w:oddHBand="0" w:evenHBand="0" w:firstRowFirstColumn="0" w:firstRowLastColumn="0" w:lastRowFirstColumn="0" w:lastRowLastColumn="0"/>
            </w:pPr>
            <w:r w:rsidRPr="00582A04">
              <w:t>Interest revenue/</w:t>
            </w:r>
          </w:p>
          <w:p w14:paraId="2CA28F21" w14:textId="77777777" w:rsidR="00C27754" w:rsidRDefault="00C27754" w:rsidP="00582A04">
            <w:pPr>
              <w:pStyle w:val="TableBodyText"/>
              <w:cnfStyle w:val="100000000000" w:firstRow="1" w:lastRow="0" w:firstColumn="0" w:lastColumn="0" w:oddVBand="0" w:evenVBand="0" w:oddHBand="0" w:evenHBand="0" w:firstRowFirstColumn="0" w:firstRowLastColumn="0" w:lastRowFirstColumn="0" w:lastRowLastColumn="0"/>
            </w:pPr>
            <w:r w:rsidRPr="00582A04">
              <w:t>(expense)</w:t>
            </w:r>
          </w:p>
          <w:p w14:paraId="4EF435B3" w14:textId="049553A7" w:rsidR="00582A04" w:rsidRPr="00582A04" w:rsidRDefault="00582A04" w:rsidP="00582A04">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6" w:type="pct"/>
          </w:tcPr>
          <w:p w14:paraId="21A8D82F" w14:textId="77777777" w:rsidR="00C27754" w:rsidRDefault="00C27754" w:rsidP="00582A04">
            <w:pPr>
              <w:pStyle w:val="TableBodyText"/>
              <w:cnfStyle w:val="100000000000" w:firstRow="1" w:lastRow="0" w:firstColumn="0" w:lastColumn="0" w:oddVBand="0" w:evenVBand="0" w:oddHBand="0" w:evenHBand="0" w:firstRowFirstColumn="0" w:firstRowLastColumn="0" w:lastRowFirstColumn="0" w:lastRowLastColumn="0"/>
            </w:pPr>
            <w:r w:rsidRPr="00582A04">
              <w:t>Total</w:t>
            </w:r>
          </w:p>
          <w:p w14:paraId="2E29A467" w14:textId="0D723F61" w:rsidR="00582A04" w:rsidRPr="00582A04" w:rsidRDefault="00582A04" w:rsidP="00582A04">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441"/>
      <w:tr w:rsidR="00C27754" w:rsidRPr="00582A04" w14:paraId="25DC1827" w14:textId="77777777" w:rsidTr="00582A04">
        <w:tc>
          <w:tcPr>
            <w:cnfStyle w:val="001000000000" w:firstRow="0" w:lastRow="0" w:firstColumn="1" w:lastColumn="0" w:oddVBand="0" w:evenVBand="0" w:oddHBand="0" w:evenHBand="0" w:firstRowFirstColumn="0" w:firstRowLastColumn="0" w:lastRowFirstColumn="0" w:lastRowLastColumn="0"/>
            <w:tcW w:w="2794" w:type="pct"/>
          </w:tcPr>
          <w:p w14:paraId="7D163FE2" w14:textId="77777777" w:rsidR="00C27754" w:rsidRPr="00582A04" w:rsidRDefault="00C27754" w:rsidP="00582A04">
            <w:pPr>
              <w:pStyle w:val="TableBodyText"/>
            </w:pPr>
            <w:r w:rsidRPr="00582A04">
              <w:t>Financial assets</w:t>
            </w:r>
          </w:p>
        </w:tc>
        <w:tc>
          <w:tcPr>
            <w:tcW w:w="735" w:type="pct"/>
          </w:tcPr>
          <w:p w14:paraId="599DB1CB" w14:textId="77777777" w:rsidR="00C27754" w:rsidRPr="00582A04"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82A04">
              <w:t>35</w:t>
            </w:r>
          </w:p>
        </w:tc>
        <w:tc>
          <w:tcPr>
            <w:tcW w:w="736" w:type="pct"/>
          </w:tcPr>
          <w:p w14:paraId="11BA99C8" w14:textId="77777777" w:rsidR="00C27754" w:rsidRPr="00582A04"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82A04">
              <w:t>94</w:t>
            </w:r>
          </w:p>
        </w:tc>
        <w:tc>
          <w:tcPr>
            <w:tcW w:w="736" w:type="pct"/>
          </w:tcPr>
          <w:p w14:paraId="3EAA49C0" w14:textId="77777777" w:rsidR="00C27754" w:rsidRPr="00582A04"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82A04">
              <w:t>129</w:t>
            </w:r>
          </w:p>
        </w:tc>
      </w:tr>
      <w:tr w:rsidR="00C27754" w:rsidRPr="00582A04" w14:paraId="585B5654" w14:textId="77777777" w:rsidTr="00CF3F93">
        <w:tc>
          <w:tcPr>
            <w:cnfStyle w:val="001000000000" w:firstRow="0" w:lastRow="0" w:firstColumn="1" w:lastColumn="0" w:oddVBand="0" w:evenVBand="0" w:oddHBand="0" w:evenHBand="0" w:firstRowFirstColumn="0" w:firstRowLastColumn="0" w:lastRowFirstColumn="0" w:lastRowLastColumn="0"/>
            <w:tcW w:w="2794" w:type="pct"/>
            <w:tcBorders>
              <w:bottom w:val="single" w:sz="4" w:space="0" w:color="auto"/>
            </w:tcBorders>
          </w:tcPr>
          <w:p w14:paraId="07975C00" w14:textId="77777777" w:rsidR="00C27754" w:rsidRPr="00582A04" w:rsidRDefault="00C27754" w:rsidP="00582A04">
            <w:pPr>
              <w:pStyle w:val="TableBodyText"/>
            </w:pPr>
            <w:r w:rsidRPr="00582A04">
              <w:t>Financial liabilities at amortised cost</w:t>
            </w:r>
          </w:p>
        </w:tc>
        <w:tc>
          <w:tcPr>
            <w:tcW w:w="735" w:type="pct"/>
            <w:tcBorders>
              <w:bottom w:val="single" w:sz="4" w:space="0" w:color="auto"/>
            </w:tcBorders>
          </w:tcPr>
          <w:p w14:paraId="54B11895" w14:textId="6055EF9B" w:rsidR="00C27754" w:rsidRPr="00582A04" w:rsidRDefault="00582A04" w:rsidP="00582A0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tcBorders>
              <w:bottom w:val="single" w:sz="4" w:space="0" w:color="auto"/>
            </w:tcBorders>
          </w:tcPr>
          <w:p w14:paraId="2908E8E4" w14:textId="77777777" w:rsidR="00C27754" w:rsidRPr="00582A04"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82A04">
              <w:t>(550,706)</w:t>
            </w:r>
          </w:p>
        </w:tc>
        <w:tc>
          <w:tcPr>
            <w:tcW w:w="736" w:type="pct"/>
            <w:tcBorders>
              <w:bottom w:val="single" w:sz="4" w:space="0" w:color="auto"/>
            </w:tcBorders>
          </w:tcPr>
          <w:p w14:paraId="55DB47B9" w14:textId="77777777" w:rsidR="00C27754" w:rsidRPr="00582A04" w:rsidRDefault="00C27754" w:rsidP="00582A04">
            <w:pPr>
              <w:pStyle w:val="TableBodyText"/>
              <w:cnfStyle w:val="000000000000" w:firstRow="0" w:lastRow="0" w:firstColumn="0" w:lastColumn="0" w:oddVBand="0" w:evenVBand="0" w:oddHBand="0" w:evenHBand="0" w:firstRowFirstColumn="0" w:firstRowLastColumn="0" w:lastRowFirstColumn="0" w:lastRowLastColumn="0"/>
            </w:pPr>
            <w:r w:rsidRPr="00582A04">
              <w:t>(550,706)</w:t>
            </w:r>
          </w:p>
        </w:tc>
      </w:tr>
      <w:tr w:rsidR="00582A04" w:rsidRPr="00582A04" w14:paraId="1A05EAC1" w14:textId="77777777" w:rsidTr="00CF3F93">
        <w:tc>
          <w:tcPr>
            <w:cnfStyle w:val="001000000000" w:firstRow="0" w:lastRow="0" w:firstColumn="1" w:lastColumn="0" w:oddVBand="0" w:evenVBand="0" w:oddHBand="0" w:evenHBand="0" w:firstRowFirstColumn="0" w:firstRowLastColumn="0" w:lastRowFirstColumn="0" w:lastRowLastColumn="0"/>
            <w:tcW w:w="2794" w:type="pct"/>
            <w:tcBorders>
              <w:top w:val="single" w:sz="4" w:space="0" w:color="auto"/>
              <w:bottom w:val="single" w:sz="4" w:space="0" w:color="auto"/>
            </w:tcBorders>
          </w:tcPr>
          <w:p w14:paraId="430BB15A" w14:textId="77777777" w:rsidR="00C27754" w:rsidRPr="00582A04" w:rsidRDefault="00C27754" w:rsidP="00582A04">
            <w:pPr>
              <w:pStyle w:val="TableBodyTextBold"/>
            </w:pPr>
            <w:r w:rsidRPr="00582A04">
              <w:t>Total</w:t>
            </w:r>
          </w:p>
        </w:tc>
        <w:tc>
          <w:tcPr>
            <w:tcW w:w="735" w:type="pct"/>
            <w:tcBorders>
              <w:top w:val="single" w:sz="4" w:space="0" w:color="auto"/>
              <w:bottom w:val="single" w:sz="4" w:space="0" w:color="auto"/>
            </w:tcBorders>
          </w:tcPr>
          <w:p w14:paraId="329FA58F" w14:textId="77777777" w:rsidR="00C27754" w:rsidRPr="00582A04" w:rsidRDefault="00C27754" w:rsidP="00582A04">
            <w:pPr>
              <w:pStyle w:val="TableBodyTextBold"/>
              <w:cnfStyle w:val="000000000000" w:firstRow="0" w:lastRow="0" w:firstColumn="0" w:lastColumn="0" w:oddVBand="0" w:evenVBand="0" w:oddHBand="0" w:evenHBand="0" w:firstRowFirstColumn="0" w:firstRowLastColumn="0" w:lastRowFirstColumn="0" w:lastRowLastColumn="0"/>
            </w:pPr>
            <w:r w:rsidRPr="00582A04">
              <w:t>35</w:t>
            </w:r>
          </w:p>
        </w:tc>
        <w:tc>
          <w:tcPr>
            <w:tcW w:w="736" w:type="pct"/>
            <w:tcBorders>
              <w:top w:val="single" w:sz="4" w:space="0" w:color="auto"/>
              <w:bottom w:val="single" w:sz="4" w:space="0" w:color="auto"/>
            </w:tcBorders>
          </w:tcPr>
          <w:p w14:paraId="319F2CF3" w14:textId="77777777" w:rsidR="00C27754" w:rsidRPr="00582A04" w:rsidRDefault="00C27754" w:rsidP="00582A04">
            <w:pPr>
              <w:pStyle w:val="TableBodyTextBold"/>
              <w:cnfStyle w:val="000000000000" w:firstRow="0" w:lastRow="0" w:firstColumn="0" w:lastColumn="0" w:oddVBand="0" w:evenVBand="0" w:oddHBand="0" w:evenHBand="0" w:firstRowFirstColumn="0" w:firstRowLastColumn="0" w:lastRowFirstColumn="0" w:lastRowLastColumn="0"/>
            </w:pPr>
            <w:r w:rsidRPr="00582A04">
              <w:t>(550,612)</w:t>
            </w:r>
          </w:p>
        </w:tc>
        <w:tc>
          <w:tcPr>
            <w:tcW w:w="736" w:type="pct"/>
            <w:tcBorders>
              <w:top w:val="single" w:sz="4" w:space="0" w:color="auto"/>
              <w:bottom w:val="single" w:sz="4" w:space="0" w:color="auto"/>
            </w:tcBorders>
          </w:tcPr>
          <w:p w14:paraId="428C437D" w14:textId="77777777" w:rsidR="00C27754" w:rsidRPr="00582A04" w:rsidRDefault="00C27754" w:rsidP="00582A04">
            <w:pPr>
              <w:pStyle w:val="TableBodyTextBold"/>
              <w:cnfStyle w:val="000000000000" w:firstRow="0" w:lastRow="0" w:firstColumn="0" w:lastColumn="0" w:oddVBand="0" w:evenVBand="0" w:oddHBand="0" w:evenHBand="0" w:firstRowFirstColumn="0" w:firstRowLastColumn="0" w:lastRowFirstColumn="0" w:lastRowLastColumn="0"/>
            </w:pPr>
            <w:r w:rsidRPr="00582A04">
              <w:t>(550,577)</w:t>
            </w:r>
          </w:p>
        </w:tc>
      </w:tr>
    </w:tbl>
    <w:p w14:paraId="700BA781" w14:textId="6BF175AB" w:rsidR="00C27754" w:rsidRPr="006160B1" w:rsidRDefault="00582A04" w:rsidP="00582A04">
      <w:pPr>
        <w:pStyle w:val="Heading3"/>
      </w:pPr>
      <w:bookmarkStart w:id="442" w:name="Heading62"/>
      <w:bookmarkStart w:id="443" w:name="_Ref179560040"/>
      <w:bookmarkStart w:id="444" w:name="_Toc179906865"/>
      <w:r>
        <w:t>6.2</w:t>
      </w:r>
      <w:bookmarkEnd w:id="442"/>
      <w:r>
        <w:t xml:space="preserve"> </w:t>
      </w:r>
      <w:r w:rsidR="00C27754" w:rsidRPr="005B4C15">
        <w:t>F</w:t>
      </w:r>
      <w:r w:rsidR="00C27754" w:rsidRPr="006160B1">
        <w:t>air value determination of financial assets and liabilities</w:t>
      </w:r>
      <w:bookmarkEnd w:id="443"/>
      <w:bookmarkEnd w:id="444"/>
    </w:p>
    <w:p w14:paraId="0A260550" w14:textId="77777777" w:rsidR="00C27754" w:rsidRPr="006160B1" w:rsidRDefault="00C27754" w:rsidP="00C27754">
      <w:pPr>
        <w:pStyle w:val="BodyText"/>
      </w:pPr>
      <w:r w:rsidRPr="005B4C15">
        <w:t>T</w:t>
      </w:r>
      <w:r w:rsidRPr="006160B1">
        <w:t>he fair values and net fair values of financial instrument assets and liabilities are determined as follows:</w:t>
      </w:r>
    </w:p>
    <w:p w14:paraId="6FA694DE" w14:textId="77777777" w:rsidR="00C27754" w:rsidRPr="006160B1" w:rsidRDefault="00C27754" w:rsidP="0033444E">
      <w:pPr>
        <w:pStyle w:val="ListBullet"/>
      </w:pPr>
      <w:r w:rsidRPr="005B4C15">
        <w:t>L</w:t>
      </w:r>
      <w:r w:rsidRPr="006160B1">
        <w:t>evel 1: the fair value of financial instrument with standard terms and conditions and traded in active liquid markets are determined with reference to quoted market prices.</w:t>
      </w:r>
    </w:p>
    <w:p w14:paraId="64A9FB70" w14:textId="77777777" w:rsidR="00C27754" w:rsidRPr="006160B1" w:rsidRDefault="00C27754" w:rsidP="0033444E">
      <w:pPr>
        <w:pStyle w:val="ListBullet"/>
      </w:pPr>
      <w:r w:rsidRPr="005B4C15">
        <w:t>L</w:t>
      </w:r>
      <w:r w:rsidRPr="006160B1">
        <w:t>evel 2: the fair value is determined using inputs other than quoted prices that are observable for the financial asset or liability, either directly or indirectly.</w:t>
      </w:r>
    </w:p>
    <w:p w14:paraId="681FDC04" w14:textId="77777777" w:rsidR="00C27754" w:rsidRPr="006160B1" w:rsidRDefault="00C27754" w:rsidP="0033444E">
      <w:pPr>
        <w:pStyle w:val="ListBullet"/>
      </w:pPr>
      <w:r w:rsidRPr="005B4C15">
        <w:t>L</w:t>
      </w:r>
      <w:r w:rsidRPr="006160B1">
        <w:t>evel 3: the fair value is determined in accordance with generally accepted pricing models based on discounted cash flow analysis using unobservable market inputs.</w:t>
      </w:r>
    </w:p>
    <w:p w14:paraId="2948679C" w14:textId="77777777" w:rsidR="00C27754" w:rsidRDefault="00C27754" w:rsidP="00CF3F93">
      <w:pPr>
        <w:pStyle w:val="BodyText"/>
        <w:spacing w:before="200"/>
      </w:pPr>
      <w:r w:rsidRPr="005B4C15">
        <w:t>T</w:t>
      </w:r>
      <w:r w:rsidRPr="006160B1">
        <w:t>he following table shows the carrying amounts and fair values of financial assets and financial liabilities. The fair values are classified as level 2 within the fair value hierarchy with the exception of cash and cash equivalents (classified as level 1).</w:t>
      </w:r>
    </w:p>
    <w:p w14:paraId="4A7EFD5A" w14:textId="2F793072" w:rsidR="0033444E" w:rsidRPr="0033444E" w:rsidRDefault="0033444E" w:rsidP="0033444E">
      <w:pPr>
        <w:pStyle w:val="Heading4"/>
      </w:pPr>
      <w:r w:rsidRPr="005B4C15">
        <w:t>C</w:t>
      </w:r>
      <w:r w:rsidRPr="006160B1">
        <w:t>arrying amounts, fair values and fair value hierarchy</w:t>
      </w:r>
    </w:p>
    <w:tbl>
      <w:tblPr>
        <w:tblStyle w:val="TableFinancial"/>
        <w:tblW w:w="5000" w:type="pct"/>
        <w:tblLayout w:type="fixed"/>
        <w:tblLook w:val="04A0" w:firstRow="1" w:lastRow="0" w:firstColumn="1" w:lastColumn="0" w:noHBand="0" w:noVBand="1"/>
      </w:tblPr>
      <w:tblGrid>
        <w:gridCol w:w="3968"/>
        <w:gridCol w:w="1416"/>
        <w:gridCol w:w="1416"/>
        <w:gridCol w:w="1418"/>
        <w:gridCol w:w="1414"/>
      </w:tblGrid>
      <w:tr w:rsidR="0033444E" w:rsidRPr="005B4C15" w14:paraId="4199E586" w14:textId="77777777" w:rsidTr="0033444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60" w:type="pct"/>
          </w:tcPr>
          <w:p w14:paraId="031F860A" w14:textId="051DA62D" w:rsidR="00C27754" w:rsidRPr="005B4C15" w:rsidRDefault="0033444E" w:rsidP="0033444E">
            <w:pPr>
              <w:pStyle w:val="TableBodyText"/>
            </w:pPr>
            <w:bookmarkStart w:id="445" w:name="ColumnTitle_91"/>
            <w:r>
              <w:t>Item</w:t>
            </w:r>
          </w:p>
        </w:tc>
        <w:tc>
          <w:tcPr>
            <w:tcW w:w="735" w:type="pct"/>
          </w:tcPr>
          <w:p w14:paraId="406CD9F8" w14:textId="77777777" w:rsidR="0033444E" w:rsidRDefault="0033444E" w:rsidP="0033444E">
            <w:pPr>
              <w:pStyle w:val="TableBodyText"/>
              <w:cnfStyle w:val="100000000000" w:firstRow="1" w:lastRow="0" w:firstColumn="0" w:lastColumn="0" w:oddVBand="0" w:evenVBand="0" w:oddHBand="0" w:evenHBand="0" w:firstRowFirstColumn="0" w:firstRowLastColumn="0" w:lastRowFirstColumn="0" w:lastRowLastColumn="0"/>
              <w:rPr>
                <w:b/>
              </w:rPr>
            </w:pPr>
            <w:r>
              <w:rPr>
                <w:b/>
              </w:rPr>
              <w:t>2024</w:t>
            </w:r>
          </w:p>
          <w:p w14:paraId="41A7186D" w14:textId="77777777" w:rsidR="00C27754" w:rsidRDefault="00C27754" w:rsidP="0033444E">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C</w:t>
            </w:r>
            <w:r w:rsidRPr="006160B1">
              <w:rPr>
                <w:b/>
              </w:rPr>
              <w:t>arrying amount</w:t>
            </w:r>
          </w:p>
          <w:p w14:paraId="6B65E274" w14:textId="1AB3C858" w:rsidR="0033444E" w:rsidRPr="006160B1" w:rsidRDefault="0033444E" w:rsidP="0033444E">
            <w:pPr>
              <w:pStyle w:val="TableBodyText"/>
              <w:cnfStyle w:val="100000000000" w:firstRow="1" w:lastRow="0" w:firstColumn="0" w:lastColumn="0" w:oddVBand="0" w:evenVBand="0" w:oddHBand="0" w:evenHBand="0" w:firstRowFirstColumn="0" w:firstRowLastColumn="0" w:lastRowFirstColumn="0" w:lastRowLastColumn="0"/>
            </w:pPr>
            <w:r>
              <w:rPr>
                <w:b/>
              </w:rPr>
              <w:t>($ thousands)</w:t>
            </w:r>
          </w:p>
        </w:tc>
        <w:tc>
          <w:tcPr>
            <w:tcW w:w="735" w:type="pct"/>
          </w:tcPr>
          <w:p w14:paraId="7E16ADDB" w14:textId="77777777" w:rsidR="0033444E" w:rsidRDefault="0033444E" w:rsidP="0033444E">
            <w:pPr>
              <w:pStyle w:val="TableBodyText"/>
              <w:cnfStyle w:val="100000000000" w:firstRow="1" w:lastRow="0" w:firstColumn="0" w:lastColumn="0" w:oddVBand="0" w:evenVBand="0" w:oddHBand="0" w:evenHBand="0" w:firstRowFirstColumn="0" w:firstRowLastColumn="0" w:lastRowFirstColumn="0" w:lastRowLastColumn="0"/>
              <w:rPr>
                <w:b/>
              </w:rPr>
            </w:pPr>
            <w:r>
              <w:rPr>
                <w:b/>
              </w:rPr>
              <w:t>2024</w:t>
            </w:r>
          </w:p>
          <w:p w14:paraId="173699C8" w14:textId="77777777" w:rsidR="00C27754" w:rsidRDefault="00C27754" w:rsidP="0033444E">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F</w:t>
            </w:r>
            <w:r w:rsidRPr="006160B1">
              <w:rPr>
                <w:b/>
              </w:rPr>
              <w:t>air value</w:t>
            </w:r>
          </w:p>
          <w:p w14:paraId="3EAD7E85" w14:textId="07C5267B" w:rsidR="0033444E" w:rsidRPr="006160B1" w:rsidRDefault="0033444E" w:rsidP="0033444E">
            <w:pPr>
              <w:pStyle w:val="TableBodyText"/>
              <w:cnfStyle w:val="100000000000" w:firstRow="1" w:lastRow="0" w:firstColumn="0" w:lastColumn="0" w:oddVBand="0" w:evenVBand="0" w:oddHBand="0" w:evenHBand="0" w:firstRowFirstColumn="0" w:firstRowLastColumn="0" w:lastRowFirstColumn="0" w:lastRowLastColumn="0"/>
            </w:pPr>
            <w:r>
              <w:rPr>
                <w:b/>
              </w:rPr>
              <w:t>($ thousands)</w:t>
            </w:r>
          </w:p>
        </w:tc>
        <w:tc>
          <w:tcPr>
            <w:tcW w:w="736" w:type="pct"/>
          </w:tcPr>
          <w:p w14:paraId="7E462CE8" w14:textId="77777777" w:rsidR="0033444E" w:rsidRDefault="0033444E" w:rsidP="0033444E">
            <w:pPr>
              <w:pStyle w:val="TableBodyText"/>
              <w:cnfStyle w:val="100000000000" w:firstRow="1" w:lastRow="0" w:firstColumn="0" w:lastColumn="0" w:oddVBand="0" w:evenVBand="0" w:oddHBand="0" w:evenHBand="0" w:firstRowFirstColumn="0" w:firstRowLastColumn="0" w:lastRowFirstColumn="0" w:lastRowLastColumn="0"/>
              <w:rPr>
                <w:b/>
              </w:rPr>
            </w:pPr>
            <w:r>
              <w:rPr>
                <w:b/>
              </w:rPr>
              <w:t>2023</w:t>
            </w:r>
          </w:p>
          <w:p w14:paraId="56A26F59" w14:textId="77777777" w:rsidR="00C27754" w:rsidRDefault="00C27754" w:rsidP="0033444E">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C</w:t>
            </w:r>
            <w:r w:rsidRPr="006160B1">
              <w:rPr>
                <w:b/>
              </w:rPr>
              <w:t>arrying amount</w:t>
            </w:r>
          </w:p>
          <w:p w14:paraId="20DB80F8" w14:textId="4686AFA9" w:rsidR="0033444E" w:rsidRPr="006160B1" w:rsidRDefault="0033444E" w:rsidP="0033444E">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5" w:type="pct"/>
          </w:tcPr>
          <w:p w14:paraId="1DFDD0AA" w14:textId="77777777" w:rsidR="0033444E" w:rsidRDefault="0033444E" w:rsidP="0033444E">
            <w:pPr>
              <w:pStyle w:val="TableBodyText"/>
              <w:cnfStyle w:val="100000000000" w:firstRow="1" w:lastRow="0" w:firstColumn="0" w:lastColumn="0" w:oddVBand="0" w:evenVBand="0" w:oddHBand="0" w:evenHBand="0" w:firstRowFirstColumn="0" w:firstRowLastColumn="0" w:lastRowFirstColumn="0" w:lastRowLastColumn="0"/>
              <w:rPr>
                <w:b/>
              </w:rPr>
            </w:pPr>
            <w:r>
              <w:rPr>
                <w:b/>
              </w:rPr>
              <w:t>2023</w:t>
            </w:r>
          </w:p>
          <w:p w14:paraId="4634A206" w14:textId="77777777" w:rsidR="00C27754" w:rsidRDefault="00C27754" w:rsidP="0033444E">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F</w:t>
            </w:r>
            <w:r w:rsidRPr="006160B1">
              <w:rPr>
                <w:b/>
              </w:rPr>
              <w:t>air value</w:t>
            </w:r>
          </w:p>
          <w:p w14:paraId="1FEF7CF7" w14:textId="57DDF00A" w:rsidR="0033444E" w:rsidRPr="006160B1" w:rsidRDefault="0033444E" w:rsidP="0033444E">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45"/>
      <w:tr w:rsidR="0033444E" w:rsidRPr="005B4C15" w14:paraId="5C1AEF29" w14:textId="77777777" w:rsidTr="0033444E">
        <w:tc>
          <w:tcPr>
            <w:cnfStyle w:val="001000000000" w:firstRow="0" w:lastRow="0" w:firstColumn="1" w:lastColumn="0" w:oddVBand="0" w:evenVBand="0" w:oddHBand="0" w:evenHBand="0" w:firstRowFirstColumn="0" w:firstRowLastColumn="0" w:lastRowFirstColumn="0" w:lastRowLastColumn="0"/>
            <w:tcW w:w="2060" w:type="pct"/>
          </w:tcPr>
          <w:p w14:paraId="48071EB2" w14:textId="77777777" w:rsidR="0033444E" w:rsidRPr="006160B1" w:rsidRDefault="0033444E" w:rsidP="0033444E">
            <w:pPr>
              <w:pStyle w:val="TableBodyTextBold"/>
            </w:pPr>
            <w:r w:rsidRPr="005B4C15">
              <w:t>F</w:t>
            </w:r>
            <w:r w:rsidRPr="006160B1">
              <w:t>inancial assets</w:t>
            </w:r>
          </w:p>
        </w:tc>
        <w:tc>
          <w:tcPr>
            <w:tcW w:w="735" w:type="pct"/>
          </w:tcPr>
          <w:p w14:paraId="54316469" w14:textId="33141FBE" w:rsidR="0033444E" w:rsidRPr="005B4C15" w:rsidRDefault="0033444E" w:rsidP="0033444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5" w:type="pct"/>
          </w:tcPr>
          <w:p w14:paraId="05E5F082" w14:textId="3CBFF053" w:rsidR="0033444E" w:rsidRPr="005B4C15" w:rsidRDefault="0033444E" w:rsidP="0033444E">
            <w:pPr>
              <w:pStyle w:val="TableBodyText"/>
              <w:cnfStyle w:val="000000000000" w:firstRow="0" w:lastRow="0" w:firstColumn="0" w:lastColumn="0" w:oddVBand="0" w:evenVBand="0" w:oddHBand="0" w:evenHBand="0" w:firstRowFirstColumn="0" w:firstRowLastColumn="0" w:lastRowFirstColumn="0" w:lastRowLastColumn="0"/>
            </w:pPr>
            <w:r w:rsidRPr="005E7820">
              <w:t>N/A</w:t>
            </w:r>
          </w:p>
        </w:tc>
        <w:tc>
          <w:tcPr>
            <w:tcW w:w="736" w:type="pct"/>
          </w:tcPr>
          <w:p w14:paraId="61484EF7" w14:textId="2A7369A9" w:rsidR="0033444E" w:rsidRPr="005B4C15" w:rsidRDefault="0033444E" w:rsidP="0033444E">
            <w:pPr>
              <w:pStyle w:val="TableBodyText"/>
              <w:cnfStyle w:val="000000000000" w:firstRow="0" w:lastRow="0" w:firstColumn="0" w:lastColumn="0" w:oddVBand="0" w:evenVBand="0" w:oddHBand="0" w:evenHBand="0" w:firstRowFirstColumn="0" w:firstRowLastColumn="0" w:lastRowFirstColumn="0" w:lastRowLastColumn="0"/>
            </w:pPr>
            <w:r w:rsidRPr="005E7820">
              <w:t>N/A</w:t>
            </w:r>
          </w:p>
        </w:tc>
        <w:tc>
          <w:tcPr>
            <w:tcW w:w="735" w:type="pct"/>
          </w:tcPr>
          <w:p w14:paraId="2E0A4C39" w14:textId="28A93324" w:rsidR="0033444E" w:rsidRPr="005B4C15" w:rsidRDefault="0033444E" w:rsidP="0033444E">
            <w:pPr>
              <w:pStyle w:val="TableBodyText"/>
              <w:cnfStyle w:val="000000000000" w:firstRow="0" w:lastRow="0" w:firstColumn="0" w:lastColumn="0" w:oddVBand="0" w:evenVBand="0" w:oddHBand="0" w:evenHBand="0" w:firstRowFirstColumn="0" w:firstRowLastColumn="0" w:lastRowFirstColumn="0" w:lastRowLastColumn="0"/>
            </w:pPr>
            <w:r w:rsidRPr="005E7820">
              <w:t>N/A</w:t>
            </w:r>
          </w:p>
        </w:tc>
      </w:tr>
      <w:tr w:rsidR="0033444E" w:rsidRPr="005B4C15" w14:paraId="68D5B215" w14:textId="77777777" w:rsidTr="0033444E">
        <w:tc>
          <w:tcPr>
            <w:cnfStyle w:val="001000000000" w:firstRow="0" w:lastRow="0" w:firstColumn="1" w:lastColumn="0" w:oddVBand="0" w:evenVBand="0" w:oddHBand="0" w:evenHBand="0" w:firstRowFirstColumn="0" w:firstRowLastColumn="0" w:lastRowFirstColumn="0" w:lastRowLastColumn="0"/>
            <w:tcW w:w="2060" w:type="pct"/>
          </w:tcPr>
          <w:p w14:paraId="1055EA8A" w14:textId="77777777" w:rsidR="00C27754" w:rsidRPr="006160B1" w:rsidRDefault="00C27754" w:rsidP="0033444E">
            <w:pPr>
              <w:pStyle w:val="TableBodyText"/>
            </w:pPr>
            <w:r w:rsidRPr="005B4C15">
              <w:t>C</w:t>
            </w:r>
            <w:r w:rsidRPr="006160B1">
              <w:t>ash and cash equivalents</w:t>
            </w:r>
          </w:p>
        </w:tc>
        <w:tc>
          <w:tcPr>
            <w:tcW w:w="735" w:type="pct"/>
          </w:tcPr>
          <w:p w14:paraId="4B136029"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08</w:t>
            </w:r>
          </w:p>
        </w:tc>
        <w:tc>
          <w:tcPr>
            <w:tcW w:w="735" w:type="pct"/>
          </w:tcPr>
          <w:p w14:paraId="415CEF4B"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08</w:t>
            </w:r>
          </w:p>
        </w:tc>
        <w:tc>
          <w:tcPr>
            <w:tcW w:w="736" w:type="pct"/>
          </w:tcPr>
          <w:p w14:paraId="2554E764"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,433</w:t>
            </w:r>
          </w:p>
        </w:tc>
        <w:tc>
          <w:tcPr>
            <w:tcW w:w="735" w:type="pct"/>
          </w:tcPr>
          <w:p w14:paraId="453DA452"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,433</w:t>
            </w:r>
          </w:p>
        </w:tc>
      </w:tr>
      <w:tr w:rsidR="0033444E" w:rsidRPr="005B4C15" w14:paraId="2C8A3B8A" w14:textId="77777777" w:rsidTr="0033444E">
        <w:tc>
          <w:tcPr>
            <w:cnfStyle w:val="001000000000" w:firstRow="0" w:lastRow="0" w:firstColumn="1" w:lastColumn="0" w:oddVBand="0" w:evenVBand="0" w:oddHBand="0" w:evenHBand="0" w:firstRowFirstColumn="0" w:firstRowLastColumn="0" w:lastRowFirstColumn="0" w:lastRowLastColumn="0"/>
            <w:tcW w:w="2060" w:type="pct"/>
          </w:tcPr>
          <w:p w14:paraId="691DB6BA" w14:textId="77777777" w:rsidR="00C27754" w:rsidRPr="006160B1" w:rsidRDefault="00C27754" w:rsidP="0033444E">
            <w:pPr>
              <w:pStyle w:val="TableBodyText"/>
            </w:pPr>
            <w:r w:rsidRPr="005B4C15">
              <w:t>T</w:t>
            </w:r>
            <w:r w:rsidRPr="006160B1">
              <w:t>rade debtors</w:t>
            </w:r>
          </w:p>
        </w:tc>
        <w:tc>
          <w:tcPr>
            <w:tcW w:w="735" w:type="pct"/>
          </w:tcPr>
          <w:p w14:paraId="33F7FB60"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3,641</w:t>
            </w:r>
          </w:p>
        </w:tc>
        <w:tc>
          <w:tcPr>
            <w:tcW w:w="735" w:type="pct"/>
          </w:tcPr>
          <w:p w14:paraId="4B736ABD"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3,641</w:t>
            </w:r>
          </w:p>
        </w:tc>
        <w:tc>
          <w:tcPr>
            <w:tcW w:w="736" w:type="pct"/>
          </w:tcPr>
          <w:p w14:paraId="25D2BED6"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8,439</w:t>
            </w:r>
          </w:p>
        </w:tc>
        <w:tc>
          <w:tcPr>
            <w:tcW w:w="735" w:type="pct"/>
          </w:tcPr>
          <w:p w14:paraId="20EFD9FB"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8,439</w:t>
            </w:r>
          </w:p>
        </w:tc>
      </w:tr>
      <w:tr w:rsidR="0033444E" w:rsidRPr="005B4C15" w14:paraId="646232D9" w14:textId="77777777" w:rsidTr="001434D3">
        <w:tc>
          <w:tcPr>
            <w:cnfStyle w:val="001000000000" w:firstRow="0" w:lastRow="0" w:firstColumn="1" w:lastColumn="0" w:oddVBand="0" w:evenVBand="0" w:oddHBand="0" w:evenHBand="0" w:firstRowFirstColumn="0" w:firstRowLastColumn="0" w:lastRowFirstColumn="0" w:lastRowLastColumn="0"/>
            <w:tcW w:w="2060" w:type="pct"/>
            <w:tcBorders>
              <w:bottom w:val="single" w:sz="4" w:space="0" w:color="auto"/>
            </w:tcBorders>
          </w:tcPr>
          <w:p w14:paraId="4E1AF04D" w14:textId="77777777" w:rsidR="00C27754" w:rsidRPr="006160B1" w:rsidRDefault="00C27754" w:rsidP="0033444E">
            <w:pPr>
              <w:pStyle w:val="TableBodyText"/>
            </w:pPr>
            <w:r w:rsidRPr="005B4C15">
              <w:t>O</w:t>
            </w:r>
            <w:r w:rsidRPr="006160B1">
              <w:t>ther receivables</w:t>
            </w:r>
          </w:p>
        </w:tc>
        <w:tc>
          <w:tcPr>
            <w:tcW w:w="735" w:type="pct"/>
            <w:tcBorders>
              <w:bottom w:val="single" w:sz="4" w:space="0" w:color="auto"/>
            </w:tcBorders>
          </w:tcPr>
          <w:p w14:paraId="7A81ABA3"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9,819</w:t>
            </w:r>
          </w:p>
        </w:tc>
        <w:tc>
          <w:tcPr>
            <w:tcW w:w="735" w:type="pct"/>
            <w:tcBorders>
              <w:bottom w:val="single" w:sz="4" w:space="0" w:color="auto"/>
            </w:tcBorders>
          </w:tcPr>
          <w:p w14:paraId="5BA27B1B"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9,819</w:t>
            </w:r>
          </w:p>
        </w:tc>
        <w:tc>
          <w:tcPr>
            <w:tcW w:w="736" w:type="pct"/>
            <w:tcBorders>
              <w:bottom w:val="single" w:sz="4" w:space="0" w:color="auto"/>
            </w:tcBorders>
          </w:tcPr>
          <w:p w14:paraId="0359B46C"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0,587</w:t>
            </w:r>
          </w:p>
        </w:tc>
        <w:tc>
          <w:tcPr>
            <w:tcW w:w="735" w:type="pct"/>
            <w:tcBorders>
              <w:bottom w:val="single" w:sz="4" w:space="0" w:color="auto"/>
            </w:tcBorders>
          </w:tcPr>
          <w:p w14:paraId="236B3F25"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0,587</w:t>
            </w:r>
          </w:p>
        </w:tc>
      </w:tr>
      <w:tr w:rsidR="0033444E" w:rsidRPr="005B4C15" w14:paraId="405FEB1A" w14:textId="77777777" w:rsidTr="001434D3">
        <w:tc>
          <w:tcPr>
            <w:cnfStyle w:val="001000000000" w:firstRow="0" w:lastRow="0" w:firstColumn="1" w:lastColumn="0" w:oddVBand="0" w:evenVBand="0" w:oddHBand="0" w:evenHBand="0" w:firstRowFirstColumn="0" w:firstRowLastColumn="0" w:lastRowFirstColumn="0" w:lastRowLastColumn="0"/>
            <w:tcW w:w="2060" w:type="pct"/>
            <w:tcBorders>
              <w:top w:val="single" w:sz="4" w:space="0" w:color="auto"/>
              <w:bottom w:val="nil"/>
            </w:tcBorders>
          </w:tcPr>
          <w:p w14:paraId="2645A8D1" w14:textId="77777777" w:rsidR="00C27754" w:rsidRPr="006160B1" w:rsidRDefault="00C27754" w:rsidP="0033444E">
            <w:pPr>
              <w:pStyle w:val="TableBodyTextBold"/>
            </w:pPr>
            <w:r w:rsidRPr="005B4C15">
              <w:t>T</w:t>
            </w:r>
            <w:r w:rsidRPr="006160B1">
              <w:t>otal financial assets</w:t>
            </w:r>
          </w:p>
        </w:tc>
        <w:tc>
          <w:tcPr>
            <w:tcW w:w="735" w:type="pct"/>
            <w:tcBorders>
              <w:top w:val="single" w:sz="4" w:space="0" w:color="auto"/>
              <w:bottom w:val="nil"/>
            </w:tcBorders>
          </w:tcPr>
          <w:p w14:paraId="596A28AD" w14:textId="77777777" w:rsidR="00C27754" w:rsidRPr="006160B1" w:rsidRDefault="00C27754" w:rsidP="0033444E">
            <w:pPr>
              <w:pStyle w:val="TableBodyTextBold"/>
              <w:cnfStyle w:val="000000000000" w:firstRow="0" w:lastRow="0" w:firstColumn="0" w:lastColumn="0" w:oddVBand="0" w:evenVBand="0" w:oddHBand="0" w:evenHBand="0" w:firstRowFirstColumn="0" w:firstRowLastColumn="0" w:lastRowFirstColumn="0" w:lastRowLastColumn="0"/>
            </w:pPr>
            <w:r w:rsidRPr="005B4C15">
              <w:t>1</w:t>
            </w:r>
            <w:r w:rsidRPr="006160B1">
              <w:t>13,968</w:t>
            </w:r>
          </w:p>
        </w:tc>
        <w:tc>
          <w:tcPr>
            <w:tcW w:w="735" w:type="pct"/>
            <w:tcBorders>
              <w:top w:val="single" w:sz="4" w:space="0" w:color="auto"/>
              <w:bottom w:val="nil"/>
            </w:tcBorders>
          </w:tcPr>
          <w:p w14:paraId="58A74B04" w14:textId="77777777" w:rsidR="00C27754" w:rsidRPr="006160B1" w:rsidRDefault="00C27754" w:rsidP="0033444E">
            <w:pPr>
              <w:pStyle w:val="TableBodyTextBold"/>
              <w:cnfStyle w:val="000000000000" w:firstRow="0" w:lastRow="0" w:firstColumn="0" w:lastColumn="0" w:oddVBand="0" w:evenVBand="0" w:oddHBand="0" w:evenHBand="0" w:firstRowFirstColumn="0" w:firstRowLastColumn="0" w:lastRowFirstColumn="0" w:lastRowLastColumn="0"/>
            </w:pPr>
            <w:r w:rsidRPr="005B4C15">
              <w:t>1</w:t>
            </w:r>
            <w:r w:rsidRPr="006160B1">
              <w:t>13,968</w:t>
            </w:r>
          </w:p>
        </w:tc>
        <w:tc>
          <w:tcPr>
            <w:tcW w:w="736" w:type="pct"/>
            <w:tcBorders>
              <w:top w:val="single" w:sz="4" w:space="0" w:color="auto"/>
              <w:bottom w:val="nil"/>
            </w:tcBorders>
          </w:tcPr>
          <w:p w14:paraId="24F5ADF3" w14:textId="77777777" w:rsidR="00C27754" w:rsidRPr="006160B1" w:rsidRDefault="00C27754" w:rsidP="0033444E">
            <w:pPr>
              <w:pStyle w:val="TableBodyTextBold"/>
              <w:cnfStyle w:val="000000000000" w:firstRow="0" w:lastRow="0" w:firstColumn="0" w:lastColumn="0" w:oddVBand="0" w:evenVBand="0" w:oddHBand="0" w:evenHBand="0" w:firstRowFirstColumn="0" w:firstRowLastColumn="0" w:lastRowFirstColumn="0" w:lastRowLastColumn="0"/>
            </w:pPr>
            <w:r w:rsidRPr="005B4C15">
              <w:t>1</w:t>
            </w:r>
            <w:r w:rsidRPr="006160B1">
              <w:t>00,459</w:t>
            </w:r>
          </w:p>
        </w:tc>
        <w:tc>
          <w:tcPr>
            <w:tcW w:w="735" w:type="pct"/>
            <w:tcBorders>
              <w:top w:val="single" w:sz="4" w:space="0" w:color="auto"/>
              <w:bottom w:val="nil"/>
            </w:tcBorders>
          </w:tcPr>
          <w:p w14:paraId="001F006C" w14:textId="77777777" w:rsidR="00C27754" w:rsidRPr="006160B1" w:rsidRDefault="00C27754" w:rsidP="0033444E">
            <w:pPr>
              <w:pStyle w:val="TableBodyTextBold"/>
              <w:cnfStyle w:val="000000000000" w:firstRow="0" w:lastRow="0" w:firstColumn="0" w:lastColumn="0" w:oddVBand="0" w:evenVBand="0" w:oddHBand="0" w:evenHBand="0" w:firstRowFirstColumn="0" w:firstRowLastColumn="0" w:lastRowFirstColumn="0" w:lastRowLastColumn="0"/>
            </w:pPr>
            <w:r w:rsidRPr="005B4C15">
              <w:t>1</w:t>
            </w:r>
            <w:r w:rsidRPr="006160B1">
              <w:t>00,459</w:t>
            </w:r>
          </w:p>
        </w:tc>
      </w:tr>
      <w:tr w:rsidR="0033444E" w:rsidRPr="005B4C15" w14:paraId="7FA7A429" w14:textId="77777777" w:rsidTr="001434D3">
        <w:tc>
          <w:tcPr>
            <w:cnfStyle w:val="001000000000" w:firstRow="0" w:lastRow="0" w:firstColumn="1" w:lastColumn="0" w:oddVBand="0" w:evenVBand="0" w:oddHBand="0" w:evenHBand="0" w:firstRowFirstColumn="0" w:firstRowLastColumn="0" w:lastRowFirstColumn="0" w:lastRowLastColumn="0"/>
            <w:tcW w:w="2060" w:type="pct"/>
            <w:tcBorders>
              <w:top w:val="nil"/>
            </w:tcBorders>
          </w:tcPr>
          <w:p w14:paraId="3ACB234E" w14:textId="77777777" w:rsidR="0033444E" w:rsidRPr="006160B1" w:rsidRDefault="0033444E" w:rsidP="0033444E">
            <w:pPr>
              <w:pStyle w:val="TableBodyTextBold"/>
            </w:pPr>
            <w:r w:rsidRPr="005B4C15">
              <w:t>F</w:t>
            </w:r>
            <w:r w:rsidRPr="006160B1">
              <w:t>inancial liabilities</w:t>
            </w:r>
          </w:p>
        </w:tc>
        <w:tc>
          <w:tcPr>
            <w:tcW w:w="735" w:type="pct"/>
            <w:tcBorders>
              <w:top w:val="nil"/>
            </w:tcBorders>
          </w:tcPr>
          <w:p w14:paraId="1E164DEA" w14:textId="68A1A6BF" w:rsidR="0033444E" w:rsidRPr="0033444E" w:rsidRDefault="0033444E" w:rsidP="0033444E">
            <w:pPr>
              <w:pStyle w:val="TableBodyText"/>
              <w:cnfStyle w:val="000000000000" w:firstRow="0" w:lastRow="0" w:firstColumn="0" w:lastColumn="0" w:oddVBand="0" w:evenVBand="0" w:oddHBand="0" w:evenHBand="0" w:firstRowFirstColumn="0" w:firstRowLastColumn="0" w:lastRowFirstColumn="0" w:lastRowLastColumn="0"/>
            </w:pPr>
            <w:r w:rsidRPr="0033444E">
              <w:t>N/A</w:t>
            </w:r>
          </w:p>
        </w:tc>
        <w:tc>
          <w:tcPr>
            <w:tcW w:w="735" w:type="pct"/>
            <w:tcBorders>
              <w:top w:val="nil"/>
            </w:tcBorders>
          </w:tcPr>
          <w:p w14:paraId="58B7D708" w14:textId="1C86DDEE" w:rsidR="0033444E" w:rsidRPr="0033444E" w:rsidRDefault="0033444E" w:rsidP="0033444E">
            <w:pPr>
              <w:pStyle w:val="TableBodyText"/>
              <w:cnfStyle w:val="000000000000" w:firstRow="0" w:lastRow="0" w:firstColumn="0" w:lastColumn="0" w:oddVBand="0" w:evenVBand="0" w:oddHBand="0" w:evenHBand="0" w:firstRowFirstColumn="0" w:firstRowLastColumn="0" w:lastRowFirstColumn="0" w:lastRowLastColumn="0"/>
            </w:pPr>
            <w:r w:rsidRPr="0033444E">
              <w:t>N/A</w:t>
            </w:r>
          </w:p>
        </w:tc>
        <w:tc>
          <w:tcPr>
            <w:tcW w:w="736" w:type="pct"/>
            <w:tcBorders>
              <w:top w:val="nil"/>
            </w:tcBorders>
          </w:tcPr>
          <w:p w14:paraId="1FC1439F" w14:textId="7CFCC68E" w:rsidR="0033444E" w:rsidRPr="0033444E" w:rsidRDefault="0033444E" w:rsidP="0033444E">
            <w:pPr>
              <w:pStyle w:val="TableBodyText"/>
              <w:cnfStyle w:val="000000000000" w:firstRow="0" w:lastRow="0" w:firstColumn="0" w:lastColumn="0" w:oddVBand="0" w:evenVBand="0" w:oddHBand="0" w:evenHBand="0" w:firstRowFirstColumn="0" w:firstRowLastColumn="0" w:lastRowFirstColumn="0" w:lastRowLastColumn="0"/>
            </w:pPr>
            <w:r w:rsidRPr="0033444E">
              <w:t>N/A</w:t>
            </w:r>
          </w:p>
        </w:tc>
        <w:tc>
          <w:tcPr>
            <w:tcW w:w="735" w:type="pct"/>
            <w:tcBorders>
              <w:top w:val="nil"/>
            </w:tcBorders>
          </w:tcPr>
          <w:p w14:paraId="544BEBF3" w14:textId="085A204A" w:rsidR="0033444E" w:rsidRPr="0033444E" w:rsidRDefault="0033444E" w:rsidP="0033444E">
            <w:pPr>
              <w:pStyle w:val="TableBodyText"/>
              <w:cnfStyle w:val="000000000000" w:firstRow="0" w:lastRow="0" w:firstColumn="0" w:lastColumn="0" w:oddVBand="0" w:evenVBand="0" w:oddHBand="0" w:evenHBand="0" w:firstRowFirstColumn="0" w:firstRowLastColumn="0" w:lastRowFirstColumn="0" w:lastRowLastColumn="0"/>
            </w:pPr>
            <w:r w:rsidRPr="0033444E">
              <w:t>N/A</w:t>
            </w:r>
          </w:p>
        </w:tc>
      </w:tr>
      <w:tr w:rsidR="0033444E" w:rsidRPr="005B4C15" w14:paraId="3972D857" w14:textId="77777777" w:rsidTr="0033444E">
        <w:tc>
          <w:tcPr>
            <w:cnfStyle w:val="001000000000" w:firstRow="0" w:lastRow="0" w:firstColumn="1" w:lastColumn="0" w:oddVBand="0" w:evenVBand="0" w:oddHBand="0" w:evenHBand="0" w:firstRowFirstColumn="0" w:firstRowLastColumn="0" w:lastRowFirstColumn="0" w:lastRowLastColumn="0"/>
            <w:tcW w:w="2060" w:type="pct"/>
          </w:tcPr>
          <w:p w14:paraId="5D51C5C2" w14:textId="77777777" w:rsidR="00C27754" w:rsidRPr="006160B1" w:rsidRDefault="00C27754" w:rsidP="0033444E">
            <w:pPr>
              <w:pStyle w:val="TableBodyText"/>
            </w:pPr>
            <w:r w:rsidRPr="005B4C15">
              <w:t>P</w:t>
            </w:r>
            <w:r w:rsidRPr="006160B1">
              <w:t>ayables</w:t>
            </w:r>
          </w:p>
        </w:tc>
        <w:tc>
          <w:tcPr>
            <w:tcW w:w="735" w:type="pct"/>
          </w:tcPr>
          <w:p w14:paraId="251C8FE6"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54,217</w:t>
            </w:r>
          </w:p>
        </w:tc>
        <w:tc>
          <w:tcPr>
            <w:tcW w:w="735" w:type="pct"/>
          </w:tcPr>
          <w:p w14:paraId="53C93E06"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54,217</w:t>
            </w:r>
          </w:p>
        </w:tc>
        <w:tc>
          <w:tcPr>
            <w:tcW w:w="736" w:type="pct"/>
          </w:tcPr>
          <w:p w14:paraId="6A5D535B"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71,819</w:t>
            </w:r>
          </w:p>
        </w:tc>
        <w:tc>
          <w:tcPr>
            <w:tcW w:w="735" w:type="pct"/>
          </w:tcPr>
          <w:p w14:paraId="1953A879"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71,819</w:t>
            </w:r>
          </w:p>
        </w:tc>
      </w:tr>
      <w:tr w:rsidR="0033444E" w:rsidRPr="005B4C15" w14:paraId="691CCD95" w14:textId="77777777" w:rsidTr="0033444E">
        <w:tc>
          <w:tcPr>
            <w:cnfStyle w:val="001000000000" w:firstRow="0" w:lastRow="0" w:firstColumn="1" w:lastColumn="0" w:oddVBand="0" w:evenVBand="0" w:oddHBand="0" w:evenHBand="0" w:firstRowFirstColumn="0" w:firstRowLastColumn="0" w:lastRowFirstColumn="0" w:lastRowLastColumn="0"/>
            <w:tcW w:w="2060" w:type="pct"/>
          </w:tcPr>
          <w:p w14:paraId="05E245CB" w14:textId="6D7EE5C5" w:rsidR="00C27754" w:rsidRPr="006160B1" w:rsidRDefault="009B6AD4" w:rsidP="0033444E">
            <w:pPr>
              <w:pStyle w:val="TableBodyText"/>
            </w:pPr>
            <w:r w:rsidRPr="00591C13">
              <w:t>Victorian Desalination Plant (VDP)</w:t>
            </w:r>
            <w:r w:rsidR="00C27754" w:rsidRPr="006160B1">
              <w:t xml:space="preserve"> service concession liability</w:t>
            </w:r>
          </w:p>
        </w:tc>
        <w:tc>
          <w:tcPr>
            <w:tcW w:w="735" w:type="pct"/>
          </w:tcPr>
          <w:p w14:paraId="549C3B76"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,464,737</w:t>
            </w:r>
          </w:p>
        </w:tc>
        <w:tc>
          <w:tcPr>
            <w:tcW w:w="735" w:type="pct"/>
          </w:tcPr>
          <w:p w14:paraId="08A1F8FC"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,446,829</w:t>
            </w:r>
          </w:p>
        </w:tc>
        <w:tc>
          <w:tcPr>
            <w:tcW w:w="736" w:type="pct"/>
          </w:tcPr>
          <w:p w14:paraId="48D98A3A"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,513,023</w:t>
            </w:r>
          </w:p>
        </w:tc>
        <w:tc>
          <w:tcPr>
            <w:tcW w:w="735" w:type="pct"/>
          </w:tcPr>
          <w:p w14:paraId="5C98B321"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,435,834</w:t>
            </w:r>
          </w:p>
        </w:tc>
      </w:tr>
      <w:tr w:rsidR="0033444E" w:rsidRPr="005B4C15" w14:paraId="07F427EC" w14:textId="77777777" w:rsidTr="0033444E">
        <w:tc>
          <w:tcPr>
            <w:cnfStyle w:val="001000000000" w:firstRow="0" w:lastRow="0" w:firstColumn="1" w:lastColumn="0" w:oddVBand="0" w:evenVBand="0" w:oddHBand="0" w:evenHBand="0" w:firstRowFirstColumn="0" w:firstRowLastColumn="0" w:lastRowFirstColumn="0" w:lastRowLastColumn="0"/>
            <w:tcW w:w="2060" w:type="pct"/>
          </w:tcPr>
          <w:p w14:paraId="1107A9BE" w14:textId="77777777" w:rsidR="00C27754" w:rsidRPr="006160B1" w:rsidRDefault="00C27754" w:rsidP="0033444E">
            <w:pPr>
              <w:pStyle w:val="TableBodyText"/>
            </w:pPr>
            <w:r w:rsidRPr="005B4C15">
              <w:t>L</w:t>
            </w:r>
            <w:r w:rsidRPr="006160B1">
              <w:t>ease liabilities</w:t>
            </w:r>
          </w:p>
        </w:tc>
        <w:tc>
          <w:tcPr>
            <w:tcW w:w="735" w:type="pct"/>
          </w:tcPr>
          <w:p w14:paraId="6E07A4FA"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7,982</w:t>
            </w:r>
          </w:p>
        </w:tc>
        <w:tc>
          <w:tcPr>
            <w:tcW w:w="735" w:type="pct"/>
          </w:tcPr>
          <w:p w14:paraId="36510B8C"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7,982</w:t>
            </w:r>
          </w:p>
        </w:tc>
        <w:tc>
          <w:tcPr>
            <w:tcW w:w="736" w:type="pct"/>
          </w:tcPr>
          <w:p w14:paraId="5E34D618"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6,093</w:t>
            </w:r>
          </w:p>
        </w:tc>
        <w:tc>
          <w:tcPr>
            <w:tcW w:w="735" w:type="pct"/>
          </w:tcPr>
          <w:p w14:paraId="2C064790"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6,093</w:t>
            </w:r>
          </w:p>
        </w:tc>
      </w:tr>
      <w:tr w:rsidR="0033444E" w:rsidRPr="005B4C15" w14:paraId="11BAA988" w14:textId="77777777" w:rsidTr="0033444E">
        <w:tc>
          <w:tcPr>
            <w:cnfStyle w:val="001000000000" w:firstRow="0" w:lastRow="0" w:firstColumn="1" w:lastColumn="0" w:oddVBand="0" w:evenVBand="0" w:oddHBand="0" w:evenHBand="0" w:firstRowFirstColumn="0" w:firstRowLastColumn="0" w:lastRowFirstColumn="0" w:lastRowLastColumn="0"/>
            <w:tcW w:w="2060" w:type="pct"/>
          </w:tcPr>
          <w:p w14:paraId="3CAC3C96" w14:textId="77777777" w:rsidR="00C27754" w:rsidRPr="006160B1" w:rsidRDefault="00C27754" w:rsidP="0033444E">
            <w:pPr>
              <w:pStyle w:val="TableBodyText"/>
            </w:pPr>
            <w:r w:rsidRPr="005B4C15">
              <w:t>S</w:t>
            </w:r>
            <w:r w:rsidRPr="006160B1">
              <w:t>hort term borrowings</w:t>
            </w:r>
          </w:p>
        </w:tc>
        <w:tc>
          <w:tcPr>
            <w:tcW w:w="735" w:type="pct"/>
          </w:tcPr>
          <w:p w14:paraId="369D14A5"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25,000</w:t>
            </w:r>
          </w:p>
        </w:tc>
        <w:tc>
          <w:tcPr>
            <w:tcW w:w="735" w:type="pct"/>
          </w:tcPr>
          <w:p w14:paraId="432DC2BA"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25,000</w:t>
            </w:r>
          </w:p>
        </w:tc>
        <w:tc>
          <w:tcPr>
            <w:tcW w:w="736" w:type="pct"/>
          </w:tcPr>
          <w:p w14:paraId="4D9429AB"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34,000</w:t>
            </w:r>
          </w:p>
        </w:tc>
        <w:tc>
          <w:tcPr>
            <w:tcW w:w="735" w:type="pct"/>
          </w:tcPr>
          <w:p w14:paraId="480F65A1"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34,000</w:t>
            </w:r>
          </w:p>
        </w:tc>
      </w:tr>
      <w:tr w:rsidR="0033444E" w:rsidRPr="005B4C15" w14:paraId="7AF3FFBD" w14:textId="77777777" w:rsidTr="0033444E">
        <w:tc>
          <w:tcPr>
            <w:cnfStyle w:val="001000000000" w:firstRow="0" w:lastRow="0" w:firstColumn="1" w:lastColumn="0" w:oddVBand="0" w:evenVBand="0" w:oddHBand="0" w:evenHBand="0" w:firstRowFirstColumn="0" w:firstRowLastColumn="0" w:lastRowFirstColumn="0" w:lastRowLastColumn="0"/>
            <w:tcW w:w="2060" w:type="pct"/>
          </w:tcPr>
          <w:p w14:paraId="41068A4B" w14:textId="77777777" w:rsidR="00C27754" w:rsidRPr="006160B1" w:rsidRDefault="00C27754" w:rsidP="0033444E">
            <w:pPr>
              <w:pStyle w:val="TableBodyText"/>
            </w:pPr>
            <w:r w:rsidRPr="005B4C15">
              <w:t>F</w:t>
            </w:r>
            <w:r w:rsidRPr="006160B1">
              <w:t>loating rate notes</w:t>
            </w:r>
          </w:p>
        </w:tc>
        <w:tc>
          <w:tcPr>
            <w:tcW w:w="735" w:type="pct"/>
          </w:tcPr>
          <w:p w14:paraId="32F42874"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35,000</w:t>
            </w:r>
          </w:p>
        </w:tc>
        <w:tc>
          <w:tcPr>
            <w:tcW w:w="735" w:type="pct"/>
          </w:tcPr>
          <w:p w14:paraId="5BC0AF5F"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35,096</w:t>
            </w:r>
          </w:p>
        </w:tc>
        <w:tc>
          <w:tcPr>
            <w:tcW w:w="736" w:type="pct"/>
          </w:tcPr>
          <w:p w14:paraId="0A14C96C"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35,000</w:t>
            </w:r>
          </w:p>
        </w:tc>
        <w:tc>
          <w:tcPr>
            <w:tcW w:w="735" w:type="pct"/>
          </w:tcPr>
          <w:p w14:paraId="5A7FFC04"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35,829</w:t>
            </w:r>
          </w:p>
        </w:tc>
      </w:tr>
      <w:tr w:rsidR="0033444E" w:rsidRPr="005B4C15" w14:paraId="38D3B7C6" w14:textId="77777777" w:rsidTr="001434D3">
        <w:tc>
          <w:tcPr>
            <w:cnfStyle w:val="001000000000" w:firstRow="0" w:lastRow="0" w:firstColumn="1" w:lastColumn="0" w:oddVBand="0" w:evenVBand="0" w:oddHBand="0" w:evenHBand="0" w:firstRowFirstColumn="0" w:firstRowLastColumn="0" w:lastRowFirstColumn="0" w:lastRowLastColumn="0"/>
            <w:tcW w:w="2060" w:type="pct"/>
            <w:tcBorders>
              <w:bottom w:val="single" w:sz="4" w:space="0" w:color="auto"/>
            </w:tcBorders>
          </w:tcPr>
          <w:p w14:paraId="7DA6F123" w14:textId="77777777" w:rsidR="00C27754" w:rsidRPr="006160B1" w:rsidRDefault="00C27754" w:rsidP="0033444E">
            <w:pPr>
              <w:pStyle w:val="TableBodyText"/>
            </w:pPr>
            <w:r w:rsidRPr="005B4C15">
              <w:t>F</w:t>
            </w:r>
            <w:r w:rsidRPr="006160B1">
              <w:t>ixed interest</w:t>
            </w:r>
          </w:p>
        </w:tc>
        <w:tc>
          <w:tcPr>
            <w:tcW w:w="735" w:type="pct"/>
            <w:tcBorders>
              <w:bottom w:val="single" w:sz="4" w:space="0" w:color="auto"/>
            </w:tcBorders>
          </w:tcPr>
          <w:p w14:paraId="087DD91C"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,267,249</w:t>
            </w:r>
          </w:p>
        </w:tc>
        <w:tc>
          <w:tcPr>
            <w:tcW w:w="735" w:type="pct"/>
            <w:tcBorders>
              <w:bottom w:val="single" w:sz="4" w:space="0" w:color="auto"/>
            </w:tcBorders>
          </w:tcPr>
          <w:p w14:paraId="5EFEB15B"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,989,442</w:t>
            </w:r>
          </w:p>
        </w:tc>
        <w:tc>
          <w:tcPr>
            <w:tcW w:w="736" w:type="pct"/>
            <w:tcBorders>
              <w:bottom w:val="single" w:sz="4" w:space="0" w:color="auto"/>
            </w:tcBorders>
          </w:tcPr>
          <w:p w14:paraId="6BE6D403"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,165,931</w:t>
            </w:r>
          </w:p>
        </w:tc>
        <w:tc>
          <w:tcPr>
            <w:tcW w:w="735" w:type="pct"/>
            <w:tcBorders>
              <w:bottom w:val="single" w:sz="4" w:space="0" w:color="auto"/>
            </w:tcBorders>
          </w:tcPr>
          <w:p w14:paraId="11605CC5" w14:textId="77777777" w:rsidR="00C27754" w:rsidRPr="006160B1" w:rsidRDefault="00C27754" w:rsidP="0033444E">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,849,311</w:t>
            </w:r>
          </w:p>
        </w:tc>
      </w:tr>
      <w:tr w:rsidR="0033444E" w:rsidRPr="005B4C15" w14:paraId="6391BCEF" w14:textId="77777777" w:rsidTr="001434D3">
        <w:tc>
          <w:tcPr>
            <w:cnfStyle w:val="001000000000" w:firstRow="0" w:lastRow="0" w:firstColumn="1" w:lastColumn="0" w:oddVBand="0" w:evenVBand="0" w:oddHBand="0" w:evenHBand="0" w:firstRowFirstColumn="0" w:firstRowLastColumn="0" w:lastRowFirstColumn="0" w:lastRowLastColumn="0"/>
            <w:tcW w:w="2060" w:type="pct"/>
            <w:tcBorders>
              <w:top w:val="single" w:sz="4" w:space="0" w:color="auto"/>
              <w:bottom w:val="single" w:sz="4" w:space="0" w:color="auto"/>
            </w:tcBorders>
          </w:tcPr>
          <w:p w14:paraId="2D3E0857" w14:textId="77777777" w:rsidR="00C27754" w:rsidRPr="006160B1" w:rsidRDefault="00C27754" w:rsidP="0033444E">
            <w:pPr>
              <w:pStyle w:val="TableBodyTextBold"/>
            </w:pPr>
            <w:r w:rsidRPr="005B4C15">
              <w:t>T</w:t>
            </w:r>
            <w:r w:rsidRPr="006160B1">
              <w:t>otal financial liabilities</w:t>
            </w:r>
          </w:p>
        </w:tc>
        <w:tc>
          <w:tcPr>
            <w:tcW w:w="735" w:type="pct"/>
            <w:tcBorders>
              <w:top w:val="single" w:sz="4" w:space="0" w:color="auto"/>
              <w:bottom w:val="single" w:sz="4" w:space="0" w:color="auto"/>
            </w:tcBorders>
          </w:tcPr>
          <w:p w14:paraId="3FD2AA2D" w14:textId="77777777" w:rsidR="00C27754" w:rsidRPr="006160B1" w:rsidRDefault="00C27754" w:rsidP="0033444E">
            <w:pPr>
              <w:pStyle w:val="TableBodyTextBold"/>
              <w:cnfStyle w:val="000000000000" w:firstRow="0" w:lastRow="0" w:firstColumn="0" w:lastColumn="0" w:oddVBand="0" w:evenVBand="0" w:oddHBand="0" w:evenHBand="0" w:firstRowFirstColumn="0" w:firstRowLastColumn="0" w:lastRowFirstColumn="0" w:lastRowLastColumn="0"/>
            </w:pPr>
            <w:r w:rsidRPr="005B4C15">
              <w:t>8</w:t>
            </w:r>
            <w:r w:rsidRPr="006160B1">
              <w:t>,774,185</w:t>
            </w:r>
          </w:p>
        </w:tc>
        <w:tc>
          <w:tcPr>
            <w:tcW w:w="735" w:type="pct"/>
            <w:tcBorders>
              <w:top w:val="single" w:sz="4" w:space="0" w:color="auto"/>
              <w:bottom w:val="single" w:sz="4" w:space="0" w:color="auto"/>
            </w:tcBorders>
          </w:tcPr>
          <w:p w14:paraId="0FD75F83" w14:textId="77777777" w:rsidR="00C27754" w:rsidRPr="006160B1" w:rsidRDefault="00C27754" w:rsidP="0033444E">
            <w:pPr>
              <w:pStyle w:val="TableBodyTextBold"/>
              <w:cnfStyle w:val="000000000000" w:firstRow="0" w:lastRow="0" w:firstColumn="0" w:lastColumn="0" w:oddVBand="0" w:evenVBand="0" w:oddHBand="0" w:evenHBand="0" w:firstRowFirstColumn="0" w:firstRowLastColumn="0" w:lastRowFirstColumn="0" w:lastRowLastColumn="0"/>
            </w:pPr>
            <w:r w:rsidRPr="005B4C15">
              <w:t>9</w:t>
            </w:r>
            <w:r w:rsidRPr="006160B1">
              <w:t>,478,566</w:t>
            </w:r>
          </w:p>
        </w:tc>
        <w:tc>
          <w:tcPr>
            <w:tcW w:w="736" w:type="pct"/>
            <w:tcBorders>
              <w:top w:val="single" w:sz="4" w:space="0" w:color="auto"/>
              <w:bottom w:val="single" w:sz="4" w:space="0" w:color="auto"/>
            </w:tcBorders>
          </w:tcPr>
          <w:p w14:paraId="5477CBED" w14:textId="77777777" w:rsidR="00C27754" w:rsidRPr="006160B1" w:rsidRDefault="00C27754" w:rsidP="0033444E">
            <w:pPr>
              <w:pStyle w:val="TableBodyTextBold"/>
              <w:cnfStyle w:val="000000000000" w:firstRow="0" w:lastRow="0" w:firstColumn="0" w:lastColumn="0" w:oddVBand="0" w:evenVBand="0" w:oddHBand="0" w:evenHBand="0" w:firstRowFirstColumn="0" w:firstRowLastColumn="0" w:lastRowFirstColumn="0" w:lastRowLastColumn="0"/>
            </w:pPr>
            <w:r w:rsidRPr="005B4C15">
              <w:t>8</w:t>
            </w:r>
            <w:r w:rsidRPr="006160B1">
              <w:t>,455,866</w:t>
            </w:r>
          </w:p>
        </w:tc>
        <w:tc>
          <w:tcPr>
            <w:tcW w:w="735" w:type="pct"/>
            <w:tcBorders>
              <w:top w:val="single" w:sz="4" w:space="0" w:color="auto"/>
              <w:bottom w:val="single" w:sz="4" w:space="0" w:color="auto"/>
            </w:tcBorders>
          </w:tcPr>
          <w:p w14:paraId="12D72ACD" w14:textId="77777777" w:rsidR="00C27754" w:rsidRPr="006160B1" w:rsidRDefault="00C27754" w:rsidP="0033444E">
            <w:pPr>
              <w:pStyle w:val="TableBodyTextBold"/>
              <w:cnfStyle w:val="000000000000" w:firstRow="0" w:lastRow="0" w:firstColumn="0" w:lastColumn="0" w:oddVBand="0" w:evenVBand="0" w:oddHBand="0" w:evenHBand="0" w:firstRowFirstColumn="0" w:firstRowLastColumn="0" w:lastRowFirstColumn="0" w:lastRowLastColumn="0"/>
            </w:pPr>
            <w:r w:rsidRPr="005B4C15">
              <w:t>9</w:t>
            </w:r>
            <w:r w:rsidRPr="006160B1">
              <w:t>,062,886</w:t>
            </w:r>
          </w:p>
        </w:tc>
      </w:tr>
    </w:tbl>
    <w:p w14:paraId="6909FB15" w14:textId="09638000" w:rsidR="00C27754" w:rsidRPr="006160B1" w:rsidRDefault="009A18A0" w:rsidP="009A18A0">
      <w:pPr>
        <w:pStyle w:val="Heading3"/>
      </w:pPr>
      <w:bookmarkStart w:id="446" w:name="Heading63"/>
      <w:bookmarkStart w:id="447" w:name="_Ref179560044"/>
      <w:bookmarkStart w:id="448" w:name="_Toc179906866"/>
      <w:r>
        <w:lastRenderedPageBreak/>
        <w:t xml:space="preserve">6.3 </w:t>
      </w:r>
      <w:bookmarkEnd w:id="446"/>
      <w:r w:rsidR="00C27754" w:rsidRPr="005B4C15">
        <w:t>C</w:t>
      </w:r>
      <w:r w:rsidR="00C27754" w:rsidRPr="006160B1">
        <w:t>ontingent assets and liabilities</w:t>
      </w:r>
      <w:bookmarkEnd w:id="447"/>
      <w:bookmarkEnd w:id="448"/>
    </w:p>
    <w:p w14:paraId="3EF241CD" w14:textId="77777777" w:rsidR="00C27754" w:rsidRPr="006160B1" w:rsidRDefault="00C27754" w:rsidP="00C27754">
      <w:pPr>
        <w:pStyle w:val="BodyText"/>
      </w:pPr>
      <w:r w:rsidRPr="009A18A0">
        <w:rPr>
          <w:rStyle w:val="Bold"/>
        </w:rPr>
        <w:t>Contingent assets</w:t>
      </w:r>
      <w:r w:rsidRPr="006160B1">
        <w:rPr>
          <w:b/>
        </w:rPr>
        <w:t xml:space="preserve"> </w:t>
      </w:r>
      <w:r w:rsidRPr="006160B1">
        <w:t>are possible assets that arise from past events, whose existence will be confirmed only by the occurrence or non- occurrence of one or more uncertain future events not wholly within the control of the entity.</w:t>
      </w:r>
    </w:p>
    <w:p w14:paraId="6ED321E6" w14:textId="77777777" w:rsidR="00C27754" w:rsidRPr="006160B1" w:rsidRDefault="00C27754" w:rsidP="009A18A0">
      <w:pPr>
        <w:pStyle w:val="BodyText"/>
      </w:pPr>
      <w:r w:rsidRPr="009A18A0">
        <w:rPr>
          <w:rStyle w:val="Bold"/>
        </w:rPr>
        <w:t>Contingent liabilities</w:t>
      </w:r>
      <w:r w:rsidRPr="006160B1">
        <w:t xml:space="preserve"> are:</w:t>
      </w:r>
    </w:p>
    <w:p w14:paraId="34C858E2" w14:textId="77777777" w:rsidR="00C27754" w:rsidRPr="009A18A0" w:rsidRDefault="00C27754" w:rsidP="009A18A0">
      <w:pPr>
        <w:pStyle w:val="ListBullet"/>
      </w:pPr>
      <w:r w:rsidRPr="005B4C15">
        <w:t>p</w:t>
      </w:r>
      <w:r w:rsidRPr="006160B1">
        <w:t xml:space="preserve">ossible obligations that arise from past events, whose existence will be confirmed only by the occurrence </w:t>
      </w:r>
      <w:r w:rsidRPr="009A18A0">
        <w:t>or non- occurrence of one or more uncertain future events not wholly within the control of the entity (for example: potential litigation or climate related risks).</w:t>
      </w:r>
    </w:p>
    <w:p w14:paraId="0506B856" w14:textId="77777777" w:rsidR="00C27754" w:rsidRPr="009A18A0" w:rsidRDefault="00C27754" w:rsidP="009A18A0">
      <w:pPr>
        <w:pStyle w:val="ListBullet"/>
      </w:pPr>
      <w:r w:rsidRPr="009A18A0">
        <w:t>present obligations that arise from past events but are not recognised because:</w:t>
      </w:r>
    </w:p>
    <w:p w14:paraId="6DDA73BC" w14:textId="77777777" w:rsidR="00C27754" w:rsidRPr="009A18A0" w:rsidRDefault="00C27754" w:rsidP="00002586">
      <w:pPr>
        <w:pStyle w:val="ListBullet2"/>
      </w:pPr>
      <w:r w:rsidRPr="009A18A0">
        <w:t>it is not probable that an outflow of resources embodying economic benefits will be required to settle the obligations</w:t>
      </w:r>
    </w:p>
    <w:p w14:paraId="7096F1D9" w14:textId="77777777" w:rsidR="00C27754" w:rsidRPr="006160B1" w:rsidRDefault="00C27754" w:rsidP="00002586">
      <w:pPr>
        <w:pStyle w:val="ListBullet2"/>
      </w:pPr>
      <w:r w:rsidRPr="009A18A0">
        <w:t>the amount of</w:t>
      </w:r>
      <w:r w:rsidRPr="006160B1">
        <w:t xml:space="preserve"> the obligations cannot be measured with sufficient reliability</w:t>
      </w:r>
    </w:p>
    <w:p w14:paraId="69C90A17" w14:textId="77777777" w:rsidR="00C27754" w:rsidRPr="006160B1" w:rsidRDefault="00C27754" w:rsidP="00571FBD">
      <w:pPr>
        <w:pStyle w:val="BodyText"/>
        <w:spacing w:before="200"/>
      </w:pPr>
      <w:r w:rsidRPr="00002586">
        <w:t>Contingent</w:t>
      </w:r>
      <w:r w:rsidRPr="006160B1">
        <w:t xml:space="preserve"> assets and liabilities are not recognised in the Statement of Financial Position, but if quantifiable are disclosed below.</w:t>
      </w:r>
    </w:p>
    <w:tbl>
      <w:tblPr>
        <w:tblStyle w:val="TableFinancial"/>
        <w:tblW w:w="5000" w:type="pct"/>
        <w:tblLayout w:type="fixed"/>
        <w:tblLook w:val="04A0" w:firstRow="1" w:lastRow="0" w:firstColumn="1" w:lastColumn="0" w:noHBand="0" w:noVBand="1"/>
      </w:tblPr>
      <w:tblGrid>
        <w:gridCol w:w="6796"/>
        <w:gridCol w:w="1418"/>
        <w:gridCol w:w="1418"/>
      </w:tblGrid>
      <w:tr w:rsidR="00C27754" w:rsidRPr="005B4C15" w14:paraId="3B98CDA9" w14:textId="77777777" w:rsidTr="0000258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28" w:type="pct"/>
          </w:tcPr>
          <w:p w14:paraId="5749D22C" w14:textId="726C35C9" w:rsidR="00C27754" w:rsidRPr="005B4C15" w:rsidRDefault="00002586" w:rsidP="00002586">
            <w:pPr>
              <w:pStyle w:val="TableBodyText"/>
            </w:pPr>
            <w:bookmarkStart w:id="449" w:name="ColumnTitle_92"/>
            <w:r>
              <w:t>Item</w:t>
            </w:r>
          </w:p>
        </w:tc>
        <w:tc>
          <w:tcPr>
            <w:tcW w:w="736" w:type="pct"/>
          </w:tcPr>
          <w:p w14:paraId="1916CC35" w14:textId="77777777" w:rsidR="00C27754" w:rsidRDefault="00002586" w:rsidP="00002586">
            <w:pPr>
              <w:pStyle w:val="TableBodyText"/>
              <w:cnfStyle w:val="100000000000" w:firstRow="1" w:lastRow="0" w:firstColumn="0" w:lastColumn="0" w:oddVBand="0" w:evenVBand="0" w:oddHBand="0" w:evenHBand="0" w:firstRowFirstColumn="0" w:firstRowLastColumn="0" w:lastRowFirstColumn="0" w:lastRowLastColumn="0"/>
              <w:rPr>
                <w:b/>
              </w:rPr>
            </w:pPr>
            <w:r>
              <w:rPr>
                <w:b/>
              </w:rPr>
              <w:t>2024</w:t>
            </w:r>
          </w:p>
          <w:p w14:paraId="4610CA22" w14:textId="6682CA3D" w:rsidR="00002586" w:rsidRPr="006160B1" w:rsidRDefault="00002586" w:rsidP="00002586">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6" w:type="pct"/>
          </w:tcPr>
          <w:p w14:paraId="478A65DC" w14:textId="77777777" w:rsidR="00C27754" w:rsidRDefault="00002586" w:rsidP="00002586">
            <w:pPr>
              <w:pStyle w:val="TableBodyText"/>
              <w:cnfStyle w:val="100000000000" w:firstRow="1" w:lastRow="0" w:firstColumn="0" w:lastColumn="0" w:oddVBand="0" w:evenVBand="0" w:oddHBand="0" w:evenHBand="0" w:firstRowFirstColumn="0" w:firstRowLastColumn="0" w:lastRowFirstColumn="0" w:lastRowLastColumn="0"/>
              <w:rPr>
                <w:b/>
              </w:rPr>
            </w:pPr>
            <w:r>
              <w:rPr>
                <w:b/>
              </w:rPr>
              <w:t>2023</w:t>
            </w:r>
          </w:p>
          <w:p w14:paraId="0D2766A0" w14:textId="77B7F944" w:rsidR="00002586" w:rsidRPr="006160B1" w:rsidRDefault="00002586" w:rsidP="00002586">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49"/>
      <w:tr w:rsidR="00C27754" w:rsidRPr="005B4C15" w14:paraId="2930ED18" w14:textId="77777777" w:rsidTr="00002586">
        <w:tc>
          <w:tcPr>
            <w:cnfStyle w:val="001000000000" w:firstRow="0" w:lastRow="0" w:firstColumn="1" w:lastColumn="0" w:oddVBand="0" w:evenVBand="0" w:oddHBand="0" w:evenHBand="0" w:firstRowFirstColumn="0" w:firstRowLastColumn="0" w:lastRowFirstColumn="0" w:lastRowLastColumn="0"/>
            <w:tcW w:w="3528" w:type="pct"/>
          </w:tcPr>
          <w:p w14:paraId="70169572" w14:textId="136151EB" w:rsidR="00C27754" w:rsidRPr="006160B1" w:rsidRDefault="00C27754" w:rsidP="00002586">
            <w:pPr>
              <w:pStyle w:val="TableBodyText"/>
            </w:pPr>
            <w:r w:rsidRPr="005B4C15">
              <w:t>C</w:t>
            </w:r>
            <w:r w:rsidRPr="006160B1">
              <w:t>ontingent assets</w:t>
            </w:r>
            <w:r w:rsidR="00002586">
              <w:t xml:space="preserve"> </w:t>
            </w:r>
            <w:hyperlink w:anchor="NoteAContingentAssetsandLiabilities" w:history="1">
              <w:r w:rsidR="00002586" w:rsidRPr="00002586">
                <w:rPr>
                  <w:rStyle w:val="Hyperlink"/>
                </w:rPr>
                <w:t>refer note (a)</w:t>
              </w:r>
            </w:hyperlink>
          </w:p>
        </w:tc>
        <w:tc>
          <w:tcPr>
            <w:tcW w:w="736" w:type="pct"/>
          </w:tcPr>
          <w:p w14:paraId="2D703A70" w14:textId="2DB21691" w:rsidR="00C27754" w:rsidRPr="005B4C15" w:rsidRDefault="00002586" w:rsidP="00002586">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tcPr>
          <w:p w14:paraId="457EB6A0" w14:textId="30B63A07" w:rsidR="00C27754" w:rsidRPr="005B4C15" w:rsidRDefault="00002586" w:rsidP="00002586">
            <w:pPr>
              <w:pStyle w:val="TableBodyText"/>
              <w:cnfStyle w:val="000000000000" w:firstRow="0" w:lastRow="0" w:firstColumn="0" w:lastColumn="0" w:oddVBand="0" w:evenVBand="0" w:oddHBand="0" w:evenHBand="0" w:firstRowFirstColumn="0" w:firstRowLastColumn="0" w:lastRowFirstColumn="0" w:lastRowLastColumn="0"/>
            </w:pPr>
            <w:r>
              <w:t>N/</w:t>
            </w:r>
            <w:r w:rsidR="00551937">
              <w:t>A</w:t>
            </w:r>
          </w:p>
        </w:tc>
      </w:tr>
      <w:tr w:rsidR="00C27754" w:rsidRPr="005B4C15" w14:paraId="262D8B5E" w14:textId="77777777" w:rsidTr="00002586">
        <w:tc>
          <w:tcPr>
            <w:cnfStyle w:val="001000000000" w:firstRow="0" w:lastRow="0" w:firstColumn="1" w:lastColumn="0" w:oddVBand="0" w:evenVBand="0" w:oddHBand="0" w:evenHBand="0" w:firstRowFirstColumn="0" w:firstRowLastColumn="0" w:lastRowFirstColumn="0" w:lastRowLastColumn="0"/>
            <w:tcW w:w="3528" w:type="pct"/>
          </w:tcPr>
          <w:p w14:paraId="55048ACF" w14:textId="3F4C14C3" w:rsidR="00C27754" w:rsidRPr="006160B1" w:rsidRDefault="00C27754" w:rsidP="00002586">
            <w:pPr>
              <w:pStyle w:val="TableBodyText"/>
            </w:pPr>
            <w:r w:rsidRPr="005B4C15">
              <w:t>C</w:t>
            </w:r>
            <w:r w:rsidRPr="006160B1">
              <w:t xml:space="preserve">ontingent liabilities </w:t>
            </w:r>
            <w:hyperlink w:anchor="NoteBContingentAssetsandLiabilities" w:history="1">
              <w:r w:rsidR="00002586" w:rsidRPr="00002586">
                <w:rPr>
                  <w:rStyle w:val="Hyperlink"/>
                </w:rPr>
                <w:t>refer note (b)</w:t>
              </w:r>
            </w:hyperlink>
          </w:p>
        </w:tc>
        <w:tc>
          <w:tcPr>
            <w:tcW w:w="736" w:type="pct"/>
          </w:tcPr>
          <w:p w14:paraId="2A4DFFEA" w14:textId="77777777" w:rsidR="00C27754" w:rsidRPr="006160B1" w:rsidRDefault="00C27754" w:rsidP="00002586">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1,228</w:t>
            </w:r>
          </w:p>
        </w:tc>
        <w:tc>
          <w:tcPr>
            <w:tcW w:w="736" w:type="pct"/>
          </w:tcPr>
          <w:p w14:paraId="0D5F903F" w14:textId="77777777" w:rsidR="00C27754" w:rsidRPr="006160B1" w:rsidRDefault="00C27754" w:rsidP="00002586">
            <w:pPr>
              <w:pStyle w:val="TableBodyText"/>
              <w:cnfStyle w:val="000000000000" w:firstRow="0" w:lastRow="0" w:firstColumn="0" w:lastColumn="0" w:oddVBand="0" w:evenVBand="0" w:oddHBand="0" w:evenHBand="0" w:firstRowFirstColumn="0" w:firstRowLastColumn="0" w:lastRowFirstColumn="0" w:lastRowLastColumn="0"/>
            </w:pPr>
            <w:r w:rsidRPr="005B4C15">
              <w:t>6</w:t>
            </w:r>
            <w:r w:rsidRPr="006160B1">
              <w:t>1,916</w:t>
            </w:r>
          </w:p>
        </w:tc>
      </w:tr>
    </w:tbl>
    <w:p w14:paraId="4F7E2D39" w14:textId="77777777" w:rsidR="00002586" w:rsidRPr="006160B1" w:rsidRDefault="00002586" w:rsidP="00002586">
      <w:pPr>
        <w:pStyle w:val="BodyText"/>
      </w:pPr>
      <w:r w:rsidRPr="005B4C15">
        <w:t>N</w:t>
      </w:r>
      <w:r w:rsidRPr="006160B1">
        <w:t>ote:</w:t>
      </w:r>
    </w:p>
    <w:p w14:paraId="3699BF32" w14:textId="1FD1132E" w:rsidR="00002586" w:rsidRPr="006160B1" w:rsidRDefault="00002586" w:rsidP="00002586">
      <w:pPr>
        <w:pStyle w:val="BodyText"/>
      </w:pPr>
      <w:bookmarkStart w:id="450" w:name="NoteAContingentAssetsandLiabilities"/>
      <w:bookmarkEnd w:id="450"/>
      <w:r>
        <w:t xml:space="preserve">(a) </w:t>
      </w:r>
      <w:r w:rsidRPr="005B4C15">
        <w:t>2</w:t>
      </w:r>
      <w:r w:rsidRPr="006160B1">
        <w:t>022-23 Native Vegetation Offsets (NVO's) have been re-classified from contingent assets ($11.2 million based on market value) to intangible assets (zero value based on historical cost). Refer to</w:t>
      </w:r>
      <w:r w:rsidR="00943CCA">
        <w:t xml:space="preserve"> Note </w:t>
      </w:r>
      <w:r w:rsidR="00943CCA">
        <w:fldChar w:fldCharType="begin"/>
      </w:r>
      <w:r w:rsidR="00943CCA">
        <w:instrText xml:space="preserve"> REF Heading42 \h </w:instrText>
      </w:r>
      <w:r w:rsidR="00943CCA">
        <w:fldChar w:fldCharType="separate"/>
      </w:r>
      <w:r w:rsidR="00C80BD8">
        <w:t xml:space="preserve">4.2 </w:t>
      </w:r>
      <w:r w:rsidR="00943CCA">
        <w:fldChar w:fldCharType="end"/>
      </w:r>
      <w:r w:rsidRPr="006160B1">
        <w:t>.</w:t>
      </w:r>
    </w:p>
    <w:p w14:paraId="758257FF" w14:textId="4CCA2964" w:rsidR="00002586" w:rsidRDefault="00002586" w:rsidP="00002586">
      <w:pPr>
        <w:pStyle w:val="BodyText"/>
      </w:pPr>
      <w:bookmarkStart w:id="451" w:name="NoteBContingentAssetsandLiabilities"/>
      <w:bookmarkEnd w:id="451"/>
      <w:r>
        <w:t xml:space="preserve">(b) </w:t>
      </w:r>
      <w:r w:rsidRPr="005B4C15">
        <w:t>C</w:t>
      </w:r>
      <w:r w:rsidRPr="006160B1">
        <w:t>ontingent liabilities primarily relate to compulsory land acquisitions where the Corporation will receive an equivalent land asset. Compulsory land acquisitions have not been included as contingent assets. Given the significant estimation uncertainty, compulsory land acquisitions are not treated as provisions. The Corporation only recognises assets and liabilities once the Notice of Acquisition has been issued to the landowner. Total compulsory land acquisitions for 2023-24 are $39.8 million (2022-23: $60.5million</w:t>
      </w:r>
      <w:r>
        <w:t>).</w:t>
      </w:r>
    </w:p>
    <w:p w14:paraId="7F0264D1" w14:textId="77777777" w:rsidR="00C27754" w:rsidRPr="006160B1" w:rsidRDefault="00C27754" w:rsidP="00002586">
      <w:pPr>
        <w:pStyle w:val="BodyText"/>
      </w:pPr>
      <w:r w:rsidRPr="005B4C15">
        <w:t>C</w:t>
      </w:r>
      <w:r w:rsidRPr="006160B1">
        <w:t xml:space="preserve">ontingent liabilities also include possible outflows associated with legal actions both quantifiable and unquantifiable (where there is a possible </w:t>
      </w:r>
      <w:r w:rsidRPr="00002586">
        <w:t>outflow</w:t>
      </w:r>
      <w:r w:rsidRPr="006160B1">
        <w:t xml:space="preserve"> that can not yet be measured with sufficient reliability). The extreme weather flooding event from October 2022 has been considered as an unquantifiable contingent liability at 30 June 2024 (and in 30 June 2023). Should future costs arise, the Corporations liability exposure is expected to be limited to its normal insurance excess.</w:t>
      </w:r>
    </w:p>
    <w:p w14:paraId="19E2AB4D" w14:textId="77777777" w:rsidR="00C27754" w:rsidRPr="00002586" w:rsidRDefault="00C27754" w:rsidP="00002586">
      <w:pPr>
        <w:pStyle w:val="Heading2"/>
      </w:pPr>
      <w:bookmarkStart w:id="452" w:name="_Ref179560058"/>
      <w:bookmarkStart w:id="453" w:name="_Toc179906867"/>
      <w:r w:rsidRPr="00002586">
        <w:t>Other Disclosures</w:t>
      </w:r>
      <w:bookmarkEnd w:id="452"/>
      <w:bookmarkEnd w:id="453"/>
    </w:p>
    <w:p w14:paraId="27D268BD" w14:textId="77777777" w:rsidR="00C27754" w:rsidRPr="006160B1" w:rsidRDefault="00C27754" w:rsidP="00002586">
      <w:pPr>
        <w:pStyle w:val="Heading3"/>
      </w:pPr>
      <w:bookmarkStart w:id="454" w:name="_Toc179906868"/>
      <w:r w:rsidRPr="005B4C15">
        <w:t>I</w:t>
      </w:r>
      <w:r w:rsidRPr="006160B1">
        <w:t>ntroduction</w:t>
      </w:r>
      <w:bookmarkEnd w:id="454"/>
    </w:p>
    <w:p w14:paraId="4E08E43D" w14:textId="77777777" w:rsidR="00C27754" w:rsidRPr="006160B1" w:rsidRDefault="00C27754" w:rsidP="00C27754">
      <w:pPr>
        <w:pStyle w:val="BodyText"/>
      </w:pPr>
      <w:r w:rsidRPr="005B4C15">
        <w:t>T</w:t>
      </w:r>
      <w:r w:rsidRPr="006160B1">
        <w:t>his section includes those additional disclosures required by Australian Accounting Standards or otherwise, that are material, for the understanding of this financial report.</w:t>
      </w:r>
    </w:p>
    <w:p w14:paraId="4628E03C" w14:textId="1629AC3B" w:rsidR="00C27754" w:rsidRPr="006160B1" w:rsidRDefault="0024032D" w:rsidP="00C3644B">
      <w:pPr>
        <w:pStyle w:val="Heading3"/>
      </w:pPr>
      <w:bookmarkStart w:id="455" w:name="Heading71"/>
      <w:bookmarkStart w:id="456" w:name="_Ref179560063"/>
      <w:bookmarkStart w:id="457" w:name="_Toc179906869"/>
      <w:r>
        <w:lastRenderedPageBreak/>
        <w:t xml:space="preserve">7.1 </w:t>
      </w:r>
      <w:bookmarkEnd w:id="455"/>
      <w:r w:rsidR="00C27754" w:rsidRPr="005B4C15">
        <w:t>S</w:t>
      </w:r>
      <w:r w:rsidR="00C27754" w:rsidRPr="006160B1">
        <w:t>uperannuation – defined benefit plan</w:t>
      </w:r>
      <w:bookmarkEnd w:id="456"/>
      <w:bookmarkEnd w:id="457"/>
    </w:p>
    <w:p w14:paraId="292F431A" w14:textId="77777777" w:rsidR="00C27754" w:rsidRPr="006160B1" w:rsidRDefault="00C27754" w:rsidP="00C3644B">
      <w:pPr>
        <w:pStyle w:val="BodyText"/>
        <w:keepLines/>
      </w:pPr>
      <w:r w:rsidRPr="005B4C15">
        <w:t>D</w:t>
      </w:r>
      <w:r w:rsidRPr="006160B1">
        <w:t>efined benefit members receive lump sum benefits on retirement, death, disablement and withdrawal. Some defined benefit members are also eligible for pension benefits in some cases. Benefits are calculated on a multiple of an employee’s final salary. The multiple is dependent on an employee’s length of service and their contribution rate. The fund ceased including new members from September 1994. At each reporting date, a liability or asset in respect of defined benefit superannuation obligations is recognised. This is measured as the difference between the present value of the defined benefit obligations at the reporting date and the net market value of the Plan's assets.</w:t>
      </w:r>
    </w:p>
    <w:p w14:paraId="152E061A" w14:textId="77777777" w:rsidR="00C27754" w:rsidRPr="006160B1" w:rsidRDefault="00C27754" w:rsidP="00C27754">
      <w:pPr>
        <w:pStyle w:val="BodyText"/>
      </w:pPr>
      <w:r w:rsidRPr="005B4C15">
        <w:t>A</w:t>
      </w:r>
      <w:r w:rsidRPr="006160B1">
        <w:t>ctuarial gains and losses arising from the Corporations defined benefit superannuation scheme are recognised immediately in Other Comprehensive Income in the Statement of Profit or Loss and Other Comprehensive Income in the year in which they occur.</w:t>
      </w:r>
    </w:p>
    <w:p w14:paraId="21ACDC21" w14:textId="77777777" w:rsidR="00C27754" w:rsidRPr="006160B1" w:rsidRDefault="00C27754" w:rsidP="00C27754">
      <w:pPr>
        <w:pStyle w:val="BodyText"/>
      </w:pPr>
      <w:r w:rsidRPr="005B4C15">
        <w:t>T</w:t>
      </w:r>
      <w:r w:rsidRPr="006160B1">
        <w:t>he Plan's Trustee (Equipsuper) is responsible for the governance of the Plan. The Trustee has a legal obligation to act solely in the best interests of Plan beneficiaries. The Trustee has the following roles:</w:t>
      </w:r>
    </w:p>
    <w:p w14:paraId="7F8598CE" w14:textId="77777777" w:rsidR="00C27754" w:rsidRPr="006160B1" w:rsidRDefault="00C27754" w:rsidP="0024032D">
      <w:pPr>
        <w:pStyle w:val="ListBullet"/>
      </w:pPr>
      <w:r w:rsidRPr="005B4C15">
        <w:t>A</w:t>
      </w:r>
      <w:r w:rsidRPr="006160B1">
        <w:t>dministration of the Plan and payment to the beneficiaries from Plan assets when required in accordance with the Plan rules</w:t>
      </w:r>
    </w:p>
    <w:p w14:paraId="4344073A" w14:textId="77777777" w:rsidR="00C27754" w:rsidRPr="006160B1" w:rsidRDefault="00C27754" w:rsidP="0024032D">
      <w:pPr>
        <w:pStyle w:val="ListBullet"/>
      </w:pPr>
      <w:r w:rsidRPr="005B4C15">
        <w:t>M</w:t>
      </w:r>
      <w:r w:rsidRPr="006160B1">
        <w:t>anagement and investment of the Plan assets</w:t>
      </w:r>
    </w:p>
    <w:p w14:paraId="23D62798" w14:textId="77777777" w:rsidR="00C27754" w:rsidRPr="006160B1" w:rsidRDefault="00C27754" w:rsidP="0024032D">
      <w:pPr>
        <w:pStyle w:val="ListBullet"/>
      </w:pPr>
      <w:r w:rsidRPr="005B4C15">
        <w:t>C</w:t>
      </w:r>
      <w:r w:rsidRPr="006160B1">
        <w:t>ompliance with superannuation law and other applicable regulations.</w:t>
      </w:r>
    </w:p>
    <w:p w14:paraId="69B9BECB" w14:textId="77777777" w:rsidR="00C27754" w:rsidRDefault="00C27754" w:rsidP="005F7914">
      <w:pPr>
        <w:pStyle w:val="BodyText"/>
        <w:spacing w:before="200"/>
      </w:pPr>
      <w:r w:rsidRPr="005B4C15">
        <w:t>T</w:t>
      </w:r>
      <w:r w:rsidRPr="006160B1">
        <w:t>here are a number of risks to which the Plan exposes the Corporation. The more significant risks relating to the defined benefits are investment risk, salary growth risk, legislative risk and pension risk.</w:t>
      </w:r>
    </w:p>
    <w:p w14:paraId="06C5738D" w14:textId="5FEE9A0C" w:rsidR="0024032D" w:rsidRPr="006160B1" w:rsidRDefault="0024032D" w:rsidP="0024032D">
      <w:pPr>
        <w:pStyle w:val="Heading4"/>
      </w:pPr>
      <w:r w:rsidRPr="005B4C15">
        <w:t>R</w:t>
      </w:r>
      <w:r w:rsidRPr="006160B1">
        <w:t>econciliation of the present value of the defined benefit superannuation obligation</w:t>
      </w:r>
    </w:p>
    <w:tbl>
      <w:tblPr>
        <w:tblStyle w:val="TableFinancial"/>
        <w:tblW w:w="5000" w:type="pct"/>
        <w:tblLayout w:type="fixed"/>
        <w:tblLook w:val="04A0" w:firstRow="1" w:lastRow="0" w:firstColumn="1" w:lastColumn="0" w:noHBand="0" w:noVBand="1"/>
      </w:tblPr>
      <w:tblGrid>
        <w:gridCol w:w="6796"/>
        <w:gridCol w:w="1418"/>
        <w:gridCol w:w="1418"/>
      </w:tblGrid>
      <w:tr w:rsidR="00C27754" w:rsidRPr="005B4C15" w14:paraId="64CFFC3F" w14:textId="77777777" w:rsidTr="0024032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28" w:type="pct"/>
          </w:tcPr>
          <w:p w14:paraId="0E4907A3" w14:textId="3CDE113C" w:rsidR="00C27754" w:rsidRPr="005B4C15" w:rsidRDefault="0024032D" w:rsidP="0024032D">
            <w:pPr>
              <w:pStyle w:val="TableBodyText"/>
            </w:pPr>
            <w:bookmarkStart w:id="458" w:name="ColumnTitle_93"/>
            <w:r>
              <w:t>Item</w:t>
            </w:r>
          </w:p>
        </w:tc>
        <w:tc>
          <w:tcPr>
            <w:tcW w:w="736" w:type="pct"/>
          </w:tcPr>
          <w:p w14:paraId="54EE2989" w14:textId="77777777" w:rsidR="00C27754" w:rsidRDefault="0024032D" w:rsidP="0024032D">
            <w:pPr>
              <w:pStyle w:val="TableBodyText"/>
              <w:cnfStyle w:val="100000000000" w:firstRow="1" w:lastRow="0" w:firstColumn="0" w:lastColumn="0" w:oddVBand="0" w:evenVBand="0" w:oddHBand="0" w:evenHBand="0" w:firstRowFirstColumn="0" w:firstRowLastColumn="0" w:lastRowFirstColumn="0" w:lastRowLastColumn="0"/>
              <w:rPr>
                <w:b/>
              </w:rPr>
            </w:pPr>
            <w:r>
              <w:rPr>
                <w:b/>
              </w:rPr>
              <w:t>2024</w:t>
            </w:r>
          </w:p>
          <w:p w14:paraId="22B6A074" w14:textId="69E5376A" w:rsidR="0024032D" w:rsidRPr="006160B1" w:rsidRDefault="0024032D" w:rsidP="0024032D">
            <w:pPr>
              <w:pStyle w:val="TableBodyText"/>
              <w:cnfStyle w:val="100000000000" w:firstRow="1" w:lastRow="0" w:firstColumn="0" w:lastColumn="0" w:oddVBand="0" w:evenVBand="0" w:oddHBand="0" w:evenHBand="0" w:firstRowFirstColumn="0" w:firstRowLastColumn="0" w:lastRowFirstColumn="0" w:lastRowLastColumn="0"/>
            </w:pPr>
            <w:r>
              <w:rPr>
                <w:b/>
              </w:rPr>
              <w:t>($ thousands)</w:t>
            </w:r>
          </w:p>
        </w:tc>
        <w:tc>
          <w:tcPr>
            <w:tcW w:w="736" w:type="pct"/>
          </w:tcPr>
          <w:p w14:paraId="53633432" w14:textId="77777777" w:rsidR="00C27754" w:rsidRDefault="0024032D" w:rsidP="0024032D">
            <w:pPr>
              <w:pStyle w:val="TableBodyText"/>
              <w:cnfStyle w:val="100000000000" w:firstRow="1" w:lastRow="0" w:firstColumn="0" w:lastColumn="0" w:oddVBand="0" w:evenVBand="0" w:oddHBand="0" w:evenHBand="0" w:firstRowFirstColumn="0" w:firstRowLastColumn="0" w:lastRowFirstColumn="0" w:lastRowLastColumn="0"/>
              <w:rPr>
                <w:b/>
              </w:rPr>
            </w:pPr>
            <w:r>
              <w:rPr>
                <w:b/>
              </w:rPr>
              <w:t>2023</w:t>
            </w:r>
          </w:p>
          <w:p w14:paraId="53364A5F" w14:textId="08D09C31" w:rsidR="0024032D" w:rsidRPr="006160B1" w:rsidRDefault="0024032D" w:rsidP="0024032D">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58"/>
      <w:tr w:rsidR="00C27754" w:rsidRPr="005B4C15" w14:paraId="1BF6055D"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1A0CDFA5" w14:textId="77777777" w:rsidR="00C27754" w:rsidRPr="006160B1" w:rsidRDefault="00C27754" w:rsidP="0024032D">
            <w:pPr>
              <w:pStyle w:val="TableBodyText"/>
            </w:pPr>
            <w:r w:rsidRPr="005B4C15">
              <w:t>P</w:t>
            </w:r>
            <w:r w:rsidRPr="006160B1">
              <w:t>resent value of defined benefit obligation at beginning of the year</w:t>
            </w:r>
          </w:p>
        </w:tc>
        <w:tc>
          <w:tcPr>
            <w:tcW w:w="736" w:type="pct"/>
          </w:tcPr>
          <w:p w14:paraId="7AEC7FD9"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2,130</w:t>
            </w:r>
          </w:p>
        </w:tc>
        <w:tc>
          <w:tcPr>
            <w:tcW w:w="736" w:type="pct"/>
          </w:tcPr>
          <w:p w14:paraId="5DF1AFE6"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2,892</w:t>
            </w:r>
          </w:p>
        </w:tc>
      </w:tr>
      <w:tr w:rsidR="00C27754" w:rsidRPr="005B4C15" w14:paraId="7E8A9282"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48388F76" w14:textId="77777777" w:rsidR="00C27754" w:rsidRPr="006160B1" w:rsidRDefault="00C27754" w:rsidP="0024032D">
            <w:pPr>
              <w:pStyle w:val="TableBodyText"/>
            </w:pPr>
            <w:r w:rsidRPr="005B4C15">
              <w:t>C</w:t>
            </w:r>
            <w:r w:rsidRPr="006160B1">
              <w:t>urrent service cost</w:t>
            </w:r>
          </w:p>
        </w:tc>
        <w:tc>
          <w:tcPr>
            <w:tcW w:w="736" w:type="pct"/>
          </w:tcPr>
          <w:p w14:paraId="3CE47111"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,002</w:t>
            </w:r>
          </w:p>
        </w:tc>
        <w:tc>
          <w:tcPr>
            <w:tcW w:w="736" w:type="pct"/>
          </w:tcPr>
          <w:p w14:paraId="22D272CB"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,139</w:t>
            </w:r>
          </w:p>
        </w:tc>
      </w:tr>
      <w:tr w:rsidR="00C27754" w:rsidRPr="005B4C15" w14:paraId="5AB96AC5"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25239158" w14:textId="77777777" w:rsidR="00C27754" w:rsidRPr="006160B1" w:rsidRDefault="00C27754" w:rsidP="0024032D">
            <w:pPr>
              <w:pStyle w:val="TableBodyText"/>
            </w:pPr>
            <w:r w:rsidRPr="005B4C15">
              <w:t>I</w:t>
            </w:r>
            <w:r w:rsidRPr="006160B1">
              <w:t>nterest cost</w:t>
            </w:r>
          </w:p>
        </w:tc>
        <w:tc>
          <w:tcPr>
            <w:tcW w:w="736" w:type="pct"/>
          </w:tcPr>
          <w:p w14:paraId="608BAA38"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,193</w:t>
            </w:r>
          </w:p>
        </w:tc>
        <w:tc>
          <w:tcPr>
            <w:tcW w:w="736" w:type="pct"/>
          </w:tcPr>
          <w:p w14:paraId="690E0A98"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,837</w:t>
            </w:r>
          </w:p>
        </w:tc>
      </w:tr>
      <w:tr w:rsidR="00C27754" w:rsidRPr="005B4C15" w14:paraId="45ECF8A9"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1641E395" w14:textId="77777777" w:rsidR="00C27754" w:rsidRPr="006160B1" w:rsidRDefault="00C27754" w:rsidP="0024032D">
            <w:pPr>
              <w:pStyle w:val="TableBodyText"/>
            </w:pPr>
            <w:r w:rsidRPr="005B4C15">
              <w:t>C</w:t>
            </w:r>
            <w:r w:rsidRPr="006160B1">
              <w:t>ontributions by Plan participants</w:t>
            </w:r>
          </w:p>
        </w:tc>
        <w:tc>
          <w:tcPr>
            <w:tcW w:w="736" w:type="pct"/>
          </w:tcPr>
          <w:p w14:paraId="78C480B3"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10</w:t>
            </w:r>
          </w:p>
        </w:tc>
        <w:tc>
          <w:tcPr>
            <w:tcW w:w="736" w:type="pct"/>
          </w:tcPr>
          <w:p w14:paraId="258A4E5C"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32</w:t>
            </w:r>
          </w:p>
        </w:tc>
      </w:tr>
      <w:tr w:rsidR="00C27754" w:rsidRPr="005B4C15" w14:paraId="6BEF0871"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2F0C520C" w14:textId="77777777" w:rsidR="00C27754" w:rsidRPr="006160B1" w:rsidRDefault="00C27754" w:rsidP="0024032D">
            <w:pPr>
              <w:pStyle w:val="TableBodyText"/>
            </w:pPr>
            <w:r w:rsidRPr="005B4C15">
              <w:t>B</w:t>
            </w:r>
            <w:r w:rsidRPr="006160B1">
              <w:t>enefits paid</w:t>
            </w:r>
          </w:p>
        </w:tc>
        <w:tc>
          <w:tcPr>
            <w:tcW w:w="736" w:type="pct"/>
          </w:tcPr>
          <w:p w14:paraId="06B46A5C"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4,328)</w:t>
            </w:r>
          </w:p>
        </w:tc>
        <w:tc>
          <w:tcPr>
            <w:tcW w:w="736" w:type="pct"/>
          </w:tcPr>
          <w:p w14:paraId="5260F049"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3,877)</w:t>
            </w:r>
          </w:p>
        </w:tc>
      </w:tr>
      <w:tr w:rsidR="00C27754" w:rsidRPr="005B4C15" w14:paraId="3954B4F6"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4C23D4C8" w14:textId="77777777" w:rsidR="00C27754" w:rsidRPr="006160B1" w:rsidRDefault="00C27754" w:rsidP="0024032D">
            <w:pPr>
              <w:pStyle w:val="TableBodyText"/>
            </w:pPr>
            <w:r w:rsidRPr="005B4C15">
              <w:t>T</w:t>
            </w:r>
            <w:r w:rsidRPr="006160B1">
              <w:t>axes and premiums paid</w:t>
            </w:r>
          </w:p>
        </w:tc>
        <w:tc>
          <w:tcPr>
            <w:tcW w:w="736" w:type="pct"/>
          </w:tcPr>
          <w:p w14:paraId="15A6CEB5"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354)</w:t>
            </w:r>
          </w:p>
        </w:tc>
        <w:tc>
          <w:tcPr>
            <w:tcW w:w="736" w:type="pct"/>
          </w:tcPr>
          <w:p w14:paraId="3B54A542"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348)</w:t>
            </w:r>
          </w:p>
        </w:tc>
      </w:tr>
      <w:tr w:rsidR="00C27754" w:rsidRPr="005B4C15" w14:paraId="7AF23196"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01AF0EFF" w14:textId="77777777" w:rsidR="00C27754" w:rsidRPr="006160B1" w:rsidRDefault="00C27754" w:rsidP="0024032D">
            <w:pPr>
              <w:pStyle w:val="TableBodyText"/>
            </w:pPr>
            <w:r w:rsidRPr="005B4C15">
              <w:t>A</w:t>
            </w:r>
            <w:r w:rsidRPr="006160B1">
              <w:t>ctuarial losses/(gains) arising from changes in demographic assumptions</w:t>
            </w:r>
          </w:p>
        </w:tc>
        <w:tc>
          <w:tcPr>
            <w:tcW w:w="736" w:type="pct"/>
          </w:tcPr>
          <w:p w14:paraId="33DF0702" w14:textId="2D5C9E82" w:rsidR="00C27754" w:rsidRPr="005B4C15" w:rsidRDefault="0024032D" w:rsidP="0024032D">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tcPr>
          <w:p w14:paraId="0E1C9E51"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55</w:t>
            </w:r>
          </w:p>
        </w:tc>
      </w:tr>
      <w:tr w:rsidR="00C27754" w:rsidRPr="005B4C15" w14:paraId="34605976"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38652F1E" w14:textId="77777777" w:rsidR="00C27754" w:rsidRPr="006160B1" w:rsidRDefault="00C27754" w:rsidP="0024032D">
            <w:pPr>
              <w:pStyle w:val="TableBodyText"/>
            </w:pPr>
            <w:r w:rsidRPr="005B4C15">
              <w:t>A</w:t>
            </w:r>
            <w:r w:rsidRPr="006160B1">
              <w:t>ctuarial (gains)/losses arising from changes in financial assumptions</w:t>
            </w:r>
          </w:p>
        </w:tc>
        <w:tc>
          <w:tcPr>
            <w:tcW w:w="736" w:type="pct"/>
          </w:tcPr>
          <w:p w14:paraId="1CCD73D5"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68</w:t>
            </w:r>
          </w:p>
        </w:tc>
        <w:tc>
          <w:tcPr>
            <w:tcW w:w="736" w:type="pct"/>
          </w:tcPr>
          <w:p w14:paraId="10E1755E"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1,786)</w:t>
            </w:r>
          </w:p>
        </w:tc>
      </w:tr>
      <w:tr w:rsidR="00C27754" w:rsidRPr="005B4C15" w14:paraId="65610E41" w14:textId="77777777" w:rsidTr="001434D3">
        <w:tc>
          <w:tcPr>
            <w:cnfStyle w:val="001000000000" w:firstRow="0" w:lastRow="0" w:firstColumn="1" w:lastColumn="0" w:oddVBand="0" w:evenVBand="0" w:oddHBand="0" w:evenHBand="0" w:firstRowFirstColumn="0" w:firstRowLastColumn="0" w:lastRowFirstColumn="0" w:lastRowLastColumn="0"/>
            <w:tcW w:w="3528" w:type="pct"/>
            <w:tcBorders>
              <w:bottom w:val="single" w:sz="4" w:space="0" w:color="auto"/>
            </w:tcBorders>
          </w:tcPr>
          <w:p w14:paraId="6F54D430" w14:textId="77777777" w:rsidR="00C27754" w:rsidRPr="006160B1" w:rsidRDefault="00C27754" w:rsidP="0024032D">
            <w:pPr>
              <w:pStyle w:val="TableBodyText"/>
            </w:pPr>
            <w:r w:rsidRPr="005B4C15">
              <w:t>A</w:t>
            </w:r>
            <w:r w:rsidRPr="006160B1">
              <w:t>ctuarial (gains)/losses arising from liability experience</w:t>
            </w:r>
          </w:p>
        </w:tc>
        <w:tc>
          <w:tcPr>
            <w:tcW w:w="736" w:type="pct"/>
            <w:tcBorders>
              <w:bottom w:val="single" w:sz="4" w:space="0" w:color="auto"/>
            </w:tcBorders>
          </w:tcPr>
          <w:p w14:paraId="245D2ADA"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623)</w:t>
            </w:r>
          </w:p>
        </w:tc>
        <w:tc>
          <w:tcPr>
            <w:tcW w:w="736" w:type="pct"/>
            <w:tcBorders>
              <w:bottom w:val="single" w:sz="4" w:space="0" w:color="auto"/>
            </w:tcBorders>
          </w:tcPr>
          <w:p w14:paraId="2541B8F3"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,586</w:t>
            </w:r>
          </w:p>
        </w:tc>
      </w:tr>
      <w:tr w:rsidR="0024032D" w:rsidRPr="005B4C15" w14:paraId="0F70B1EE" w14:textId="77777777" w:rsidTr="001434D3">
        <w:tc>
          <w:tcPr>
            <w:cnfStyle w:val="001000000000" w:firstRow="0" w:lastRow="0" w:firstColumn="1" w:lastColumn="0" w:oddVBand="0" w:evenVBand="0" w:oddHBand="0" w:evenHBand="0" w:firstRowFirstColumn="0" w:firstRowLastColumn="0" w:lastRowFirstColumn="0" w:lastRowLastColumn="0"/>
            <w:tcW w:w="3528" w:type="pct"/>
            <w:tcBorders>
              <w:top w:val="single" w:sz="4" w:space="0" w:color="auto"/>
              <w:bottom w:val="single" w:sz="4" w:space="0" w:color="auto"/>
            </w:tcBorders>
          </w:tcPr>
          <w:p w14:paraId="576CB47F" w14:textId="77777777" w:rsidR="00C27754" w:rsidRPr="006160B1" w:rsidRDefault="00C27754" w:rsidP="0024032D">
            <w:pPr>
              <w:pStyle w:val="TableBodyTextBold"/>
            </w:pPr>
            <w:r w:rsidRPr="005B4C15">
              <w:t>P</w:t>
            </w:r>
            <w:r w:rsidRPr="006160B1">
              <w:t>resent value of the defined benefit obligation at year end</w:t>
            </w:r>
          </w:p>
        </w:tc>
        <w:tc>
          <w:tcPr>
            <w:tcW w:w="736" w:type="pct"/>
            <w:tcBorders>
              <w:top w:val="single" w:sz="4" w:space="0" w:color="auto"/>
              <w:bottom w:val="single" w:sz="4" w:space="0" w:color="auto"/>
            </w:tcBorders>
          </w:tcPr>
          <w:p w14:paraId="005540A9" w14:textId="77777777" w:rsidR="00C27754" w:rsidRPr="006160B1" w:rsidRDefault="00C27754" w:rsidP="0024032D">
            <w:pPr>
              <w:pStyle w:val="TableBodyTextBold"/>
              <w:cnfStyle w:val="000000000000" w:firstRow="0" w:lastRow="0" w:firstColumn="0" w:lastColumn="0" w:oddVBand="0" w:evenVBand="0" w:oddHBand="0" w:evenHBand="0" w:firstRowFirstColumn="0" w:firstRowLastColumn="0" w:lastRowFirstColumn="0" w:lastRowLastColumn="0"/>
            </w:pPr>
            <w:r w:rsidRPr="005B4C15">
              <w:t>4</w:t>
            </w:r>
            <w:r w:rsidRPr="006160B1">
              <w:t>0,698</w:t>
            </w:r>
          </w:p>
        </w:tc>
        <w:tc>
          <w:tcPr>
            <w:tcW w:w="736" w:type="pct"/>
            <w:tcBorders>
              <w:top w:val="single" w:sz="4" w:space="0" w:color="auto"/>
              <w:bottom w:val="single" w:sz="4" w:space="0" w:color="auto"/>
            </w:tcBorders>
          </w:tcPr>
          <w:p w14:paraId="619E42AC" w14:textId="77777777" w:rsidR="00C27754" w:rsidRPr="006160B1" w:rsidRDefault="00C27754" w:rsidP="0024032D">
            <w:pPr>
              <w:pStyle w:val="TableBodyTextBold"/>
              <w:cnfStyle w:val="000000000000" w:firstRow="0" w:lastRow="0" w:firstColumn="0" w:lastColumn="0" w:oddVBand="0" w:evenVBand="0" w:oddHBand="0" w:evenHBand="0" w:firstRowFirstColumn="0" w:firstRowLastColumn="0" w:lastRowFirstColumn="0" w:lastRowLastColumn="0"/>
            </w:pPr>
            <w:r w:rsidRPr="005B4C15">
              <w:t>4</w:t>
            </w:r>
            <w:r w:rsidRPr="006160B1">
              <w:t>2,130</w:t>
            </w:r>
          </w:p>
        </w:tc>
      </w:tr>
    </w:tbl>
    <w:p w14:paraId="1B24FB92" w14:textId="7254F2E7" w:rsidR="0024032D" w:rsidRDefault="0024032D" w:rsidP="00C3644B">
      <w:pPr>
        <w:pStyle w:val="Heading4"/>
      </w:pPr>
      <w:r w:rsidRPr="005B4C15">
        <w:lastRenderedPageBreak/>
        <w:t>R</w:t>
      </w:r>
      <w:r w:rsidRPr="006160B1">
        <w:t>econciliation of the fair value of Plan assets</w:t>
      </w:r>
    </w:p>
    <w:tbl>
      <w:tblPr>
        <w:tblStyle w:val="TableFinancial"/>
        <w:tblW w:w="5000" w:type="pct"/>
        <w:tblLayout w:type="fixed"/>
        <w:tblLook w:val="04A0" w:firstRow="1" w:lastRow="0" w:firstColumn="1" w:lastColumn="0" w:noHBand="0" w:noVBand="1"/>
      </w:tblPr>
      <w:tblGrid>
        <w:gridCol w:w="6796"/>
        <w:gridCol w:w="1418"/>
        <w:gridCol w:w="1418"/>
      </w:tblGrid>
      <w:tr w:rsidR="00C27754" w:rsidRPr="005B4C15" w14:paraId="60EE98E0" w14:textId="77777777" w:rsidTr="0024032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28" w:type="pct"/>
          </w:tcPr>
          <w:p w14:paraId="3B94E8C9" w14:textId="690CBD55" w:rsidR="00C27754" w:rsidRPr="005B4C15" w:rsidRDefault="0024032D" w:rsidP="00C3644B">
            <w:pPr>
              <w:pStyle w:val="TableBodyText"/>
              <w:keepNext/>
            </w:pPr>
            <w:bookmarkStart w:id="459" w:name="ColumnTitle_94"/>
            <w:r>
              <w:t>Item</w:t>
            </w:r>
          </w:p>
        </w:tc>
        <w:tc>
          <w:tcPr>
            <w:tcW w:w="736" w:type="pct"/>
          </w:tcPr>
          <w:p w14:paraId="2E4A3749" w14:textId="77777777" w:rsidR="00C27754" w:rsidRDefault="0024032D"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Pr>
                <w:b/>
              </w:rPr>
              <w:t>2024</w:t>
            </w:r>
          </w:p>
          <w:p w14:paraId="5AB32B6E" w14:textId="15BA37DD" w:rsidR="0024032D" w:rsidRPr="006160B1" w:rsidRDefault="0024032D" w:rsidP="00C3644B">
            <w:pPr>
              <w:pStyle w:val="TableBodyText"/>
              <w:keepNext/>
              <w:cnfStyle w:val="100000000000" w:firstRow="1" w:lastRow="0" w:firstColumn="0" w:lastColumn="0" w:oddVBand="0" w:evenVBand="0" w:oddHBand="0" w:evenHBand="0" w:firstRowFirstColumn="0" w:firstRowLastColumn="0" w:lastRowFirstColumn="0" w:lastRowLastColumn="0"/>
            </w:pPr>
            <w:r>
              <w:t>($ thousands)</w:t>
            </w:r>
          </w:p>
        </w:tc>
        <w:tc>
          <w:tcPr>
            <w:tcW w:w="736" w:type="pct"/>
          </w:tcPr>
          <w:p w14:paraId="49FBA289" w14:textId="77777777" w:rsidR="00C27754" w:rsidRDefault="0024032D"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Pr>
                <w:b/>
              </w:rPr>
              <w:t>2023</w:t>
            </w:r>
          </w:p>
          <w:p w14:paraId="2695EE95" w14:textId="66897F41" w:rsidR="0024032D" w:rsidRPr="006160B1" w:rsidRDefault="0024032D"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59"/>
      <w:tr w:rsidR="00C27754" w:rsidRPr="005B4C15" w14:paraId="2D24718F"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3C6BC5E8" w14:textId="77777777" w:rsidR="00C27754" w:rsidRPr="006160B1" w:rsidRDefault="00C27754" w:rsidP="00C3644B">
            <w:pPr>
              <w:pStyle w:val="TableBodyText"/>
              <w:keepNext/>
            </w:pPr>
            <w:r w:rsidRPr="005B4C15">
              <w:t>F</w:t>
            </w:r>
            <w:r w:rsidRPr="006160B1">
              <w:t>air value of Plan assets at beginning of the year</w:t>
            </w:r>
          </w:p>
        </w:tc>
        <w:tc>
          <w:tcPr>
            <w:tcW w:w="736" w:type="pct"/>
          </w:tcPr>
          <w:p w14:paraId="0D942AC7"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7</w:t>
            </w:r>
            <w:r w:rsidRPr="006160B1">
              <w:t>1,237</w:t>
            </w:r>
          </w:p>
        </w:tc>
        <w:tc>
          <w:tcPr>
            <w:tcW w:w="736" w:type="pct"/>
          </w:tcPr>
          <w:p w14:paraId="0839D170"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7</w:t>
            </w:r>
            <w:r w:rsidRPr="006160B1">
              <w:t>0,184</w:t>
            </w:r>
          </w:p>
        </w:tc>
      </w:tr>
      <w:tr w:rsidR="00C27754" w:rsidRPr="005B4C15" w14:paraId="31FC4951"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6A253371" w14:textId="77777777" w:rsidR="00C27754" w:rsidRPr="006160B1" w:rsidRDefault="00C27754" w:rsidP="00C3644B">
            <w:pPr>
              <w:pStyle w:val="TableBodyText"/>
              <w:keepNext/>
            </w:pPr>
            <w:r w:rsidRPr="005B4C15">
              <w:t>C</w:t>
            </w:r>
            <w:r w:rsidRPr="006160B1">
              <w:t>ontributions by Plan participants</w:t>
            </w:r>
          </w:p>
        </w:tc>
        <w:tc>
          <w:tcPr>
            <w:tcW w:w="736" w:type="pct"/>
          </w:tcPr>
          <w:p w14:paraId="3033749B"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4</w:t>
            </w:r>
            <w:r w:rsidRPr="006160B1">
              <w:t>10</w:t>
            </w:r>
          </w:p>
        </w:tc>
        <w:tc>
          <w:tcPr>
            <w:tcW w:w="736" w:type="pct"/>
          </w:tcPr>
          <w:p w14:paraId="410D3021"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5</w:t>
            </w:r>
            <w:r w:rsidRPr="006160B1">
              <w:t>32</w:t>
            </w:r>
          </w:p>
        </w:tc>
      </w:tr>
      <w:tr w:rsidR="00C27754" w:rsidRPr="005B4C15" w14:paraId="58EAE132"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36956E69" w14:textId="77777777" w:rsidR="00C27754" w:rsidRPr="006160B1" w:rsidRDefault="00C27754" w:rsidP="00C3644B">
            <w:pPr>
              <w:pStyle w:val="TableBodyText"/>
              <w:keepNext/>
            </w:pPr>
            <w:r w:rsidRPr="005B4C15">
              <w:t>B</w:t>
            </w:r>
            <w:r w:rsidRPr="006160B1">
              <w:t>enefits paid</w:t>
            </w:r>
          </w:p>
        </w:tc>
        <w:tc>
          <w:tcPr>
            <w:tcW w:w="736" w:type="pct"/>
          </w:tcPr>
          <w:p w14:paraId="1DB97EA6"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w:t>
            </w:r>
            <w:r w:rsidRPr="006160B1">
              <w:t>4,328)</w:t>
            </w:r>
          </w:p>
        </w:tc>
        <w:tc>
          <w:tcPr>
            <w:tcW w:w="736" w:type="pct"/>
          </w:tcPr>
          <w:p w14:paraId="703C6B3C" w14:textId="77777777" w:rsidR="00C27754" w:rsidRPr="006160B1"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pPr>
            <w:r w:rsidRPr="005B4C15">
              <w:t>(</w:t>
            </w:r>
            <w:r w:rsidRPr="006160B1">
              <w:t>3,877)</w:t>
            </w:r>
          </w:p>
        </w:tc>
      </w:tr>
      <w:tr w:rsidR="00C27754" w:rsidRPr="005B4C15" w14:paraId="4D792890"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45CE1381" w14:textId="77777777" w:rsidR="00C27754" w:rsidRPr="006160B1" w:rsidRDefault="00C27754" w:rsidP="0024032D">
            <w:pPr>
              <w:pStyle w:val="TableBodyText"/>
            </w:pPr>
            <w:r w:rsidRPr="005B4C15">
              <w:t>T</w:t>
            </w:r>
            <w:r w:rsidRPr="006160B1">
              <w:t>axes and premiums paid</w:t>
            </w:r>
          </w:p>
        </w:tc>
        <w:tc>
          <w:tcPr>
            <w:tcW w:w="736" w:type="pct"/>
          </w:tcPr>
          <w:p w14:paraId="0DCF1BA0"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354)</w:t>
            </w:r>
          </w:p>
        </w:tc>
        <w:tc>
          <w:tcPr>
            <w:tcW w:w="736" w:type="pct"/>
          </w:tcPr>
          <w:p w14:paraId="5D6381D8"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348)</w:t>
            </w:r>
          </w:p>
        </w:tc>
      </w:tr>
      <w:tr w:rsidR="00C27754" w:rsidRPr="005B4C15" w14:paraId="7899B306"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3C160823" w14:textId="77777777" w:rsidR="00C27754" w:rsidRPr="006160B1" w:rsidRDefault="00C27754" w:rsidP="0024032D">
            <w:pPr>
              <w:pStyle w:val="TableBodyText"/>
            </w:pPr>
            <w:r w:rsidRPr="005B4C15">
              <w:t>I</w:t>
            </w:r>
            <w:r w:rsidRPr="006160B1">
              <w:t>nterest income</w:t>
            </w:r>
          </w:p>
        </w:tc>
        <w:tc>
          <w:tcPr>
            <w:tcW w:w="736" w:type="pct"/>
          </w:tcPr>
          <w:p w14:paraId="3442E8CD"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,535</w:t>
            </w:r>
          </w:p>
        </w:tc>
        <w:tc>
          <w:tcPr>
            <w:tcW w:w="736" w:type="pct"/>
          </w:tcPr>
          <w:p w14:paraId="05E9E242"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,861</w:t>
            </w:r>
          </w:p>
        </w:tc>
      </w:tr>
      <w:tr w:rsidR="00C27754" w:rsidRPr="005B4C15" w14:paraId="2E2BEF0B" w14:textId="77777777" w:rsidTr="001434D3">
        <w:tc>
          <w:tcPr>
            <w:cnfStyle w:val="001000000000" w:firstRow="0" w:lastRow="0" w:firstColumn="1" w:lastColumn="0" w:oddVBand="0" w:evenVBand="0" w:oddHBand="0" w:evenHBand="0" w:firstRowFirstColumn="0" w:firstRowLastColumn="0" w:lastRowFirstColumn="0" w:lastRowLastColumn="0"/>
            <w:tcW w:w="3528" w:type="pct"/>
            <w:tcBorders>
              <w:bottom w:val="single" w:sz="4" w:space="0" w:color="auto"/>
            </w:tcBorders>
          </w:tcPr>
          <w:p w14:paraId="3B75DE19" w14:textId="77777777" w:rsidR="00C27754" w:rsidRPr="006160B1" w:rsidRDefault="00C27754" w:rsidP="0024032D">
            <w:pPr>
              <w:pStyle w:val="TableBodyText"/>
            </w:pPr>
            <w:r w:rsidRPr="005B4C15">
              <w:t>A</w:t>
            </w:r>
            <w:r w:rsidRPr="006160B1">
              <w:t>ctual return on Plan assets less interest income</w:t>
            </w:r>
          </w:p>
        </w:tc>
        <w:tc>
          <w:tcPr>
            <w:tcW w:w="736" w:type="pct"/>
            <w:tcBorders>
              <w:bottom w:val="single" w:sz="4" w:space="0" w:color="auto"/>
            </w:tcBorders>
          </w:tcPr>
          <w:p w14:paraId="33D634BB"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,014</w:t>
            </w:r>
          </w:p>
        </w:tc>
        <w:tc>
          <w:tcPr>
            <w:tcW w:w="736" w:type="pct"/>
            <w:tcBorders>
              <w:bottom w:val="single" w:sz="4" w:space="0" w:color="auto"/>
            </w:tcBorders>
          </w:tcPr>
          <w:p w14:paraId="3BB1C6FF"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,885</w:t>
            </w:r>
          </w:p>
        </w:tc>
      </w:tr>
      <w:tr w:rsidR="0024032D" w:rsidRPr="005B4C15" w14:paraId="2C74D84A" w14:textId="77777777" w:rsidTr="001434D3">
        <w:tc>
          <w:tcPr>
            <w:cnfStyle w:val="001000000000" w:firstRow="0" w:lastRow="0" w:firstColumn="1" w:lastColumn="0" w:oddVBand="0" w:evenVBand="0" w:oddHBand="0" w:evenHBand="0" w:firstRowFirstColumn="0" w:firstRowLastColumn="0" w:lastRowFirstColumn="0" w:lastRowLastColumn="0"/>
            <w:tcW w:w="3528" w:type="pct"/>
            <w:tcBorders>
              <w:top w:val="single" w:sz="4" w:space="0" w:color="auto"/>
              <w:bottom w:val="single" w:sz="4" w:space="0" w:color="auto"/>
            </w:tcBorders>
          </w:tcPr>
          <w:p w14:paraId="667E3AA2" w14:textId="77777777" w:rsidR="00C27754" w:rsidRPr="006160B1" w:rsidRDefault="00C27754" w:rsidP="0024032D">
            <w:pPr>
              <w:pStyle w:val="TableBodyTextBold"/>
            </w:pPr>
            <w:r w:rsidRPr="005B4C15">
              <w:t>F</w:t>
            </w:r>
            <w:r w:rsidRPr="006160B1">
              <w:t>air value of Plan assets at year end (a)</w:t>
            </w:r>
          </w:p>
        </w:tc>
        <w:tc>
          <w:tcPr>
            <w:tcW w:w="736" w:type="pct"/>
            <w:tcBorders>
              <w:top w:val="single" w:sz="4" w:space="0" w:color="auto"/>
              <w:bottom w:val="single" w:sz="4" w:space="0" w:color="auto"/>
            </w:tcBorders>
          </w:tcPr>
          <w:p w14:paraId="139C3730" w14:textId="77777777" w:rsidR="00C27754" w:rsidRPr="006160B1" w:rsidRDefault="00C27754" w:rsidP="0024032D">
            <w:pPr>
              <w:pStyle w:val="TableBodyTextBold"/>
              <w:cnfStyle w:val="000000000000" w:firstRow="0" w:lastRow="0" w:firstColumn="0" w:lastColumn="0" w:oddVBand="0" w:evenVBand="0" w:oddHBand="0" w:evenHBand="0" w:firstRowFirstColumn="0" w:firstRowLastColumn="0" w:lastRowFirstColumn="0" w:lastRowLastColumn="0"/>
            </w:pPr>
            <w:r w:rsidRPr="005B4C15">
              <w:t>7</w:t>
            </w:r>
            <w:r w:rsidRPr="006160B1">
              <w:t>1,514</w:t>
            </w:r>
          </w:p>
        </w:tc>
        <w:tc>
          <w:tcPr>
            <w:tcW w:w="736" w:type="pct"/>
            <w:tcBorders>
              <w:top w:val="single" w:sz="4" w:space="0" w:color="auto"/>
              <w:bottom w:val="single" w:sz="4" w:space="0" w:color="auto"/>
            </w:tcBorders>
          </w:tcPr>
          <w:p w14:paraId="6AFDFA36" w14:textId="77777777" w:rsidR="00C27754" w:rsidRPr="006160B1" w:rsidRDefault="00C27754" w:rsidP="0024032D">
            <w:pPr>
              <w:pStyle w:val="TableBodyTextBold"/>
              <w:cnfStyle w:val="000000000000" w:firstRow="0" w:lastRow="0" w:firstColumn="0" w:lastColumn="0" w:oddVBand="0" w:evenVBand="0" w:oddHBand="0" w:evenHBand="0" w:firstRowFirstColumn="0" w:firstRowLastColumn="0" w:lastRowFirstColumn="0" w:lastRowLastColumn="0"/>
            </w:pPr>
            <w:r w:rsidRPr="005B4C15">
              <w:t>7</w:t>
            </w:r>
            <w:r w:rsidRPr="006160B1">
              <w:t>1,237</w:t>
            </w:r>
          </w:p>
        </w:tc>
      </w:tr>
    </w:tbl>
    <w:p w14:paraId="12833FCE" w14:textId="50336A39" w:rsidR="0024032D" w:rsidRPr="0024032D" w:rsidRDefault="0024032D" w:rsidP="0024032D">
      <w:pPr>
        <w:pStyle w:val="Heading4"/>
      </w:pPr>
      <w:r w:rsidRPr="005B4C15">
        <w:t>R</w:t>
      </w:r>
      <w:r w:rsidRPr="006160B1">
        <w:t>econciliation of the assets and liabilities recognised in the Statement of Financial Position</w:t>
      </w:r>
    </w:p>
    <w:tbl>
      <w:tblPr>
        <w:tblStyle w:val="TableFinancial"/>
        <w:tblW w:w="5000" w:type="pct"/>
        <w:tblLayout w:type="fixed"/>
        <w:tblLook w:val="04A0" w:firstRow="1" w:lastRow="0" w:firstColumn="1" w:lastColumn="0" w:noHBand="0" w:noVBand="1"/>
      </w:tblPr>
      <w:tblGrid>
        <w:gridCol w:w="6796"/>
        <w:gridCol w:w="1418"/>
        <w:gridCol w:w="1418"/>
      </w:tblGrid>
      <w:tr w:rsidR="00C27754" w:rsidRPr="005B4C15" w14:paraId="4702A1BA" w14:textId="77777777" w:rsidTr="0024032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28" w:type="pct"/>
          </w:tcPr>
          <w:p w14:paraId="793253AD" w14:textId="6DD32CF6" w:rsidR="00C27754" w:rsidRPr="005B4C15" w:rsidRDefault="0024032D" w:rsidP="0024032D">
            <w:pPr>
              <w:pStyle w:val="TableBodyText"/>
            </w:pPr>
            <w:bookmarkStart w:id="460" w:name="ColumnTitle_95"/>
            <w:r>
              <w:t>Item</w:t>
            </w:r>
          </w:p>
        </w:tc>
        <w:tc>
          <w:tcPr>
            <w:tcW w:w="736" w:type="pct"/>
          </w:tcPr>
          <w:p w14:paraId="7157689C" w14:textId="77777777" w:rsidR="00C27754" w:rsidRDefault="0024032D" w:rsidP="0024032D">
            <w:pPr>
              <w:pStyle w:val="TableBodyText"/>
              <w:cnfStyle w:val="100000000000" w:firstRow="1" w:lastRow="0" w:firstColumn="0" w:lastColumn="0" w:oddVBand="0" w:evenVBand="0" w:oddHBand="0" w:evenHBand="0" w:firstRowFirstColumn="0" w:firstRowLastColumn="0" w:lastRowFirstColumn="0" w:lastRowLastColumn="0"/>
              <w:rPr>
                <w:b/>
              </w:rPr>
            </w:pPr>
            <w:r>
              <w:rPr>
                <w:b/>
              </w:rPr>
              <w:t>2024</w:t>
            </w:r>
          </w:p>
          <w:p w14:paraId="1AC11C85" w14:textId="0100E8E6" w:rsidR="0024032D" w:rsidRPr="006160B1" w:rsidRDefault="0024032D" w:rsidP="0024032D">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6" w:type="pct"/>
          </w:tcPr>
          <w:p w14:paraId="1E24CC51" w14:textId="77777777" w:rsidR="00C27754" w:rsidRDefault="0024032D" w:rsidP="0024032D">
            <w:pPr>
              <w:pStyle w:val="TableBodyText"/>
              <w:cnfStyle w:val="100000000000" w:firstRow="1" w:lastRow="0" w:firstColumn="0" w:lastColumn="0" w:oddVBand="0" w:evenVBand="0" w:oddHBand="0" w:evenHBand="0" w:firstRowFirstColumn="0" w:firstRowLastColumn="0" w:lastRowFirstColumn="0" w:lastRowLastColumn="0"/>
              <w:rPr>
                <w:b/>
              </w:rPr>
            </w:pPr>
            <w:r>
              <w:rPr>
                <w:b/>
              </w:rPr>
              <w:t>2023</w:t>
            </w:r>
          </w:p>
          <w:p w14:paraId="7D6FD9C7" w14:textId="4361B4A8" w:rsidR="0024032D" w:rsidRPr="006160B1" w:rsidRDefault="0024032D" w:rsidP="0024032D">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60"/>
      <w:tr w:rsidR="00C27754" w:rsidRPr="005B4C15" w14:paraId="4A7AFF60"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4B032EEB" w14:textId="77777777" w:rsidR="00C27754" w:rsidRPr="006160B1" w:rsidRDefault="00C27754" w:rsidP="0024032D">
            <w:pPr>
              <w:pStyle w:val="TableBodyText"/>
            </w:pPr>
            <w:r w:rsidRPr="005B4C15">
              <w:t>N</w:t>
            </w:r>
            <w:r w:rsidRPr="006160B1">
              <w:t>et defined benefit asset/(liability) at start of year</w:t>
            </w:r>
          </w:p>
        </w:tc>
        <w:tc>
          <w:tcPr>
            <w:tcW w:w="736" w:type="pct"/>
          </w:tcPr>
          <w:p w14:paraId="542BB8C0"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9,107</w:t>
            </w:r>
          </w:p>
        </w:tc>
        <w:tc>
          <w:tcPr>
            <w:tcW w:w="736" w:type="pct"/>
          </w:tcPr>
          <w:p w14:paraId="2C5B6D40"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7,292</w:t>
            </w:r>
          </w:p>
        </w:tc>
      </w:tr>
      <w:tr w:rsidR="00C27754" w:rsidRPr="005B4C15" w14:paraId="32643E74"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6BA3D885" w14:textId="77777777" w:rsidR="00C27754" w:rsidRPr="006160B1" w:rsidRDefault="00C27754" w:rsidP="0024032D">
            <w:pPr>
              <w:pStyle w:val="TableBodyText"/>
            </w:pPr>
            <w:r w:rsidRPr="005B4C15">
              <w:t>C</w:t>
            </w:r>
            <w:r w:rsidRPr="006160B1">
              <w:t>urrent service cost</w:t>
            </w:r>
          </w:p>
        </w:tc>
        <w:tc>
          <w:tcPr>
            <w:tcW w:w="736" w:type="pct"/>
          </w:tcPr>
          <w:p w14:paraId="07B64D92"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1,002)</w:t>
            </w:r>
          </w:p>
        </w:tc>
        <w:tc>
          <w:tcPr>
            <w:tcW w:w="736" w:type="pct"/>
          </w:tcPr>
          <w:p w14:paraId="77CA9933"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1,139)</w:t>
            </w:r>
          </w:p>
        </w:tc>
      </w:tr>
      <w:tr w:rsidR="00C27754" w:rsidRPr="005B4C15" w14:paraId="5C6F4E04"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4ABCA49C" w14:textId="77777777" w:rsidR="00C27754" w:rsidRPr="006160B1" w:rsidRDefault="00C27754" w:rsidP="0024032D">
            <w:pPr>
              <w:pStyle w:val="TableBodyText"/>
            </w:pPr>
            <w:r w:rsidRPr="005B4C15">
              <w:t>N</w:t>
            </w:r>
            <w:r w:rsidRPr="006160B1">
              <w:t>et interest</w:t>
            </w:r>
          </w:p>
        </w:tc>
        <w:tc>
          <w:tcPr>
            <w:tcW w:w="736" w:type="pct"/>
          </w:tcPr>
          <w:p w14:paraId="4203BE8D"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,342</w:t>
            </w:r>
          </w:p>
        </w:tc>
        <w:tc>
          <w:tcPr>
            <w:tcW w:w="736" w:type="pct"/>
          </w:tcPr>
          <w:p w14:paraId="24B204CF"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,024</w:t>
            </w:r>
          </w:p>
        </w:tc>
      </w:tr>
      <w:tr w:rsidR="00C27754" w:rsidRPr="005B4C15" w14:paraId="7BC7C223"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3510E0F8" w14:textId="67FED77C" w:rsidR="00C27754" w:rsidRPr="006160B1" w:rsidRDefault="00C27754" w:rsidP="0024032D">
            <w:pPr>
              <w:pStyle w:val="TableBodyText"/>
            </w:pPr>
            <w:r w:rsidRPr="005B4C15">
              <w:t>A</w:t>
            </w:r>
            <w:r w:rsidRPr="006160B1">
              <w:t xml:space="preserve">ctual return on Plan assets less interest income </w:t>
            </w:r>
            <w:hyperlink w:anchor="NoteBReconciliationoftheAssetsandLiabili" w:history="1">
              <w:r w:rsidR="0024032D" w:rsidRPr="0024032D">
                <w:rPr>
                  <w:rStyle w:val="Hyperlink"/>
                </w:rPr>
                <w:t>refer note (b)</w:t>
              </w:r>
            </w:hyperlink>
          </w:p>
        </w:tc>
        <w:tc>
          <w:tcPr>
            <w:tcW w:w="736" w:type="pct"/>
          </w:tcPr>
          <w:p w14:paraId="63936B0D"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,014</w:t>
            </w:r>
          </w:p>
        </w:tc>
        <w:tc>
          <w:tcPr>
            <w:tcW w:w="736" w:type="pct"/>
          </w:tcPr>
          <w:p w14:paraId="297EAD36"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,885</w:t>
            </w:r>
          </w:p>
        </w:tc>
      </w:tr>
      <w:tr w:rsidR="00C27754" w:rsidRPr="005B4C15" w14:paraId="208EB327"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396FAA88" w14:textId="51247F7B" w:rsidR="00C27754" w:rsidRPr="006160B1" w:rsidRDefault="00C27754" w:rsidP="0024032D">
            <w:pPr>
              <w:pStyle w:val="TableBodyText"/>
            </w:pPr>
            <w:r w:rsidRPr="005B4C15">
              <w:t>A</w:t>
            </w:r>
            <w:r w:rsidRPr="006160B1">
              <w:t xml:space="preserve">ctuarial (losses)/gains arising from changes in demographic assumptions </w:t>
            </w:r>
            <w:hyperlink w:anchor="NoteBReconciliationoftheAssetsandLiabili" w:history="1">
              <w:r w:rsidR="0024032D" w:rsidRPr="0024032D">
                <w:rPr>
                  <w:rStyle w:val="Hyperlink"/>
                </w:rPr>
                <w:t>refer</w:t>
              </w:r>
              <w:r w:rsidR="0024032D">
                <w:rPr>
                  <w:rStyle w:val="Hyperlink"/>
                </w:rPr>
                <w:t> </w:t>
              </w:r>
              <w:r w:rsidR="0024032D" w:rsidRPr="0024032D">
                <w:rPr>
                  <w:rStyle w:val="Hyperlink"/>
                </w:rPr>
                <w:t>note</w:t>
              </w:r>
              <w:r w:rsidR="0024032D">
                <w:rPr>
                  <w:rStyle w:val="Hyperlink"/>
                </w:rPr>
                <w:t> </w:t>
              </w:r>
              <w:r w:rsidR="0024032D" w:rsidRPr="0024032D">
                <w:rPr>
                  <w:rStyle w:val="Hyperlink"/>
                </w:rPr>
                <w:t>(b)</w:t>
              </w:r>
            </w:hyperlink>
          </w:p>
        </w:tc>
        <w:tc>
          <w:tcPr>
            <w:tcW w:w="736" w:type="pct"/>
          </w:tcPr>
          <w:p w14:paraId="0BEDF9F4" w14:textId="07B94647" w:rsidR="00C27754" w:rsidRPr="005B4C15" w:rsidRDefault="0024032D" w:rsidP="0024032D">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tcPr>
          <w:p w14:paraId="439AB140"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155)</w:t>
            </w:r>
          </w:p>
        </w:tc>
      </w:tr>
      <w:tr w:rsidR="00C27754" w:rsidRPr="005B4C15" w14:paraId="51FDEC9A"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1D7B9CE9" w14:textId="369F06E1" w:rsidR="00C27754" w:rsidRPr="006160B1" w:rsidRDefault="00C27754" w:rsidP="0024032D">
            <w:pPr>
              <w:pStyle w:val="TableBodyText"/>
            </w:pPr>
            <w:r w:rsidRPr="005B4C15">
              <w:t>A</w:t>
            </w:r>
            <w:r w:rsidRPr="006160B1">
              <w:t>ctuarial gains/(losses) arising from changes in financial assumptions</w:t>
            </w:r>
            <w:r w:rsidR="0024032D">
              <w:t xml:space="preserve"> </w:t>
            </w:r>
            <w:hyperlink w:anchor="NoteBReconciliationoftheAssetsandLiabili" w:history="1">
              <w:r w:rsidR="0024032D" w:rsidRPr="0024032D">
                <w:rPr>
                  <w:rStyle w:val="Hyperlink"/>
                </w:rPr>
                <w:t>refer</w:t>
              </w:r>
              <w:r w:rsidR="0024032D">
                <w:rPr>
                  <w:rStyle w:val="Hyperlink"/>
                </w:rPr>
                <w:t> </w:t>
              </w:r>
              <w:r w:rsidR="0024032D" w:rsidRPr="0024032D">
                <w:rPr>
                  <w:rStyle w:val="Hyperlink"/>
                </w:rPr>
                <w:t>note</w:t>
              </w:r>
              <w:r w:rsidR="0024032D">
                <w:rPr>
                  <w:rStyle w:val="Hyperlink"/>
                </w:rPr>
                <w:t> </w:t>
              </w:r>
              <w:r w:rsidR="0024032D" w:rsidRPr="0024032D">
                <w:rPr>
                  <w:rStyle w:val="Hyperlink"/>
                </w:rPr>
                <w:t>(b)</w:t>
              </w:r>
            </w:hyperlink>
          </w:p>
        </w:tc>
        <w:tc>
          <w:tcPr>
            <w:tcW w:w="736" w:type="pct"/>
          </w:tcPr>
          <w:p w14:paraId="2A3F63E6"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268)</w:t>
            </w:r>
          </w:p>
        </w:tc>
        <w:tc>
          <w:tcPr>
            <w:tcW w:w="736" w:type="pct"/>
          </w:tcPr>
          <w:p w14:paraId="5CE82C72"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,786</w:t>
            </w:r>
          </w:p>
        </w:tc>
      </w:tr>
      <w:tr w:rsidR="00C27754" w:rsidRPr="005B4C15" w14:paraId="5237AA68" w14:textId="77777777" w:rsidTr="001434D3">
        <w:tc>
          <w:tcPr>
            <w:cnfStyle w:val="001000000000" w:firstRow="0" w:lastRow="0" w:firstColumn="1" w:lastColumn="0" w:oddVBand="0" w:evenVBand="0" w:oddHBand="0" w:evenHBand="0" w:firstRowFirstColumn="0" w:firstRowLastColumn="0" w:lastRowFirstColumn="0" w:lastRowLastColumn="0"/>
            <w:tcW w:w="3528" w:type="pct"/>
            <w:tcBorders>
              <w:bottom w:val="single" w:sz="4" w:space="0" w:color="auto"/>
            </w:tcBorders>
          </w:tcPr>
          <w:p w14:paraId="156AABF6" w14:textId="2131F42F" w:rsidR="00C27754" w:rsidRPr="006160B1" w:rsidRDefault="00C27754" w:rsidP="0024032D">
            <w:pPr>
              <w:pStyle w:val="TableBodyText"/>
            </w:pPr>
            <w:r w:rsidRPr="005B4C15">
              <w:t>A</w:t>
            </w:r>
            <w:r w:rsidRPr="006160B1">
              <w:t>ctuarial gains/(losses) arising from liability experience</w:t>
            </w:r>
            <w:r w:rsidR="0024032D">
              <w:t xml:space="preserve"> </w:t>
            </w:r>
            <w:hyperlink w:anchor="NoteBReconciliationoftheAssetsandLiabili" w:history="1">
              <w:r w:rsidR="0024032D" w:rsidRPr="0024032D">
                <w:rPr>
                  <w:rStyle w:val="Hyperlink"/>
                </w:rPr>
                <w:t>refer</w:t>
              </w:r>
              <w:r w:rsidR="0024032D">
                <w:rPr>
                  <w:rStyle w:val="Hyperlink"/>
                </w:rPr>
                <w:t> </w:t>
              </w:r>
              <w:r w:rsidR="0024032D" w:rsidRPr="0024032D">
                <w:rPr>
                  <w:rStyle w:val="Hyperlink"/>
                </w:rPr>
                <w:t>note</w:t>
              </w:r>
              <w:r w:rsidR="0024032D">
                <w:rPr>
                  <w:rStyle w:val="Hyperlink"/>
                </w:rPr>
                <w:t> </w:t>
              </w:r>
              <w:r w:rsidR="0024032D" w:rsidRPr="0024032D">
                <w:rPr>
                  <w:rStyle w:val="Hyperlink"/>
                </w:rPr>
                <w:t>(b)</w:t>
              </w:r>
            </w:hyperlink>
          </w:p>
        </w:tc>
        <w:tc>
          <w:tcPr>
            <w:tcW w:w="736" w:type="pct"/>
            <w:tcBorders>
              <w:bottom w:val="single" w:sz="4" w:space="0" w:color="auto"/>
            </w:tcBorders>
          </w:tcPr>
          <w:p w14:paraId="3853B1F1"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6</w:t>
            </w:r>
            <w:r w:rsidRPr="006160B1">
              <w:t>23</w:t>
            </w:r>
          </w:p>
        </w:tc>
        <w:tc>
          <w:tcPr>
            <w:tcW w:w="736" w:type="pct"/>
            <w:tcBorders>
              <w:bottom w:val="single" w:sz="4" w:space="0" w:color="auto"/>
            </w:tcBorders>
          </w:tcPr>
          <w:p w14:paraId="7DDE3F84"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1,586)</w:t>
            </w:r>
          </w:p>
        </w:tc>
      </w:tr>
      <w:tr w:rsidR="0024032D" w:rsidRPr="005B4C15" w14:paraId="1FA808DF" w14:textId="77777777" w:rsidTr="001434D3">
        <w:tc>
          <w:tcPr>
            <w:cnfStyle w:val="001000000000" w:firstRow="0" w:lastRow="0" w:firstColumn="1" w:lastColumn="0" w:oddVBand="0" w:evenVBand="0" w:oddHBand="0" w:evenHBand="0" w:firstRowFirstColumn="0" w:firstRowLastColumn="0" w:lastRowFirstColumn="0" w:lastRowLastColumn="0"/>
            <w:tcW w:w="3528" w:type="pct"/>
            <w:tcBorders>
              <w:top w:val="single" w:sz="4" w:space="0" w:color="auto"/>
              <w:bottom w:val="single" w:sz="4" w:space="0" w:color="auto"/>
            </w:tcBorders>
          </w:tcPr>
          <w:p w14:paraId="3C913092" w14:textId="77777777" w:rsidR="00C27754" w:rsidRPr="006160B1" w:rsidRDefault="00C27754" w:rsidP="0024032D">
            <w:pPr>
              <w:pStyle w:val="TableBodyTextBold"/>
            </w:pPr>
            <w:r w:rsidRPr="005B4C15">
              <w:t>N</w:t>
            </w:r>
            <w:r w:rsidRPr="006160B1">
              <w:t>et defined benefit asset at year end</w:t>
            </w:r>
          </w:p>
        </w:tc>
        <w:tc>
          <w:tcPr>
            <w:tcW w:w="736" w:type="pct"/>
            <w:tcBorders>
              <w:top w:val="single" w:sz="4" w:space="0" w:color="auto"/>
              <w:bottom w:val="single" w:sz="4" w:space="0" w:color="auto"/>
            </w:tcBorders>
          </w:tcPr>
          <w:p w14:paraId="2901343F" w14:textId="77777777" w:rsidR="00C27754" w:rsidRPr="006160B1" w:rsidRDefault="00C27754" w:rsidP="0024032D">
            <w:pPr>
              <w:pStyle w:val="TableBodyTextBold"/>
              <w:cnfStyle w:val="000000000000" w:firstRow="0" w:lastRow="0" w:firstColumn="0" w:lastColumn="0" w:oddVBand="0" w:evenVBand="0" w:oddHBand="0" w:evenHBand="0" w:firstRowFirstColumn="0" w:firstRowLastColumn="0" w:lastRowFirstColumn="0" w:lastRowLastColumn="0"/>
            </w:pPr>
            <w:r w:rsidRPr="005B4C15">
              <w:t>3</w:t>
            </w:r>
            <w:r w:rsidRPr="006160B1">
              <w:t>0,816</w:t>
            </w:r>
          </w:p>
        </w:tc>
        <w:tc>
          <w:tcPr>
            <w:tcW w:w="736" w:type="pct"/>
            <w:tcBorders>
              <w:top w:val="single" w:sz="4" w:space="0" w:color="auto"/>
              <w:bottom w:val="single" w:sz="4" w:space="0" w:color="auto"/>
            </w:tcBorders>
          </w:tcPr>
          <w:p w14:paraId="2E3E1B3F" w14:textId="77777777" w:rsidR="00C27754" w:rsidRPr="006160B1" w:rsidRDefault="00C27754" w:rsidP="0024032D">
            <w:pPr>
              <w:pStyle w:val="TableBodyTextBold"/>
              <w:cnfStyle w:val="000000000000" w:firstRow="0" w:lastRow="0" w:firstColumn="0" w:lastColumn="0" w:oddVBand="0" w:evenVBand="0" w:oddHBand="0" w:evenHBand="0" w:firstRowFirstColumn="0" w:firstRowLastColumn="0" w:lastRowFirstColumn="0" w:lastRowLastColumn="0"/>
            </w:pPr>
            <w:r w:rsidRPr="005B4C15">
              <w:t>2</w:t>
            </w:r>
            <w:r w:rsidRPr="006160B1">
              <w:t>9,107</w:t>
            </w:r>
          </w:p>
        </w:tc>
      </w:tr>
    </w:tbl>
    <w:p w14:paraId="36AD66B2" w14:textId="5A4858C5" w:rsidR="0024032D" w:rsidRPr="006160B1" w:rsidRDefault="0024032D" w:rsidP="0024032D">
      <w:pPr>
        <w:pStyle w:val="BodyText"/>
      </w:pPr>
      <w:bookmarkStart w:id="461" w:name="NoteAReconciliationoftheAssetsandLiabili"/>
      <w:bookmarkEnd w:id="461"/>
      <w:r>
        <w:t xml:space="preserve">(a) </w:t>
      </w:r>
      <w:r w:rsidRPr="005B4C15">
        <w:t>F</w:t>
      </w:r>
      <w:r w:rsidRPr="006160B1">
        <w:t>air value based on level 2 inputs using observable market data (either directly using prices or indirectly derived from prices).</w:t>
      </w:r>
    </w:p>
    <w:p w14:paraId="69C9D860" w14:textId="54084019" w:rsidR="0024032D" w:rsidRDefault="0024032D" w:rsidP="0024032D">
      <w:pPr>
        <w:pStyle w:val="BodyText"/>
      </w:pPr>
      <w:bookmarkStart w:id="462" w:name="NoteBReconciliationoftheAssetsandLiabili"/>
      <w:bookmarkEnd w:id="462"/>
      <w:r>
        <w:t xml:space="preserve">(b) </w:t>
      </w:r>
      <w:r w:rsidRPr="005B4C15">
        <w:t>N</w:t>
      </w:r>
      <w:r w:rsidRPr="006160B1">
        <w:t>et actuarial gain before tax was $1.4 million (2022-23: gain of $1.9 million) and after tax gain of $1.0 million (2022-23: gain of $1.3 million</w:t>
      </w:r>
      <w:r>
        <w:t>).</w:t>
      </w:r>
    </w:p>
    <w:p w14:paraId="4089C8A8" w14:textId="77777777" w:rsidR="00C27754" w:rsidRPr="006160B1" w:rsidRDefault="00C27754" w:rsidP="00C27754">
      <w:pPr>
        <w:pStyle w:val="BodyText"/>
      </w:pPr>
      <w:r w:rsidRPr="005B4C15">
        <w:t>T</w:t>
      </w:r>
      <w:r w:rsidRPr="006160B1">
        <w:t>he Corporation has recognised an asset in the Statement of Financial Position in respect of its defined benefit superannuation Plan arrangements at 30 June 2024 (2022-23: asset). If the Plan is in surplus, the Corporation may reduce the required contribution rate, depending on the advice of the Plan's actuary.</w:t>
      </w:r>
    </w:p>
    <w:p w14:paraId="00E3B3F8" w14:textId="77777777" w:rsidR="00C27754" w:rsidRPr="006160B1" w:rsidRDefault="00C27754" w:rsidP="00C27754">
      <w:pPr>
        <w:pStyle w:val="BodyText"/>
      </w:pPr>
      <w:r w:rsidRPr="005B4C15">
        <w:t>I</w:t>
      </w:r>
      <w:r w:rsidRPr="006160B1">
        <w:t>f a deficit exists in the Plan, the Corporation may be required to increase the contribution rate, depending on the advice of the Plan's actuary consistent with the Plan's deed.</w:t>
      </w:r>
    </w:p>
    <w:p w14:paraId="3A7BE9E4" w14:textId="77777777" w:rsidR="00C27754" w:rsidRDefault="00C27754" w:rsidP="00C27754">
      <w:pPr>
        <w:pStyle w:val="BodyText"/>
      </w:pPr>
      <w:r w:rsidRPr="005B4C15">
        <w:t>D</w:t>
      </w:r>
      <w:r w:rsidRPr="006160B1">
        <w:t>uring 2023-24, the contributions rate continued to be zero due to sufficient surplus in the Plan (2022-23: zero).</w:t>
      </w:r>
    </w:p>
    <w:p w14:paraId="300DF5B4" w14:textId="2297C878" w:rsidR="0024032D" w:rsidRPr="006160B1" w:rsidRDefault="0024032D" w:rsidP="00C3644B">
      <w:pPr>
        <w:pStyle w:val="Heading4"/>
      </w:pPr>
      <w:r w:rsidRPr="005B4C15">
        <w:lastRenderedPageBreak/>
        <w:t>S</w:t>
      </w:r>
      <w:r w:rsidRPr="006160B1">
        <w:t>ignificant actuarial assumptions at the balance sheet date</w:t>
      </w:r>
    </w:p>
    <w:tbl>
      <w:tblPr>
        <w:tblStyle w:val="TableFinancial"/>
        <w:tblW w:w="5000" w:type="pct"/>
        <w:tblLayout w:type="fixed"/>
        <w:tblLook w:val="04A0" w:firstRow="1" w:lastRow="0" w:firstColumn="1" w:lastColumn="0" w:noHBand="0" w:noVBand="1"/>
      </w:tblPr>
      <w:tblGrid>
        <w:gridCol w:w="6796"/>
        <w:gridCol w:w="1418"/>
        <w:gridCol w:w="1418"/>
      </w:tblGrid>
      <w:tr w:rsidR="00C27754" w:rsidRPr="005B4C15" w14:paraId="3B7EEFE5" w14:textId="77777777" w:rsidTr="0024032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28" w:type="pct"/>
          </w:tcPr>
          <w:p w14:paraId="781E459F" w14:textId="39278EEE" w:rsidR="00C27754" w:rsidRPr="005B4C15" w:rsidRDefault="0024032D" w:rsidP="00C3644B">
            <w:pPr>
              <w:pStyle w:val="TableBodyText"/>
              <w:keepNext/>
            </w:pPr>
            <w:bookmarkStart w:id="463" w:name="ColumnTitle_96"/>
            <w:r>
              <w:t>Item</w:t>
            </w:r>
          </w:p>
        </w:tc>
        <w:tc>
          <w:tcPr>
            <w:tcW w:w="736" w:type="pct"/>
          </w:tcPr>
          <w:p w14:paraId="3C61DCCD" w14:textId="1D13227C" w:rsidR="0024032D" w:rsidRPr="0024032D" w:rsidRDefault="0024032D"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Pr>
                <w:b/>
              </w:rPr>
              <w:t>2024</w:t>
            </w:r>
          </w:p>
        </w:tc>
        <w:tc>
          <w:tcPr>
            <w:tcW w:w="736" w:type="pct"/>
          </w:tcPr>
          <w:p w14:paraId="11606E94" w14:textId="77777777" w:rsidR="00C27754" w:rsidRPr="006160B1" w:rsidRDefault="00C27754"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sidRPr="005B4C15">
              <w:rPr>
                <w:b/>
              </w:rPr>
              <w:t>2</w:t>
            </w:r>
            <w:r w:rsidRPr="006160B1">
              <w:rPr>
                <w:b/>
              </w:rPr>
              <w:t>023</w:t>
            </w:r>
          </w:p>
        </w:tc>
      </w:tr>
      <w:bookmarkEnd w:id="463"/>
      <w:tr w:rsidR="00C27754" w:rsidRPr="005B4C15" w14:paraId="16F0C2B8"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0FC5ECA6" w14:textId="77777777" w:rsidR="00C27754" w:rsidRPr="006160B1" w:rsidRDefault="00C27754" w:rsidP="00C3644B">
            <w:pPr>
              <w:pStyle w:val="TableBodyTextBold"/>
              <w:keepNext/>
            </w:pPr>
            <w:r w:rsidRPr="005B4C15">
              <w:t>A</w:t>
            </w:r>
            <w:r w:rsidRPr="006160B1">
              <w:t>ssumptions to determine defined benefit cost</w:t>
            </w:r>
          </w:p>
        </w:tc>
        <w:tc>
          <w:tcPr>
            <w:tcW w:w="736" w:type="pct"/>
          </w:tcPr>
          <w:p w14:paraId="37146895" w14:textId="22D8101C" w:rsidR="00C27754" w:rsidRPr="005B4C15" w:rsidRDefault="0024032D"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c>
          <w:tcPr>
            <w:tcW w:w="736" w:type="pct"/>
          </w:tcPr>
          <w:p w14:paraId="24FCF286" w14:textId="5655D609" w:rsidR="00C27754" w:rsidRPr="005B4C15" w:rsidRDefault="0024032D"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045DC5FB"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2D6ABDA0" w14:textId="77777777" w:rsidR="00C27754" w:rsidRPr="006160B1" w:rsidRDefault="00C27754" w:rsidP="0024032D">
            <w:pPr>
              <w:pStyle w:val="TableBodyText"/>
            </w:pPr>
            <w:r w:rsidRPr="005B4C15">
              <w:t>D</w:t>
            </w:r>
            <w:r w:rsidRPr="006160B1">
              <w:t>iscount rate</w:t>
            </w:r>
          </w:p>
        </w:tc>
        <w:tc>
          <w:tcPr>
            <w:tcW w:w="736" w:type="pct"/>
          </w:tcPr>
          <w:p w14:paraId="72F9601D"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.4%</w:t>
            </w:r>
          </w:p>
        </w:tc>
        <w:tc>
          <w:tcPr>
            <w:tcW w:w="736" w:type="pct"/>
          </w:tcPr>
          <w:p w14:paraId="63E93331"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.4%</w:t>
            </w:r>
          </w:p>
        </w:tc>
      </w:tr>
      <w:tr w:rsidR="00C27754" w:rsidRPr="005B4C15" w14:paraId="4877C845"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1C80E63C" w14:textId="0D2CD118" w:rsidR="00C27754" w:rsidRPr="006160B1" w:rsidRDefault="00C27754" w:rsidP="0024032D">
            <w:pPr>
              <w:pStyle w:val="TableBodyText"/>
            </w:pPr>
            <w:r w:rsidRPr="005B4C15">
              <w:t>E</w:t>
            </w:r>
            <w:r w:rsidRPr="006160B1">
              <w:t xml:space="preserve">xpected salary increase rate </w:t>
            </w:r>
            <w:hyperlink w:anchor="NoteASignificantActuarialAssumptions" w:history="1">
              <w:r w:rsidR="0024032D" w:rsidRPr="0024032D">
                <w:rPr>
                  <w:rStyle w:val="Hyperlink"/>
                </w:rPr>
                <w:t>refer note (a)</w:t>
              </w:r>
            </w:hyperlink>
          </w:p>
        </w:tc>
        <w:tc>
          <w:tcPr>
            <w:tcW w:w="736" w:type="pct"/>
          </w:tcPr>
          <w:p w14:paraId="180D3A2E"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.0%</w:t>
            </w:r>
          </w:p>
        </w:tc>
        <w:tc>
          <w:tcPr>
            <w:tcW w:w="736" w:type="pct"/>
          </w:tcPr>
          <w:p w14:paraId="4E7DBAE5"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.0%</w:t>
            </w:r>
          </w:p>
        </w:tc>
      </w:tr>
      <w:tr w:rsidR="00C27754" w:rsidRPr="005B4C15" w14:paraId="3E620BBB"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364ADA2E" w14:textId="346A3267" w:rsidR="00C27754" w:rsidRPr="006160B1" w:rsidRDefault="00C27754" w:rsidP="0024032D">
            <w:pPr>
              <w:pStyle w:val="TableBodyText"/>
            </w:pPr>
            <w:r w:rsidRPr="005B4C15">
              <w:t>E</w:t>
            </w:r>
            <w:r w:rsidRPr="006160B1">
              <w:t xml:space="preserve">xpected pension increase rate </w:t>
            </w:r>
            <w:hyperlink w:anchor="NoteBSignificantActuarialAssumptions" w:history="1">
              <w:r w:rsidR="0024032D" w:rsidRPr="0024032D">
                <w:rPr>
                  <w:rStyle w:val="Hyperlink"/>
                </w:rPr>
                <w:t>refer note (b)</w:t>
              </w:r>
            </w:hyperlink>
          </w:p>
        </w:tc>
        <w:tc>
          <w:tcPr>
            <w:tcW w:w="736" w:type="pct"/>
          </w:tcPr>
          <w:p w14:paraId="70A0EBC0"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.5%</w:t>
            </w:r>
          </w:p>
        </w:tc>
        <w:tc>
          <w:tcPr>
            <w:tcW w:w="736" w:type="pct"/>
          </w:tcPr>
          <w:p w14:paraId="68812B2B"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.5%</w:t>
            </w:r>
          </w:p>
        </w:tc>
      </w:tr>
      <w:tr w:rsidR="00C27754" w:rsidRPr="005B4C15" w14:paraId="0C4FBADF"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5268C91E" w14:textId="77777777" w:rsidR="00C27754" w:rsidRPr="006160B1" w:rsidRDefault="00C27754" w:rsidP="0024032D">
            <w:pPr>
              <w:pStyle w:val="TableBodyTextBold"/>
            </w:pPr>
            <w:r w:rsidRPr="005B4C15">
              <w:t>A</w:t>
            </w:r>
            <w:r w:rsidRPr="006160B1">
              <w:t>ssumptions to determine defined benefit obligation</w:t>
            </w:r>
          </w:p>
        </w:tc>
        <w:tc>
          <w:tcPr>
            <w:tcW w:w="736" w:type="pct"/>
          </w:tcPr>
          <w:p w14:paraId="18F868FB" w14:textId="16F59DE4" w:rsidR="00C27754" w:rsidRPr="005B4C15" w:rsidRDefault="0024032D" w:rsidP="0024032D">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tcPr>
          <w:p w14:paraId="0CE019F0" w14:textId="15BFB826" w:rsidR="00C27754" w:rsidRPr="005B4C15" w:rsidRDefault="0024032D" w:rsidP="0024032D">
            <w:pPr>
              <w:pStyle w:val="TableBodyT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559756DF"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69C0B6B4" w14:textId="336D209B" w:rsidR="00C27754" w:rsidRPr="006160B1" w:rsidRDefault="00C27754" w:rsidP="0024032D">
            <w:pPr>
              <w:pStyle w:val="TableBodyText"/>
            </w:pPr>
            <w:r w:rsidRPr="005B4C15">
              <w:t>D</w:t>
            </w:r>
            <w:r w:rsidRPr="006160B1">
              <w:t xml:space="preserve">iscount rate </w:t>
            </w:r>
            <w:hyperlink w:anchor="NoteCSignificantActuarialAssumptions" w:history="1">
              <w:r w:rsidR="0024032D" w:rsidRPr="0024032D">
                <w:rPr>
                  <w:rStyle w:val="Hyperlink"/>
                </w:rPr>
                <w:t>refer note (c)</w:t>
              </w:r>
            </w:hyperlink>
          </w:p>
        </w:tc>
        <w:tc>
          <w:tcPr>
            <w:tcW w:w="736" w:type="pct"/>
          </w:tcPr>
          <w:p w14:paraId="212E125A"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.3%</w:t>
            </w:r>
          </w:p>
        </w:tc>
        <w:tc>
          <w:tcPr>
            <w:tcW w:w="736" w:type="pct"/>
          </w:tcPr>
          <w:p w14:paraId="7F82BCF1"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.4%</w:t>
            </w:r>
          </w:p>
        </w:tc>
      </w:tr>
      <w:tr w:rsidR="00C27754" w:rsidRPr="005B4C15" w14:paraId="1A169B8F"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29EC8374" w14:textId="77777777" w:rsidR="00C27754" w:rsidRPr="006160B1" w:rsidRDefault="00C27754" w:rsidP="0024032D">
            <w:pPr>
              <w:pStyle w:val="TableBodyText"/>
            </w:pPr>
            <w:r w:rsidRPr="005B4C15">
              <w:t>E</w:t>
            </w:r>
            <w:r w:rsidRPr="006160B1">
              <w:t>xpected salary increase rate</w:t>
            </w:r>
          </w:p>
        </w:tc>
        <w:tc>
          <w:tcPr>
            <w:tcW w:w="736" w:type="pct"/>
          </w:tcPr>
          <w:p w14:paraId="717BB5D4"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.0%</w:t>
            </w:r>
          </w:p>
        </w:tc>
        <w:tc>
          <w:tcPr>
            <w:tcW w:w="736" w:type="pct"/>
          </w:tcPr>
          <w:p w14:paraId="31FB8B2A"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.0%</w:t>
            </w:r>
          </w:p>
        </w:tc>
      </w:tr>
      <w:tr w:rsidR="00C27754" w:rsidRPr="005B4C15" w14:paraId="7CD94DE9"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705A737F" w14:textId="131E8C32" w:rsidR="00C27754" w:rsidRPr="006160B1" w:rsidRDefault="00C27754" w:rsidP="0024032D">
            <w:pPr>
              <w:pStyle w:val="TableBodyText"/>
            </w:pPr>
            <w:r w:rsidRPr="005B4C15">
              <w:t>E</w:t>
            </w:r>
            <w:r w:rsidRPr="006160B1">
              <w:t>xpected pension increase rate</w:t>
            </w:r>
            <w:r w:rsidR="0024032D">
              <w:t xml:space="preserve"> </w:t>
            </w:r>
            <w:hyperlink w:anchor="NoteDSignificantActuarialAssumptions" w:history="1">
              <w:r w:rsidR="0024032D" w:rsidRPr="0024032D">
                <w:rPr>
                  <w:rStyle w:val="Hyperlink"/>
                </w:rPr>
                <w:t>refer note (d)</w:t>
              </w:r>
            </w:hyperlink>
          </w:p>
        </w:tc>
        <w:tc>
          <w:tcPr>
            <w:tcW w:w="736" w:type="pct"/>
          </w:tcPr>
          <w:p w14:paraId="590DB1F7"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.5%</w:t>
            </w:r>
          </w:p>
        </w:tc>
        <w:tc>
          <w:tcPr>
            <w:tcW w:w="736" w:type="pct"/>
          </w:tcPr>
          <w:p w14:paraId="7D71410B"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.5%</w:t>
            </w:r>
          </w:p>
        </w:tc>
      </w:tr>
      <w:tr w:rsidR="00C27754" w:rsidRPr="005B4C15" w14:paraId="6855088B" w14:textId="77777777" w:rsidTr="0024032D">
        <w:tc>
          <w:tcPr>
            <w:cnfStyle w:val="001000000000" w:firstRow="0" w:lastRow="0" w:firstColumn="1" w:lastColumn="0" w:oddVBand="0" w:evenVBand="0" w:oddHBand="0" w:evenHBand="0" w:firstRowFirstColumn="0" w:firstRowLastColumn="0" w:lastRowFirstColumn="0" w:lastRowLastColumn="0"/>
            <w:tcW w:w="3528" w:type="pct"/>
          </w:tcPr>
          <w:p w14:paraId="378EDADB" w14:textId="77777777" w:rsidR="00C27754" w:rsidRPr="006160B1" w:rsidRDefault="00C27754" w:rsidP="0024032D">
            <w:pPr>
              <w:pStyle w:val="TableBodyText"/>
            </w:pPr>
            <w:r w:rsidRPr="005B4C15">
              <w:t>P</w:t>
            </w:r>
            <w:r w:rsidRPr="006160B1">
              <w:t>ension take up rate</w:t>
            </w:r>
          </w:p>
        </w:tc>
        <w:tc>
          <w:tcPr>
            <w:tcW w:w="736" w:type="pct"/>
          </w:tcPr>
          <w:p w14:paraId="7E6EDD18"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5.0%</w:t>
            </w:r>
          </w:p>
        </w:tc>
        <w:tc>
          <w:tcPr>
            <w:tcW w:w="736" w:type="pct"/>
          </w:tcPr>
          <w:p w14:paraId="7E24E43E" w14:textId="77777777" w:rsidR="00C27754" w:rsidRPr="006160B1" w:rsidRDefault="00C27754" w:rsidP="0024032D">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5.0%</w:t>
            </w:r>
          </w:p>
        </w:tc>
      </w:tr>
    </w:tbl>
    <w:p w14:paraId="2135BD9A" w14:textId="2021CB0F" w:rsidR="00C27754" w:rsidRPr="0024032D" w:rsidRDefault="0024032D" w:rsidP="0024032D">
      <w:pPr>
        <w:pStyle w:val="BodyText"/>
      </w:pPr>
      <w:bookmarkStart w:id="464" w:name="NoteASignificantActuarialAssumptions"/>
      <w:bookmarkEnd w:id="464"/>
      <w:r>
        <w:t xml:space="preserve">(a) </w:t>
      </w:r>
      <w:r w:rsidR="00C27754" w:rsidRPr="0024032D">
        <w:t>3.0% per annum (2022-23: 2.0% per annum for the next 4 years and 2.5% thereafter)</w:t>
      </w:r>
    </w:p>
    <w:p w14:paraId="25B76F26" w14:textId="7FA65388" w:rsidR="00C27754" w:rsidRPr="0024032D" w:rsidRDefault="0024032D" w:rsidP="0024032D">
      <w:pPr>
        <w:pStyle w:val="BodyText"/>
      </w:pPr>
      <w:bookmarkStart w:id="465" w:name="NoteBSignificantActuarialAssumptions"/>
      <w:bookmarkEnd w:id="465"/>
      <w:r>
        <w:t xml:space="preserve">(b) </w:t>
      </w:r>
      <w:r w:rsidR="00C27754" w:rsidRPr="0024032D">
        <w:t>5.0% for the first year, 3.5% for the second year and 2.5% per annum thereafter (2022-23: 2.5% per annum)</w:t>
      </w:r>
    </w:p>
    <w:p w14:paraId="092FD31C" w14:textId="643980EE" w:rsidR="00C27754" w:rsidRPr="0024032D" w:rsidRDefault="0024032D" w:rsidP="0024032D">
      <w:pPr>
        <w:pStyle w:val="BodyText"/>
      </w:pPr>
      <w:bookmarkStart w:id="466" w:name="NoteCSignificantActuarialAssumptions"/>
      <w:bookmarkEnd w:id="466"/>
      <w:r>
        <w:t xml:space="preserve">(c) </w:t>
      </w:r>
      <w:r w:rsidR="00C27754" w:rsidRPr="0024032D">
        <w:t>In the current year the Corporation used high quality corporate bond rates with 6 years duration to discount the defined benefit liability (2022-23: high quality corporate bond rates with 6 years duration).</w:t>
      </w:r>
    </w:p>
    <w:p w14:paraId="0AC28588" w14:textId="28AF4E3E" w:rsidR="00C27754" w:rsidRPr="0024032D" w:rsidRDefault="0024032D" w:rsidP="0024032D">
      <w:pPr>
        <w:pStyle w:val="BodyText"/>
      </w:pPr>
      <w:bookmarkStart w:id="467" w:name="NoteDSignificantActuarialAssumptions"/>
      <w:bookmarkEnd w:id="467"/>
      <w:r>
        <w:t xml:space="preserve">(d) </w:t>
      </w:r>
      <w:r w:rsidR="00C27754" w:rsidRPr="0024032D">
        <w:t>3.5% for the first year and 2.5% per annum thereafter (2022-23: 2.5% per annum)</w:t>
      </w:r>
    </w:p>
    <w:p w14:paraId="63897A43" w14:textId="7B2AFD21" w:rsidR="00C27754" w:rsidRPr="006160B1" w:rsidRDefault="0024032D" w:rsidP="0024032D">
      <w:pPr>
        <w:pStyle w:val="Heading3"/>
      </w:pPr>
      <w:bookmarkStart w:id="468" w:name="Heading72"/>
      <w:bookmarkStart w:id="469" w:name="_Ref179560078"/>
      <w:bookmarkStart w:id="470" w:name="_Toc179906870"/>
      <w:r>
        <w:t xml:space="preserve">7.2 </w:t>
      </w:r>
      <w:bookmarkEnd w:id="468"/>
      <w:r w:rsidR="00C27754" w:rsidRPr="005B4C15">
        <w:t>R</w:t>
      </w:r>
      <w:r w:rsidR="00C27754" w:rsidRPr="006160B1">
        <w:t>esponsible persons</w:t>
      </w:r>
      <w:bookmarkEnd w:id="469"/>
      <w:bookmarkEnd w:id="470"/>
    </w:p>
    <w:p w14:paraId="2C243D99" w14:textId="77777777" w:rsidR="00C27754" w:rsidRPr="006160B1" w:rsidRDefault="00C27754" w:rsidP="00C27754">
      <w:pPr>
        <w:pStyle w:val="BodyText"/>
      </w:pPr>
      <w:r w:rsidRPr="005B4C15">
        <w:t>T</w:t>
      </w:r>
      <w:r w:rsidRPr="006160B1">
        <w:t xml:space="preserve">he relevant Portfolio Minister and directors of the Corporation are deemed to be the responsible persons by Ministerial Direction pursuant to the provisions of the </w:t>
      </w:r>
      <w:r w:rsidRPr="00E73DE6">
        <w:rPr>
          <w:rStyle w:val="ItalicText"/>
        </w:rPr>
        <w:t>Financial Management Act 1994</w:t>
      </w:r>
      <w:r w:rsidRPr="006160B1">
        <w:t xml:space="preserve">. In accordance with </w:t>
      </w:r>
      <w:r w:rsidRPr="00E73DE6">
        <w:rPr>
          <w:rStyle w:val="ItalicText"/>
        </w:rPr>
        <w:t>FRD 21 (Disclosures of responsible persons and executive officers in the financial report),</w:t>
      </w:r>
      <w:r w:rsidRPr="006160B1">
        <w:t xml:space="preserve"> the following disclosures are made regarding responsible persons for the reporting period.</w:t>
      </w:r>
    </w:p>
    <w:p w14:paraId="055BE795" w14:textId="77777777" w:rsidR="00C27754" w:rsidRPr="006160B1" w:rsidRDefault="00C27754" w:rsidP="00C3644B">
      <w:pPr>
        <w:pStyle w:val="BodyText"/>
        <w:keepNext/>
      </w:pPr>
      <w:r w:rsidRPr="005B4C15">
        <w:lastRenderedPageBreak/>
        <w:t>T</w:t>
      </w:r>
      <w:r w:rsidRPr="006160B1">
        <w:t>he names of persons who were responsible persons at any time during the financial year were:</w:t>
      </w:r>
    </w:p>
    <w:tbl>
      <w:tblPr>
        <w:tblStyle w:val="TableFinancial"/>
        <w:tblW w:w="5000" w:type="pct"/>
        <w:tblLayout w:type="fixed"/>
        <w:tblLook w:val="0420" w:firstRow="1" w:lastRow="0" w:firstColumn="0" w:lastColumn="0" w:noHBand="0" w:noVBand="1"/>
      </w:tblPr>
      <w:tblGrid>
        <w:gridCol w:w="3075"/>
        <w:gridCol w:w="2820"/>
        <w:gridCol w:w="3737"/>
      </w:tblGrid>
      <w:tr w:rsidR="0090297A" w:rsidRPr="005B4C15" w14:paraId="399B1174" w14:textId="77777777" w:rsidTr="0090297A">
        <w:trPr>
          <w:cnfStyle w:val="100000000000" w:firstRow="1" w:lastRow="0" w:firstColumn="0" w:lastColumn="0" w:oddVBand="0" w:evenVBand="0" w:oddHBand="0" w:evenHBand="0" w:firstRowFirstColumn="0" w:firstRowLastColumn="0" w:lastRowFirstColumn="0" w:lastRowLastColumn="0"/>
        </w:trPr>
        <w:tc>
          <w:tcPr>
            <w:tcW w:w="1596" w:type="pct"/>
          </w:tcPr>
          <w:p w14:paraId="3A93480F" w14:textId="5EFDC566" w:rsidR="0090297A" w:rsidRPr="005B4C15" w:rsidRDefault="0090297A" w:rsidP="00C3644B">
            <w:pPr>
              <w:pStyle w:val="TableBodyTextBold"/>
              <w:keepNext/>
              <w:jc w:val="left"/>
            </w:pPr>
            <w:bookmarkStart w:id="471" w:name="ColumnTitle_97"/>
            <w:r>
              <w:t>Position</w:t>
            </w:r>
          </w:p>
        </w:tc>
        <w:tc>
          <w:tcPr>
            <w:tcW w:w="1464" w:type="pct"/>
          </w:tcPr>
          <w:p w14:paraId="3F402FD5" w14:textId="2F0A002E" w:rsidR="0090297A" w:rsidRPr="005B4C15" w:rsidRDefault="0090297A" w:rsidP="00C3644B">
            <w:pPr>
              <w:pStyle w:val="TableBodyTextBold"/>
              <w:keepNext/>
              <w:jc w:val="left"/>
            </w:pPr>
            <w:r>
              <w:t>Name</w:t>
            </w:r>
          </w:p>
        </w:tc>
        <w:tc>
          <w:tcPr>
            <w:tcW w:w="1940" w:type="pct"/>
          </w:tcPr>
          <w:p w14:paraId="1C77C3B1" w14:textId="32F77EC1" w:rsidR="0090297A" w:rsidRPr="005B4C15" w:rsidRDefault="0090297A" w:rsidP="00C3644B">
            <w:pPr>
              <w:pStyle w:val="TableBodyTextBold"/>
              <w:keepNext/>
              <w:jc w:val="left"/>
            </w:pPr>
            <w:r>
              <w:t>Duration</w:t>
            </w:r>
          </w:p>
        </w:tc>
      </w:tr>
      <w:bookmarkEnd w:id="471"/>
      <w:tr w:rsidR="00C27754" w:rsidRPr="005B4C15" w14:paraId="537BC554" w14:textId="77777777" w:rsidTr="0090297A">
        <w:tc>
          <w:tcPr>
            <w:tcW w:w="1596" w:type="pct"/>
            <w:tcBorders>
              <w:top w:val="single" w:sz="4" w:space="0" w:color="auto"/>
            </w:tcBorders>
          </w:tcPr>
          <w:p w14:paraId="31D0002B" w14:textId="77777777" w:rsidR="00C27754" w:rsidRPr="006160B1" w:rsidRDefault="00C27754" w:rsidP="00C3644B">
            <w:pPr>
              <w:pStyle w:val="TableBodyText"/>
              <w:keepNext/>
              <w:jc w:val="left"/>
            </w:pPr>
            <w:r w:rsidRPr="005B4C15">
              <w:t>M</w:t>
            </w:r>
            <w:r w:rsidRPr="006160B1">
              <w:t>inister for Water</w:t>
            </w:r>
          </w:p>
        </w:tc>
        <w:tc>
          <w:tcPr>
            <w:tcW w:w="1464" w:type="pct"/>
            <w:tcBorders>
              <w:top w:val="single" w:sz="4" w:space="0" w:color="auto"/>
            </w:tcBorders>
          </w:tcPr>
          <w:p w14:paraId="13A33E93" w14:textId="77777777" w:rsidR="00C27754" w:rsidRPr="006160B1" w:rsidRDefault="00C27754" w:rsidP="00C3644B">
            <w:pPr>
              <w:pStyle w:val="TableBodyText"/>
              <w:keepNext/>
              <w:jc w:val="left"/>
            </w:pPr>
            <w:r w:rsidRPr="005B4C15">
              <w:t>H</w:t>
            </w:r>
            <w:r w:rsidRPr="006160B1">
              <w:t>on Harriet Shing MP</w:t>
            </w:r>
          </w:p>
        </w:tc>
        <w:tc>
          <w:tcPr>
            <w:tcW w:w="1940" w:type="pct"/>
            <w:tcBorders>
              <w:top w:val="single" w:sz="4" w:space="0" w:color="auto"/>
            </w:tcBorders>
          </w:tcPr>
          <w:p w14:paraId="78A455C8" w14:textId="77777777" w:rsidR="00C27754" w:rsidRPr="006160B1" w:rsidRDefault="00C27754" w:rsidP="00C3644B">
            <w:pPr>
              <w:pStyle w:val="TableBodyText"/>
              <w:keepNext/>
              <w:jc w:val="left"/>
            </w:pPr>
            <w:r w:rsidRPr="005B4C15">
              <w:t>1</w:t>
            </w:r>
            <w:r w:rsidRPr="006160B1">
              <w:t xml:space="preserve"> July 2023 to 30 June 2024</w:t>
            </w:r>
          </w:p>
        </w:tc>
      </w:tr>
      <w:tr w:rsidR="00C27754" w:rsidRPr="005B4C15" w14:paraId="51BE7C68" w14:textId="77777777" w:rsidTr="0090297A">
        <w:tc>
          <w:tcPr>
            <w:tcW w:w="1596" w:type="pct"/>
          </w:tcPr>
          <w:p w14:paraId="4E4E021A" w14:textId="77777777" w:rsidR="00C27754" w:rsidRPr="006160B1" w:rsidRDefault="00C27754" w:rsidP="00C3644B">
            <w:pPr>
              <w:pStyle w:val="TableBodyText"/>
              <w:keepNext/>
              <w:jc w:val="left"/>
            </w:pPr>
            <w:r w:rsidRPr="005B4C15">
              <w:t>C</w:t>
            </w:r>
            <w:r w:rsidRPr="006160B1">
              <w:t>hair</w:t>
            </w:r>
          </w:p>
        </w:tc>
        <w:tc>
          <w:tcPr>
            <w:tcW w:w="1464" w:type="pct"/>
          </w:tcPr>
          <w:p w14:paraId="21B39070" w14:textId="77777777" w:rsidR="00C27754" w:rsidRPr="006160B1" w:rsidRDefault="00C27754" w:rsidP="00C3644B">
            <w:pPr>
              <w:pStyle w:val="TableBodyText"/>
              <w:keepNext/>
              <w:jc w:val="left"/>
            </w:pPr>
            <w:r w:rsidRPr="005B4C15">
              <w:t>G</w:t>
            </w:r>
            <w:r w:rsidRPr="006160B1">
              <w:t>reg Wilson</w:t>
            </w:r>
          </w:p>
        </w:tc>
        <w:tc>
          <w:tcPr>
            <w:tcW w:w="1940" w:type="pct"/>
          </w:tcPr>
          <w:p w14:paraId="00B8EF3C" w14:textId="77777777" w:rsidR="00C27754" w:rsidRPr="006160B1" w:rsidRDefault="00C27754" w:rsidP="00C3644B">
            <w:pPr>
              <w:pStyle w:val="TableBodyText"/>
              <w:keepNext/>
              <w:jc w:val="left"/>
            </w:pPr>
            <w:r w:rsidRPr="005B4C15">
              <w:t>1</w:t>
            </w:r>
            <w:r w:rsidRPr="006160B1">
              <w:t xml:space="preserve"> October 2023 to 30 June 2024</w:t>
            </w:r>
          </w:p>
        </w:tc>
      </w:tr>
      <w:tr w:rsidR="00C27754" w:rsidRPr="005B4C15" w14:paraId="6FF3695F" w14:textId="77777777" w:rsidTr="0090297A">
        <w:tc>
          <w:tcPr>
            <w:tcW w:w="1596" w:type="pct"/>
          </w:tcPr>
          <w:p w14:paraId="13B770AF" w14:textId="77777777" w:rsidR="00C27754" w:rsidRPr="006160B1" w:rsidRDefault="00C27754" w:rsidP="00C3644B">
            <w:pPr>
              <w:pStyle w:val="TableBodyText"/>
              <w:keepNext/>
              <w:jc w:val="left"/>
            </w:pPr>
            <w:r w:rsidRPr="005B4C15">
              <w:t>C</w:t>
            </w:r>
            <w:r w:rsidRPr="006160B1">
              <w:t>hair (former Chair)</w:t>
            </w:r>
          </w:p>
        </w:tc>
        <w:tc>
          <w:tcPr>
            <w:tcW w:w="1464" w:type="pct"/>
          </w:tcPr>
          <w:p w14:paraId="7F6AB2C7" w14:textId="77777777" w:rsidR="00C27754" w:rsidRPr="006160B1" w:rsidRDefault="00C27754" w:rsidP="00C3644B">
            <w:pPr>
              <w:pStyle w:val="TableBodyText"/>
              <w:keepNext/>
              <w:jc w:val="left"/>
            </w:pPr>
            <w:r w:rsidRPr="005B4C15">
              <w:t>J</w:t>
            </w:r>
            <w:r w:rsidRPr="006160B1">
              <w:t>ohn Thwaites</w:t>
            </w:r>
          </w:p>
        </w:tc>
        <w:tc>
          <w:tcPr>
            <w:tcW w:w="1940" w:type="pct"/>
          </w:tcPr>
          <w:p w14:paraId="3B5967E4" w14:textId="77777777" w:rsidR="00C27754" w:rsidRPr="006160B1" w:rsidRDefault="00C27754" w:rsidP="00C3644B">
            <w:pPr>
              <w:pStyle w:val="TableBodyText"/>
              <w:keepNext/>
              <w:jc w:val="left"/>
            </w:pPr>
            <w:r w:rsidRPr="005B4C15">
              <w:t>1</w:t>
            </w:r>
            <w:r w:rsidRPr="006160B1">
              <w:t xml:space="preserve"> July 2023 to 30 September 2023</w:t>
            </w:r>
          </w:p>
        </w:tc>
      </w:tr>
      <w:tr w:rsidR="00C27754" w:rsidRPr="005B4C15" w14:paraId="7AA66F3C" w14:textId="77777777" w:rsidTr="0090297A">
        <w:tc>
          <w:tcPr>
            <w:tcW w:w="1596" w:type="pct"/>
          </w:tcPr>
          <w:p w14:paraId="681E4FA7" w14:textId="77777777" w:rsidR="00C27754" w:rsidRPr="006160B1" w:rsidRDefault="00C27754" w:rsidP="00C3644B">
            <w:pPr>
              <w:pStyle w:val="TableBodyText"/>
              <w:keepNext/>
              <w:jc w:val="left"/>
            </w:pPr>
            <w:r w:rsidRPr="005B4C15">
              <w:t>M</w:t>
            </w:r>
            <w:r w:rsidRPr="006160B1">
              <w:t>anaging Director</w:t>
            </w:r>
          </w:p>
        </w:tc>
        <w:tc>
          <w:tcPr>
            <w:tcW w:w="1464" w:type="pct"/>
          </w:tcPr>
          <w:p w14:paraId="6DE2BA78" w14:textId="77777777" w:rsidR="00C27754" w:rsidRPr="006160B1" w:rsidRDefault="00C27754" w:rsidP="00C3644B">
            <w:pPr>
              <w:pStyle w:val="TableBodyText"/>
              <w:keepNext/>
              <w:jc w:val="left"/>
            </w:pPr>
            <w:r w:rsidRPr="005B4C15">
              <w:t>D</w:t>
            </w:r>
            <w:r w:rsidRPr="006160B1">
              <w:t>r Nerina Di Lorenzo</w:t>
            </w:r>
          </w:p>
        </w:tc>
        <w:tc>
          <w:tcPr>
            <w:tcW w:w="1940" w:type="pct"/>
          </w:tcPr>
          <w:p w14:paraId="2E1870A6" w14:textId="77777777" w:rsidR="00C27754" w:rsidRPr="006160B1" w:rsidRDefault="00C27754" w:rsidP="00C3644B">
            <w:pPr>
              <w:pStyle w:val="TableBodyText"/>
              <w:keepNext/>
              <w:jc w:val="left"/>
            </w:pPr>
            <w:r w:rsidRPr="005B4C15">
              <w:t>1</w:t>
            </w:r>
            <w:r w:rsidRPr="006160B1">
              <w:t xml:space="preserve"> July 2023 to 30 June 2024</w:t>
            </w:r>
          </w:p>
        </w:tc>
      </w:tr>
      <w:tr w:rsidR="00C27754" w:rsidRPr="005B4C15" w14:paraId="254BE2C8" w14:textId="77777777" w:rsidTr="0090297A">
        <w:tc>
          <w:tcPr>
            <w:tcW w:w="1596" w:type="pct"/>
          </w:tcPr>
          <w:p w14:paraId="5E065651" w14:textId="77777777" w:rsidR="00C27754" w:rsidRPr="006160B1" w:rsidRDefault="00C27754" w:rsidP="00C3644B">
            <w:pPr>
              <w:pStyle w:val="TableBodyText"/>
              <w:keepNext/>
              <w:jc w:val="left"/>
            </w:pPr>
            <w:r w:rsidRPr="005B4C15">
              <w:t>D</w:t>
            </w:r>
            <w:r w:rsidRPr="006160B1">
              <w:t>irector</w:t>
            </w:r>
          </w:p>
        </w:tc>
        <w:tc>
          <w:tcPr>
            <w:tcW w:w="1464" w:type="pct"/>
          </w:tcPr>
          <w:p w14:paraId="342A55A4" w14:textId="77777777" w:rsidR="00C27754" w:rsidRPr="006160B1" w:rsidRDefault="00C27754" w:rsidP="00C3644B">
            <w:pPr>
              <w:pStyle w:val="TableBodyText"/>
              <w:keepNext/>
              <w:jc w:val="left"/>
            </w:pPr>
            <w:r w:rsidRPr="005B4C15">
              <w:t>R</w:t>
            </w:r>
            <w:r w:rsidRPr="006160B1">
              <w:t>ussell Anderson</w:t>
            </w:r>
          </w:p>
        </w:tc>
        <w:tc>
          <w:tcPr>
            <w:tcW w:w="1940" w:type="pct"/>
          </w:tcPr>
          <w:p w14:paraId="572443DA" w14:textId="77777777" w:rsidR="00C27754" w:rsidRPr="006160B1" w:rsidRDefault="00C27754" w:rsidP="00C3644B">
            <w:pPr>
              <w:pStyle w:val="TableBodyText"/>
              <w:keepNext/>
              <w:jc w:val="left"/>
            </w:pPr>
            <w:r w:rsidRPr="005B4C15">
              <w:t>1</w:t>
            </w:r>
            <w:r w:rsidRPr="006160B1">
              <w:t xml:space="preserve"> July 2023 to 30 September 2023</w:t>
            </w:r>
          </w:p>
        </w:tc>
      </w:tr>
      <w:tr w:rsidR="00C27754" w:rsidRPr="005B4C15" w14:paraId="4AF92820" w14:textId="77777777" w:rsidTr="0090297A">
        <w:tc>
          <w:tcPr>
            <w:tcW w:w="1596" w:type="pct"/>
          </w:tcPr>
          <w:p w14:paraId="6B47CB4D" w14:textId="77777777" w:rsidR="00C27754" w:rsidRPr="006160B1" w:rsidRDefault="00C27754" w:rsidP="00C3644B">
            <w:pPr>
              <w:pStyle w:val="TableBodyText"/>
              <w:keepNext/>
              <w:jc w:val="left"/>
            </w:pPr>
            <w:r w:rsidRPr="005B4C15">
              <w:t>D</w:t>
            </w:r>
            <w:r w:rsidRPr="006160B1">
              <w:t>irector</w:t>
            </w:r>
          </w:p>
        </w:tc>
        <w:tc>
          <w:tcPr>
            <w:tcW w:w="1464" w:type="pct"/>
          </w:tcPr>
          <w:p w14:paraId="3C4F2F1A" w14:textId="77777777" w:rsidR="00C27754" w:rsidRPr="006160B1" w:rsidRDefault="00C27754" w:rsidP="00C3644B">
            <w:pPr>
              <w:pStyle w:val="TableBodyText"/>
              <w:keepNext/>
              <w:jc w:val="left"/>
            </w:pPr>
            <w:r w:rsidRPr="005B4C15">
              <w:t>J</w:t>
            </w:r>
            <w:r w:rsidRPr="006160B1">
              <w:t>ames Atkins</w:t>
            </w:r>
          </w:p>
        </w:tc>
        <w:tc>
          <w:tcPr>
            <w:tcW w:w="1940" w:type="pct"/>
          </w:tcPr>
          <w:p w14:paraId="44CEC21A" w14:textId="77777777" w:rsidR="00C27754" w:rsidRPr="006160B1" w:rsidRDefault="00C27754" w:rsidP="00C3644B">
            <w:pPr>
              <w:pStyle w:val="TableBodyText"/>
              <w:keepNext/>
              <w:jc w:val="left"/>
            </w:pPr>
            <w:r w:rsidRPr="005B4C15">
              <w:t>1</w:t>
            </w:r>
            <w:r w:rsidRPr="006160B1">
              <w:t xml:space="preserve"> July 2023 to 30 June 2024</w:t>
            </w:r>
          </w:p>
        </w:tc>
      </w:tr>
      <w:tr w:rsidR="00C27754" w:rsidRPr="005B4C15" w14:paraId="5397CACB" w14:textId="77777777" w:rsidTr="0090297A">
        <w:tc>
          <w:tcPr>
            <w:tcW w:w="1596" w:type="pct"/>
          </w:tcPr>
          <w:p w14:paraId="538534CE" w14:textId="77777777" w:rsidR="00C27754" w:rsidRPr="006160B1" w:rsidRDefault="00C27754" w:rsidP="00C3644B">
            <w:pPr>
              <w:pStyle w:val="TableBodyText"/>
              <w:keepNext/>
              <w:jc w:val="left"/>
            </w:pPr>
            <w:r w:rsidRPr="005B4C15">
              <w:t>D</w:t>
            </w:r>
            <w:r w:rsidRPr="006160B1">
              <w:t>irector (former Deputy Chair)</w:t>
            </w:r>
          </w:p>
        </w:tc>
        <w:tc>
          <w:tcPr>
            <w:tcW w:w="1464" w:type="pct"/>
          </w:tcPr>
          <w:p w14:paraId="3847B33B" w14:textId="77777777" w:rsidR="00C27754" w:rsidRPr="006160B1" w:rsidRDefault="00C27754" w:rsidP="00C3644B">
            <w:pPr>
              <w:pStyle w:val="TableBodyText"/>
              <w:keepNext/>
              <w:jc w:val="left"/>
            </w:pPr>
            <w:r w:rsidRPr="005B4C15">
              <w:t>K</w:t>
            </w:r>
            <w:r w:rsidRPr="006160B1">
              <w:t>athleen Bailey-Lord</w:t>
            </w:r>
          </w:p>
        </w:tc>
        <w:tc>
          <w:tcPr>
            <w:tcW w:w="1940" w:type="pct"/>
          </w:tcPr>
          <w:p w14:paraId="31B3A398" w14:textId="77777777" w:rsidR="00C27754" w:rsidRPr="006160B1" w:rsidRDefault="00C27754" w:rsidP="00C3644B">
            <w:pPr>
              <w:pStyle w:val="TableBodyText"/>
              <w:keepNext/>
              <w:jc w:val="left"/>
            </w:pPr>
            <w:r w:rsidRPr="005B4C15">
              <w:t>1</w:t>
            </w:r>
            <w:r w:rsidRPr="006160B1">
              <w:t xml:space="preserve"> July 2023 to 30 September 2023</w:t>
            </w:r>
          </w:p>
        </w:tc>
      </w:tr>
      <w:tr w:rsidR="00C27754" w:rsidRPr="005B4C15" w14:paraId="5364DF18" w14:textId="77777777" w:rsidTr="0090297A">
        <w:tc>
          <w:tcPr>
            <w:tcW w:w="1596" w:type="pct"/>
          </w:tcPr>
          <w:p w14:paraId="014BC004" w14:textId="77777777" w:rsidR="00C27754" w:rsidRPr="006160B1" w:rsidRDefault="00C27754" w:rsidP="00C3644B">
            <w:pPr>
              <w:pStyle w:val="TableBodyText"/>
              <w:keepNext/>
              <w:jc w:val="left"/>
            </w:pPr>
            <w:r w:rsidRPr="005B4C15">
              <w:t>D</w:t>
            </w:r>
            <w:r w:rsidRPr="006160B1">
              <w:t>irector</w:t>
            </w:r>
          </w:p>
        </w:tc>
        <w:tc>
          <w:tcPr>
            <w:tcW w:w="1464" w:type="pct"/>
          </w:tcPr>
          <w:p w14:paraId="52120D01" w14:textId="77777777" w:rsidR="00C27754" w:rsidRPr="006160B1" w:rsidRDefault="00C27754" w:rsidP="00C3644B">
            <w:pPr>
              <w:pStyle w:val="TableBodyText"/>
              <w:keepNext/>
              <w:jc w:val="left"/>
            </w:pPr>
            <w:r w:rsidRPr="005B4C15">
              <w:t>A</w:t>
            </w:r>
            <w:r w:rsidRPr="006160B1">
              <w:t>ndrew Cairns</w:t>
            </w:r>
          </w:p>
        </w:tc>
        <w:tc>
          <w:tcPr>
            <w:tcW w:w="1940" w:type="pct"/>
          </w:tcPr>
          <w:p w14:paraId="1989B802" w14:textId="77777777" w:rsidR="00C27754" w:rsidRPr="006160B1" w:rsidRDefault="00C27754" w:rsidP="00C3644B">
            <w:pPr>
              <w:pStyle w:val="TableBodyText"/>
              <w:keepNext/>
              <w:jc w:val="left"/>
            </w:pPr>
            <w:r w:rsidRPr="005B4C15">
              <w:t>1</w:t>
            </w:r>
            <w:r w:rsidRPr="006160B1">
              <w:t xml:space="preserve"> July 2023 to 30 June 2024</w:t>
            </w:r>
          </w:p>
        </w:tc>
      </w:tr>
      <w:tr w:rsidR="00C27754" w:rsidRPr="005B4C15" w14:paraId="2AF3231A" w14:textId="77777777" w:rsidTr="0090297A">
        <w:tc>
          <w:tcPr>
            <w:tcW w:w="1596" w:type="pct"/>
          </w:tcPr>
          <w:p w14:paraId="5FCF88AA" w14:textId="77777777" w:rsidR="00C27754" w:rsidRPr="006160B1" w:rsidRDefault="00C27754" w:rsidP="00C3644B">
            <w:pPr>
              <w:pStyle w:val="TableBodyText"/>
              <w:keepNext/>
              <w:jc w:val="left"/>
            </w:pPr>
            <w:r w:rsidRPr="005B4C15">
              <w:t>D</w:t>
            </w:r>
            <w:r w:rsidRPr="006160B1">
              <w:t>irector (Deputy Chair)</w:t>
            </w:r>
          </w:p>
        </w:tc>
        <w:tc>
          <w:tcPr>
            <w:tcW w:w="1464" w:type="pct"/>
          </w:tcPr>
          <w:p w14:paraId="37BABFA5" w14:textId="77777777" w:rsidR="00C27754" w:rsidRPr="006160B1" w:rsidRDefault="00C27754" w:rsidP="00C3644B">
            <w:pPr>
              <w:pStyle w:val="TableBodyText"/>
              <w:keepNext/>
              <w:jc w:val="left"/>
            </w:pPr>
            <w:r w:rsidRPr="005B4C15">
              <w:t>M</w:t>
            </w:r>
            <w:r w:rsidRPr="006160B1">
              <w:t>onique Conheady</w:t>
            </w:r>
          </w:p>
        </w:tc>
        <w:tc>
          <w:tcPr>
            <w:tcW w:w="1940" w:type="pct"/>
          </w:tcPr>
          <w:p w14:paraId="1256E746" w14:textId="77777777" w:rsidR="00C27754" w:rsidRPr="006160B1" w:rsidRDefault="00C27754" w:rsidP="00C3644B">
            <w:pPr>
              <w:pStyle w:val="TableBodyText"/>
              <w:keepNext/>
              <w:jc w:val="left"/>
            </w:pPr>
            <w:r w:rsidRPr="005B4C15">
              <w:t>1</w:t>
            </w:r>
            <w:r w:rsidRPr="006160B1">
              <w:t xml:space="preserve"> October 2023 to 30 June 2024</w:t>
            </w:r>
          </w:p>
        </w:tc>
      </w:tr>
      <w:tr w:rsidR="00C27754" w:rsidRPr="005B4C15" w14:paraId="2E593287" w14:textId="77777777" w:rsidTr="0090297A">
        <w:tc>
          <w:tcPr>
            <w:tcW w:w="1596" w:type="pct"/>
          </w:tcPr>
          <w:p w14:paraId="4C96588A" w14:textId="77777777" w:rsidR="00C27754" w:rsidRPr="006160B1" w:rsidRDefault="00C27754" w:rsidP="00C3644B">
            <w:pPr>
              <w:pStyle w:val="TableBodyText"/>
              <w:keepNext/>
              <w:jc w:val="left"/>
            </w:pPr>
            <w:r w:rsidRPr="005B4C15">
              <w:t>D</w:t>
            </w:r>
            <w:r w:rsidRPr="006160B1">
              <w:t>irector</w:t>
            </w:r>
          </w:p>
        </w:tc>
        <w:tc>
          <w:tcPr>
            <w:tcW w:w="1464" w:type="pct"/>
          </w:tcPr>
          <w:p w14:paraId="3ECF7389" w14:textId="77777777" w:rsidR="00C27754" w:rsidRPr="006160B1" w:rsidRDefault="00C27754" w:rsidP="00C3644B">
            <w:pPr>
              <w:pStyle w:val="TableBodyText"/>
              <w:keepNext/>
              <w:jc w:val="left"/>
            </w:pPr>
            <w:r w:rsidRPr="005B4C15">
              <w:t>B</w:t>
            </w:r>
            <w:r w:rsidRPr="006160B1">
              <w:t>inda Gokhale</w:t>
            </w:r>
          </w:p>
        </w:tc>
        <w:tc>
          <w:tcPr>
            <w:tcW w:w="1940" w:type="pct"/>
          </w:tcPr>
          <w:p w14:paraId="37901A99" w14:textId="77777777" w:rsidR="00C27754" w:rsidRPr="006160B1" w:rsidRDefault="00C27754" w:rsidP="00C3644B">
            <w:pPr>
              <w:pStyle w:val="TableBodyText"/>
              <w:keepNext/>
              <w:jc w:val="left"/>
            </w:pPr>
            <w:r w:rsidRPr="005B4C15">
              <w:t>1</w:t>
            </w:r>
            <w:r w:rsidRPr="006160B1">
              <w:t xml:space="preserve"> October 2023 to 30 June 2024</w:t>
            </w:r>
          </w:p>
        </w:tc>
      </w:tr>
      <w:tr w:rsidR="00C27754" w:rsidRPr="005B4C15" w14:paraId="7EF93DEB" w14:textId="77777777" w:rsidTr="0090297A">
        <w:tc>
          <w:tcPr>
            <w:tcW w:w="1596" w:type="pct"/>
          </w:tcPr>
          <w:p w14:paraId="2EF441CE" w14:textId="77777777" w:rsidR="00C27754" w:rsidRPr="006160B1" w:rsidRDefault="00C27754" w:rsidP="0090297A">
            <w:pPr>
              <w:pStyle w:val="TableBodyText"/>
              <w:jc w:val="left"/>
            </w:pPr>
            <w:r w:rsidRPr="005B4C15">
              <w:t>D</w:t>
            </w:r>
            <w:r w:rsidRPr="006160B1">
              <w:t>irector</w:t>
            </w:r>
          </w:p>
        </w:tc>
        <w:tc>
          <w:tcPr>
            <w:tcW w:w="1464" w:type="pct"/>
          </w:tcPr>
          <w:p w14:paraId="6B8D50BA" w14:textId="77777777" w:rsidR="00C27754" w:rsidRPr="006160B1" w:rsidRDefault="00C27754" w:rsidP="0090297A">
            <w:pPr>
              <w:pStyle w:val="TableBodyText"/>
              <w:jc w:val="left"/>
            </w:pPr>
            <w:r w:rsidRPr="005B4C15">
              <w:t>F</w:t>
            </w:r>
            <w:r w:rsidRPr="006160B1">
              <w:t>reya Marsden</w:t>
            </w:r>
          </w:p>
        </w:tc>
        <w:tc>
          <w:tcPr>
            <w:tcW w:w="1940" w:type="pct"/>
          </w:tcPr>
          <w:p w14:paraId="275EE80F" w14:textId="77777777" w:rsidR="00C27754" w:rsidRPr="006160B1" w:rsidRDefault="00C27754" w:rsidP="0090297A">
            <w:pPr>
              <w:pStyle w:val="TableBodyText"/>
              <w:jc w:val="left"/>
            </w:pPr>
            <w:r w:rsidRPr="005B4C15">
              <w:t>1</w:t>
            </w:r>
            <w:r w:rsidRPr="006160B1">
              <w:t xml:space="preserve"> October 2023 to 30 June 2024</w:t>
            </w:r>
          </w:p>
        </w:tc>
      </w:tr>
      <w:tr w:rsidR="00C27754" w:rsidRPr="005B4C15" w14:paraId="02513FBB" w14:textId="77777777" w:rsidTr="0090297A">
        <w:tc>
          <w:tcPr>
            <w:tcW w:w="1596" w:type="pct"/>
          </w:tcPr>
          <w:p w14:paraId="3AC96299" w14:textId="77777777" w:rsidR="00C27754" w:rsidRPr="006160B1" w:rsidRDefault="00C27754" w:rsidP="0090297A">
            <w:pPr>
              <w:pStyle w:val="TableBodyText"/>
              <w:jc w:val="left"/>
            </w:pPr>
            <w:r w:rsidRPr="005B4C15">
              <w:t>D</w:t>
            </w:r>
            <w:r w:rsidRPr="006160B1">
              <w:t>irector</w:t>
            </w:r>
          </w:p>
        </w:tc>
        <w:tc>
          <w:tcPr>
            <w:tcW w:w="1464" w:type="pct"/>
          </w:tcPr>
          <w:p w14:paraId="5AD855BB" w14:textId="77777777" w:rsidR="00C27754" w:rsidRPr="006160B1" w:rsidRDefault="00C27754" w:rsidP="0090297A">
            <w:pPr>
              <w:pStyle w:val="TableBodyText"/>
              <w:jc w:val="left"/>
            </w:pPr>
            <w:r w:rsidRPr="005B4C15">
              <w:t>R</w:t>
            </w:r>
            <w:r w:rsidRPr="006160B1">
              <w:t>obyn McLeod</w:t>
            </w:r>
          </w:p>
        </w:tc>
        <w:tc>
          <w:tcPr>
            <w:tcW w:w="1940" w:type="pct"/>
          </w:tcPr>
          <w:p w14:paraId="385DD215" w14:textId="77777777" w:rsidR="00C27754" w:rsidRPr="006160B1" w:rsidRDefault="00C27754" w:rsidP="0090297A">
            <w:pPr>
              <w:pStyle w:val="TableBodyText"/>
              <w:jc w:val="left"/>
            </w:pPr>
            <w:r w:rsidRPr="005B4C15">
              <w:t>1</w:t>
            </w:r>
            <w:r w:rsidRPr="006160B1">
              <w:t xml:space="preserve"> July 2023 to 30 September 2023</w:t>
            </w:r>
          </w:p>
        </w:tc>
      </w:tr>
      <w:tr w:rsidR="00C27754" w:rsidRPr="005B4C15" w14:paraId="0A057DFE" w14:textId="77777777" w:rsidTr="0090297A">
        <w:tc>
          <w:tcPr>
            <w:tcW w:w="1596" w:type="pct"/>
          </w:tcPr>
          <w:p w14:paraId="0206A315" w14:textId="77777777" w:rsidR="00C27754" w:rsidRPr="006160B1" w:rsidRDefault="00C27754" w:rsidP="0090297A">
            <w:pPr>
              <w:pStyle w:val="TableBodyText"/>
              <w:jc w:val="left"/>
            </w:pPr>
            <w:r w:rsidRPr="005B4C15">
              <w:t>D</w:t>
            </w:r>
            <w:r w:rsidRPr="006160B1">
              <w:t>irector</w:t>
            </w:r>
          </w:p>
        </w:tc>
        <w:tc>
          <w:tcPr>
            <w:tcW w:w="1464" w:type="pct"/>
          </w:tcPr>
          <w:p w14:paraId="53AB0E4F" w14:textId="77777777" w:rsidR="00C27754" w:rsidRPr="006160B1" w:rsidRDefault="00C27754" w:rsidP="0090297A">
            <w:pPr>
              <w:pStyle w:val="TableBodyText"/>
              <w:jc w:val="left"/>
            </w:pPr>
            <w:r w:rsidRPr="005B4C15">
              <w:t>C</w:t>
            </w:r>
            <w:r w:rsidRPr="006160B1">
              <w:t>ameron Myrtle</w:t>
            </w:r>
          </w:p>
        </w:tc>
        <w:tc>
          <w:tcPr>
            <w:tcW w:w="1940" w:type="pct"/>
          </w:tcPr>
          <w:p w14:paraId="6450C795" w14:textId="77777777" w:rsidR="00C27754" w:rsidRPr="006160B1" w:rsidRDefault="00C27754" w:rsidP="0090297A">
            <w:pPr>
              <w:pStyle w:val="TableBodyText"/>
              <w:jc w:val="left"/>
            </w:pPr>
            <w:r w:rsidRPr="005B4C15">
              <w:t>1</w:t>
            </w:r>
            <w:r w:rsidRPr="006160B1">
              <w:t xml:space="preserve"> October 2023 to 30 June 2024</w:t>
            </w:r>
          </w:p>
        </w:tc>
      </w:tr>
      <w:tr w:rsidR="00C27754" w:rsidRPr="005B4C15" w14:paraId="199036E4" w14:textId="77777777" w:rsidTr="0090297A">
        <w:tc>
          <w:tcPr>
            <w:tcW w:w="1596" w:type="pct"/>
          </w:tcPr>
          <w:p w14:paraId="0FBF2B1B" w14:textId="77777777" w:rsidR="00C27754" w:rsidRPr="006160B1" w:rsidRDefault="00C27754" w:rsidP="0090297A">
            <w:pPr>
              <w:pStyle w:val="TableBodyText"/>
              <w:jc w:val="left"/>
            </w:pPr>
            <w:r w:rsidRPr="005B4C15">
              <w:t>D</w:t>
            </w:r>
            <w:r w:rsidRPr="006160B1">
              <w:t>irector</w:t>
            </w:r>
          </w:p>
        </w:tc>
        <w:tc>
          <w:tcPr>
            <w:tcW w:w="1464" w:type="pct"/>
          </w:tcPr>
          <w:p w14:paraId="33E55645" w14:textId="77777777" w:rsidR="00C27754" w:rsidRPr="006160B1" w:rsidRDefault="00C27754" w:rsidP="0090297A">
            <w:pPr>
              <w:pStyle w:val="TableBodyText"/>
              <w:jc w:val="left"/>
            </w:pPr>
            <w:r w:rsidRPr="005B4C15">
              <w:t>A</w:t>
            </w:r>
            <w:r w:rsidRPr="006160B1">
              <w:t>nita Roper</w:t>
            </w:r>
          </w:p>
        </w:tc>
        <w:tc>
          <w:tcPr>
            <w:tcW w:w="1940" w:type="pct"/>
          </w:tcPr>
          <w:p w14:paraId="002B5609" w14:textId="77777777" w:rsidR="00C27754" w:rsidRPr="006160B1" w:rsidRDefault="00C27754" w:rsidP="0090297A">
            <w:pPr>
              <w:pStyle w:val="TableBodyText"/>
              <w:jc w:val="left"/>
            </w:pPr>
            <w:r w:rsidRPr="005B4C15">
              <w:t>1</w:t>
            </w:r>
            <w:r w:rsidRPr="006160B1">
              <w:t xml:space="preserve"> July 2023 to 30 June 2024</w:t>
            </w:r>
          </w:p>
        </w:tc>
      </w:tr>
      <w:tr w:rsidR="00C27754" w:rsidRPr="005B4C15" w14:paraId="6953C559" w14:textId="77777777" w:rsidTr="0090297A">
        <w:tc>
          <w:tcPr>
            <w:tcW w:w="1596" w:type="pct"/>
          </w:tcPr>
          <w:p w14:paraId="4C969555" w14:textId="77777777" w:rsidR="00C27754" w:rsidRPr="006160B1" w:rsidRDefault="00C27754" w:rsidP="0090297A">
            <w:pPr>
              <w:pStyle w:val="TableBodyText"/>
              <w:jc w:val="left"/>
            </w:pPr>
            <w:r w:rsidRPr="005B4C15">
              <w:t>D</w:t>
            </w:r>
            <w:r w:rsidRPr="006160B1">
              <w:t>irector</w:t>
            </w:r>
          </w:p>
        </w:tc>
        <w:tc>
          <w:tcPr>
            <w:tcW w:w="1464" w:type="pct"/>
          </w:tcPr>
          <w:p w14:paraId="47EBB12E" w14:textId="77777777" w:rsidR="00C27754" w:rsidRPr="006160B1" w:rsidRDefault="00C27754" w:rsidP="0090297A">
            <w:pPr>
              <w:pStyle w:val="TableBodyText"/>
              <w:jc w:val="left"/>
            </w:pPr>
            <w:r w:rsidRPr="005B4C15">
              <w:t>F</w:t>
            </w:r>
            <w:r w:rsidRPr="006160B1">
              <w:t>iona Rowland</w:t>
            </w:r>
          </w:p>
        </w:tc>
        <w:tc>
          <w:tcPr>
            <w:tcW w:w="1940" w:type="pct"/>
          </w:tcPr>
          <w:p w14:paraId="37F912D2" w14:textId="77777777" w:rsidR="00C27754" w:rsidRPr="006160B1" w:rsidRDefault="00C27754" w:rsidP="0090297A">
            <w:pPr>
              <w:pStyle w:val="TableBodyText"/>
              <w:jc w:val="left"/>
            </w:pPr>
            <w:r w:rsidRPr="005B4C15">
              <w:t>1</w:t>
            </w:r>
            <w:r w:rsidRPr="006160B1">
              <w:t xml:space="preserve"> July 2023 to 30 June 2024</w:t>
            </w:r>
          </w:p>
        </w:tc>
      </w:tr>
    </w:tbl>
    <w:p w14:paraId="4DC6D6FA" w14:textId="77777777" w:rsidR="00C27754" w:rsidRPr="0090297A" w:rsidRDefault="00C27754" w:rsidP="0090297A">
      <w:pPr>
        <w:pStyle w:val="Heading4"/>
      </w:pPr>
      <w:r w:rsidRPr="0090297A">
        <w:t>Remuneration</w:t>
      </w:r>
    </w:p>
    <w:p w14:paraId="60320105" w14:textId="77777777" w:rsidR="00C27754" w:rsidRPr="006160B1" w:rsidRDefault="00C27754" w:rsidP="00C27754">
      <w:pPr>
        <w:pStyle w:val="BodyText"/>
      </w:pPr>
      <w:r w:rsidRPr="005B4C15">
        <w:t>R</w:t>
      </w:r>
      <w:r w:rsidRPr="006160B1">
        <w:t>emuneration received or receivable by the responsible persons (excluding Ministers) in connection with the management of the Corporation during the reporting period is as follows:</w:t>
      </w:r>
    </w:p>
    <w:tbl>
      <w:tblPr>
        <w:tblStyle w:val="TableFinancial"/>
        <w:tblW w:w="5000" w:type="pct"/>
        <w:tblLayout w:type="fixed"/>
        <w:tblLook w:val="04A0" w:firstRow="1" w:lastRow="0" w:firstColumn="1" w:lastColumn="0" w:noHBand="0" w:noVBand="1"/>
      </w:tblPr>
      <w:tblGrid>
        <w:gridCol w:w="5664"/>
        <w:gridCol w:w="1984"/>
        <w:gridCol w:w="1984"/>
      </w:tblGrid>
      <w:tr w:rsidR="00C10D9C" w:rsidRPr="005B4C15" w14:paraId="08FE3A96" w14:textId="77777777" w:rsidTr="00C10D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0" w:type="pct"/>
          </w:tcPr>
          <w:p w14:paraId="7BA58812" w14:textId="59BF8268" w:rsidR="00C27754" w:rsidRPr="005B4C15" w:rsidRDefault="0084328A" w:rsidP="0084328A">
            <w:pPr>
              <w:pStyle w:val="TableBodyText"/>
            </w:pPr>
            <w:bookmarkStart w:id="472" w:name="ColumnTitle_98"/>
            <w:r>
              <w:t>Income Band ($)</w:t>
            </w:r>
          </w:p>
        </w:tc>
        <w:tc>
          <w:tcPr>
            <w:tcW w:w="1030" w:type="pct"/>
          </w:tcPr>
          <w:p w14:paraId="5845F4A8" w14:textId="77777777" w:rsidR="00C27754" w:rsidRDefault="0084328A" w:rsidP="0084328A">
            <w:pPr>
              <w:pStyle w:val="TableBodyText"/>
              <w:cnfStyle w:val="100000000000" w:firstRow="1" w:lastRow="0" w:firstColumn="0" w:lastColumn="0" w:oddVBand="0" w:evenVBand="0" w:oddHBand="0" w:evenHBand="0" w:firstRowFirstColumn="0" w:firstRowLastColumn="0" w:lastRowFirstColumn="0" w:lastRowLastColumn="0"/>
              <w:rPr>
                <w:b/>
              </w:rPr>
            </w:pPr>
            <w:r>
              <w:rPr>
                <w:b/>
              </w:rPr>
              <w:t>Total Remuneration</w:t>
            </w:r>
          </w:p>
          <w:p w14:paraId="0D2F54AE" w14:textId="77777777" w:rsidR="0084328A" w:rsidRDefault="0084328A" w:rsidP="0084328A">
            <w:pPr>
              <w:pStyle w:val="TableBodyText"/>
              <w:cnfStyle w:val="100000000000" w:firstRow="1" w:lastRow="0" w:firstColumn="0" w:lastColumn="0" w:oddVBand="0" w:evenVBand="0" w:oddHBand="0" w:evenHBand="0" w:firstRowFirstColumn="0" w:firstRowLastColumn="0" w:lastRowFirstColumn="0" w:lastRowLastColumn="0"/>
              <w:rPr>
                <w:b/>
              </w:rPr>
            </w:pPr>
            <w:r>
              <w:rPr>
                <w:b/>
              </w:rPr>
              <w:t>2024</w:t>
            </w:r>
          </w:p>
          <w:p w14:paraId="18620863" w14:textId="14F4C4D1" w:rsidR="0084328A" w:rsidRPr="006160B1" w:rsidRDefault="0084328A" w:rsidP="0084328A">
            <w:pPr>
              <w:pStyle w:val="TableBodyText"/>
              <w:cnfStyle w:val="100000000000" w:firstRow="1" w:lastRow="0" w:firstColumn="0" w:lastColumn="0" w:oddVBand="0" w:evenVBand="0" w:oddHBand="0" w:evenHBand="0" w:firstRowFirstColumn="0" w:firstRowLastColumn="0" w:lastRowFirstColumn="0" w:lastRowLastColumn="0"/>
            </w:pPr>
            <w:r>
              <w:rPr>
                <w:b/>
              </w:rPr>
              <w:t>Number</w:t>
            </w:r>
          </w:p>
        </w:tc>
        <w:tc>
          <w:tcPr>
            <w:tcW w:w="1030" w:type="pct"/>
          </w:tcPr>
          <w:p w14:paraId="2D135852" w14:textId="77777777" w:rsidR="00C27754" w:rsidRDefault="0084328A" w:rsidP="0084328A">
            <w:pPr>
              <w:pStyle w:val="TableBodyText"/>
              <w:cnfStyle w:val="100000000000" w:firstRow="1" w:lastRow="0" w:firstColumn="0" w:lastColumn="0" w:oddVBand="0" w:evenVBand="0" w:oddHBand="0" w:evenHBand="0" w:firstRowFirstColumn="0" w:firstRowLastColumn="0" w:lastRowFirstColumn="0" w:lastRowLastColumn="0"/>
              <w:rPr>
                <w:b/>
              </w:rPr>
            </w:pPr>
            <w:r>
              <w:rPr>
                <w:b/>
              </w:rPr>
              <w:t>Total Remuneration</w:t>
            </w:r>
          </w:p>
          <w:p w14:paraId="32CDE760" w14:textId="77777777" w:rsidR="0084328A" w:rsidRDefault="0084328A" w:rsidP="0084328A">
            <w:pPr>
              <w:pStyle w:val="TableBodyText"/>
              <w:cnfStyle w:val="100000000000" w:firstRow="1" w:lastRow="0" w:firstColumn="0" w:lastColumn="0" w:oddVBand="0" w:evenVBand="0" w:oddHBand="0" w:evenHBand="0" w:firstRowFirstColumn="0" w:firstRowLastColumn="0" w:lastRowFirstColumn="0" w:lastRowLastColumn="0"/>
              <w:rPr>
                <w:b/>
              </w:rPr>
            </w:pPr>
            <w:r>
              <w:rPr>
                <w:b/>
              </w:rPr>
              <w:t>2023</w:t>
            </w:r>
          </w:p>
          <w:p w14:paraId="03E87C89" w14:textId="4925B7A3" w:rsidR="0084328A" w:rsidRPr="006160B1" w:rsidRDefault="0084328A" w:rsidP="0084328A">
            <w:pPr>
              <w:pStyle w:val="TableBodyText"/>
              <w:cnfStyle w:val="100000000000" w:firstRow="1" w:lastRow="0" w:firstColumn="0" w:lastColumn="0" w:oddVBand="0" w:evenVBand="0" w:oddHBand="0" w:evenHBand="0" w:firstRowFirstColumn="0" w:firstRowLastColumn="0" w:lastRowFirstColumn="0" w:lastRowLastColumn="0"/>
              <w:rPr>
                <w:b/>
              </w:rPr>
            </w:pPr>
            <w:r>
              <w:rPr>
                <w:b/>
              </w:rPr>
              <w:t>Number</w:t>
            </w:r>
          </w:p>
        </w:tc>
      </w:tr>
      <w:bookmarkEnd w:id="472"/>
      <w:tr w:rsidR="00C10D9C" w:rsidRPr="005B4C15" w14:paraId="72A60736" w14:textId="77777777" w:rsidTr="00C10D9C">
        <w:tc>
          <w:tcPr>
            <w:cnfStyle w:val="001000000000" w:firstRow="0" w:lastRow="0" w:firstColumn="1" w:lastColumn="0" w:oddVBand="0" w:evenVBand="0" w:oddHBand="0" w:evenHBand="0" w:firstRowFirstColumn="0" w:firstRowLastColumn="0" w:lastRowFirstColumn="0" w:lastRowLastColumn="0"/>
            <w:tcW w:w="2940" w:type="pct"/>
          </w:tcPr>
          <w:p w14:paraId="0D660325" w14:textId="7C09652D" w:rsidR="00C27754" w:rsidRPr="006160B1" w:rsidRDefault="00C27754" w:rsidP="0084328A">
            <w:pPr>
              <w:pStyle w:val="TableBodyText"/>
            </w:pPr>
            <w:r w:rsidRPr="005B4C15">
              <w:t>1</w:t>
            </w:r>
            <w:r w:rsidRPr="006160B1">
              <w:t>0,000 - 19,999</w:t>
            </w:r>
          </w:p>
        </w:tc>
        <w:tc>
          <w:tcPr>
            <w:tcW w:w="1030" w:type="pct"/>
          </w:tcPr>
          <w:p w14:paraId="1D93534C" w14:textId="77777777" w:rsidR="00C27754" w:rsidRPr="005B4C15" w:rsidRDefault="00C27754" w:rsidP="0084328A">
            <w:pPr>
              <w:pStyle w:val="TableBodyText"/>
              <w:cnfStyle w:val="000000000000" w:firstRow="0" w:lastRow="0" w:firstColumn="0" w:lastColumn="0" w:oddVBand="0" w:evenVBand="0" w:oddHBand="0" w:evenHBand="0" w:firstRowFirstColumn="0" w:firstRowLastColumn="0" w:lastRowFirstColumn="0" w:lastRowLastColumn="0"/>
            </w:pPr>
            <w:r w:rsidRPr="005B4C15">
              <w:t>3</w:t>
            </w:r>
          </w:p>
        </w:tc>
        <w:tc>
          <w:tcPr>
            <w:tcW w:w="1030" w:type="pct"/>
          </w:tcPr>
          <w:p w14:paraId="37EF4E92" w14:textId="3CE11A93" w:rsidR="00C27754" w:rsidRPr="005B4C15" w:rsidRDefault="00C10D9C" w:rsidP="0084328A">
            <w:pPr>
              <w:pStyle w:val="TableBodyText"/>
              <w:cnfStyle w:val="000000000000" w:firstRow="0" w:lastRow="0" w:firstColumn="0" w:lastColumn="0" w:oddVBand="0" w:evenVBand="0" w:oddHBand="0" w:evenHBand="0" w:firstRowFirstColumn="0" w:firstRowLastColumn="0" w:lastRowFirstColumn="0" w:lastRowLastColumn="0"/>
            </w:pPr>
            <w:r>
              <w:t>N/A</w:t>
            </w:r>
          </w:p>
        </w:tc>
      </w:tr>
      <w:tr w:rsidR="00C10D9C" w:rsidRPr="005B4C15" w14:paraId="468C80AE" w14:textId="77777777" w:rsidTr="00C10D9C">
        <w:tc>
          <w:tcPr>
            <w:cnfStyle w:val="001000000000" w:firstRow="0" w:lastRow="0" w:firstColumn="1" w:lastColumn="0" w:oddVBand="0" w:evenVBand="0" w:oddHBand="0" w:evenHBand="0" w:firstRowFirstColumn="0" w:firstRowLastColumn="0" w:lastRowFirstColumn="0" w:lastRowLastColumn="0"/>
            <w:tcW w:w="2940" w:type="pct"/>
          </w:tcPr>
          <w:p w14:paraId="666F8A17" w14:textId="77FC8B46" w:rsidR="00C27754" w:rsidRPr="006160B1" w:rsidRDefault="00C27754" w:rsidP="0084328A">
            <w:pPr>
              <w:pStyle w:val="TableBodyText"/>
            </w:pPr>
            <w:r w:rsidRPr="005B4C15">
              <w:t>2</w:t>
            </w:r>
            <w:r w:rsidRPr="006160B1">
              <w:t>0,000 - 29,999</w:t>
            </w:r>
          </w:p>
        </w:tc>
        <w:tc>
          <w:tcPr>
            <w:tcW w:w="1030" w:type="pct"/>
          </w:tcPr>
          <w:p w14:paraId="60118EB6" w14:textId="77777777" w:rsidR="00C27754" w:rsidRPr="005B4C15" w:rsidRDefault="00C27754" w:rsidP="0084328A">
            <w:pPr>
              <w:pStyle w:val="TableBodyText"/>
              <w:cnfStyle w:val="000000000000" w:firstRow="0" w:lastRow="0" w:firstColumn="0" w:lastColumn="0" w:oddVBand="0" w:evenVBand="0" w:oddHBand="0" w:evenHBand="0" w:firstRowFirstColumn="0" w:firstRowLastColumn="0" w:lastRowFirstColumn="0" w:lastRowLastColumn="0"/>
            </w:pPr>
            <w:r w:rsidRPr="005B4C15">
              <w:t>1</w:t>
            </w:r>
          </w:p>
        </w:tc>
        <w:tc>
          <w:tcPr>
            <w:tcW w:w="1030" w:type="pct"/>
          </w:tcPr>
          <w:p w14:paraId="1C9CCDB6" w14:textId="618DC7B3" w:rsidR="00C27754" w:rsidRPr="005B4C15" w:rsidRDefault="00C10D9C" w:rsidP="0084328A">
            <w:pPr>
              <w:pStyle w:val="TableBodyText"/>
              <w:cnfStyle w:val="000000000000" w:firstRow="0" w:lastRow="0" w:firstColumn="0" w:lastColumn="0" w:oddVBand="0" w:evenVBand="0" w:oddHBand="0" w:evenHBand="0" w:firstRowFirstColumn="0" w:firstRowLastColumn="0" w:lastRowFirstColumn="0" w:lastRowLastColumn="0"/>
            </w:pPr>
            <w:r>
              <w:t>N/A</w:t>
            </w:r>
          </w:p>
        </w:tc>
      </w:tr>
      <w:tr w:rsidR="00C10D9C" w:rsidRPr="005B4C15" w14:paraId="78372E29" w14:textId="77777777" w:rsidTr="00C10D9C">
        <w:tc>
          <w:tcPr>
            <w:cnfStyle w:val="001000000000" w:firstRow="0" w:lastRow="0" w:firstColumn="1" w:lastColumn="0" w:oddVBand="0" w:evenVBand="0" w:oddHBand="0" w:evenHBand="0" w:firstRowFirstColumn="0" w:firstRowLastColumn="0" w:lastRowFirstColumn="0" w:lastRowLastColumn="0"/>
            <w:tcW w:w="2940" w:type="pct"/>
          </w:tcPr>
          <w:p w14:paraId="17316A95" w14:textId="1CDA2650" w:rsidR="00C27754" w:rsidRPr="006160B1" w:rsidRDefault="00C27754" w:rsidP="0084328A">
            <w:pPr>
              <w:pStyle w:val="TableBodyText"/>
            </w:pPr>
            <w:r w:rsidRPr="005B4C15">
              <w:t>3</w:t>
            </w:r>
            <w:r w:rsidRPr="006160B1">
              <w:t>0,000 - 39,999</w:t>
            </w:r>
          </w:p>
        </w:tc>
        <w:tc>
          <w:tcPr>
            <w:tcW w:w="1030" w:type="pct"/>
          </w:tcPr>
          <w:p w14:paraId="5DD281A9" w14:textId="77777777" w:rsidR="00C27754" w:rsidRPr="005B4C15" w:rsidRDefault="00C27754" w:rsidP="0084328A">
            <w:pPr>
              <w:pStyle w:val="TableBodyText"/>
              <w:cnfStyle w:val="000000000000" w:firstRow="0" w:lastRow="0" w:firstColumn="0" w:lastColumn="0" w:oddVBand="0" w:evenVBand="0" w:oddHBand="0" w:evenHBand="0" w:firstRowFirstColumn="0" w:firstRowLastColumn="0" w:lastRowFirstColumn="0" w:lastRowLastColumn="0"/>
            </w:pPr>
            <w:r w:rsidRPr="005B4C15">
              <w:t>4</w:t>
            </w:r>
          </w:p>
        </w:tc>
        <w:tc>
          <w:tcPr>
            <w:tcW w:w="1030" w:type="pct"/>
          </w:tcPr>
          <w:p w14:paraId="6FC51EB0" w14:textId="4E5FDA75" w:rsidR="00C27754" w:rsidRPr="005B4C15" w:rsidRDefault="00C10D9C" w:rsidP="0084328A">
            <w:pPr>
              <w:pStyle w:val="TableBodyText"/>
              <w:cnfStyle w:val="000000000000" w:firstRow="0" w:lastRow="0" w:firstColumn="0" w:lastColumn="0" w:oddVBand="0" w:evenVBand="0" w:oddHBand="0" w:evenHBand="0" w:firstRowFirstColumn="0" w:firstRowLastColumn="0" w:lastRowFirstColumn="0" w:lastRowLastColumn="0"/>
            </w:pPr>
            <w:r>
              <w:t>N/A</w:t>
            </w:r>
          </w:p>
        </w:tc>
      </w:tr>
      <w:tr w:rsidR="00C10D9C" w:rsidRPr="005B4C15" w14:paraId="61B571F9" w14:textId="77777777" w:rsidTr="00C10D9C">
        <w:tc>
          <w:tcPr>
            <w:cnfStyle w:val="001000000000" w:firstRow="0" w:lastRow="0" w:firstColumn="1" w:lastColumn="0" w:oddVBand="0" w:evenVBand="0" w:oddHBand="0" w:evenHBand="0" w:firstRowFirstColumn="0" w:firstRowLastColumn="0" w:lastRowFirstColumn="0" w:lastRowLastColumn="0"/>
            <w:tcW w:w="2940" w:type="pct"/>
          </w:tcPr>
          <w:p w14:paraId="77F2CE35" w14:textId="2E77EFD2" w:rsidR="00C27754" w:rsidRPr="006160B1" w:rsidRDefault="00C27754" w:rsidP="0084328A">
            <w:pPr>
              <w:pStyle w:val="TableBodyText"/>
            </w:pPr>
            <w:r w:rsidRPr="005B4C15">
              <w:t>5</w:t>
            </w:r>
            <w:r w:rsidRPr="006160B1">
              <w:t>0,000 - 59,999</w:t>
            </w:r>
          </w:p>
        </w:tc>
        <w:tc>
          <w:tcPr>
            <w:tcW w:w="1030" w:type="pct"/>
          </w:tcPr>
          <w:p w14:paraId="38DDB613" w14:textId="77777777" w:rsidR="00C27754" w:rsidRPr="005B4C15" w:rsidRDefault="00C27754" w:rsidP="0084328A">
            <w:pPr>
              <w:pStyle w:val="TableBodyText"/>
              <w:cnfStyle w:val="000000000000" w:firstRow="0" w:lastRow="0" w:firstColumn="0" w:lastColumn="0" w:oddVBand="0" w:evenVBand="0" w:oddHBand="0" w:evenHBand="0" w:firstRowFirstColumn="0" w:firstRowLastColumn="0" w:lastRowFirstColumn="0" w:lastRowLastColumn="0"/>
            </w:pPr>
            <w:r w:rsidRPr="005B4C15">
              <w:t>4</w:t>
            </w:r>
          </w:p>
        </w:tc>
        <w:tc>
          <w:tcPr>
            <w:tcW w:w="1030" w:type="pct"/>
          </w:tcPr>
          <w:p w14:paraId="2C9EC341" w14:textId="77777777" w:rsidR="00C27754" w:rsidRPr="005B4C15" w:rsidRDefault="00C27754" w:rsidP="0084328A">
            <w:pPr>
              <w:pStyle w:val="TableBodyText"/>
              <w:cnfStyle w:val="000000000000" w:firstRow="0" w:lastRow="0" w:firstColumn="0" w:lastColumn="0" w:oddVBand="0" w:evenVBand="0" w:oddHBand="0" w:evenHBand="0" w:firstRowFirstColumn="0" w:firstRowLastColumn="0" w:lastRowFirstColumn="0" w:lastRowLastColumn="0"/>
            </w:pPr>
            <w:r w:rsidRPr="005B4C15">
              <w:t>7</w:t>
            </w:r>
          </w:p>
        </w:tc>
      </w:tr>
      <w:tr w:rsidR="00C10D9C" w:rsidRPr="005B4C15" w14:paraId="04EBB1D3" w14:textId="77777777" w:rsidTr="00C10D9C">
        <w:tc>
          <w:tcPr>
            <w:cnfStyle w:val="001000000000" w:firstRow="0" w:lastRow="0" w:firstColumn="1" w:lastColumn="0" w:oddVBand="0" w:evenVBand="0" w:oddHBand="0" w:evenHBand="0" w:firstRowFirstColumn="0" w:firstRowLastColumn="0" w:lastRowFirstColumn="0" w:lastRowLastColumn="0"/>
            <w:tcW w:w="2940" w:type="pct"/>
          </w:tcPr>
          <w:p w14:paraId="08E243BD" w14:textId="4A381AA3" w:rsidR="00C27754" w:rsidRPr="006160B1" w:rsidRDefault="00C27754" w:rsidP="0084328A">
            <w:pPr>
              <w:pStyle w:val="TableBodyText"/>
            </w:pPr>
            <w:r w:rsidRPr="005B4C15">
              <w:t>7</w:t>
            </w:r>
            <w:r w:rsidRPr="006160B1">
              <w:t>0,000 - 79,999</w:t>
            </w:r>
          </w:p>
        </w:tc>
        <w:tc>
          <w:tcPr>
            <w:tcW w:w="1030" w:type="pct"/>
          </w:tcPr>
          <w:p w14:paraId="6B4D5AD0" w14:textId="77777777" w:rsidR="00C27754" w:rsidRPr="005B4C15" w:rsidRDefault="00C27754" w:rsidP="0084328A">
            <w:pPr>
              <w:pStyle w:val="TableBodyText"/>
              <w:cnfStyle w:val="000000000000" w:firstRow="0" w:lastRow="0" w:firstColumn="0" w:lastColumn="0" w:oddVBand="0" w:evenVBand="0" w:oddHBand="0" w:evenHBand="0" w:firstRowFirstColumn="0" w:firstRowLastColumn="0" w:lastRowFirstColumn="0" w:lastRowLastColumn="0"/>
            </w:pPr>
            <w:r w:rsidRPr="005B4C15">
              <w:t>1</w:t>
            </w:r>
          </w:p>
        </w:tc>
        <w:tc>
          <w:tcPr>
            <w:tcW w:w="1030" w:type="pct"/>
          </w:tcPr>
          <w:p w14:paraId="11A1BD66" w14:textId="19B65EFD" w:rsidR="00C27754" w:rsidRPr="005B4C15" w:rsidRDefault="00C10D9C" w:rsidP="0084328A">
            <w:pPr>
              <w:pStyle w:val="TableBodyText"/>
              <w:cnfStyle w:val="000000000000" w:firstRow="0" w:lastRow="0" w:firstColumn="0" w:lastColumn="0" w:oddVBand="0" w:evenVBand="0" w:oddHBand="0" w:evenHBand="0" w:firstRowFirstColumn="0" w:firstRowLastColumn="0" w:lastRowFirstColumn="0" w:lastRowLastColumn="0"/>
            </w:pPr>
            <w:r>
              <w:t>N/A</w:t>
            </w:r>
          </w:p>
        </w:tc>
      </w:tr>
      <w:tr w:rsidR="00C10D9C" w:rsidRPr="005B4C15" w14:paraId="685A233E" w14:textId="77777777" w:rsidTr="00C10D9C">
        <w:tc>
          <w:tcPr>
            <w:cnfStyle w:val="001000000000" w:firstRow="0" w:lastRow="0" w:firstColumn="1" w:lastColumn="0" w:oddVBand="0" w:evenVBand="0" w:oddHBand="0" w:evenHBand="0" w:firstRowFirstColumn="0" w:firstRowLastColumn="0" w:lastRowFirstColumn="0" w:lastRowLastColumn="0"/>
            <w:tcW w:w="2940" w:type="pct"/>
          </w:tcPr>
          <w:p w14:paraId="61118EDE" w14:textId="64AB5B4B" w:rsidR="00C27754" w:rsidRPr="006160B1" w:rsidRDefault="00C27754" w:rsidP="0084328A">
            <w:pPr>
              <w:pStyle w:val="TableBodyText"/>
            </w:pPr>
            <w:r w:rsidRPr="005B4C15">
              <w:t>1</w:t>
            </w:r>
            <w:r w:rsidRPr="006160B1">
              <w:t>00,000 -</w:t>
            </w:r>
            <w:r w:rsidR="00C10D9C">
              <w:t xml:space="preserve"> </w:t>
            </w:r>
            <w:r w:rsidRPr="006160B1">
              <w:t>109,999</w:t>
            </w:r>
          </w:p>
        </w:tc>
        <w:tc>
          <w:tcPr>
            <w:tcW w:w="1030" w:type="pct"/>
          </w:tcPr>
          <w:p w14:paraId="79A2C2B8" w14:textId="7BB65FC5" w:rsidR="00C27754" w:rsidRPr="005B4C15" w:rsidRDefault="00C10D9C" w:rsidP="0084328A">
            <w:pPr>
              <w:pStyle w:val="TableBodyText"/>
              <w:cnfStyle w:val="000000000000" w:firstRow="0" w:lastRow="0" w:firstColumn="0" w:lastColumn="0" w:oddVBand="0" w:evenVBand="0" w:oddHBand="0" w:evenHBand="0" w:firstRowFirstColumn="0" w:firstRowLastColumn="0" w:lastRowFirstColumn="0" w:lastRowLastColumn="0"/>
            </w:pPr>
            <w:r>
              <w:t>N/A</w:t>
            </w:r>
          </w:p>
        </w:tc>
        <w:tc>
          <w:tcPr>
            <w:tcW w:w="1030" w:type="pct"/>
          </w:tcPr>
          <w:p w14:paraId="74151882" w14:textId="77777777" w:rsidR="00C27754" w:rsidRPr="005B4C15" w:rsidRDefault="00C27754" w:rsidP="0084328A">
            <w:pPr>
              <w:pStyle w:val="TableBodyText"/>
              <w:cnfStyle w:val="000000000000" w:firstRow="0" w:lastRow="0" w:firstColumn="0" w:lastColumn="0" w:oddVBand="0" w:evenVBand="0" w:oddHBand="0" w:evenHBand="0" w:firstRowFirstColumn="0" w:firstRowLastColumn="0" w:lastRowFirstColumn="0" w:lastRowLastColumn="0"/>
            </w:pPr>
            <w:r w:rsidRPr="005B4C15">
              <w:t>1</w:t>
            </w:r>
          </w:p>
        </w:tc>
      </w:tr>
      <w:tr w:rsidR="00C10D9C" w:rsidRPr="005B4C15" w14:paraId="7D002600" w14:textId="77777777" w:rsidTr="00C10D9C">
        <w:tc>
          <w:tcPr>
            <w:cnfStyle w:val="001000000000" w:firstRow="0" w:lastRow="0" w:firstColumn="1" w:lastColumn="0" w:oddVBand="0" w:evenVBand="0" w:oddHBand="0" w:evenHBand="0" w:firstRowFirstColumn="0" w:firstRowLastColumn="0" w:lastRowFirstColumn="0" w:lastRowLastColumn="0"/>
            <w:tcW w:w="2940" w:type="pct"/>
          </w:tcPr>
          <w:p w14:paraId="6506F0A4" w14:textId="77777777" w:rsidR="00C27754" w:rsidRPr="006160B1" w:rsidRDefault="00C27754" w:rsidP="0084328A">
            <w:pPr>
              <w:pStyle w:val="TableBodyText"/>
            </w:pPr>
            <w:r w:rsidRPr="005B4C15">
              <w:t>5</w:t>
            </w:r>
            <w:r w:rsidRPr="006160B1">
              <w:t>70,000 - 579,999</w:t>
            </w:r>
          </w:p>
        </w:tc>
        <w:tc>
          <w:tcPr>
            <w:tcW w:w="1030" w:type="pct"/>
          </w:tcPr>
          <w:p w14:paraId="564AABBA" w14:textId="5A22F0C2" w:rsidR="00C27754" w:rsidRPr="005B4C15" w:rsidRDefault="00C10D9C" w:rsidP="0084328A">
            <w:pPr>
              <w:pStyle w:val="TableBodyText"/>
              <w:cnfStyle w:val="000000000000" w:firstRow="0" w:lastRow="0" w:firstColumn="0" w:lastColumn="0" w:oddVBand="0" w:evenVBand="0" w:oddHBand="0" w:evenHBand="0" w:firstRowFirstColumn="0" w:firstRowLastColumn="0" w:lastRowFirstColumn="0" w:lastRowLastColumn="0"/>
            </w:pPr>
            <w:r>
              <w:t>N/A</w:t>
            </w:r>
          </w:p>
        </w:tc>
        <w:tc>
          <w:tcPr>
            <w:tcW w:w="1030" w:type="pct"/>
          </w:tcPr>
          <w:p w14:paraId="09AAEAD8" w14:textId="77777777" w:rsidR="00C27754" w:rsidRPr="005B4C15" w:rsidRDefault="00C27754" w:rsidP="0084328A">
            <w:pPr>
              <w:pStyle w:val="TableBodyText"/>
              <w:cnfStyle w:val="000000000000" w:firstRow="0" w:lastRow="0" w:firstColumn="0" w:lastColumn="0" w:oddVBand="0" w:evenVBand="0" w:oddHBand="0" w:evenHBand="0" w:firstRowFirstColumn="0" w:firstRowLastColumn="0" w:lastRowFirstColumn="0" w:lastRowLastColumn="0"/>
            </w:pPr>
            <w:r w:rsidRPr="005B4C15">
              <w:t>1</w:t>
            </w:r>
          </w:p>
        </w:tc>
      </w:tr>
      <w:tr w:rsidR="00C10D9C" w:rsidRPr="005B4C15" w14:paraId="085C1F3E" w14:textId="77777777" w:rsidTr="001434D3">
        <w:tc>
          <w:tcPr>
            <w:cnfStyle w:val="001000000000" w:firstRow="0" w:lastRow="0" w:firstColumn="1" w:lastColumn="0" w:oddVBand="0" w:evenVBand="0" w:oddHBand="0" w:evenHBand="0" w:firstRowFirstColumn="0" w:firstRowLastColumn="0" w:lastRowFirstColumn="0" w:lastRowLastColumn="0"/>
            <w:tcW w:w="2940" w:type="pct"/>
            <w:tcBorders>
              <w:bottom w:val="single" w:sz="4" w:space="0" w:color="auto"/>
            </w:tcBorders>
          </w:tcPr>
          <w:p w14:paraId="09BEBD6C" w14:textId="77777777" w:rsidR="00C27754" w:rsidRPr="006160B1" w:rsidRDefault="00C27754" w:rsidP="0084328A">
            <w:pPr>
              <w:pStyle w:val="TableBodyText"/>
            </w:pPr>
            <w:r w:rsidRPr="005B4C15">
              <w:t>6</w:t>
            </w:r>
            <w:r w:rsidRPr="006160B1">
              <w:t>10,000 - 619,999</w:t>
            </w:r>
          </w:p>
        </w:tc>
        <w:tc>
          <w:tcPr>
            <w:tcW w:w="1030" w:type="pct"/>
            <w:tcBorders>
              <w:bottom w:val="single" w:sz="4" w:space="0" w:color="auto"/>
            </w:tcBorders>
          </w:tcPr>
          <w:p w14:paraId="75758F9A" w14:textId="77777777" w:rsidR="00C27754" w:rsidRPr="005B4C15" w:rsidRDefault="00C27754" w:rsidP="0084328A">
            <w:pPr>
              <w:pStyle w:val="TableBodyText"/>
              <w:cnfStyle w:val="000000000000" w:firstRow="0" w:lastRow="0" w:firstColumn="0" w:lastColumn="0" w:oddVBand="0" w:evenVBand="0" w:oddHBand="0" w:evenHBand="0" w:firstRowFirstColumn="0" w:firstRowLastColumn="0" w:lastRowFirstColumn="0" w:lastRowLastColumn="0"/>
            </w:pPr>
            <w:r w:rsidRPr="005B4C15">
              <w:t>1</w:t>
            </w:r>
          </w:p>
        </w:tc>
        <w:tc>
          <w:tcPr>
            <w:tcW w:w="1030" w:type="pct"/>
            <w:tcBorders>
              <w:bottom w:val="single" w:sz="4" w:space="0" w:color="auto"/>
            </w:tcBorders>
          </w:tcPr>
          <w:p w14:paraId="3A131011" w14:textId="113CB7C4" w:rsidR="00C27754" w:rsidRPr="005B4C15" w:rsidRDefault="00C10D9C" w:rsidP="0084328A">
            <w:pPr>
              <w:pStyle w:val="TableBodyText"/>
              <w:cnfStyle w:val="000000000000" w:firstRow="0" w:lastRow="0" w:firstColumn="0" w:lastColumn="0" w:oddVBand="0" w:evenVBand="0" w:oddHBand="0" w:evenHBand="0" w:firstRowFirstColumn="0" w:firstRowLastColumn="0" w:lastRowFirstColumn="0" w:lastRowLastColumn="0"/>
            </w:pPr>
            <w:r>
              <w:t>N/A</w:t>
            </w:r>
          </w:p>
        </w:tc>
      </w:tr>
      <w:tr w:rsidR="00C10D9C" w:rsidRPr="005B4C15" w14:paraId="50D843CA" w14:textId="77777777" w:rsidTr="001434D3">
        <w:tc>
          <w:tcPr>
            <w:cnfStyle w:val="001000000000" w:firstRow="0" w:lastRow="0" w:firstColumn="1" w:lastColumn="0" w:oddVBand="0" w:evenVBand="0" w:oddHBand="0" w:evenHBand="0" w:firstRowFirstColumn="0" w:firstRowLastColumn="0" w:lastRowFirstColumn="0" w:lastRowLastColumn="0"/>
            <w:tcW w:w="2940" w:type="pct"/>
            <w:tcBorders>
              <w:top w:val="single" w:sz="4" w:space="0" w:color="auto"/>
              <w:bottom w:val="single" w:sz="4" w:space="0" w:color="auto"/>
            </w:tcBorders>
          </w:tcPr>
          <w:p w14:paraId="51273070" w14:textId="6B172578" w:rsidR="00C27754" w:rsidRPr="006160B1" w:rsidRDefault="00C27754" w:rsidP="008F444F">
            <w:pPr>
              <w:pStyle w:val="Caption"/>
            </w:pPr>
            <w:r w:rsidRPr="008F444F">
              <w:rPr>
                <w:rStyle w:val="Bold"/>
              </w:rPr>
              <w:t>Total numbers</w:t>
            </w:r>
            <w:r w:rsidRPr="006160B1">
              <w:t xml:space="preserve"> </w:t>
            </w:r>
            <w:hyperlink w:anchor="NoteARemuneration" w:history="1">
              <w:r w:rsidR="00C10D9C" w:rsidRPr="00C10D9C">
                <w:rPr>
                  <w:rStyle w:val="Hyperlink"/>
                </w:rPr>
                <w:t>refer note (a)</w:t>
              </w:r>
            </w:hyperlink>
          </w:p>
        </w:tc>
        <w:tc>
          <w:tcPr>
            <w:tcW w:w="1030" w:type="pct"/>
            <w:tcBorders>
              <w:top w:val="single" w:sz="4" w:space="0" w:color="auto"/>
              <w:bottom w:val="single" w:sz="4" w:space="0" w:color="auto"/>
            </w:tcBorders>
          </w:tcPr>
          <w:p w14:paraId="677A2B40" w14:textId="77777777" w:rsidR="00C27754" w:rsidRPr="006160B1" w:rsidRDefault="00C27754" w:rsidP="00C10D9C">
            <w:pPr>
              <w:pStyle w:val="TableBodyTextBold"/>
              <w:cnfStyle w:val="000000000000" w:firstRow="0" w:lastRow="0" w:firstColumn="0" w:lastColumn="0" w:oddVBand="0" w:evenVBand="0" w:oddHBand="0" w:evenHBand="0" w:firstRowFirstColumn="0" w:firstRowLastColumn="0" w:lastRowFirstColumn="0" w:lastRowLastColumn="0"/>
            </w:pPr>
            <w:r w:rsidRPr="005B4C15">
              <w:t>1</w:t>
            </w:r>
            <w:r w:rsidRPr="006160B1">
              <w:t>4</w:t>
            </w:r>
          </w:p>
        </w:tc>
        <w:tc>
          <w:tcPr>
            <w:tcW w:w="1030" w:type="pct"/>
            <w:tcBorders>
              <w:top w:val="single" w:sz="4" w:space="0" w:color="auto"/>
              <w:bottom w:val="single" w:sz="4" w:space="0" w:color="auto"/>
            </w:tcBorders>
          </w:tcPr>
          <w:p w14:paraId="54DA2C09" w14:textId="77777777" w:rsidR="00C27754" w:rsidRPr="005B4C15" w:rsidRDefault="00C27754" w:rsidP="00C10D9C">
            <w:pPr>
              <w:pStyle w:val="TableBodyTextBold"/>
              <w:cnfStyle w:val="000000000000" w:firstRow="0" w:lastRow="0" w:firstColumn="0" w:lastColumn="0" w:oddVBand="0" w:evenVBand="0" w:oddHBand="0" w:evenHBand="0" w:firstRowFirstColumn="0" w:firstRowLastColumn="0" w:lastRowFirstColumn="0" w:lastRowLastColumn="0"/>
            </w:pPr>
            <w:r w:rsidRPr="005B4C15">
              <w:t>9</w:t>
            </w:r>
          </w:p>
        </w:tc>
      </w:tr>
      <w:tr w:rsidR="00C10D9C" w:rsidRPr="005B4C15" w14:paraId="52AF3A67" w14:textId="77777777" w:rsidTr="001434D3">
        <w:tc>
          <w:tcPr>
            <w:cnfStyle w:val="001000000000" w:firstRow="0" w:lastRow="0" w:firstColumn="1" w:lastColumn="0" w:oddVBand="0" w:evenVBand="0" w:oddHBand="0" w:evenHBand="0" w:firstRowFirstColumn="0" w:firstRowLastColumn="0" w:lastRowFirstColumn="0" w:lastRowLastColumn="0"/>
            <w:tcW w:w="2940" w:type="pct"/>
            <w:tcBorders>
              <w:top w:val="single" w:sz="4" w:space="0" w:color="auto"/>
              <w:bottom w:val="single" w:sz="4" w:space="0" w:color="auto"/>
            </w:tcBorders>
          </w:tcPr>
          <w:p w14:paraId="13AD7327" w14:textId="3F6914D6" w:rsidR="00C27754" w:rsidRPr="006160B1" w:rsidRDefault="00C27754" w:rsidP="008F444F">
            <w:pPr>
              <w:pStyle w:val="TableBodyText"/>
            </w:pPr>
            <w:r w:rsidRPr="008F444F">
              <w:rPr>
                <w:rStyle w:val="Bold"/>
              </w:rPr>
              <w:t>Total remuneration ($000)</w:t>
            </w:r>
            <w:r w:rsidR="00C10D9C">
              <w:t xml:space="preserve"> </w:t>
            </w:r>
            <w:hyperlink w:anchor="NoteBRemuneration" w:history="1">
              <w:r w:rsidR="00C10D9C" w:rsidRPr="00C10D9C">
                <w:rPr>
                  <w:rStyle w:val="Hyperlink"/>
                </w:rPr>
                <w:t>refer note (b)</w:t>
              </w:r>
            </w:hyperlink>
          </w:p>
        </w:tc>
        <w:tc>
          <w:tcPr>
            <w:tcW w:w="1030" w:type="pct"/>
            <w:tcBorders>
              <w:top w:val="single" w:sz="4" w:space="0" w:color="auto"/>
              <w:bottom w:val="single" w:sz="4" w:space="0" w:color="auto"/>
            </w:tcBorders>
          </w:tcPr>
          <w:p w14:paraId="00275FAF" w14:textId="77777777" w:rsidR="00C27754" w:rsidRPr="006160B1" w:rsidRDefault="00C27754" w:rsidP="00C10D9C">
            <w:pPr>
              <w:pStyle w:val="TableBodyTextBold"/>
              <w:cnfStyle w:val="000000000000" w:firstRow="0" w:lastRow="0" w:firstColumn="0" w:lastColumn="0" w:oddVBand="0" w:evenVBand="0" w:oddHBand="0" w:evenHBand="0" w:firstRowFirstColumn="0" w:firstRowLastColumn="0" w:lastRowFirstColumn="0" w:lastRowLastColumn="0"/>
            </w:pPr>
            <w:r w:rsidRPr="005B4C15">
              <w:t>1</w:t>
            </w:r>
            <w:r w:rsidRPr="006160B1">
              <w:t>,144</w:t>
            </w:r>
          </w:p>
        </w:tc>
        <w:tc>
          <w:tcPr>
            <w:tcW w:w="1030" w:type="pct"/>
            <w:tcBorders>
              <w:top w:val="single" w:sz="4" w:space="0" w:color="auto"/>
              <w:bottom w:val="single" w:sz="4" w:space="0" w:color="auto"/>
            </w:tcBorders>
          </w:tcPr>
          <w:p w14:paraId="018E7F1D" w14:textId="77777777" w:rsidR="00C27754" w:rsidRPr="006160B1" w:rsidRDefault="00C27754" w:rsidP="00C10D9C">
            <w:pPr>
              <w:pStyle w:val="TableBodyTextBold"/>
              <w:cnfStyle w:val="000000000000" w:firstRow="0" w:lastRow="0" w:firstColumn="0" w:lastColumn="0" w:oddVBand="0" w:evenVBand="0" w:oddHBand="0" w:evenHBand="0" w:firstRowFirstColumn="0" w:firstRowLastColumn="0" w:lastRowFirstColumn="0" w:lastRowLastColumn="0"/>
            </w:pPr>
            <w:r w:rsidRPr="005B4C15">
              <w:t>1</w:t>
            </w:r>
            <w:r w:rsidRPr="006160B1">
              <w:t>,065</w:t>
            </w:r>
          </w:p>
        </w:tc>
      </w:tr>
    </w:tbl>
    <w:p w14:paraId="2760527B" w14:textId="77777777" w:rsidR="00C27754" w:rsidRPr="00C10D9C" w:rsidRDefault="00C27754" w:rsidP="00C3644B">
      <w:pPr>
        <w:pStyle w:val="BodyText"/>
        <w:keepNext/>
      </w:pPr>
      <w:r w:rsidRPr="00C10D9C">
        <w:lastRenderedPageBreak/>
        <w:t>Note:</w:t>
      </w:r>
    </w:p>
    <w:p w14:paraId="3548F54D" w14:textId="1A9665FA" w:rsidR="00C27754" w:rsidRPr="00C10D9C" w:rsidRDefault="00C10D9C" w:rsidP="00C10D9C">
      <w:pPr>
        <w:pStyle w:val="BodyText"/>
      </w:pPr>
      <w:bookmarkStart w:id="473" w:name="NoteARemuneration"/>
      <w:bookmarkEnd w:id="473"/>
      <w:r>
        <w:t xml:space="preserve">(a) </w:t>
      </w:r>
      <w:r w:rsidR="00C27754" w:rsidRPr="00C10D9C">
        <w:t>Total number of responsible persons was higher in 2023-24 due to change in Board as of 1st October, 4 directors finished and 5 new directors joined to compared to 2022-23.</w:t>
      </w:r>
    </w:p>
    <w:p w14:paraId="4AF762CA" w14:textId="6B010FA9" w:rsidR="00C27754" w:rsidRPr="00C10D9C" w:rsidRDefault="00C10D9C" w:rsidP="00C10D9C">
      <w:pPr>
        <w:pStyle w:val="BodyText"/>
      </w:pPr>
      <w:bookmarkStart w:id="474" w:name="NoteBRemuneration"/>
      <w:bookmarkEnd w:id="474"/>
      <w:r>
        <w:t xml:space="preserve">(b) </w:t>
      </w:r>
      <w:r w:rsidR="00C27754" w:rsidRPr="00C10D9C">
        <w:t xml:space="preserve">Total remuneration for responsible persons was higher in 2023-24 due to increase in entitlements and </w:t>
      </w:r>
      <w:r w:rsidR="00B54C48" w:rsidRPr="00C10D9C">
        <w:t>commencement</w:t>
      </w:r>
      <w:r w:rsidR="00C27754" w:rsidRPr="00C10D9C">
        <w:t xml:space="preserve"> of new Board member as per the terms of the Public Entity Executive Remuneration Policy for executive contracts.</w:t>
      </w:r>
    </w:p>
    <w:p w14:paraId="0F95B4BB" w14:textId="35AEF9AF" w:rsidR="00C27754" w:rsidRPr="006160B1" w:rsidRDefault="00DE215E" w:rsidP="00DE215E">
      <w:pPr>
        <w:pStyle w:val="Heading3"/>
      </w:pPr>
      <w:bookmarkStart w:id="475" w:name="Heading73"/>
      <w:bookmarkStart w:id="476" w:name="_Ref179560081"/>
      <w:bookmarkStart w:id="477" w:name="_Toc179906871"/>
      <w:r>
        <w:t xml:space="preserve">7.3 </w:t>
      </w:r>
      <w:bookmarkEnd w:id="475"/>
      <w:r w:rsidR="00C27754" w:rsidRPr="005B4C15">
        <w:t>R</w:t>
      </w:r>
      <w:r w:rsidR="00C27754" w:rsidRPr="006160B1">
        <w:t>emuneration of executives</w:t>
      </w:r>
      <w:bookmarkEnd w:id="476"/>
      <w:bookmarkEnd w:id="477"/>
    </w:p>
    <w:p w14:paraId="2CE695A0" w14:textId="705A9358" w:rsidR="00C27754" w:rsidRPr="006160B1" w:rsidRDefault="00C27754" w:rsidP="00C27754">
      <w:pPr>
        <w:pStyle w:val="BodyText"/>
      </w:pPr>
      <w:r w:rsidRPr="005B4C15">
        <w:t>T</w:t>
      </w:r>
      <w:r w:rsidRPr="006160B1">
        <w:t xml:space="preserve">he number of executive officers, other than responsible persons, and their total remuneration during the reporting period are shown in the table below. Executive officers are defined </w:t>
      </w:r>
      <w:r w:rsidRPr="00E73DE6">
        <w:rPr>
          <w:rStyle w:val="ItalicText"/>
        </w:rPr>
        <w:t>under FRD 21 (Disclosures of responsible persons and executive officers in the financial report)</w:t>
      </w:r>
      <w:r w:rsidRPr="006160B1">
        <w:rPr>
          <w:i/>
        </w:rPr>
        <w:t xml:space="preserve"> </w:t>
      </w:r>
      <w:r w:rsidRPr="006160B1">
        <w:t>as those employed under an executive contract (excluding the Managing Director and other responsible persons).</w:t>
      </w:r>
      <w:r w:rsidR="008F444F">
        <w:t xml:space="preserve"> </w:t>
      </w:r>
      <w:r w:rsidRPr="005B4C15">
        <w:t>T</w:t>
      </w:r>
      <w:r w:rsidRPr="006160B1">
        <w:t>otal annualised employee equivalents provides a measure of full time equivalent executive officers over the reporting period.</w:t>
      </w:r>
      <w:r w:rsidR="008F444F">
        <w:t xml:space="preserve"> </w:t>
      </w:r>
      <w:r w:rsidRPr="005B4C15">
        <w:t>R</w:t>
      </w:r>
      <w:r w:rsidRPr="006160B1">
        <w:t>emuneration comprises employee benefits in all forms of consideration paid, payable or provided by the entity, or on behalf of the entity, in exchange for services rendered, and is disclosed in the following categories.</w:t>
      </w:r>
    </w:p>
    <w:p w14:paraId="2506DAF7" w14:textId="77777777" w:rsidR="00C27754" w:rsidRPr="006160B1" w:rsidRDefault="00C27754" w:rsidP="00C27754">
      <w:pPr>
        <w:pStyle w:val="BodyText"/>
      </w:pPr>
      <w:r w:rsidRPr="001F53AD">
        <w:rPr>
          <w:rStyle w:val="Bold"/>
        </w:rPr>
        <w:t>Short-term employee benefits</w:t>
      </w:r>
      <w:r w:rsidRPr="006160B1">
        <w:rPr>
          <w:b/>
        </w:rPr>
        <w:t xml:space="preserve"> </w:t>
      </w:r>
      <w:r w:rsidRPr="006160B1">
        <w:t>include amounts such as wages, salaries, annual leave or sick leave that are usually paid or payable on a regular basis, as well as non-monetary benefits such as allowances and free or subsidised goods or services and previously accrued long service leave taken during the period.</w:t>
      </w:r>
    </w:p>
    <w:p w14:paraId="130B0648" w14:textId="77777777" w:rsidR="00C27754" w:rsidRPr="006160B1" w:rsidRDefault="00C27754" w:rsidP="00C27754">
      <w:pPr>
        <w:pStyle w:val="BodyText"/>
      </w:pPr>
      <w:r w:rsidRPr="001F53AD">
        <w:rPr>
          <w:rStyle w:val="Bold"/>
        </w:rPr>
        <w:t>Post-employment benefits</w:t>
      </w:r>
      <w:r w:rsidRPr="006160B1">
        <w:rPr>
          <w:b/>
        </w:rPr>
        <w:t xml:space="preserve"> </w:t>
      </w:r>
      <w:r w:rsidRPr="006160B1">
        <w:t>include pensions and other retirement benefits paid or payable when employment has ceased.</w:t>
      </w:r>
    </w:p>
    <w:p w14:paraId="28FCB5C0" w14:textId="5DD38317" w:rsidR="00C27754" w:rsidRPr="006160B1" w:rsidRDefault="00C27754" w:rsidP="00C27754">
      <w:pPr>
        <w:pStyle w:val="BodyText"/>
      </w:pPr>
      <w:r w:rsidRPr="001F53AD">
        <w:rPr>
          <w:rStyle w:val="Bold"/>
        </w:rPr>
        <w:t>Other long-term benefits</w:t>
      </w:r>
      <w:r w:rsidRPr="006160B1">
        <w:rPr>
          <w:b/>
        </w:rPr>
        <w:t xml:space="preserve"> </w:t>
      </w:r>
      <w:r w:rsidRPr="006160B1">
        <w:t>include long service leave, other long-service benefit or deferred compensation.</w:t>
      </w:r>
    </w:p>
    <w:p w14:paraId="01D54612" w14:textId="77777777" w:rsidR="00C27754" w:rsidRDefault="00C27754" w:rsidP="00C27754">
      <w:pPr>
        <w:pStyle w:val="BodyText"/>
      </w:pPr>
      <w:r w:rsidRPr="001F53AD">
        <w:rPr>
          <w:rStyle w:val="Bold"/>
        </w:rPr>
        <w:t>Termination benefits</w:t>
      </w:r>
      <w:r w:rsidRPr="006160B1">
        <w:rPr>
          <w:b/>
        </w:rPr>
        <w:t xml:space="preserve"> </w:t>
      </w:r>
      <w:r w:rsidRPr="006160B1">
        <w:t>include termination of employment payments, such as severance packages.</w:t>
      </w:r>
    </w:p>
    <w:p w14:paraId="2635E9B6" w14:textId="45B88674" w:rsidR="001F53AD" w:rsidRPr="006160B1" w:rsidRDefault="001F53AD" w:rsidP="001F53AD">
      <w:pPr>
        <w:pStyle w:val="Heading4"/>
      </w:pPr>
      <w:r w:rsidRPr="005B4C15">
        <w:t>R</w:t>
      </w:r>
      <w:r w:rsidRPr="006160B1">
        <w:t>emuneration of executive officers (including executives</w:t>
      </w:r>
      <w:r>
        <w:t xml:space="preserve"> </w:t>
      </w:r>
      <w:r w:rsidRPr="005B4C15">
        <w:t>d</w:t>
      </w:r>
      <w:r w:rsidRPr="006160B1">
        <w:t>efined as Key Management Personnel in Note 7.4)</w:t>
      </w:r>
    </w:p>
    <w:tbl>
      <w:tblPr>
        <w:tblStyle w:val="TableFinancial"/>
        <w:tblW w:w="5000" w:type="pct"/>
        <w:tblLayout w:type="fixed"/>
        <w:tblLook w:val="04A0" w:firstRow="1" w:lastRow="0" w:firstColumn="1" w:lastColumn="0" w:noHBand="0" w:noVBand="1"/>
      </w:tblPr>
      <w:tblGrid>
        <w:gridCol w:w="6515"/>
        <w:gridCol w:w="1557"/>
        <w:gridCol w:w="1560"/>
      </w:tblGrid>
      <w:tr w:rsidR="001F53AD" w:rsidRPr="001F53AD" w14:paraId="05DB80B1" w14:textId="77777777" w:rsidTr="001F53A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82" w:type="pct"/>
          </w:tcPr>
          <w:p w14:paraId="47FC91DB" w14:textId="4669A8C4" w:rsidR="001F53AD" w:rsidRPr="001F53AD" w:rsidRDefault="001F53AD" w:rsidP="001F53AD">
            <w:pPr>
              <w:pStyle w:val="TableBodyText"/>
            </w:pPr>
            <w:bookmarkStart w:id="478" w:name="ColumnTitle_99"/>
            <w:r w:rsidRPr="001F53AD">
              <w:t>Item</w:t>
            </w:r>
          </w:p>
        </w:tc>
        <w:tc>
          <w:tcPr>
            <w:tcW w:w="808" w:type="pct"/>
          </w:tcPr>
          <w:p w14:paraId="55886C4F" w14:textId="77777777" w:rsidR="001F53AD" w:rsidRPr="001F53AD" w:rsidRDefault="001F53AD" w:rsidP="001F53AD">
            <w:pPr>
              <w:pStyle w:val="TableBodyText"/>
              <w:cnfStyle w:val="100000000000" w:firstRow="1" w:lastRow="0" w:firstColumn="0" w:lastColumn="0" w:oddVBand="0" w:evenVBand="0" w:oddHBand="0" w:evenHBand="0" w:firstRowFirstColumn="0" w:firstRowLastColumn="0" w:lastRowFirstColumn="0" w:lastRowLastColumn="0"/>
            </w:pPr>
            <w:r w:rsidRPr="001F53AD">
              <w:t>2024</w:t>
            </w:r>
          </w:p>
          <w:p w14:paraId="3F744823" w14:textId="4379EBD2" w:rsidR="001F53AD" w:rsidRPr="001F53AD" w:rsidRDefault="001F53AD" w:rsidP="001F53AD">
            <w:pPr>
              <w:pStyle w:val="TableBodyText"/>
              <w:cnfStyle w:val="100000000000" w:firstRow="1" w:lastRow="0" w:firstColumn="0" w:lastColumn="0" w:oddVBand="0" w:evenVBand="0" w:oddHBand="0" w:evenHBand="0" w:firstRowFirstColumn="0" w:firstRowLastColumn="0" w:lastRowFirstColumn="0" w:lastRowLastColumn="0"/>
            </w:pPr>
            <w:r w:rsidRPr="001F53AD">
              <w:t>($ thousands)</w:t>
            </w:r>
          </w:p>
        </w:tc>
        <w:tc>
          <w:tcPr>
            <w:tcW w:w="810" w:type="pct"/>
          </w:tcPr>
          <w:p w14:paraId="3F0FD7A1" w14:textId="77777777" w:rsidR="001F53AD" w:rsidRPr="001F53AD" w:rsidRDefault="001F53AD" w:rsidP="001F53AD">
            <w:pPr>
              <w:pStyle w:val="TableBodyText"/>
              <w:cnfStyle w:val="100000000000" w:firstRow="1" w:lastRow="0" w:firstColumn="0" w:lastColumn="0" w:oddVBand="0" w:evenVBand="0" w:oddHBand="0" w:evenHBand="0" w:firstRowFirstColumn="0" w:firstRowLastColumn="0" w:lastRowFirstColumn="0" w:lastRowLastColumn="0"/>
            </w:pPr>
            <w:r w:rsidRPr="001F53AD">
              <w:t>2023</w:t>
            </w:r>
          </w:p>
          <w:p w14:paraId="6B004ECA" w14:textId="1A8D5411" w:rsidR="001F53AD" w:rsidRPr="001F53AD" w:rsidRDefault="001F53AD" w:rsidP="001F53AD">
            <w:pPr>
              <w:pStyle w:val="TableBodyText"/>
              <w:cnfStyle w:val="100000000000" w:firstRow="1" w:lastRow="0" w:firstColumn="0" w:lastColumn="0" w:oddVBand="0" w:evenVBand="0" w:oddHBand="0" w:evenHBand="0" w:firstRowFirstColumn="0" w:firstRowLastColumn="0" w:lastRowFirstColumn="0" w:lastRowLastColumn="0"/>
            </w:pPr>
            <w:r w:rsidRPr="001F53AD">
              <w:t>($ thousands)</w:t>
            </w:r>
          </w:p>
        </w:tc>
      </w:tr>
      <w:bookmarkEnd w:id="478"/>
      <w:tr w:rsidR="001F53AD" w:rsidRPr="001F53AD" w14:paraId="2169F02B" w14:textId="77777777" w:rsidTr="001F53AD">
        <w:tc>
          <w:tcPr>
            <w:cnfStyle w:val="001000000000" w:firstRow="0" w:lastRow="0" w:firstColumn="1" w:lastColumn="0" w:oddVBand="0" w:evenVBand="0" w:oddHBand="0" w:evenHBand="0" w:firstRowFirstColumn="0" w:firstRowLastColumn="0" w:lastRowFirstColumn="0" w:lastRowLastColumn="0"/>
            <w:tcW w:w="3382" w:type="pct"/>
          </w:tcPr>
          <w:p w14:paraId="728CADA7" w14:textId="5F039793" w:rsidR="001F53AD" w:rsidRPr="001F53AD" w:rsidRDefault="001F53AD" w:rsidP="001F53AD">
            <w:pPr>
              <w:pStyle w:val="TableBodyText"/>
            </w:pPr>
            <w:r>
              <w:t>Short-term employment benefits</w:t>
            </w:r>
          </w:p>
        </w:tc>
        <w:tc>
          <w:tcPr>
            <w:tcW w:w="808" w:type="pct"/>
          </w:tcPr>
          <w:p w14:paraId="19EEDA41" w14:textId="1337319C" w:rsidR="001F53AD" w:rsidRPr="001F53AD" w:rsidRDefault="001F53AD" w:rsidP="001F53AD">
            <w:pPr>
              <w:pStyle w:val="TableBodyText"/>
              <w:cnfStyle w:val="000000000000" w:firstRow="0" w:lastRow="0" w:firstColumn="0" w:lastColumn="0" w:oddVBand="0" w:evenVBand="0" w:oddHBand="0" w:evenHBand="0" w:firstRowFirstColumn="0" w:firstRowLastColumn="0" w:lastRowFirstColumn="0" w:lastRowLastColumn="0"/>
            </w:pPr>
            <w:r>
              <w:t>1,880</w:t>
            </w:r>
          </w:p>
        </w:tc>
        <w:tc>
          <w:tcPr>
            <w:tcW w:w="810" w:type="pct"/>
          </w:tcPr>
          <w:p w14:paraId="7B37A961" w14:textId="40C171EF" w:rsidR="001F53AD" w:rsidRPr="001F53AD" w:rsidRDefault="001F53AD" w:rsidP="001F53AD">
            <w:pPr>
              <w:pStyle w:val="TableBodyText"/>
              <w:cnfStyle w:val="000000000000" w:firstRow="0" w:lastRow="0" w:firstColumn="0" w:lastColumn="0" w:oddVBand="0" w:evenVBand="0" w:oddHBand="0" w:evenHBand="0" w:firstRowFirstColumn="0" w:firstRowLastColumn="0" w:lastRowFirstColumn="0" w:lastRowLastColumn="0"/>
            </w:pPr>
            <w:r>
              <w:t>2,409</w:t>
            </w:r>
          </w:p>
        </w:tc>
      </w:tr>
      <w:tr w:rsidR="001F53AD" w:rsidRPr="001F53AD" w14:paraId="637A2173" w14:textId="77777777" w:rsidTr="001F53AD">
        <w:tc>
          <w:tcPr>
            <w:cnfStyle w:val="001000000000" w:firstRow="0" w:lastRow="0" w:firstColumn="1" w:lastColumn="0" w:oddVBand="0" w:evenVBand="0" w:oddHBand="0" w:evenHBand="0" w:firstRowFirstColumn="0" w:firstRowLastColumn="0" w:lastRowFirstColumn="0" w:lastRowLastColumn="0"/>
            <w:tcW w:w="3382" w:type="pct"/>
          </w:tcPr>
          <w:p w14:paraId="52019702" w14:textId="77777777" w:rsidR="00C27754" w:rsidRPr="001F53AD" w:rsidRDefault="00C27754" w:rsidP="001F53AD">
            <w:pPr>
              <w:pStyle w:val="TableBodyText"/>
            </w:pPr>
            <w:r w:rsidRPr="001F53AD">
              <w:t>Post-employment benefits</w:t>
            </w:r>
          </w:p>
        </w:tc>
        <w:tc>
          <w:tcPr>
            <w:tcW w:w="808" w:type="pct"/>
          </w:tcPr>
          <w:p w14:paraId="220B16FF" w14:textId="77777777" w:rsidR="00C27754" w:rsidRPr="001F53AD" w:rsidRDefault="00C27754" w:rsidP="001F53AD">
            <w:pPr>
              <w:pStyle w:val="TableBodyText"/>
              <w:cnfStyle w:val="000000000000" w:firstRow="0" w:lastRow="0" w:firstColumn="0" w:lastColumn="0" w:oddVBand="0" w:evenVBand="0" w:oddHBand="0" w:evenHBand="0" w:firstRowFirstColumn="0" w:firstRowLastColumn="0" w:lastRowFirstColumn="0" w:lastRowLastColumn="0"/>
            </w:pPr>
            <w:r w:rsidRPr="001F53AD">
              <w:t>135</w:t>
            </w:r>
          </w:p>
        </w:tc>
        <w:tc>
          <w:tcPr>
            <w:tcW w:w="810" w:type="pct"/>
          </w:tcPr>
          <w:p w14:paraId="1E7E045D" w14:textId="77777777" w:rsidR="00C27754" w:rsidRPr="001F53AD" w:rsidRDefault="00C27754" w:rsidP="001F53AD">
            <w:pPr>
              <w:pStyle w:val="TableBodyText"/>
              <w:cnfStyle w:val="000000000000" w:firstRow="0" w:lastRow="0" w:firstColumn="0" w:lastColumn="0" w:oddVBand="0" w:evenVBand="0" w:oddHBand="0" w:evenHBand="0" w:firstRowFirstColumn="0" w:firstRowLastColumn="0" w:lastRowFirstColumn="0" w:lastRowLastColumn="0"/>
            </w:pPr>
            <w:r w:rsidRPr="001F53AD">
              <w:t>203</w:t>
            </w:r>
          </w:p>
        </w:tc>
      </w:tr>
      <w:tr w:rsidR="001F53AD" w:rsidRPr="001F53AD" w14:paraId="4DAFAB94" w14:textId="77777777" w:rsidTr="001F53AD">
        <w:tc>
          <w:tcPr>
            <w:cnfStyle w:val="001000000000" w:firstRow="0" w:lastRow="0" w:firstColumn="1" w:lastColumn="0" w:oddVBand="0" w:evenVBand="0" w:oddHBand="0" w:evenHBand="0" w:firstRowFirstColumn="0" w:firstRowLastColumn="0" w:lastRowFirstColumn="0" w:lastRowLastColumn="0"/>
            <w:tcW w:w="3382" w:type="pct"/>
          </w:tcPr>
          <w:p w14:paraId="5F62256C" w14:textId="77777777" w:rsidR="00C27754" w:rsidRPr="001F53AD" w:rsidRDefault="00C27754" w:rsidP="001F53AD">
            <w:pPr>
              <w:pStyle w:val="TableBodyText"/>
            </w:pPr>
            <w:r w:rsidRPr="001F53AD">
              <w:t>Other long-term benefits</w:t>
            </w:r>
          </w:p>
        </w:tc>
        <w:tc>
          <w:tcPr>
            <w:tcW w:w="808" w:type="pct"/>
          </w:tcPr>
          <w:p w14:paraId="5342889C" w14:textId="77777777" w:rsidR="00C27754" w:rsidRPr="001F53AD" w:rsidRDefault="00C27754" w:rsidP="001F53AD">
            <w:pPr>
              <w:pStyle w:val="TableBodyText"/>
              <w:cnfStyle w:val="000000000000" w:firstRow="0" w:lastRow="0" w:firstColumn="0" w:lastColumn="0" w:oddVBand="0" w:evenVBand="0" w:oddHBand="0" w:evenHBand="0" w:firstRowFirstColumn="0" w:firstRowLastColumn="0" w:lastRowFirstColumn="0" w:lastRowLastColumn="0"/>
            </w:pPr>
            <w:r w:rsidRPr="001F53AD">
              <w:t>47</w:t>
            </w:r>
          </w:p>
        </w:tc>
        <w:tc>
          <w:tcPr>
            <w:tcW w:w="810" w:type="pct"/>
          </w:tcPr>
          <w:p w14:paraId="3A7FA37C" w14:textId="77777777" w:rsidR="00C27754" w:rsidRPr="001F53AD" w:rsidRDefault="00C27754" w:rsidP="001F53AD">
            <w:pPr>
              <w:pStyle w:val="TableBodyText"/>
              <w:cnfStyle w:val="000000000000" w:firstRow="0" w:lastRow="0" w:firstColumn="0" w:lastColumn="0" w:oddVBand="0" w:evenVBand="0" w:oddHBand="0" w:evenHBand="0" w:firstRowFirstColumn="0" w:firstRowLastColumn="0" w:lastRowFirstColumn="0" w:lastRowLastColumn="0"/>
            </w:pPr>
            <w:r w:rsidRPr="001F53AD">
              <w:t>60</w:t>
            </w:r>
          </w:p>
        </w:tc>
      </w:tr>
      <w:tr w:rsidR="001F53AD" w:rsidRPr="001F53AD" w14:paraId="26190211"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67563D4E" w14:textId="77777777" w:rsidR="00C27754" w:rsidRPr="001F53AD" w:rsidRDefault="00C27754" w:rsidP="001F53AD">
            <w:pPr>
              <w:pStyle w:val="TableBodyText"/>
            </w:pPr>
            <w:r w:rsidRPr="001F53AD">
              <w:t>Termination benefits</w:t>
            </w:r>
          </w:p>
        </w:tc>
        <w:tc>
          <w:tcPr>
            <w:tcW w:w="808" w:type="pct"/>
            <w:tcBorders>
              <w:bottom w:val="single" w:sz="4" w:space="0" w:color="auto"/>
            </w:tcBorders>
          </w:tcPr>
          <w:p w14:paraId="727AD2CB" w14:textId="77777777" w:rsidR="00C27754" w:rsidRPr="001F53AD" w:rsidRDefault="00C27754" w:rsidP="001F53AD">
            <w:pPr>
              <w:pStyle w:val="TableBodyText"/>
              <w:cnfStyle w:val="000000000000" w:firstRow="0" w:lastRow="0" w:firstColumn="0" w:lastColumn="0" w:oddVBand="0" w:evenVBand="0" w:oddHBand="0" w:evenHBand="0" w:firstRowFirstColumn="0" w:firstRowLastColumn="0" w:lastRowFirstColumn="0" w:lastRowLastColumn="0"/>
            </w:pPr>
            <w:r w:rsidRPr="001F53AD">
              <w:t>520</w:t>
            </w:r>
          </w:p>
        </w:tc>
        <w:tc>
          <w:tcPr>
            <w:tcW w:w="810" w:type="pct"/>
            <w:tcBorders>
              <w:bottom w:val="single" w:sz="4" w:space="0" w:color="auto"/>
            </w:tcBorders>
          </w:tcPr>
          <w:p w14:paraId="6CF5A071" w14:textId="77777777" w:rsidR="00C27754" w:rsidRPr="001F53AD" w:rsidRDefault="00C27754" w:rsidP="001F53AD">
            <w:pPr>
              <w:pStyle w:val="TableBodyText"/>
              <w:cnfStyle w:val="000000000000" w:firstRow="0" w:lastRow="0" w:firstColumn="0" w:lastColumn="0" w:oddVBand="0" w:evenVBand="0" w:oddHBand="0" w:evenHBand="0" w:firstRowFirstColumn="0" w:firstRowLastColumn="0" w:lastRowFirstColumn="0" w:lastRowLastColumn="0"/>
            </w:pPr>
            <w:r w:rsidRPr="001F53AD">
              <w:t>597</w:t>
            </w:r>
          </w:p>
        </w:tc>
      </w:tr>
      <w:tr w:rsidR="001F53AD" w:rsidRPr="001F53AD" w14:paraId="65452906"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single" w:sz="4" w:space="0" w:color="auto"/>
            </w:tcBorders>
          </w:tcPr>
          <w:p w14:paraId="28711920" w14:textId="5ABB5798" w:rsidR="00C27754" w:rsidRPr="001F53AD" w:rsidRDefault="00C27754" w:rsidP="008F444F">
            <w:pPr>
              <w:pStyle w:val="TableBodyText"/>
            </w:pPr>
            <w:r w:rsidRPr="008F444F">
              <w:rPr>
                <w:rStyle w:val="Bold"/>
              </w:rPr>
              <w:t>Total remuneration</w:t>
            </w:r>
            <w:r w:rsidRPr="001F53AD">
              <w:t xml:space="preserve"> </w:t>
            </w:r>
            <w:hyperlink w:anchor="NoteARemunerationofExecutivies" w:history="1">
              <w:r w:rsidR="001F53AD" w:rsidRPr="001F53AD">
                <w:rPr>
                  <w:rStyle w:val="Hyperlink"/>
                </w:rPr>
                <w:t>refer note (a)</w:t>
              </w:r>
            </w:hyperlink>
          </w:p>
        </w:tc>
        <w:tc>
          <w:tcPr>
            <w:tcW w:w="808" w:type="pct"/>
            <w:tcBorders>
              <w:top w:val="single" w:sz="4" w:space="0" w:color="auto"/>
              <w:bottom w:val="single" w:sz="4" w:space="0" w:color="auto"/>
            </w:tcBorders>
          </w:tcPr>
          <w:p w14:paraId="15DD9707" w14:textId="77777777" w:rsidR="00C27754" w:rsidRPr="001F53AD" w:rsidRDefault="00C27754" w:rsidP="001F53AD">
            <w:pPr>
              <w:pStyle w:val="TableBodyTextBold"/>
              <w:cnfStyle w:val="000000000000" w:firstRow="0" w:lastRow="0" w:firstColumn="0" w:lastColumn="0" w:oddVBand="0" w:evenVBand="0" w:oddHBand="0" w:evenHBand="0" w:firstRowFirstColumn="0" w:firstRowLastColumn="0" w:lastRowFirstColumn="0" w:lastRowLastColumn="0"/>
            </w:pPr>
            <w:r w:rsidRPr="001F53AD">
              <w:t>2,582</w:t>
            </w:r>
          </w:p>
        </w:tc>
        <w:tc>
          <w:tcPr>
            <w:tcW w:w="810" w:type="pct"/>
            <w:tcBorders>
              <w:top w:val="single" w:sz="4" w:space="0" w:color="auto"/>
              <w:bottom w:val="single" w:sz="4" w:space="0" w:color="auto"/>
            </w:tcBorders>
          </w:tcPr>
          <w:p w14:paraId="70F79612" w14:textId="77777777" w:rsidR="00C27754" w:rsidRPr="001F53AD" w:rsidRDefault="00C27754" w:rsidP="001F53AD">
            <w:pPr>
              <w:pStyle w:val="TableBodyTextBold"/>
              <w:cnfStyle w:val="000000000000" w:firstRow="0" w:lastRow="0" w:firstColumn="0" w:lastColumn="0" w:oddVBand="0" w:evenVBand="0" w:oddHBand="0" w:evenHBand="0" w:firstRowFirstColumn="0" w:firstRowLastColumn="0" w:lastRowFirstColumn="0" w:lastRowLastColumn="0"/>
            </w:pPr>
            <w:r w:rsidRPr="001F53AD">
              <w:t>3,269</w:t>
            </w:r>
          </w:p>
        </w:tc>
      </w:tr>
      <w:tr w:rsidR="001F53AD" w:rsidRPr="001F53AD" w14:paraId="4076E4CF"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single" w:sz="4" w:space="0" w:color="auto"/>
            </w:tcBorders>
          </w:tcPr>
          <w:p w14:paraId="2943A804" w14:textId="71344E2F" w:rsidR="00C27754" w:rsidRPr="001F53AD" w:rsidRDefault="00C27754" w:rsidP="008F444F">
            <w:pPr>
              <w:pStyle w:val="TableBodyText"/>
            </w:pPr>
            <w:r w:rsidRPr="008F444F">
              <w:rPr>
                <w:rStyle w:val="Bold"/>
              </w:rPr>
              <w:t>Total number of executive officers</w:t>
            </w:r>
            <w:r w:rsidRPr="001F53AD">
              <w:t xml:space="preserve"> </w:t>
            </w:r>
            <w:hyperlink w:anchor="NoteARemunerationofExecutivies" w:history="1">
              <w:r w:rsidR="001F53AD" w:rsidRPr="001F53AD">
                <w:rPr>
                  <w:rStyle w:val="Hyperlink"/>
                </w:rPr>
                <w:t>refer note (a)</w:t>
              </w:r>
            </w:hyperlink>
          </w:p>
        </w:tc>
        <w:tc>
          <w:tcPr>
            <w:tcW w:w="808" w:type="pct"/>
            <w:tcBorders>
              <w:top w:val="single" w:sz="4" w:space="0" w:color="auto"/>
              <w:bottom w:val="single" w:sz="4" w:space="0" w:color="auto"/>
            </w:tcBorders>
          </w:tcPr>
          <w:p w14:paraId="23917D51" w14:textId="77777777" w:rsidR="00C27754" w:rsidRPr="001F53AD" w:rsidRDefault="00C27754" w:rsidP="001F53AD">
            <w:pPr>
              <w:pStyle w:val="TableBodyTextBold"/>
              <w:cnfStyle w:val="000000000000" w:firstRow="0" w:lastRow="0" w:firstColumn="0" w:lastColumn="0" w:oddVBand="0" w:evenVBand="0" w:oddHBand="0" w:evenHBand="0" w:firstRowFirstColumn="0" w:firstRowLastColumn="0" w:lastRowFirstColumn="0" w:lastRowLastColumn="0"/>
            </w:pPr>
            <w:r w:rsidRPr="001F53AD">
              <w:t>9</w:t>
            </w:r>
          </w:p>
        </w:tc>
        <w:tc>
          <w:tcPr>
            <w:tcW w:w="810" w:type="pct"/>
            <w:tcBorders>
              <w:top w:val="single" w:sz="4" w:space="0" w:color="auto"/>
              <w:bottom w:val="single" w:sz="4" w:space="0" w:color="auto"/>
            </w:tcBorders>
          </w:tcPr>
          <w:p w14:paraId="1F815A6E" w14:textId="77777777" w:rsidR="00C27754" w:rsidRPr="001F53AD" w:rsidRDefault="00C27754" w:rsidP="001F53AD">
            <w:pPr>
              <w:pStyle w:val="TableBodyTextBold"/>
              <w:cnfStyle w:val="000000000000" w:firstRow="0" w:lastRow="0" w:firstColumn="0" w:lastColumn="0" w:oddVBand="0" w:evenVBand="0" w:oddHBand="0" w:evenHBand="0" w:firstRowFirstColumn="0" w:firstRowLastColumn="0" w:lastRowFirstColumn="0" w:lastRowLastColumn="0"/>
            </w:pPr>
            <w:r w:rsidRPr="001F53AD">
              <w:t>10</w:t>
            </w:r>
          </w:p>
        </w:tc>
      </w:tr>
      <w:tr w:rsidR="001F53AD" w:rsidRPr="001F53AD" w14:paraId="265C46D1"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single" w:sz="4" w:space="0" w:color="auto"/>
            </w:tcBorders>
          </w:tcPr>
          <w:p w14:paraId="2C34B18B" w14:textId="6E153EE3" w:rsidR="00C27754" w:rsidRPr="001F53AD" w:rsidRDefault="00C27754" w:rsidP="008F444F">
            <w:pPr>
              <w:pStyle w:val="TableBodyText"/>
            </w:pPr>
            <w:r w:rsidRPr="008F444F">
              <w:rPr>
                <w:rStyle w:val="Bold"/>
              </w:rPr>
              <w:t>Total annualised employee equivalent</w:t>
            </w:r>
            <w:r w:rsidR="001F53AD">
              <w:t xml:space="preserve"> </w:t>
            </w:r>
            <w:hyperlink w:anchor="NoteBRemunerationofExecutives" w:history="1">
              <w:r w:rsidR="001F53AD" w:rsidRPr="001F53AD">
                <w:rPr>
                  <w:rStyle w:val="Hyperlink"/>
                </w:rPr>
                <w:t>refer note (b)</w:t>
              </w:r>
            </w:hyperlink>
          </w:p>
        </w:tc>
        <w:tc>
          <w:tcPr>
            <w:tcW w:w="808" w:type="pct"/>
            <w:tcBorders>
              <w:top w:val="single" w:sz="4" w:space="0" w:color="auto"/>
              <w:bottom w:val="single" w:sz="4" w:space="0" w:color="auto"/>
            </w:tcBorders>
          </w:tcPr>
          <w:p w14:paraId="7C8BDAE3" w14:textId="77777777" w:rsidR="00C27754" w:rsidRPr="001F53AD" w:rsidRDefault="00C27754" w:rsidP="001F53AD">
            <w:pPr>
              <w:pStyle w:val="TableBodyTextBold"/>
              <w:cnfStyle w:val="000000000000" w:firstRow="0" w:lastRow="0" w:firstColumn="0" w:lastColumn="0" w:oddVBand="0" w:evenVBand="0" w:oddHBand="0" w:evenHBand="0" w:firstRowFirstColumn="0" w:firstRowLastColumn="0" w:lastRowFirstColumn="0" w:lastRowLastColumn="0"/>
            </w:pPr>
            <w:r w:rsidRPr="001F53AD">
              <w:t>5</w:t>
            </w:r>
          </w:p>
        </w:tc>
        <w:tc>
          <w:tcPr>
            <w:tcW w:w="810" w:type="pct"/>
            <w:tcBorders>
              <w:top w:val="single" w:sz="4" w:space="0" w:color="auto"/>
              <w:bottom w:val="single" w:sz="4" w:space="0" w:color="auto"/>
            </w:tcBorders>
          </w:tcPr>
          <w:p w14:paraId="1C593BEA" w14:textId="77777777" w:rsidR="00C27754" w:rsidRPr="001F53AD" w:rsidRDefault="00C27754" w:rsidP="001F53AD">
            <w:pPr>
              <w:pStyle w:val="TableBodyTextBold"/>
              <w:cnfStyle w:val="000000000000" w:firstRow="0" w:lastRow="0" w:firstColumn="0" w:lastColumn="0" w:oddVBand="0" w:evenVBand="0" w:oddHBand="0" w:evenHBand="0" w:firstRowFirstColumn="0" w:firstRowLastColumn="0" w:lastRowFirstColumn="0" w:lastRowLastColumn="0"/>
            </w:pPr>
            <w:r w:rsidRPr="001F53AD">
              <w:t>7</w:t>
            </w:r>
          </w:p>
        </w:tc>
      </w:tr>
    </w:tbl>
    <w:p w14:paraId="39AA1A9C" w14:textId="77777777" w:rsidR="001F53AD" w:rsidRPr="001F53AD" w:rsidRDefault="001F53AD" w:rsidP="001F53AD">
      <w:pPr>
        <w:pStyle w:val="BodyText"/>
      </w:pPr>
      <w:r w:rsidRPr="001F53AD">
        <w:t>Note:</w:t>
      </w:r>
    </w:p>
    <w:p w14:paraId="4DCBAA56" w14:textId="16C0E13B" w:rsidR="001F53AD" w:rsidRPr="001F53AD" w:rsidRDefault="001F53AD" w:rsidP="001F53AD">
      <w:pPr>
        <w:pStyle w:val="BodyText"/>
      </w:pPr>
      <w:bookmarkStart w:id="479" w:name="NoteARemunerationofExecutivies"/>
      <w:bookmarkEnd w:id="479"/>
      <w:r>
        <w:t xml:space="preserve">(a) </w:t>
      </w:r>
      <w:r w:rsidRPr="001F53AD">
        <w:t>Total remuneration was higher in 2022-23 as a result of the restructure in December 2022 where we had 10 Executive officers and in 2023-24 we had 9 Executives. The restructure also led to increased termination benefits paid.</w:t>
      </w:r>
    </w:p>
    <w:p w14:paraId="19B7E8AE" w14:textId="37E49301" w:rsidR="001F53AD" w:rsidRDefault="001F53AD" w:rsidP="001F53AD">
      <w:pPr>
        <w:pStyle w:val="BodyText"/>
      </w:pPr>
      <w:bookmarkStart w:id="480" w:name="NoteBRemunerationofExecutives"/>
      <w:bookmarkEnd w:id="480"/>
      <w:r>
        <w:t xml:space="preserve">(b) </w:t>
      </w:r>
      <w:r w:rsidRPr="001F53AD">
        <w:t>Annualised employee equivalent is based on the time fraction worked over the reporting period</w:t>
      </w:r>
      <w:r>
        <w:t>.</w:t>
      </w:r>
    </w:p>
    <w:p w14:paraId="4B8B4AFC" w14:textId="7B5FDA75" w:rsidR="00C27754" w:rsidRPr="006160B1" w:rsidRDefault="001F53AD" w:rsidP="001F53AD">
      <w:pPr>
        <w:pStyle w:val="Heading3"/>
      </w:pPr>
      <w:bookmarkStart w:id="481" w:name="Heading74"/>
      <w:bookmarkStart w:id="482" w:name="_Ref179560087"/>
      <w:bookmarkStart w:id="483" w:name="_Toc179906872"/>
      <w:r>
        <w:lastRenderedPageBreak/>
        <w:t>7.4</w:t>
      </w:r>
      <w:bookmarkEnd w:id="481"/>
      <w:r>
        <w:t xml:space="preserve"> </w:t>
      </w:r>
      <w:r w:rsidR="00C27754" w:rsidRPr="005B4C15">
        <w:t>R</w:t>
      </w:r>
      <w:r w:rsidR="00C27754" w:rsidRPr="006160B1">
        <w:t>elated parties</w:t>
      </w:r>
      <w:bookmarkEnd w:id="482"/>
      <w:bookmarkEnd w:id="483"/>
    </w:p>
    <w:p w14:paraId="39C89125" w14:textId="77777777" w:rsidR="00C27754" w:rsidRPr="006160B1" w:rsidRDefault="00C27754" w:rsidP="00C27754">
      <w:pPr>
        <w:pStyle w:val="BodyText"/>
      </w:pPr>
      <w:r w:rsidRPr="005B4C15">
        <w:t>T</w:t>
      </w:r>
      <w:r w:rsidRPr="006160B1">
        <w:t>he Corporation is a wholly owned and controlled entity of the State of Victoria. Related parties of the Corporation include:</w:t>
      </w:r>
    </w:p>
    <w:p w14:paraId="5E750BFC" w14:textId="77777777" w:rsidR="00C27754" w:rsidRPr="006160B1" w:rsidRDefault="00C27754" w:rsidP="001F53AD">
      <w:pPr>
        <w:pStyle w:val="ListBullet"/>
      </w:pPr>
      <w:r w:rsidRPr="005B4C15">
        <w:t>A</w:t>
      </w:r>
      <w:r w:rsidRPr="006160B1">
        <w:t>ll Key Management Personnel (KMP) and their close family members and personal business interests (i.e. controlled entities, joint ventures and entities they have significant influence over).</w:t>
      </w:r>
    </w:p>
    <w:p w14:paraId="4B59B0B1" w14:textId="77777777" w:rsidR="00C27754" w:rsidRPr="006160B1" w:rsidRDefault="00C27754" w:rsidP="001F53AD">
      <w:pPr>
        <w:pStyle w:val="ListBullet"/>
      </w:pPr>
      <w:r w:rsidRPr="005B4C15">
        <w:t>A</w:t>
      </w:r>
      <w:r w:rsidRPr="006160B1">
        <w:t>ll Cabinet Ministers and their close family members and all departments and public sector entities that are controlled and consolidated into the whole of State consolidated financial statements.</w:t>
      </w:r>
    </w:p>
    <w:p w14:paraId="010C85FA" w14:textId="77777777" w:rsidR="00C27754" w:rsidRPr="006160B1" w:rsidRDefault="00C27754" w:rsidP="008F444F">
      <w:pPr>
        <w:pStyle w:val="BodyText"/>
        <w:spacing w:before="200"/>
      </w:pPr>
      <w:r w:rsidRPr="005B4C15">
        <w:t>A</w:t>
      </w:r>
      <w:r w:rsidRPr="006160B1">
        <w:t>ll related party transactions have been entered into on an arm’s length basis.</w:t>
      </w:r>
    </w:p>
    <w:p w14:paraId="3C8CCD86" w14:textId="7B9788A4" w:rsidR="00C27754" w:rsidRPr="006160B1" w:rsidRDefault="00C27754" w:rsidP="00C27754">
      <w:pPr>
        <w:pStyle w:val="BodyText"/>
      </w:pPr>
      <w:r w:rsidRPr="00E73DE6">
        <w:rPr>
          <w:rStyle w:val="ItalicText"/>
        </w:rPr>
        <w:t>AASB 124 Related Parties</w:t>
      </w:r>
      <w:r w:rsidRPr="006160B1">
        <w:rPr>
          <w:i/>
        </w:rPr>
        <w:t xml:space="preserve"> </w:t>
      </w:r>
      <w:r w:rsidRPr="006160B1">
        <w:t>defines KMPs as those persons who have the authority and responsibility for planning, directing and controlling the activities of the Corporation directly or indirectly, during the financial year. KMPs of the Corporation include the</w:t>
      </w:r>
      <w:r w:rsidR="001F53AD">
        <w:t xml:space="preserve"> </w:t>
      </w:r>
      <w:r w:rsidRPr="005B4C15">
        <w:t>P</w:t>
      </w:r>
      <w:r w:rsidRPr="006160B1">
        <w:t xml:space="preserve">ortfolio Minister and all Directors listed under responsible persons in </w:t>
      </w:r>
      <w:r w:rsidR="00E14E77">
        <w:t xml:space="preserve">Note </w:t>
      </w:r>
      <w:r w:rsidR="00E14E77">
        <w:fldChar w:fldCharType="begin"/>
      </w:r>
      <w:r w:rsidR="00E14E77">
        <w:instrText xml:space="preserve"> REF _Ref179560078 \h </w:instrText>
      </w:r>
      <w:r w:rsidR="00E14E77">
        <w:fldChar w:fldCharType="separate"/>
      </w:r>
      <w:r w:rsidR="00C80BD8">
        <w:t xml:space="preserve">7.2 </w:t>
      </w:r>
      <w:r w:rsidR="00C80BD8" w:rsidRPr="005B4C15">
        <w:t>R</w:t>
      </w:r>
      <w:r w:rsidR="00C80BD8" w:rsidRPr="006160B1">
        <w:t>esponsible persons</w:t>
      </w:r>
      <w:r w:rsidR="00E14E77">
        <w:fldChar w:fldCharType="end"/>
      </w:r>
      <w:r w:rsidRPr="006160B1">
        <w:t>.</w:t>
      </w:r>
    </w:p>
    <w:p w14:paraId="00B54FC5" w14:textId="77777777" w:rsidR="00C27754" w:rsidRPr="006160B1" w:rsidRDefault="00C27754" w:rsidP="00C27754">
      <w:pPr>
        <w:pStyle w:val="BodyText"/>
      </w:pPr>
      <w:r w:rsidRPr="005B4C15">
        <w:t>T</w:t>
      </w:r>
      <w:r w:rsidRPr="006160B1">
        <w:t xml:space="preserve">he compensation detailed below excludes the salaries and benefits the Portfolio Minister receives. The Minister’s remuneration and allowances is set by the </w:t>
      </w:r>
      <w:r w:rsidRPr="00E73DE6">
        <w:rPr>
          <w:rStyle w:val="ItalicText"/>
        </w:rPr>
        <w:t>Parliamentary Salaries and Superannuation Act 1968</w:t>
      </w:r>
      <w:r w:rsidRPr="006160B1">
        <w:rPr>
          <w:i/>
        </w:rPr>
        <w:t xml:space="preserve"> </w:t>
      </w:r>
      <w:r w:rsidRPr="006160B1">
        <w:t>and is reported within the State of Victoria's Annual Financial Report.</w:t>
      </w:r>
    </w:p>
    <w:p w14:paraId="46C1F3FC" w14:textId="04670BE7" w:rsidR="00C27754" w:rsidRPr="008C7072" w:rsidRDefault="008C7072" w:rsidP="008C7072">
      <w:pPr>
        <w:pStyle w:val="Heading4"/>
      </w:pPr>
      <w:r w:rsidRPr="008C7072">
        <w:t>Compensation of KMP</w:t>
      </w:r>
    </w:p>
    <w:tbl>
      <w:tblPr>
        <w:tblStyle w:val="TableFinancial"/>
        <w:tblW w:w="5000" w:type="pct"/>
        <w:tblLayout w:type="fixed"/>
        <w:tblLook w:val="04A0" w:firstRow="1" w:lastRow="0" w:firstColumn="1" w:lastColumn="0" w:noHBand="0" w:noVBand="1"/>
      </w:tblPr>
      <w:tblGrid>
        <w:gridCol w:w="6515"/>
        <w:gridCol w:w="1557"/>
        <w:gridCol w:w="1560"/>
      </w:tblGrid>
      <w:tr w:rsidR="00C27754" w:rsidRPr="008C7072" w14:paraId="76FB4D25" w14:textId="77777777" w:rsidTr="008C70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82" w:type="pct"/>
          </w:tcPr>
          <w:p w14:paraId="28C17186" w14:textId="3D04BC99" w:rsidR="00C27754" w:rsidRPr="008C7072" w:rsidRDefault="008C7072" w:rsidP="008C7072">
            <w:pPr>
              <w:pStyle w:val="TableBodyText"/>
            </w:pPr>
            <w:bookmarkStart w:id="484" w:name="ColumnTitle_100"/>
            <w:r w:rsidRPr="008C7072">
              <w:t>Item</w:t>
            </w:r>
          </w:p>
        </w:tc>
        <w:tc>
          <w:tcPr>
            <w:tcW w:w="808" w:type="pct"/>
          </w:tcPr>
          <w:p w14:paraId="45B6E791" w14:textId="77777777" w:rsidR="00C27754" w:rsidRPr="008C7072" w:rsidRDefault="008C7072" w:rsidP="008C7072">
            <w:pPr>
              <w:pStyle w:val="TableBodyText"/>
              <w:cnfStyle w:val="100000000000" w:firstRow="1" w:lastRow="0" w:firstColumn="0" w:lastColumn="0" w:oddVBand="0" w:evenVBand="0" w:oddHBand="0" w:evenHBand="0" w:firstRowFirstColumn="0" w:firstRowLastColumn="0" w:lastRowFirstColumn="0" w:lastRowLastColumn="0"/>
            </w:pPr>
            <w:r w:rsidRPr="008C7072">
              <w:t>2024</w:t>
            </w:r>
          </w:p>
          <w:p w14:paraId="202CE711" w14:textId="220DF43C" w:rsidR="008C7072" w:rsidRPr="008C7072" w:rsidRDefault="008C7072" w:rsidP="008C7072">
            <w:pPr>
              <w:pStyle w:val="TableBodyText"/>
              <w:cnfStyle w:val="100000000000" w:firstRow="1" w:lastRow="0" w:firstColumn="0" w:lastColumn="0" w:oddVBand="0" w:evenVBand="0" w:oddHBand="0" w:evenHBand="0" w:firstRowFirstColumn="0" w:firstRowLastColumn="0" w:lastRowFirstColumn="0" w:lastRowLastColumn="0"/>
            </w:pPr>
            <w:r w:rsidRPr="008C7072">
              <w:t>($ thousands)</w:t>
            </w:r>
          </w:p>
        </w:tc>
        <w:tc>
          <w:tcPr>
            <w:tcW w:w="810" w:type="pct"/>
          </w:tcPr>
          <w:p w14:paraId="31B9E214" w14:textId="77777777" w:rsidR="00C27754" w:rsidRPr="008C7072" w:rsidRDefault="008C7072" w:rsidP="008C7072">
            <w:pPr>
              <w:pStyle w:val="TableBodyText"/>
              <w:cnfStyle w:val="100000000000" w:firstRow="1" w:lastRow="0" w:firstColumn="0" w:lastColumn="0" w:oddVBand="0" w:evenVBand="0" w:oddHBand="0" w:evenHBand="0" w:firstRowFirstColumn="0" w:firstRowLastColumn="0" w:lastRowFirstColumn="0" w:lastRowLastColumn="0"/>
            </w:pPr>
            <w:r w:rsidRPr="008C7072">
              <w:t>2023</w:t>
            </w:r>
          </w:p>
          <w:p w14:paraId="75A9324B" w14:textId="5FB6113D" w:rsidR="008C7072" w:rsidRPr="008C7072" w:rsidRDefault="008C7072" w:rsidP="008C7072">
            <w:pPr>
              <w:pStyle w:val="TableBodyText"/>
              <w:cnfStyle w:val="100000000000" w:firstRow="1" w:lastRow="0" w:firstColumn="0" w:lastColumn="0" w:oddVBand="0" w:evenVBand="0" w:oddHBand="0" w:evenHBand="0" w:firstRowFirstColumn="0" w:firstRowLastColumn="0" w:lastRowFirstColumn="0" w:lastRowLastColumn="0"/>
            </w:pPr>
            <w:r w:rsidRPr="008C7072">
              <w:t>($ thousands)</w:t>
            </w:r>
          </w:p>
        </w:tc>
      </w:tr>
      <w:bookmarkEnd w:id="484"/>
      <w:tr w:rsidR="00C27754" w:rsidRPr="008C7072" w14:paraId="31D227F5" w14:textId="77777777" w:rsidTr="008C7072">
        <w:tc>
          <w:tcPr>
            <w:cnfStyle w:val="001000000000" w:firstRow="0" w:lastRow="0" w:firstColumn="1" w:lastColumn="0" w:oddVBand="0" w:evenVBand="0" w:oddHBand="0" w:evenHBand="0" w:firstRowFirstColumn="0" w:firstRowLastColumn="0" w:lastRowFirstColumn="0" w:lastRowLastColumn="0"/>
            <w:tcW w:w="3382" w:type="pct"/>
          </w:tcPr>
          <w:p w14:paraId="21CB85D8" w14:textId="77777777" w:rsidR="00C27754" w:rsidRPr="008C7072" w:rsidRDefault="00C27754" w:rsidP="008C7072">
            <w:pPr>
              <w:pStyle w:val="TableBodyText"/>
            </w:pPr>
            <w:r w:rsidRPr="008C7072">
              <w:t>Short-term employment benefits</w:t>
            </w:r>
          </w:p>
        </w:tc>
        <w:tc>
          <w:tcPr>
            <w:tcW w:w="808" w:type="pct"/>
          </w:tcPr>
          <w:p w14:paraId="17DA7D9F" w14:textId="77777777" w:rsidR="00C27754" w:rsidRPr="008C7072" w:rsidRDefault="00C27754" w:rsidP="008C7072">
            <w:pPr>
              <w:pStyle w:val="TableBodyText"/>
              <w:cnfStyle w:val="000000000000" w:firstRow="0" w:lastRow="0" w:firstColumn="0" w:lastColumn="0" w:oddVBand="0" w:evenVBand="0" w:oddHBand="0" w:evenHBand="0" w:firstRowFirstColumn="0" w:firstRowLastColumn="0" w:lastRowFirstColumn="0" w:lastRowLastColumn="0"/>
            </w:pPr>
            <w:r w:rsidRPr="008C7072">
              <w:t>1,046</w:t>
            </w:r>
          </w:p>
        </w:tc>
        <w:tc>
          <w:tcPr>
            <w:tcW w:w="810" w:type="pct"/>
          </w:tcPr>
          <w:p w14:paraId="3412018C" w14:textId="77777777" w:rsidR="00C27754" w:rsidRPr="008C7072" w:rsidRDefault="00C27754" w:rsidP="008C7072">
            <w:pPr>
              <w:pStyle w:val="TableBodyText"/>
              <w:cnfStyle w:val="000000000000" w:firstRow="0" w:lastRow="0" w:firstColumn="0" w:lastColumn="0" w:oddVBand="0" w:evenVBand="0" w:oddHBand="0" w:evenHBand="0" w:firstRowFirstColumn="0" w:firstRowLastColumn="0" w:lastRowFirstColumn="0" w:lastRowLastColumn="0"/>
            </w:pPr>
            <w:r w:rsidRPr="008C7072">
              <w:t>994</w:t>
            </w:r>
          </w:p>
        </w:tc>
      </w:tr>
      <w:tr w:rsidR="00C27754" w:rsidRPr="008C7072" w14:paraId="592088DD" w14:textId="77777777" w:rsidTr="008C7072">
        <w:tc>
          <w:tcPr>
            <w:cnfStyle w:val="001000000000" w:firstRow="0" w:lastRow="0" w:firstColumn="1" w:lastColumn="0" w:oddVBand="0" w:evenVBand="0" w:oddHBand="0" w:evenHBand="0" w:firstRowFirstColumn="0" w:firstRowLastColumn="0" w:lastRowFirstColumn="0" w:lastRowLastColumn="0"/>
            <w:tcW w:w="3382" w:type="pct"/>
          </w:tcPr>
          <w:p w14:paraId="6653C282" w14:textId="77777777" w:rsidR="00C27754" w:rsidRPr="008C7072" w:rsidRDefault="00C27754" w:rsidP="008C7072">
            <w:pPr>
              <w:pStyle w:val="TableBodyText"/>
            </w:pPr>
            <w:r w:rsidRPr="008C7072">
              <w:t>Post-employment benefits</w:t>
            </w:r>
          </w:p>
        </w:tc>
        <w:tc>
          <w:tcPr>
            <w:tcW w:w="808" w:type="pct"/>
          </w:tcPr>
          <w:p w14:paraId="3659F3A2" w14:textId="77777777" w:rsidR="00C27754" w:rsidRPr="008C7072" w:rsidRDefault="00C27754" w:rsidP="008C7072">
            <w:pPr>
              <w:pStyle w:val="TableBodyText"/>
              <w:cnfStyle w:val="000000000000" w:firstRow="0" w:lastRow="0" w:firstColumn="0" w:lastColumn="0" w:oddVBand="0" w:evenVBand="0" w:oddHBand="0" w:evenHBand="0" w:firstRowFirstColumn="0" w:firstRowLastColumn="0" w:lastRowFirstColumn="0" w:lastRowLastColumn="0"/>
            </w:pPr>
            <w:r w:rsidRPr="008C7072">
              <w:t>72</w:t>
            </w:r>
          </w:p>
        </w:tc>
        <w:tc>
          <w:tcPr>
            <w:tcW w:w="810" w:type="pct"/>
          </w:tcPr>
          <w:p w14:paraId="33E451BD" w14:textId="77777777" w:rsidR="00C27754" w:rsidRPr="008C7072" w:rsidRDefault="00C27754" w:rsidP="008C7072">
            <w:pPr>
              <w:pStyle w:val="TableBodyText"/>
              <w:cnfStyle w:val="000000000000" w:firstRow="0" w:lastRow="0" w:firstColumn="0" w:lastColumn="0" w:oddVBand="0" w:evenVBand="0" w:oddHBand="0" w:evenHBand="0" w:firstRowFirstColumn="0" w:firstRowLastColumn="0" w:lastRowFirstColumn="0" w:lastRowLastColumn="0"/>
            </w:pPr>
            <w:r w:rsidRPr="008C7072">
              <w:t>72</w:t>
            </w:r>
          </w:p>
        </w:tc>
      </w:tr>
      <w:tr w:rsidR="00C27754" w:rsidRPr="008C7072" w14:paraId="32395C48" w14:textId="77777777" w:rsidTr="008C7072">
        <w:tc>
          <w:tcPr>
            <w:cnfStyle w:val="001000000000" w:firstRow="0" w:lastRow="0" w:firstColumn="1" w:lastColumn="0" w:oddVBand="0" w:evenVBand="0" w:oddHBand="0" w:evenHBand="0" w:firstRowFirstColumn="0" w:firstRowLastColumn="0" w:lastRowFirstColumn="0" w:lastRowLastColumn="0"/>
            <w:tcW w:w="3382" w:type="pct"/>
          </w:tcPr>
          <w:p w14:paraId="502F71E2" w14:textId="77777777" w:rsidR="00C27754" w:rsidRPr="008C7072" w:rsidRDefault="00C27754" w:rsidP="008C7072">
            <w:pPr>
              <w:pStyle w:val="TableBodyText"/>
            </w:pPr>
            <w:r w:rsidRPr="008C7072">
              <w:t>Other long-term benefits</w:t>
            </w:r>
          </w:p>
        </w:tc>
        <w:tc>
          <w:tcPr>
            <w:tcW w:w="808" w:type="pct"/>
          </w:tcPr>
          <w:p w14:paraId="4730BEA6" w14:textId="77777777" w:rsidR="00C27754" w:rsidRPr="008C7072" w:rsidRDefault="00C27754" w:rsidP="008C7072">
            <w:pPr>
              <w:pStyle w:val="TableBodyText"/>
              <w:cnfStyle w:val="000000000000" w:firstRow="0" w:lastRow="0" w:firstColumn="0" w:lastColumn="0" w:oddVBand="0" w:evenVBand="0" w:oddHBand="0" w:evenHBand="0" w:firstRowFirstColumn="0" w:firstRowLastColumn="0" w:lastRowFirstColumn="0" w:lastRowLastColumn="0"/>
            </w:pPr>
            <w:r w:rsidRPr="008C7072">
              <w:t>26</w:t>
            </w:r>
          </w:p>
        </w:tc>
        <w:tc>
          <w:tcPr>
            <w:tcW w:w="810" w:type="pct"/>
          </w:tcPr>
          <w:p w14:paraId="340EAE16" w14:textId="77777777" w:rsidR="00C27754" w:rsidRPr="008C7072" w:rsidRDefault="00C27754" w:rsidP="008C7072">
            <w:pPr>
              <w:pStyle w:val="TableBodyText"/>
              <w:cnfStyle w:val="000000000000" w:firstRow="0" w:lastRow="0" w:firstColumn="0" w:lastColumn="0" w:oddVBand="0" w:evenVBand="0" w:oddHBand="0" w:evenHBand="0" w:firstRowFirstColumn="0" w:firstRowLastColumn="0" w:lastRowFirstColumn="0" w:lastRowLastColumn="0"/>
            </w:pPr>
            <w:r w:rsidRPr="008C7072">
              <w:t>25</w:t>
            </w:r>
          </w:p>
        </w:tc>
      </w:tr>
      <w:tr w:rsidR="00C27754" w:rsidRPr="008C7072" w14:paraId="3A0006CF"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5D960B46" w14:textId="77777777" w:rsidR="00C27754" w:rsidRPr="008C7072" w:rsidRDefault="00C27754" w:rsidP="008C7072">
            <w:pPr>
              <w:pStyle w:val="TableBodyText"/>
            </w:pPr>
            <w:r w:rsidRPr="008C7072">
              <w:t>Termination benefits</w:t>
            </w:r>
          </w:p>
        </w:tc>
        <w:tc>
          <w:tcPr>
            <w:tcW w:w="808" w:type="pct"/>
            <w:tcBorders>
              <w:bottom w:val="single" w:sz="4" w:space="0" w:color="auto"/>
            </w:tcBorders>
          </w:tcPr>
          <w:p w14:paraId="603B6374" w14:textId="247C9775" w:rsidR="00C27754" w:rsidRPr="008C7072" w:rsidRDefault="008C7072" w:rsidP="008C7072">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10" w:type="pct"/>
            <w:tcBorders>
              <w:bottom w:val="single" w:sz="4" w:space="0" w:color="auto"/>
            </w:tcBorders>
          </w:tcPr>
          <w:p w14:paraId="61634FFA" w14:textId="5CE5D46E" w:rsidR="00C27754" w:rsidRPr="008C7072" w:rsidRDefault="008C7072" w:rsidP="008C7072">
            <w:pPr>
              <w:pStyle w:val="TableBodyText"/>
              <w:cnfStyle w:val="000000000000" w:firstRow="0" w:lastRow="0" w:firstColumn="0" w:lastColumn="0" w:oddVBand="0" w:evenVBand="0" w:oddHBand="0" w:evenHBand="0" w:firstRowFirstColumn="0" w:firstRowLastColumn="0" w:lastRowFirstColumn="0" w:lastRowLastColumn="0"/>
            </w:pPr>
            <w:r>
              <w:t>N/A</w:t>
            </w:r>
          </w:p>
        </w:tc>
      </w:tr>
      <w:tr w:rsidR="008C7072" w:rsidRPr="008C7072" w14:paraId="33D3A02C"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single" w:sz="4" w:space="0" w:color="auto"/>
            </w:tcBorders>
          </w:tcPr>
          <w:p w14:paraId="2E11F6A3" w14:textId="77777777" w:rsidR="00C27754" w:rsidRPr="008C7072" w:rsidRDefault="00C27754" w:rsidP="008C7072">
            <w:pPr>
              <w:pStyle w:val="TableBodyTextBold"/>
            </w:pPr>
            <w:r w:rsidRPr="008C7072">
              <w:t>Total</w:t>
            </w:r>
          </w:p>
        </w:tc>
        <w:tc>
          <w:tcPr>
            <w:tcW w:w="808" w:type="pct"/>
            <w:tcBorders>
              <w:top w:val="single" w:sz="4" w:space="0" w:color="auto"/>
              <w:bottom w:val="single" w:sz="4" w:space="0" w:color="auto"/>
            </w:tcBorders>
          </w:tcPr>
          <w:p w14:paraId="022F90FA" w14:textId="77777777" w:rsidR="00C27754" w:rsidRPr="008C7072" w:rsidRDefault="00C27754" w:rsidP="008C7072">
            <w:pPr>
              <w:pStyle w:val="TableBodyTextBold"/>
              <w:cnfStyle w:val="000000000000" w:firstRow="0" w:lastRow="0" w:firstColumn="0" w:lastColumn="0" w:oddVBand="0" w:evenVBand="0" w:oddHBand="0" w:evenHBand="0" w:firstRowFirstColumn="0" w:firstRowLastColumn="0" w:lastRowFirstColumn="0" w:lastRowLastColumn="0"/>
            </w:pPr>
            <w:r w:rsidRPr="008C7072">
              <w:t>1,144</w:t>
            </w:r>
          </w:p>
        </w:tc>
        <w:tc>
          <w:tcPr>
            <w:tcW w:w="810" w:type="pct"/>
            <w:tcBorders>
              <w:top w:val="single" w:sz="4" w:space="0" w:color="auto"/>
              <w:bottom w:val="single" w:sz="4" w:space="0" w:color="auto"/>
            </w:tcBorders>
          </w:tcPr>
          <w:p w14:paraId="75D97E6A" w14:textId="77777777" w:rsidR="00C27754" w:rsidRPr="008C7072" w:rsidRDefault="00C27754" w:rsidP="008C7072">
            <w:pPr>
              <w:pStyle w:val="TableBodyTextBold"/>
              <w:cnfStyle w:val="000000000000" w:firstRow="0" w:lastRow="0" w:firstColumn="0" w:lastColumn="0" w:oddVBand="0" w:evenVBand="0" w:oddHBand="0" w:evenHBand="0" w:firstRowFirstColumn="0" w:firstRowLastColumn="0" w:lastRowFirstColumn="0" w:lastRowLastColumn="0"/>
            </w:pPr>
            <w:r w:rsidRPr="008C7072">
              <w:t>1,091</w:t>
            </w:r>
          </w:p>
        </w:tc>
      </w:tr>
    </w:tbl>
    <w:p w14:paraId="58B48589" w14:textId="77777777" w:rsidR="00C27754" w:rsidRPr="006160B1" w:rsidRDefault="00C27754" w:rsidP="008C7072">
      <w:pPr>
        <w:pStyle w:val="Heading4"/>
      </w:pPr>
      <w:r w:rsidRPr="005B4C15">
        <w:t>T</w:t>
      </w:r>
      <w:r w:rsidRPr="006160B1">
        <w:t>ransactions with KMPs and other related parties</w:t>
      </w:r>
    </w:p>
    <w:p w14:paraId="1194FC7A" w14:textId="24345F9B" w:rsidR="00C27754" w:rsidRPr="006160B1" w:rsidRDefault="00C27754" w:rsidP="00C27754">
      <w:pPr>
        <w:pStyle w:val="BodyText"/>
      </w:pPr>
      <w:r w:rsidRPr="005B4C15">
        <w:t>D</w:t>
      </w:r>
      <w:r w:rsidRPr="006160B1">
        <w:t>uring the year, related parties of KMPs were awarded contracts on terms and conditions equivalent to those that prevail in arm’s length transactions under the Corporation’s procurement process.</w:t>
      </w:r>
      <w:r w:rsidR="00133C06">
        <w:t xml:space="preserve"> </w:t>
      </w:r>
      <w:r w:rsidRPr="005B4C15">
        <w:t>T</w:t>
      </w:r>
      <w:r w:rsidRPr="006160B1">
        <w:t>he Corporation has prepared the related party disclosures for the year based on reasonable enquiries made by management in relation to the Portfolio Minister and their close family members and the information available to the organisation.</w:t>
      </w:r>
    </w:p>
    <w:p w14:paraId="1BA68B78" w14:textId="77777777" w:rsidR="00C27754" w:rsidRPr="006160B1" w:rsidRDefault="00C27754" w:rsidP="00C27754">
      <w:pPr>
        <w:pStyle w:val="BodyText"/>
      </w:pPr>
      <w:r w:rsidRPr="005B4C15">
        <w:t>S</w:t>
      </w:r>
      <w:r w:rsidRPr="006160B1">
        <w:t>ignificant related party transactions include transactions between the Corporation, a KMP or a KMP related-party and a Department or a public body. Transactions have been assessed on an arm's length basis with a materiality threshold set at $0.1 million.</w:t>
      </w:r>
    </w:p>
    <w:p w14:paraId="5F414871" w14:textId="77777777" w:rsidR="00C27754" w:rsidRPr="006160B1" w:rsidRDefault="00C27754" w:rsidP="00C3644B">
      <w:pPr>
        <w:pStyle w:val="BodyText"/>
        <w:keepNext/>
      </w:pPr>
      <w:r w:rsidRPr="005B4C15">
        <w:lastRenderedPageBreak/>
        <w:t>T</w:t>
      </w:r>
      <w:r w:rsidRPr="006160B1">
        <w:t>hese transactions are as follows:</w:t>
      </w:r>
    </w:p>
    <w:tbl>
      <w:tblPr>
        <w:tblStyle w:val="TableFinancial"/>
        <w:tblW w:w="5000" w:type="pct"/>
        <w:tblLook w:val="04A0" w:firstRow="1" w:lastRow="0" w:firstColumn="1" w:lastColumn="0" w:noHBand="0" w:noVBand="1"/>
      </w:tblPr>
      <w:tblGrid>
        <w:gridCol w:w="6219"/>
        <w:gridCol w:w="1853"/>
        <w:gridCol w:w="1560"/>
      </w:tblGrid>
      <w:tr w:rsidR="008C7072" w:rsidRPr="005B4C15" w14:paraId="7249B324" w14:textId="77777777" w:rsidTr="008C70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28" w:type="pct"/>
          </w:tcPr>
          <w:p w14:paraId="603F4A89" w14:textId="25AB3C4E" w:rsidR="008C7072" w:rsidRPr="005B4C15" w:rsidRDefault="008C7072" w:rsidP="00C3644B">
            <w:pPr>
              <w:pStyle w:val="TableBodyText"/>
              <w:keepNext/>
              <w:rPr>
                <w:b/>
              </w:rPr>
            </w:pPr>
            <w:bookmarkStart w:id="485" w:name="ColumnTitle_101"/>
            <w:r>
              <w:rPr>
                <w:b/>
              </w:rPr>
              <w:t>Item</w:t>
            </w:r>
          </w:p>
        </w:tc>
        <w:tc>
          <w:tcPr>
            <w:tcW w:w="962" w:type="pct"/>
          </w:tcPr>
          <w:p w14:paraId="2A5F294B" w14:textId="77777777" w:rsidR="008C7072" w:rsidRDefault="008C7072"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Pr>
                <w:b/>
              </w:rPr>
              <w:t>2024</w:t>
            </w:r>
          </w:p>
          <w:p w14:paraId="771B476E" w14:textId="16A9C314" w:rsidR="008C7072" w:rsidRPr="005B4C15" w:rsidRDefault="008C7072"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Pr>
                <w:b/>
              </w:rPr>
              <w:t>($ thousands)</w:t>
            </w:r>
          </w:p>
        </w:tc>
        <w:tc>
          <w:tcPr>
            <w:tcW w:w="810" w:type="pct"/>
          </w:tcPr>
          <w:p w14:paraId="3D8883EF" w14:textId="77777777" w:rsidR="008C7072" w:rsidRDefault="008C7072"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Pr>
                <w:b/>
              </w:rPr>
              <w:t>2023</w:t>
            </w:r>
          </w:p>
          <w:p w14:paraId="6C902E36" w14:textId="6F3DA11A" w:rsidR="008C7072" w:rsidRPr="005B4C15" w:rsidRDefault="008C7072"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85"/>
      <w:tr w:rsidR="008C7072" w:rsidRPr="005B4C15" w14:paraId="1E8266E1" w14:textId="77777777" w:rsidTr="00B7394F">
        <w:tc>
          <w:tcPr>
            <w:cnfStyle w:val="001000000000" w:firstRow="0" w:lastRow="0" w:firstColumn="1" w:lastColumn="0" w:oddVBand="0" w:evenVBand="0" w:oddHBand="0" w:evenHBand="0" w:firstRowFirstColumn="0" w:firstRowLastColumn="0" w:lastRowFirstColumn="0" w:lastRowLastColumn="0"/>
            <w:tcW w:w="3228" w:type="pct"/>
            <w:tcBorders>
              <w:bottom w:val="nil"/>
            </w:tcBorders>
          </w:tcPr>
          <w:p w14:paraId="2A86D6FD" w14:textId="1E1B036D" w:rsidR="008C7072" w:rsidRDefault="008C7072" w:rsidP="00C3644B">
            <w:pPr>
              <w:pStyle w:val="TableBodyText"/>
              <w:keepNext/>
            </w:pPr>
            <w:r>
              <w:t>Greg Wilson – Chair</w:t>
            </w:r>
          </w:p>
          <w:p w14:paraId="0D077105" w14:textId="1CED45A6" w:rsidR="008C7072" w:rsidRPr="005B4C15" w:rsidRDefault="008C7072" w:rsidP="00C3644B">
            <w:pPr>
              <w:pStyle w:val="TableBodyText"/>
              <w:keepNext/>
            </w:pPr>
            <w:r w:rsidRPr="005B4C15">
              <w:t>G</w:t>
            </w:r>
            <w:r w:rsidRPr="006160B1">
              <w:t>reg Wilson was as a Director of Country Fire Authority until May 2024. All dealings with this agency were on normal terms and conditions during the reporting period</w:t>
            </w:r>
            <w:r>
              <w:t>.</w:t>
            </w:r>
          </w:p>
        </w:tc>
        <w:tc>
          <w:tcPr>
            <w:tcW w:w="962" w:type="pct"/>
            <w:tcBorders>
              <w:bottom w:val="nil"/>
            </w:tcBorders>
          </w:tcPr>
          <w:p w14:paraId="718773ED" w14:textId="36CA42C5" w:rsidR="008C7072" w:rsidRPr="005B4C15" w:rsidRDefault="008C7072"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c>
          <w:tcPr>
            <w:tcW w:w="810" w:type="pct"/>
            <w:tcBorders>
              <w:bottom w:val="nil"/>
            </w:tcBorders>
          </w:tcPr>
          <w:p w14:paraId="74774441" w14:textId="43139A82" w:rsidR="008C7072" w:rsidRPr="005B4C15" w:rsidRDefault="008C7072"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1CD66D4E" w14:textId="77777777" w:rsidTr="00B7394F">
        <w:tc>
          <w:tcPr>
            <w:cnfStyle w:val="001000000000" w:firstRow="0" w:lastRow="0" w:firstColumn="1" w:lastColumn="0" w:oddVBand="0" w:evenVBand="0" w:oddHBand="0" w:evenHBand="0" w:firstRowFirstColumn="0" w:firstRowLastColumn="0" w:lastRowFirstColumn="0" w:lastRowLastColumn="0"/>
            <w:tcW w:w="3228" w:type="pct"/>
            <w:tcBorders>
              <w:top w:val="nil"/>
              <w:bottom w:val="single" w:sz="4" w:space="0" w:color="auto"/>
            </w:tcBorders>
          </w:tcPr>
          <w:p w14:paraId="436F620D" w14:textId="77777777" w:rsidR="00C27754" w:rsidRPr="006160B1" w:rsidRDefault="00C27754" w:rsidP="00D0317E">
            <w:pPr>
              <w:pStyle w:val="TableBodyText"/>
            </w:pPr>
            <w:r w:rsidRPr="005B4C15">
              <w:t>T</w:t>
            </w:r>
            <w:r w:rsidRPr="006160B1">
              <w:t>otal payments received from Country Fire Authority were:</w:t>
            </w:r>
          </w:p>
        </w:tc>
        <w:tc>
          <w:tcPr>
            <w:tcW w:w="962" w:type="pct"/>
            <w:tcBorders>
              <w:top w:val="nil"/>
              <w:bottom w:val="single" w:sz="4" w:space="0" w:color="auto"/>
            </w:tcBorders>
          </w:tcPr>
          <w:p w14:paraId="2311552E"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5B4C15">
              <w:t>8</w:t>
            </w:r>
            <w:r w:rsidRPr="006160B1">
              <w:t>02</w:t>
            </w:r>
          </w:p>
        </w:tc>
        <w:tc>
          <w:tcPr>
            <w:tcW w:w="810" w:type="pct"/>
            <w:tcBorders>
              <w:top w:val="nil"/>
              <w:bottom w:val="single" w:sz="4" w:space="0" w:color="auto"/>
            </w:tcBorders>
          </w:tcPr>
          <w:p w14:paraId="6AFD91FC" w14:textId="29096FC8" w:rsidR="00C27754" w:rsidRPr="005B4C15" w:rsidRDefault="00C56660" w:rsidP="00D0317E">
            <w:pPr>
              <w:pStyle w:val="TableBodyT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7170286D" w14:textId="77777777" w:rsidTr="00B7394F">
        <w:tc>
          <w:tcPr>
            <w:cnfStyle w:val="001000000000" w:firstRow="0" w:lastRow="0" w:firstColumn="1" w:lastColumn="0" w:oddVBand="0" w:evenVBand="0" w:oddHBand="0" w:evenHBand="0" w:firstRowFirstColumn="0" w:firstRowLastColumn="0" w:lastRowFirstColumn="0" w:lastRowLastColumn="0"/>
            <w:tcW w:w="3228" w:type="pct"/>
            <w:tcBorders>
              <w:top w:val="single" w:sz="4" w:space="0" w:color="auto"/>
            </w:tcBorders>
          </w:tcPr>
          <w:p w14:paraId="26B8A63C" w14:textId="4DCF2E9D" w:rsidR="00C27754" w:rsidRDefault="00C27754" w:rsidP="00C56660">
            <w:pPr>
              <w:pStyle w:val="TableBodyText"/>
            </w:pPr>
            <w:r w:rsidRPr="00C56660">
              <w:t xml:space="preserve">Freya Marsden </w:t>
            </w:r>
            <w:r w:rsidR="00C56660">
              <w:t>–</w:t>
            </w:r>
            <w:r w:rsidRPr="00C56660">
              <w:t xml:space="preserve"> Director</w:t>
            </w:r>
          </w:p>
          <w:p w14:paraId="2DAEB6D7" w14:textId="77777777" w:rsidR="00C56660" w:rsidRPr="006160B1" w:rsidRDefault="00C56660" w:rsidP="00C56660">
            <w:pPr>
              <w:pStyle w:val="TableBodyText"/>
            </w:pPr>
            <w:r w:rsidRPr="005B4C15">
              <w:t>F</w:t>
            </w:r>
            <w:r w:rsidRPr="006160B1">
              <w:t>reya Marsden is an Independent Member, Audit and Risk Committee of the Department of Treasury and Finance. All dealings with this agency were on normal terms and conditions during the reporting period.</w:t>
            </w:r>
          </w:p>
          <w:p w14:paraId="5A0CAC86" w14:textId="22A91679" w:rsidR="00C56660" w:rsidRPr="00C56660" w:rsidRDefault="00C56660" w:rsidP="00C56660">
            <w:pPr>
              <w:pStyle w:val="TableBodyText"/>
            </w:pPr>
            <w:r w:rsidRPr="005B4C15">
              <w:t>F</w:t>
            </w:r>
            <w:r w:rsidRPr="006160B1">
              <w:t>raya Marsden's spouse is a partner at Scyne advisory. All dealings with this agency were on normal terms and conditions during the reporting period.</w:t>
            </w:r>
          </w:p>
        </w:tc>
        <w:tc>
          <w:tcPr>
            <w:tcW w:w="962" w:type="pct"/>
            <w:tcBorders>
              <w:top w:val="single" w:sz="4" w:space="0" w:color="auto"/>
            </w:tcBorders>
          </w:tcPr>
          <w:p w14:paraId="33436FEA" w14:textId="6F624C89" w:rsidR="00C27754" w:rsidRPr="005B4C15" w:rsidRDefault="00C56660" w:rsidP="00C56660">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10" w:type="pct"/>
            <w:tcBorders>
              <w:top w:val="single" w:sz="4" w:space="0" w:color="auto"/>
            </w:tcBorders>
          </w:tcPr>
          <w:p w14:paraId="3D2938AD" w14:textId="19C83434" w:rsidR="00C27754" w:rsidRPr="005B4C15" w:rsidRDefault="00C56660" w:rsidP="00C56660">
            <w:pPr>
              <w:pStyle w:val="TableBodyT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2CA2A5BA" w14:textId="77777777" w:rsidTr="00B7394F">
        <w:tc>
          <w:tcPr>
            <w:cnfStyle w:val="001000000000" w:firstRow="0" w:lastRow="0" w:firstColumn="1" w:lastColumn="0" w:oddVBand="0" w:evenVBand="0" w:oddHBand="0" w:evenHBand="0" w:firstRowFirstColumn="0" w:firstRowLastColumn="0" w:lastRowFirstColumn="0" w:lastRowLastColumn="0"/>
            <w:tcW w:w="3228" w:type="pct"/>
            <w:tcBorders>
              <w:bottom w:val="nil"/>
            </w:tcBorders>
          </w:tcPr>
          <w:p w14:paraId="64E66A3A" w14:textId="77777777" w:rsidR="00C27754" w:rsidRPr="006160B1" w:rsidRDefault="00C27754" w:rsidP="00D0317E">
            <w:pPr>
              <w:pStyle w:val="TableBodyText"/>
            </w:pPr>
            <w:r w:rsidRPr="005B4C15">
              <w:t>T</w:t>
            </w:r>
            <w:r w:rsidRPr="006160B1">
              <w:t>otal payments made to the Department of Treasury and Finance were:</w:t>
            </w:r>
          </w:p>
        </w:tc>
        <w:tc>
          <w:tcPr>
            <w:tcW w:w="962" w:type="pct"/>
            <w:tcBorders>
              <w:bottom w:val="nil"/>
            </w:tcBorders>
          </w:tcPr>
          <w:p w14:paraId="768618AC"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42,900</w:t>
            </w:r>
          </w:p>
        </w:tc>
        <w:tc>
          <w:tcPr>
            <w:tcW w:w="810" w:type="pct"/>
            <w:tcBorders>
              <w:bottom w:val="nil"/>
            </w:tcBorders>
          </w:tcPr>
          <w:p w14:paraId="116D6404" w14:textId="18A6E85C" w:rsidR="00C27754" w:rsidRPr="005B4C15" w:rsidRDefault="00C56660" w:rsidP="00D0317E">
            <w:pPr>
              <w:pStyle w:val="TableBodyT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0CD22A7E" w14:textId="77777777" w:rsidTr="00B7394F">
        <w:tc>
          <w:tcPr>
            <w:cnfStyle w:val="001000000000" w:firstRow="0" w:lastRow="0" w:firstColumn="1" w:lastColumn="0" w:oddVBand="0" w:evenVBand="0" w:oddHBand="0" w:evenHBand="0" w:firstRowFirstColumn="0" w:firstRowLastColumn="0" w:lastRowFirstColumn="0" w:lastRowLastColumn="0"/>
            <w:tcW w:w="3228" w:type="pct"/>
            <w:tcBorders>
              <w:top w:val="nil"/>
              <w:bottom w:val="single" w:sz="4" w:space="0" w:color="auto"/>
            </w:tcBorders>
          </w:tcPr>
          <w:p w14:paraId="76BC93DA" w14:textId="77777777" w:rsidR="00C27754" w:rsidRPr="006160B1" w:rsidRDefault="00C27754" w:rsidP="00D0317E">
            <w:pPr>
              <w:pStyle w:val="TableBodyText"/>
            </w:pPr>
            <w:r w:rsidRPr="005B4C15">
              <w:t>T</w:t>
            </w:r>
            <w:r w:rsidRPr="006160B1">
              <w:t>otal payments made to Scyne advisory</w:t>
            </w:r>
          </w:p>
        </w:tc>
        <w:tc>
          <w:tcPr>
            <w:tcW w:w="962" w:type="pct"/>
            <w:tcBorders>
              <w:top w:val="nil"/>
              <w:bottom w:val="single" w:sz="4" w:space="0" w:color="auto"/>
            </w:tcBorders>
          </w:tcPr>
          <w:p w14:paraId="3B8116BE"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5B4C15">
              <w:t>9</w:t>
            </w:r>
            <w:r w:rsidRPr="006160B1">
              <w:t>24</w:t>
            </w:r>
          </w:p>
        </w:tc>
        <w:tc>
          <w:tcPr>
            <w:tcW w:w="810" w:type="pct"/>
            <w:tcBorders>
              <w:top w:val="nil"/>
              <w:bottom w:val="single" w:sz="4" w:space="0" w:color="auto"/>
            </w:tcBorders>
          </w:tcPr>
          <w:p w14:paraId="62525D4C" w14:textId="06BEFAF4" w:rsidR="00C27754" w:rsidRPr="005B4C15" w:rsidRDefault="00C56660" w:rsidP="00D0317E">
            <w:pPr>
              <w:pStyle w:val="TableBodyT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5C7E3FD0" w14:textId="77777777" w:rsidTr="00B7394F">
        <w:tc>
          <w:tcPr>
            <w:cnfStyle w:val="001000000000" w:firstRow="0" w:lastRow="0" w:firstColumn="1" w:lastColumn="0" w:oddVBand="0" w:evenVBand="0" w:oddHBand="0" w:evenHBand="0" w:firstRowFirstColumn="0" w:firstRowLastColumn="0" w:lastRowFirstColumn="0" w:lastRowLastColumn="0"/>
            <w:tcW w:w="3228" w:type="pct"/>
            <w:tcBorders>
              <w:top w:val="single" w:sz="4" w:space="0" w:color="auto"/>
            </w:tcBorders>
          </w:tcPr>
          <w:p w14:paraId="44906A3F" w14:textId="77777777" w:rsidR="00C27754" w:rsidRDefault="00C27754" w:rsidP="00C56660">
            <w:pPr>
              <w:pStyle w:val="TableBodyText"/>
            </w:pPr>
            <w:r w:rsidRPr="00C56660">
              <w:t>Russell Anderson – Director</w:t>
            </w:r>
          </w:p>
          <w:p w14:paraId="75B4DD3E" w14:textId="0534B9C7" w:rsidR="00C56660" w:rsidRPr="00C56660" w:rsidRDefault="00C56660" w:rsidP="00C56660">
            <w:pPr>
              <w:pStyle w:val="TableBodyText"/>
            </w:pPr>
            <w:r w:rsidRPr="005B4C15">
              <w:t>R</w:t>
            </w:r>
            <w:r w:rsidRPr="006160B1">
              <w:t>ussell Anderson was a Director of the Victorian Water Industry Association. All dealings with this agency were on normal terms and conditions during the reporting period</w:t>
            </w:r>
            <w:r>
              <w:t>.</w:t>
            </w:r>
          </w:p>
        </w:tc>
        <w:tc>
          <w:tcPr>
            <w:tcW w:w="962" w:type="pct"/>
            <w:tcBorders>
              <w:top w:val="single" w:sz="4" w:space="0" w:color="auto"/>
            </w:tcBorders>
          </w:tcPr>
          <w:p w14:paraId="36987994" w14:textId="0551F573" w:rsidR="00C27754" w:rsidRPr="005B4C15" w:rsidRDefault="00C56660" w:rsidP="00D0317E">
            <w:pPr>
              <w:spacing w:before="0" w:after="0"/>
              <w:cnfStyle w:val="000000000000" w:firstRow="0" w:lastRow="0" w:firstColumn="0" w:lastColumn="0" w:oddVBand="0" w:evenVBand="0" w:oddHBand="0" w:evenHBand="0" w:firstRowFirstColumn="0" w:firstRowLastColumn="0" w:lastRowFirstColumn="0" w:lastRowLastColumn="0"/>
            </w:pPr>
            <w:r>
              <w:t>N/A</w:t>
            </w:r>
          </w:p>
        </w:tc>
        <w:tc>
          <w:tcPr>
            <w:tcW w:w="810" w:type="pct"/>
            <w:tcBorders>
              <w:top w:val="single" w:sz="4" w:space="0" w:color="auto"/>
            </w:tcBorders>
          </w:tcPr>
          <w:p w14:paraId="127CE588" w14:textId="531CCBDE" w:rsidR="00C27754" w:rsidRPr="005B4C15" w:rsidRDefault="00C56660" w:rsidP="00D0317E">
            <w:pPr>
              <w:pStyle w:val="TableBodyT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41CE6E8C" w14:textId="77777777" w:rsidTr="00B7394F">
        <w:tc>
          <w:tcPr>
            <w:cnfStyle w:val="001000000000" w:firstRow="0" w:lastRow="0" w:firstColumn="1" w:lastColumn="0" w:oddVBand="0" w:evenVBand="0" w:oddHBand="0" w:evenHBand="0" w:firstRowFirstColumn="0" w:firstRowLastColumn="0" w:lastRowFirstColumn="0" w:lastRowLastColumn="0"/>
            <w:tcW w:w="3228" w:type="pct"/>
            <w:tcBorders>
              <w:bottom w:val="nil"/>
            </w:tcBorders>
          </w:tcPr>
          <w:p w14:paraId="715DC896" w14:textId="77777777" w:rsidR="00C27754" w:rsidRPr="006160B1" w:rsidRDefault="00C27754" w:rsidP="00D0317E">
            <w:pPr>
              <w:pStyle w:val="TableBodyText"/>
            </w:pPr>
            <w:r w:rsidRPr="005B4C15">
              <w:t>T</w:t>
            </w:r>
            <w:r w:rsidRPr="006160B1">
              <w:t>otal payments made to the Victorian Water Industry Association were:</w:t>
            </w:r>
          </w:p>
        </w:tc>
        <w:tc>
          <w:tcPr>
            <w:tcW w:w="962" w:type="pct"/>
            <w:tcBorders>
              <w:bottom w:val="nil"/>
            </w:tcBorders>
          </w:tcPr>
          <w:p w14:paraId="35E52551"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56</w:t>
            </w:r>
          </w:p>
        </w:tc>
        <w:tc>
          <w:tcPr>
            <w:tcW w:w="810" w:type="pct"/>
            <w:tcBorders>
              <w:bottom w:val="nil"/>
            </w:tcBorders>
          </w:tcPr>
          <w:p w14:paraId="32D573F6"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32</w:t>
            </w:r>
          </w:p>
        </w:tc>
      </w:tr>
      <w:tr w:rsidR="00C27754" w:rsidRPr="005B4C15" w14:paraId="5E80D6D9" w14:textId="77777777" w:rsidTr="00B7394F">
        <w:tc>
          <w:tcPr>
            <w:cnfStyle w:val="001000000000" w:firstRow="0" w:lastRow="0" w:firstColumn="1" w:lastColumn="0" w:oddVBand="0" w:evenVBand="0" w:oddHBand="0" w:evenHBand="0" w:firstRowFirstColumn="0" w:firstRowLastColumn="0" w:lastRowFirstColumn="0" w:lastRowLastColumn="0"/>
            <w:tcW w:w="3228" w:type="pct"/>
            <w:tcBorders>
              <w:top w:val="nil"/>
              <w:bottom w:val="single" w:sz="4" w:space="0" w:color="auto"/>
            </w:tcBorders>
          </w:tcPr>
          <w:p w14:paraId="2773C3F5" w14:textId="77777777" w:rsidR="00C27754" w:rsidRPr="006160B1" w:rsidRDefault="00C27754" w:rsidP="00D0317E">
            <w:pPr>
              <w:pStyle w:val="TableBodyText"/>
            </w:pPr>
            <w:r w:rsidRPr="005B4C15">
              <w:t>T</w:t>
            </w:r>
            <w:r w:rsidRPr="006160B1">
              <w:t>otal payments received from the Victorian Water Industry Association were:</w:t>
            </w:r>
          </w:p>
        </w:tc>
        <w:tc>
          <w:tcPr>
            <w:tcW w:w="962" w:type="pct"/>
            <w:tcBorders>
              <w:top w:val="nil"/>
              <w:bottom w:val="single" w:sz="4" w:space="0" w:color="auto"/>
            </w:tcBorders>
          </w:tcPr>
          <w:p w14:paraId="1F315257"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5B4C15">
              <w:t>9</w:t>
            </w:r>
            <w:r w:rsidRPr="006160B1">
              <w:t>9</w:t>
            </w:r>
          </w:p>
        </w:tc>
        <w:tc>
          <w:tcPr>
            <w:tcW w:w="810" w:type="pct"/>
            <w:tcBorders>
              <w:top w:val="nil"/>
              <w:bottom w:val="single" w:sz="4" w:space="0" w:color="auto"/>
            </w:tcBorders>
          </w:tcPr>
          <w:p w14:paraId="4230A042"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84</w:t>
            </w:r>
          </w:p>
        </w:tc>
      </w:tr>
      <w:tr w:rsidR="00C27754" w:rsidRPr="005B4C15" w14:paraId="05767D33" w14:textId="77777777" w:rsidTr="00B7394F">
        <w:tc>
          <w:tcPr>
            <w:cnfStyle w:val="001000000000" w:firstRow="0" w:lastRow="0" w:firstColumn="1" w:lastColumn="0" w:oddVBand="0" w:evenVBand="0" w:oddHBand="0" w:evenHBand="0" w:firstRowFirstColumn="0" w:firstRowLastColumn="0" w:lastRowFirstColumn="0" w:lastRowLastColumn="0"/>
            <w:tcW w:w="3228" w:type="pct"/>
            <w:tcBorders>
              <w:top w:val="single" w:sz="4" w:space="0" w:color="auto"/>
            </w:tcBorders>
          </w:tcPr>
          <w:p w14:paraId="31208B24" w14:textId="3D31BE4B" w:rsidR="00C27754" w:rsidRPr="00B7394F" w:rsidRDefault="00C27754" w:rsidP="00B7394F">
            <w:pPr>
              <w:pStyle w:val="TableBodyText"/>
            </w:pPr>
            <w:r w:rsidRPr="00B7394F">
              <w:t>Kathleen Bailey-Lord – Director</w:t>
            </w:r>
            <w:r w:rsidR="00B7394F">
              <w:br/>
            </w:r>
            <w:r w:rsidR="00B7394F" w:rsidRPr="005B4C15">
              <w:t>K</w:t>
            </w:r>
            <w:r w:rsidR="00B7394F" w:rsidRPr="006160B1">
              <w:t>athleen Bailey-Lord was a Director of the Alinta Energy Group. All dealings with this agency were on normal terms and conditions during the reporting period.</w:t>
            </w:r>
          </w:p>
        </w:tc>
        <w:tc>
          <w:tcPr>
            <w:tcW w:w="962" w:type="pct"/>
            <w:tcBorders>
              <w:top w:val="single" w:sz="4" w:space="0" w:color="auto"/>
            </w:tcBorders>
          </w:tcPr>
          <w:p w14:paraId="4886B5D3" w14:textId="73CA1C6C" w:rsidR="00C27754" w:rsidRPr="005B4C15" w:rsidRDefault="00B7394F" w:rsidP="00D0317E">
            <w:pPr>
              <w:spacing w:before="0" w:after="0"/>
              <w:cnfStyle w:val="000000000000" w:firstRow="0" w:lastRow="0" w:firstColumn="0" w:lastColumn="0" w:oddVBand="0" w:evenVBand="0" w:oddHBand="0" w:evenHBand="0" w:firstRowFirstColumn="0" w:firstRowLastColumn="0" w:lastRowFirstColumn="0" w:lastRowLastColumn="0"/>
            </w:pPr>
            <w:r>
              <w:t>N/A</w:t>
            </w:r>
          </w:p>
        </w:tc>
        <w:tc>
          <w:tcPr>
            <w:tcW w:w="810" w:type="pct"/>
            <w:tcBorders>
              <w:top w:val="single" w:sz="4" w:space="0" w:color="auto"/>
            </w:tcBorders>
          </w:tcPr>
          <w:p w14:paraId="72FA4002" w14:textId="4F025C54" w:rsidR="00C27754" w:rsidRPr="005B4C15" w:rsidRDefault="00B7394F" w:rsidP="00D0317E">
            <w:pPr>
              <w:pStyle w:val="TableBodyT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263537DA" w14:textId="77777777" w:rsidTr="008C7072">
        <w:tc>
          <w:tcPr>
            <w:cnfStyle w:val="001000000000" w:firstRow="0" w:lastRow="0" w:firstColumn="1" w:lastColumn="0" w:oddVBand="0" w:evenVBand="0" w:oddHBand="0" w:evenHBand="0" w:firstRowFirstColumn="0" w:firstRowLastColumn="0" w:lastRowFirstColumn="0" w:lastRowLastColumn="0"/>
            <w:tcW w:w="3228" w:type="pct"/>
          </w:tcPr>
          <w:p w14:paraId="196E8B90" w14:textId="77777777" w:rsidR="00C27754" w:rsidRPr="006160B1" w:rsidRDefault="00C27754" w:rsidP="00D0317E">
            <w:pPr>
              <w:pStyle w:val="TableBodyText"/>
            </w:pPr>
            <w:r w:rsidRPr="005B4C15">
              <w:t>T</w:t>
            </w:r>
            <w:r w:rsidRPr="006160B1">
              <w:t>otal payments received from Alinta Energy Group were:</w:t>
            </w:r>
          </w:p>
        </w:tc>
        <w:tc>
          <w:tcPr>
            <w:tcW w:w="962" w:type="pct"/>
          </w:tcPr>
          <w:p w14:paraId="40ECC3CB" w14:textId="5D97AC34" w:rsidR="00C27754" w:rsidRPr="005B4C15" w:rsidRDefault="00B7394F" w:rsidP="00D0317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10" w:type="pct"/>
          </w:tcPr>
          <w:p w14:paraId="56200A3A"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,115</w:t>
            </w:r>
          </w:p>
        </w:tc>
      </w:tr>
    </w:tbl>
    <w:p w14:paraId="62AC656F" w14:textId="77777777" w:rsidR="00C27754" w:rsidRPr="006160B1" w:rsidRDefault="00C27754" w:rsidP="00133C06">
      <w:pPr>
        <w:pStyle w:val="BodyText"/>
        <w:spacing w:before="200"/>
      </w:pPr>
      <w:r w:rsidRPr="005B4C15">
        <w:t>A</w:t>
      </w:r>
      <w:r w:rsidRPr="006160B1">
        <w:t xml:space="preserve">ll other transactions that have occurred with KMPs and their related parties have been trivial or civil in nature. In this </w:t>
      </w:r>
      <w:r w:rsidRPr="00B7394F">
        <w:t>context</w:t>
      </w:r>
      <w:r w:rsidRPr="006160B1">
        <w:t>, transactions are only disclosed when they are considered of interest to users of the financial report in making and evaluating decisions about the allocation of scarce resources and to better understand the effects of related party transactions on the financial statements.</w:t>
      </w:r>
    </w:p>
    <w:p w14:paraId="0ABC38DB" w14:textId="77777777" w:rsidR="00C27754" w:rsidRPr="00B7394F" w:rsidRDefault="00C27754" w:rsidP="00B7394F">
      <w:pPr>
        <w:pStyle w:val="Heading4"/>
      </w:pPr>
      <w:r w:rsidRPr="00B7394F">
        <w:t>Significant transactions and balances with Government related parties</w:t>
      </w:r>
    </w:p>
    <w:p w14:paraId="71DDE1C1" w14:textId="77777777" w:rsidR="00C27754" w:rsidRPr="006160B1" w:rsidRDefault="00C27754" w:rsidP="00C27754">
      <w:pPr>
        <w:pStyle w:val="BodyText"/>
      </w:pPr>
      <w:r w:rsidRPr="005B4C15">
        <w:t>E</w:t>
      </w:r>
      <w:r w:rsidRPr="006160B1">
        <w:t>ntities that have significant influence or the same controlling entity as the Corporation are considered to be related parties of the Corporation. The following entities are considered to be related parties of the Corporation:</w:t>
      </w:r>
    </w:p>
    <w:p w14:paraId="682A8BCB" w14:textId="295801FE" w:rsidR="00C27754" w:rsidRPr="00B7394F" w:rsidRDefault="00C27754" w:rsidP="00B7394F">
      <w:pPr>
        <w:pStyle w:val="Heading4"/>
      </w:pPr>
      <w:r w:rsidRPr="00B7394F">
        <w:t>Department of Energy, Environment and Climate Action (</w:t>
      </w:r>
      <w:r w:rsidR="00CC12CA">
        <w:t>Department of Energy, Environment and Climate Action</w:t>
      </w:r>
      <w:r w:rsidRPr="00B7394F">
        <w:t>)</w:t>
      </w:r>
    </w:p>
    <w:p w14:paraId="4341CD21" w14:textId="061ECC2E" w:rsidR="00C27754" w:rsidRPr="006160B1" w:rsidRDefault="00CC12CA" w:rsidP="00C27754">
      <w:pPr>
        <w:pStyle w:val="BodyText"/>
      </w:pPr>
      <w:r>
        <w:t>Department of Energy, Environment and Climate Action</w:t>
      </w:r>
      <w:r w:rsidR="00C27754" w:rsidRPr="006160B1">
        <w:t xml:space="preserve"> leads and directs the Corporation in the implementation of the framework for achieving the Victorian Government's responsibilities for sustainability of the natural and built environment. </w:t>
      </w:r>
      <w:r>
        <w:t>Department of Energy, Environment and Climate Action</w:t>
      </w:r>
      <w:r w:rsidR="00C27754" w:rsidRPr="006160B1">
        <w:t xml:space="preserve"> monitors the Corporation's compliance with the </w:t>
      </w:r>
      <w:r w:rsidR="00C27754" w:rsidRPr="00E73DE6">
        <w:rPr>
          <w:rStyle w:val="ItalicText"/>
        </w:rPr>
        <w:t>Water Act 1989</w:t>
      </w:r>
      <w:r w:rsidR="00C27754" w:rsidRPr="006160B1">
        <w:t xml:space="preserve">, Water Interface Agreement and the Supplementary Agreement to the Water Interface Agreement for the Victorian Desalination Plant. The Corporation makes Victorian Desalination Plant payments directly to </w:t>
      </w:r>
      <w:r>
        <w:t>Department of Energy, Environment and Climate Action</w:t>
      </w:r>
      <w:r w:rsidR="00C27754" w:rsidRPr="006160B1">
        <w:t xml:space="preserve"> who are managing the contract with AquaSure on behalf of the State.</w:t>
      </w:r>
    </w:p>
    <w:p w14:paraId="4E67316C" w14:textId="77777777" w:rsidR="00C27754" w:rsidRPr="00B7394F" w:rsidRDefault="00C27754" w:rsidP="00B7394F">
      <w:pPr>
        <w:pStyle w:val="Heading4"/>
      </w:pPr>
      <w:r w:rsidRPr="00B7394F">
        <w:lastRenderedPageBreak/>
        <w:t>Department of Treasury and Finance (DTF)</w:t>
      </w:r>
    </w:p>
    <w:p w14:paraId="67DFCC2E" w14:textId="30A1F424" w:rsidR="00C27754" w:rsidRPr="006160B1" w:rsidRDefault="00AA0088" w:rsidP="00C27754">
      <w:pPr>
        <w:pStyle w:val="BodyText"/>
      </w:pPr>
      <w:r>
        <w:t>Department of Treasury and Finance</w:t>
      </w:r>
      <w:r w:rsidR="00C27754" w:rsidRPr="006160B1">
        <w:t xml:space="preserve"> monitors the Corporation's compliance with the </w:t>
      </w:r>
      <w:r w:rsidR="00C27754" w:rsidRPr="00E73DE6">
        <w:rPr>
          <w:rStyle w:val="ItalicText"/>
        </w:rPr>
        <w:t>Financial Management Act 1994</w:t>
      </w:r>
      <w:r w:rsidR="00C27754" w:rsidRPr="006160B1">
        <w:t xml:space="preserve">. </w:t>
      </w:r>
      <w:r>
        <w:t>Department of Treasury and Finance</w:t>
      </w:r>
      <w:r w:rsidR="00C27754" w:rsidRPr="006160B1">
        <w:t xml:space="preserve"> is responsible for protecting the shareholder's interest in respect of corporate business plans and capital project approvals above $125 million (2022-23: $100 million). </w:t>
      </w:r>
      <w:r>
        <w:t>Department of Treasury and Finance</w:t>
      </w:r>
      <w:r w:rsidR="00C27754" w:rsidRPr="006160B1">
        <w:t xml:space="preserve"> also collects income taxes, the Financial Accommodation Levy, Local Government Rates Equivalent, dividend payments and capital repatriations from the Corporation.</w:t>
      </w:r>
    </w:p>
    <w:p w14:paraId="0FA8F9A6" w14:textId="77777777" w:rsidR="00C27754" w:rsidRPr="00B7394F" w:rsidRDefault="00C27754" w:rsidP="00B7394F">
      <w:pPr>
        <w:pStyle w:val="Heading4"/>
      </w:pPr>
      <w:r w:rsidRPr="00B7394F">
        <w:t>Greater Western Water, South East Water, Yarra Valley Water and Barwon Water</w:t>
      </w:r>
    </w:p>
    <w:p w14:paraId="607E0F39" w14:textId="77777777" w:rsidR="00C27754" w:rsidRPr="006160B1" w:rsidRDefault="00C27754" w:rsidP="00C27754">
      <w:pPr>
        <w:pStyle w:val="BodyText"/>
      </w:pPr>
      <w:r w:rsidRPr="005B4C15">
        <w:t>G</w:t>
      </w:r>
      <w:r w:rsidRPr="006160B1">
        <w:t>reater Western Water, South East Water, Yarra Valley Water and Barwon Water are Government owned water corporations with agreements with the Corporation that include bulk water and sewerage, bulk recycled water supply, billings collections and biosolids storage arrangements. These agreements operated on normal terms and conditions during the reporting period.</w:t>
      </w:r>
    </w:p>
    <w:p w14:paraId="5F1AE734" w14:textId="77777777" w:rsidR="00C27754" w:rsidRPr="00B7394F" w:rsidRDefault="00C27754" w:rsidP="00B7394F">
      <w:pPr>
        <w:pStyle w:val="Heading4"/>
      </w:pPr>
      <w:r w:rsidRPr="00B7394F">
        <w:t>Treasury Corporation of Victoria (TCV)</w:t>
      </w:r>
    </w:p>
    <w:p w14:paraId="2624AC81" w14:textId="654B75D0" w:rsidR="00C27754" w:rsidRPr="006160B1" w:rsidRDefault="003B11D8" w:rsidP="00C27754">
      <w:pPr>
        <w:pStyle w:val="BodyText"/>
      </w:pPr>
      <w:r>
        <w:t>Treasury Corporation of Victoria</w:t>
      </w:r>
      <w:r w:rsidR="00C27754" w:rsidRPr="006160B1">
        <w:t xml:space="preserve"> provides financial accommodation (loans to the Corporation), executes financial arrangements (derivatives) and provides/arranges financial services to the Corporation. Any investments above $2 million are also required to be invested with </w:t>
      </w:r>
      <w:r>
        <w:t>Treasury Corporation of Victoria</w:t>
      </w:r>
      <w:r w:rsidR="00C27754" w:rsidRPr="006160B1">
        <w:t>.</w:t>
      </w:r>
    </w:p>
    <w:p w14:paraId="67FA98F1" w14:textId="77777777" w:rsidR="00C27754" w:rsidRPr="00B7394F" w:rsidRDefault="00C27754" w:rsidP="00B7394F">
      <w:pPr>
        <w:pStyle w:val="Heading4"/>
      </w:pPr>
      <w:r w:rsidRPr="00B7394F">
        <w:t>Development Victoria</w:t>
      </w:r>
    </w:p>
    <w:p w14:paraId="13CA4BB7" w14:textId="77777777" w:rsidR="00C27754" w:rsidRPr="006160B1" w:rsidRDefault="00C27754" w:rsidP="00C27754">
      <w:pPr>
        <w:pStyle w:val="BodyText"/>
      </w:pPr>
      <w:r w:rsidRPr="005B4C15">
        <w:t>D</w:t>
      </w:r>
      <w:r w:rsidRPr="006160B1">
        <w:t>evelopment Victoria creates and delivers economic and social value to Victoria. Development Victoria will deliver property and precinct development projects to meet Government’s policy objectives and application of its experience and expertise to the delivery of civic projects.</w:t>
      </w:r>
    </w:p>
    <w:p w14:paraId="52C7701D" w14:textId="77777777" w:rsidR="00C27754" w:rsidRPr="00B7394F" w:rsidRDefault="00C27754" w:rsidP="00B7394F">
      <w:pPr>
        <w:pStyle w:val="Heading4"/>
      </w:pPr>
      <w:r w:rsidRPr="00B7394F">
        <w:t>Other related parties</w:t>
      </w:r>
    </w:p>
    <w:p w14:paraId="4824F10F" w14:textId="77777777" w:rsidR="00C27754" w:rsidRPr="00732843" w:rsidRDefault="00C27754" w:rsidP="00C27754">
      <w:pPr>
        <w:pStyle w:val="ListBullet"/>
        <w:numPr>
          <w:ilvl w:val="0"/>
          <w:numId w:val="7"/>
        </w:numPr>
      </w:pPr>
      <w:r w:rsidRPr="005B4C15">
        <w:t>W</w:t>
      </w:r>
      <w:r w:rsidRPr="00732843">
        <w:t>esternport Region Water Corporation</w:t>
      </w:r>
    </w:p>
    <w:p w14:paraId="4C40B533" w14:textId="77777777" w:rsidR="00C27754" w:rsidRPr="00732843" w:rsidRDefault="00C27754" w:rsidP="00C27754">
      <w:pPr>
        <w:pStyle w:val="ListBullet"/>
        <w:numPr>
          <w:ilvl w:val="0"/>
          <w:numId w:val="7"/>
        </w:numPr>
      </w:pPr>
      <w:r w:rsidRPr="005B4C15">
        <w:t>S</w:t>
      </w:r>
      <w:r w:rsidRPr="00732843">
        <w:t>outh Gippsland Region Water Corporation</w:t>
      </w:r>
    </w:p>
    <w:p w14:paraId="69743CD1" w14:textId="77777777" w:rsidR="00C27754" w:rsidRPr="00732843" w:rsidRDefault="00C27754" w:rsidP="00C27754">
      <w:pPr>
        <w:pStyle w:val="ListBullet"/>
        <w:numPr>
          <w:ilvl w:val="0"/>
          <w:numId w:val="7"/>
        </w:numPr>
      </w:pPr>
      <w:r w:rsidRPr="005B4C15">
        <w:t>P</w:t>
      </w:r>
      <w:r w:rsidRPr="00732843">
        <w:t>arks Victoria</w:t>
      </w:r>
    </w:p>
    <w:p w14:paraId="2B4E0F38" w14:textId="77777777" w:rsidR="00C27754" w:rsidRPr="00732843" w:rsidRDefault="00C27754" w:rsidP="00C27754">
      <w:pPr>
        <w:pStyle w:val="ListBullet"/>
        <w:numPr>
          <w:ilvl w:val="0"/>
          <w:numId w:val="7"/>
        </w:numPr>
      </w:pPr>
      <w:r w:rsidRPr="005B4C15">
        <w:t>D</w:t>
      </w:r>
      <w:r w:rsidRPr="00732843">
        <w:t>epartment of Transport and Planning</w:t>
      </w:r>
    </w:p>
    <w:p w14:paraId="6CAAA365" w14:textId="77777777" w:rsidR="00C27754" w:rsidRPr="00732843" w:rsidRDefault="00C27754" w:rsidP="00C27754">
      <w:pPr>
        <w:pStyle w:val="ListBullet"/>
        <w:numPr>
          <w:ilvl w:val="0"/>
          <w:numId w:val="7"/>
        </w:numPr>
      </w:pPr>
      <w:r w:rsidRPr="005B4C15">
        <w:t>S</w:t>
      </w:r>
      <w:r w:rsidRPr="00732843">
        <w:t>tate Revenue Office</w:t>
      </w:r>
    </w:p>
    <w:p w14:paraId="694B418A" w14:textId="77777777" w:rsidR="00C27754" w:rsidRPr="00732843" w:rsidRDefault="00C27754" w:rsidP="00C27754">
      <w:pPr>
        <w:pStyle w:val="ListBullet"/>
        <w:numPr>
          <w:ilvl w:val="0"/>
          <w:numId w:val="7"/>
        </w:numPr>
      </w:pPr>
      <w:r w:rsidRPr="005B4C15">
        <w:t>S</w:t>
      </w:r>
      <w:r w:rsidRPr="00732843">
        <w:t>outhern Rural Water Corporation</w:t>
      </w:r>
    </w:p>
    <w:p w14:paraId="071E420C" w14:textId="77777777" w:rsidR="00C27754" w:rsidRPr="00732843" w:rsidRDefault="00C27754" w:rsidP="00C27754">
      <w:pPr>
        <w:pStyle w:val="ListBullet"/>
        <w:numPr>
          <w:ilvl w:val="0"/>
          <w:numId w:val="7"/>
        </w:numPr>
      </w:pPr>
      <w:r w:rsidRPr="005B4C15">
        <w:t>V</w:t>
      </w:r>
      <w:r w:rsidRPr="00732843">
        <w:t>ictoria State Emergency Service</w:t>
      </w:r>
    </w:p>
    <w:p w14:paraId="2ED883F4" w14:textId="77777777" w:rsidR="00C27754" w:rsidRPr="00732843" w:rsidRDefault="00C27754" w:rsidP="00C27754">
      <w:pPr>
        <w:pStyle w:val="ListBullet"/>
        <w:numPr>
          <w:ilvl w:val="0"/>
          <w:numId w:val="7"/>
        </w:numPr>
      </w:pPr>
      <w:r w:rsidRPr="005B4C15">
        <w:t>V</w:t>
      </w:r>
      <w:r w:rsidRPr="00732843">
        <w:t>ictorian Water Industry Association</w:t>
      </w:r>
    </w:p>
    <w:p w14:paraId="434AE6F5" w14:textId="77777777" w:rsidR="00C27754" w:rsidRPr="00FD238C" w:rsidRDefault="00C27754" w:rsidP="00C27754">
      <w:pPr>
        <w:pStyle w:val="ListBullet"/>
        <w:numPr>
          <w:ilvl w:val="0"/>
          <w:numId w:val="7"/>
        </w:numPr>
      </w:pPr>
      <w:r w:rsidRPr="005B4C15">
        <w:t>V</w:t>
      </w:r>
      <w:r w:rsidRPr="00FD238C">
        <w:t>ictorian Workcover Authority</w:t>
      </w:r>
    </w:p>
    <w:p w14:paraId="2B8B0B23" w14:textId="77777777" w:rsidR="00C27754" w:rsidRPr="00FD238C" w:rsidRDefault="00C27754" w:rsidP="00C27754">
      <w:pPr>
        <w:pStyle w:val="ListBullet"/>
        <w:numPr>
          <w:ilvl w:val="0"/>
          <w:numId w:val="7"/>
        </w:numPr>
      </w:pPr>
      <w:r w:rsidRPr="005B4C15">
        <w:t>M</w:t>
      </w:r>
      <w:r w:rsidRPr="00FD238C">
        <w:t>onash University</w:t>
      </w:r>
    </w:p>
    <w:p w14:paraId="10371828" w14:textId="77777777" w:rsidR="00C27754" w:rsidRPr="00FD238C" w:rsidRDefault="00C27754" w:rsidP="00C27754">
      <w:pPr>
        <w:pStyle w:val="ListBullet"/>
        <w:numPr>
          <w:ilvl w:val="0"/>
          <w:numId w:val="7"/>
        </w:numPr>
      </w:pPr>
      <w:r w:rsidRPr="005B4C15">
        <w:t>V</w:t>
      </w:r>
      <w:r w:rsidRPr="00FD238C">
        <w:t>ictoria Auditor-General's Office</w:t>
      </w:r>
    </w:p>
    <w:p w14:paraId="2CA6733A" w14:textId="77777777" w:rsidR="00C27754" w:rsidRPr="00FD238C" w:rsidRDefault="00C27754" w:rsidP="00C27754">
      <w:pPr>
        <w:pStyle w:val="ListBullet"/>
        <w:numPr>
          <w:ilvl w:val="0"/>
          <w:numId w:val="7"/>
        </w:numPr>
      </w:pPr>
      <w:r w:rsidRPr="005B4C15">
        <w:t>V</w:t>
      </w:r>
      <w:r w:rsidRPr="00FD238C">
        <w:t>icforests</w:t>
      </w:r>
    </w:p>
    <w:p w14:paraId="089F307F" w14:textId="77777777" w:rsidR="00C27754" w:rsidRPr="00FD238C" w:rsidRDefault="00C27754" w:rsidP="00C27754">
      <w:pPr>
        <w:pStyle w:val="ListBullet"/>
        <w:numPr>
          <w:ilvl w:val="0"/>
          <w:numId w:val="7"/>
        </w:numPr>
      </w:pPr>
      <w:r w:rsidRPr="005B4C15">
        <w:t>D</w:t>
      </w:r>
      <w:r w:rsidRPr="00FD238C">
        <w:t>epartment of Health and Human Services</w:t>
      </w:r>
    </w:p>
    <w:p w14:paraId="5E1422FF" w14:textId="77777777" w:rsidR="00C27754" w:rsidRPr="00FD238C" w:rsidRDefault="00C27754" w:rsidP="00C27754">
      <w:pPr>
        <w:pStyle w:val="ListBullet"/>
        <w:numPr>
          <w:ilvl w:val="0"/>
          <w:numId w:val="7"/>
        </w:numPr>
      </w:pPr>
      <w:r w:rsidRPr="005B4C15">
        <w:t>G</w:t>
      </w:r>
      <w:r w:rsidRPr="00FD238C">
        <w:t>ippsland Water</w:t>
      </w:r>
    </w:p>
    <w:p w14:paraId="458F6694" w14:textId="77777777" w:rsidR="00C27754" w:rsidRPr="00FD238C" w:rsidRDefault="00C27754" w:rsidP="00B7394F">
      <w:pPr>
        <w:pStyle w:val="ListBullet"/>
      </w:pPr>
      <w:r w:rsidRPr="00B7394F">
        <w:t>Country</w:t>
      </w:r>
      <w:r w:rsidRPr="00FD238C">
        <w:t xml:space="preserve"> Fire Authority</w:t>
      </w:r>
    </w:p>
    <w:p w14:paraId="295F22B8" w14:textId="77777777" w:rsidR="00C27754" w:rsidRPr="00FD238C" w:rsidRDefault="00C27754" w:rsidP="00C27754">
      <w:pPr>
        <w:pStyle w:val="ListBullet"/>
        <w:numPr>
          <w:ilvl w:val="0"/>
          <w:numId w:val="7"/>
        </w:numPr>
      </w:pPr>
      <w:r w:rsidRPr="005B4C15">
        <w:t>S</w:t>
      </w:r>
      <w:r w:rsidRPr="00FD238C">
        <w:t>uburban Rail Loop Authority</w:t>
      </w:r>
    </w:p>
    <w:p w14:paraId="41C3B659" w14:textId="77777777" w:rsidR="00C27754" w:rsidRPr="006160B1" w:rsidRDefault="00C27754" w:rsidP="00133C06">
      <w:pPr>
        <w:pStyle w:val="BodyText"/>
        <w:spacing w:before="200"/>
      </w:pPr>
      <w:r w:rsidRPr="005B4C15">
        <w:t>O</w:t>
      </w:r>
      <w:r w:rsidRPr="006160B1">
        <w:t>ther related parties with arm's-length transactions greater than $0.1 million have been disclosed above. In the below summaries, all other related parties transactions and payable balances below $0.1 million have also been included.</w:t>
      </w:r>
    </w:p>
    <w:p w14:paraId="0C375571" w14:textId="003FDB0B" w:rsidR="00C27754" w:rsidRPr="00B7394F" w:rsidRDefault="00B7394F" w:rsidP="00B7394F">
      <w:pPr>
        <w:pStyle w:val="Heading4"/>
      </w:pPr>
      <w:r>
        <w:lastRenderedPageBreak/>
        <w:t>Material transactions with related parties</w:t>
      </w:r>
    </w:p>
    <w:tbl>
      <w:tblPr>
        <w:tblStyle w:val="TableFinancial"/>
        <w:tblW w:w="5000" w:type="pct"/>
        <w:tblLayout w:type="fixed"/>
        <w:tblLook w:val="04A0" w:firstRow="1" w:lastRow="0" w:firstColumn="1" w:lastColumn="0" w:noHBand="0" w:noVBand="1"/>
      </w:tblPr>
      <w:tblGrid>
        <w:gridCol w:w="6515"/>
        <w:gridCol w:w="1557"/>
        <w:gridCol w:w="1560"/>
      </w:tblGrid>
      <w:tr w:rsidR="00C27754" w:rsidRPr="005B4C15" w14:paraId="7E89B08E" w14:textId="77777777" w:rsidTr="00B739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82" w:type="pct"/>
          </w:tcPr>
          <w:p w14:paraId="58606F69" w14:textId="598B1401" w:rsidR="00C27754" w:rsidRPr="005B4C15" w:rsidRDefault="00B7394F" w:rsidP="00B7394F">
            <w:pPr>
              <w:pStyle w:val="TableBodyText"/>
            </w:pPr>
            <w:bookmarkStart w:id="486" w:name="ColumnTitle_102"/>
            <w:r>
              <w:t>Item</w:t>
            </w:r>
          </w:p>
        </w:tc>
        <w:tc>
          <w:tcPr>
            <w:tcW w:w="808" w:type="pct"/>
          </w:tcPr>
          <w:p w14:paraId="610313EC" w14:textId="77777777" w:rsidR="00C27754" w:rsidRDefault="00B7394F" w:rsidP="00B7394F">
            <w:pPr>
              <w:pStyle w:val="TableBodyText"/>
              <w:cnfStyle w:val="100000000000" w:firstRow="1" w:lastRow="0" w:firstColumn="0" w:lastColumn="0" w:oddVBand="0" w:evenVBand="0" w:oddHBand="0" w:evenHBand="0" w:firstRowFirstColumn="0" w:firstRowLastColumn="0" w:lastRowFirstColumn="0" w:lastRowLastColumn="0"/>
              <w:rPr>
                <w:b/>
              </w:rPr>
            </w:pPr>
            <w:r>
              <w:rPr>
                <w:b/>
              </w:rPr>
              <w:t>2024</w:t>
            </w:r>
          </w:p>
          <w:p w14:paraId="069EFDAB" w14:textId="7B9DD902" w:rsidR="00B7394F" w:rsidRPr="006160B1" w:rsidRDefault="00B7394F" w:rsidP="00B7394F">
            <w:pPr>
              <w:pStyle w:val="TableBodyText"/>
              <w:cnfStyle w:val="100000000000" w:firstRow="1" w:lastRow="0" w:firstColumn="0" w:lastColumn="0" w:oddVBand="0" w:evenVBand="0" w:oddHBand="0" w:evenHBand="0" w:firstRowFirstColumn="0" w:firstRowLastColumn="0" w:lastRowFirstColumn="0" w:lastRowLastColumn="0"/>
            </w:pPr>
            <w:r>
              <w:rPr>
                <w:b/>
              </w:rPr>
              <w:t>($ thousands)</w:t>
            </w:r>
          </w:p>
        </w:tc>
        <w:tc>
          <w:tcPr>
            <w:tcW w:w="810" w:type="pct"/>
          </w:tcPr>
          <w:p w14:paraId="363B22E9" w14:textId="77777777" w:rsidR="00C27754" w:rsidRDefault="00B7394F" w:rsidP="00B7394F">
            <w:pPr>
              <w:pStyle w:val="TableBodyText"/>
              <w:cnfStyle w:val="100000000000" w:firstRow="1" w:lastRow="0" w:firstColumn="0" w:lastColumn="0" w:oddVBand="0" w:evenVBand="0" w:oddHBand="0" w:evenHBand="0" w:firstRowFirstColumn="0" w:firstRowLastColumn="0" w:lastRowFirstColumn="0" w:lastRowLastColumn="0"/>
              <w:rPr>
                <w:b/>
              </w:rPr>
            </w:pPr>
            <w:r>
              <w:rPr>
                <w:b/>
              </w:rPr>
              <w:t>2023</w:t>
            </w:r>
          </w:p>
          <w:p w14:paraId="1C763987" w14:textId="1A1A96B2" w:rsidR="00B7394F" w:rsidRPr="006160B1" w:rsidRDefault="00B7394F" w:rsidP="00B7394F">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86"/>
      <w:tr w:rsidR="00C27754" w:rsidRPr="005B4C15" w14:paraId="7BEFCA7C"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0347207D" w14:textId="77777777" w:rsidR="00C27754" w:rsidRPr="006160B1" w:rsidRDefault="00C27754" w:rsidP="00B7394F">
            <w:pPr>
              <w:pStyle w:val="TableBodyTextBold"/>
            </w:pPr>
            <w:r w:rsidRPr="005B4C15">
              <w:t>R</w:t>
            </w:r>
            <w:r w:rsidRPr="006160B1">
              <w:t>eceipts from related parties (inclusive of GST)</w:t>
            </w:r>
          </w:p>
        </w:tc>
        <w:tc>
          <w:tcPr>
            <w:tcW w:w="808" w:type="pct"/>
          </w:tcPr>
          <w:p w14:paraId="5AB61A46" w14:textId="2FD9A60C" w:rsidR="00C27754"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10" w:type="pct"/>
          </w:tcPr>
          <w:p w14:paraId="171AD87C" w14:textId="66FF755C" w:rsidR="00C27754"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091CB411"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3937F527" w14:textId="18DFC35D" w:rsidR="00C27754" w:rsidRPr="006160B1" w:rsidRDefault="00CC12CA" w:rsidP="00B7394F">
            <w:pPr>
              <w:pStyle w:val="TableBodyText"/>
            </w:pPr>
            <w:r>
              <w:t>Department of Energy, Environment and Climate Action</w:t>
            </w:r>
          </w:p>
        </w:tc>
        <w:tc>
          <w:tcPr>
            <w:tcW w:w="808" w:type="pct"/>
          </w:tcPr>
          <w:p w14:paraId="32C4A79E"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1,561</w:t>
            </w:r>
          </w:p>
        </w:tc>
        <w:tc>
          <w:tcPr>
            <w:tcW w:w="810" w:type="pct"/>
          </w:tcPr>
          <w:p w14:paraId="3D5F390E"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6</w:t>
            </w:r>
            <w:r w:rsidRPr="006160B1">
              <w:t>,920</w:t>
            </w:r>
          </w:p>
        </w:tc>
      </w:tr>
      <w:tr w:rsidR="00C27754" w:rsidRPr="005B4C15" w14:paraId="76320BF6"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2D34ABD2" w14:textId="77777777" w:rsidR="00C27754" w:rsidRPr="006160B1" w:rsidRDefault="00C27754" w:rsidP="00B7394F">
            <w:pPr>
              <w:pStyle w:val="TableBodyText"/>
            </w:pPr>
            <w:r w:rsidRPr="005B4C15">
              <w:t>G</w:t>
            </w:r>
            <w:r w:rsidRPr="006160B1">
              <w:t>reater Western Water</w:t>
            </w:r>
          </w:p>
        </w:tc>
        <w:tc>
          <w:tcPr>
            <w:tcW w:w="808" w:type="pct"/>
          </w:tcPr>
          <w:p w14:paraId="58B0613E"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43,766</w:t>
            </w:r>
          </w:p>
        </w:tc>
        <w:tc>
          <w:tcPr>
            <w:tcW w:w="810" w:type="pct"/>
          </w:tcPr>
          <w:p w14:paraId="018F6C15"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14,697</w:t>
            </w:r>
          </w:p>
        </w:tc>
      </w:tr>
      <w:tr w:rsidR="00C27754" w:rsidRPr="005B4C15" w14:paraId="2C4D56C2"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7901CE42" w14:textId="77777777" w:rsidR="00C27754" w:rsidRPr="006160B1" w:rsidRDefault="00C27754" w:rsidP="00B7394F">
            <w:pPr>
              <w:pStyle w:val="TableBodyText"/>
            </w:pPr>
            <w:r w:rsidRPr="005B4C15">
              <w:t>S</w:t>
            </w:r>
            <w:r w:rsidRPr="006160B1">
              <w:t>outh East Water</w:t>
            </w:r>
          </w:p>
        </w:tc>
        <w:tc>
          <w:tcPr>
            <w:tcW w:w="808" w:type="pct"/>
          </w:tcPr>
          <w:p w14:paraId="5552A2F3"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6</w:t>
            </w:r>
            <w:r w:rsidRPr="006160B1">
              <w:t>40,671</w:t>
            </w:r>
          </w:p>
        </w:tc>
        <w:tc>
          <w:tcPr>
            <w:tcW w:w="810" w:type="pct"/>
          </w:tcPr>
          <w:p w14:paraId="5E42308C"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6</w:t>
            </w:r>
            <w:r w:rsidRPr="006160B1">
              <w:t>02,174</w:t>
            </w:r>
          </w:p>
        </w:tc>
      </w:tr>
      <w:tr w:rsidR="00C27754" w:rsidRPr="005B4C15" w14:paraId="575829C3"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2E061988" w14:textId="77777777" w:rsidR="00C27754" w:rsidRPr="006160B1" w:rsidRDefault="00C27754" w:rsidP="00B7394F">
            <w:pPr>
              <w:pStyle w:val="TableBodyText"/>
            </w:pPr>
            <w:r w:rsidRPr="005B4C15">
              <w:t>Y</w:t>
            </w:r>
            <w:r w:rsidRPr="006160B1">
              <w:t>arra Valley Water</w:t>
            </w:r>
          </w:p>
        </w:tc>
        <w:tc>
          <w:tcPr>
            <w:tcW w:w="808" w:type="pct"/>
          </w:tcPr>
          <w:p w14:paraId="3B0E5411"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6</w:t>
            </w:r>
            <w:r w:rsidRPr="006160B1">
              <w:t>38,817</w:t>
            </w:r>
          </w:p>
        </w:tc>
        <w:tc>
          <w:tcPr>
            <w:tcW w:w="810" w:type="pct"/>
          </w:tcPr>
          <w:p w14:paraId="2FBBEBF7"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96,282</w:t>
            </w:r>
          </w:p>
        </w:tc>
      </w:tr>
      <w:tr w:rsidR="00C27754" w:rsidRPr="005B4C15" w14:paraId="7B4F1617"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6C46FF2B" w14:textId="77777777" w:rsidR="00C27754" w:rsidRPr="006160B1" w:rsidRDefault="00C27754" w:rsidP="00B7394F">
            <w:pPr>
              <w:pStyle w:val="TableBodyText"/>
            </w:pPr>
            <w:r w:rsidRPr="005B4C15">
              <w:t>B</w:t>
            </w:r>
            <w:r w:rsidRPr="006160B1">
              <w:t>arwon Water</w:t>
            </w:r>
          </w:p>
        </w:tc>
        <w:tc>
          <w:tcPr>
            <w:tcW w:w="808" w:type="pct"/>
          </w:tcPr>
          <w:p w14:paraId="7AB812F2"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6</w:t>
            </w:r>
            <w:r w:rsidRPr="006160B1">
              <w:t>,494</w:t>
            </w:r>
          </w:p>
        </w:tc>
        <w:tc>
          <w:tcPr>
            <w:tcW w:w="810" w:type="pct"/>
          </w:tcPr>
          <w:p w14:paraId="02BBD7B6"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,589</w:t>
            </w:r>
          </w:p>
        </w:tc>
      </w:tr>
      <w:tr w:rsidR="00C27754" w:rsidRPr="005B4C15" w14:paraId="6D75807E"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240F5A4F" w14:textId="77777777" w:rsidR="00C27754" w:rsidRPr="006160B1" w:rsidRDefault="00C27754" w:rsidP="00B7394F">
            <w:pPr>
              <w:pStyle w:val="TableBodyText"/>
            </w:pPr>
            <w:r w:rsidRPr="005B4C15">
              <w:t>D</w:t>
            </w:r>
            <w:r w:rsidRPr="006160B1">
              <w:t>evelopment Victoria</w:t>
            </w:r>
          </w:p>
        </w:tc>
        <w:tc>
          <w:tcPr>
            <w:tcW w:w="808" w:type="pct"/>
          </w:tcPr>
          <w:p w14:paraId="7C084D1B"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2,772</w:t>
            </w:r>
          </w:p>
        </w:tc>
        <w:tc>
          <w:tcPr>
            <w:tcW w:w="810" w:type="pct"/>
          </w:tcPr>
          <w:p w14:paraId="6582FECA"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2,164</w:t>
            </w:r>
          </w:p>
        </w:tc>
      </w:tr>
      <w:tr w:rsidR="00C27754" w:rsidRPr="005B4C15" w14:paraId="1DC4EF55"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4FCF5E4E" w14:textId="77777777" w:rsidR="00C27754" w:rsidRPr="006160B1" w:rsidRDefault="00C27754" w:rsidP="00B7394F">
            <w:pPr>
              <w:pStyle w:val="TableBodyText"/>
            </w:pPr>
            <w:r w:rsidRPr="005B4C15">
              <w:t>O</w:t>
            </w:r>
            <w:r w:rsidRPr="006160B1">
              <w:t>ther related parties</w:t>
            </w:r>
          </w:p>
        </w:tc>
        <w:tc>
          <w:tcPr>
            <w:tcW w:w="808" w:type="pct"/>
            <w:tcBorders>
              <w:bottom w:val="single" w:sz="4" w:space="0" w:color="auto"/>
            </w:tcBorders>
          </w:tcPr>
          <w:p w14:paraId="6161ABFA"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,677</w:t>
            </w:r>
          </w:p>
        </w:tc>
        <w:tc>
          <w:tcPr>
            <w:tcW w:w="810" w:type="pct"/>
            <w:tcBorders>
              <w:bottom w:val="single" w:sz="4" w:space="0" w:color="auto"/>
            </w:tcBorders>
          </w:tcPr>
          <w:p w14:paraId="7B0F8742"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,371</w:t>
            </w:r>
          </w:p>
        </w:tc>
      </w:tr>
      <w:tr w:rsidR="00B7394F" w:rsidRPr="005B4C15" w14:paraId="07A51432"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nil"/>
            </w:tcBorders>
          </w:tcPr>
          <w:p w14:paraId="271E4933" w14:textId="77777777" w:rsidR="00B7394F" w:rsidRPr="00B7394F" w:rsidRDefault="00B7394F" w:rsidP="00B7394F">
            <w:pPr>
              <w:pStyle w:val="TableBodyTextBold"/>
            </w:pPr>
            <w:r w:rsidRPr="00B7394F">
              <w:t>Receipt of contributed assets</w:t>
            </w:r>
          </w:p>
        </w:tc>
        <w:tc>
          <w:tcPr>
            <w:tcW w:w="808" w:type="pct"/>
            <w:tcBorders>
              <w:top w:val="single" w:sz="4" w:space="0" w:color="auto"/>
              <w:bottom w:val="nil"/>
            </w:tcBorders>
          </w:tcPr>
          <w:p w14:paraId="4FEB01A4" w14:textId="22F706B5"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651044">
              <w:t>N/A</w:t>
            </w:r>
          </w:p>
        </w:tc>
        <w:tc>
          <w:tcPr>
            <w:tcW w:w="810" w:type="pct"/>
            <w:tcBorders>
              <w:top w:val="single" w:sz="4" w:space="0" w:color="auto"/>
              <w:bottom w:val="nil"/>
            </w:tcBorders>
          </w:tcPr>
          <w:p w14:paraId="05AAE1CC" w14:textId="79C9020D"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651044">
              <w:t>N/A</w:t>
            </w:r>
          </w:p>
        </w:tc>
      </w:tr>
      <w:tr w:rsidR="00B7394F" w:rsidRPr="005B4C15" w14:paraId="057B78E0"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top w:val="nil"/>
              <w:bottom w:val="single" w:sz="4" w:space="0" w:color="auto"/>
            </w:tcBorders>
          </w:tcPr>
          <w:p w14:paraId="630487C5" w14:textId="1EE2566C" w:rsidR="00B7394F" w:rsidRPr="006160B1" w:rsidRDefault="00B7394F" w:rsidP="00B7394F">
            <w:pPr>
              <w:pStyle w:val="TableBodyText"/>
            </w:pPr>
            <w:r w:rsidRPr="005B4C15">
              <w:t>F</w:t>
            </w:r>
            <w:r w:rsidRPr="006160B1">
              <w:t xml:space="preserve">rom the Department of Transport and Planning via </w:t>
            </w:r>
            <w:r w:rsidR="00CC12CA">
              <w:t>Department of Energy, Environment and Climate Action</w:t>
            </w:r>
          </w:p>
        </w:tc>
        <w:tc>
          <w:tcPr>
            <w:tcW w:w="808" w:type="pct"/>
            <w:tcBorders>
              <w:top w:val="nil"/>
              <w:bottom w:val="single" w:sz="4" w:space="0" w:color="auto"/>
            </w:tcBorders>
          </w:tcPr>
          <w:p w14:paraId="3FD986F4" w14:textId="2BD2F64A"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B8066D">
              <w:t>N/A</w:t>
            </w:r>
          </w:p>
        </w:tc>
        <w:tc>
          <w:tcPr>
            <w:tcW w:w="810" w:type="pct"/>
            <w:tcBorders>
              <w:top w:val="nil"/>
              <w:bottom w:val="single" w:sz="4" w:space="0" w:color="auto"/>
            </w:tcBorders>
          </w:tcPr>
          <w:p w14:paraId="171B182F" w14:textId="77777777" w:rsidR="00B7394F" w:rsidRPr="006160B1"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16,140</w:t>
            </w:r>
          </w:p>
        </w:tc>
      </w:tr>
      <w:tr w:rsidR="00B7394F" w:rsidRPr="005B4C15" w14:paraId="646CE740"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nil"/>
            </w:tcBorders>
          </w:tcPr>
          <w:p w14:paraId="6CD8ECE2" w14:textId="77777777" w:rsidR="00B7394F" w:rsidRPr="00B7394F" w:rsidRDefault="00B7394F" w:rsidP="00B7394F">
            <w:pPr>
              <w:pStyle w:val="TableBodyTextBold"/>
            </w:pPr>
            <w:r w:rsidRPr="00B7394F">
              <w:t>Receipt of contributed equity</w:t>
            </w:r>
          </w:p>
        </w:tc>
        <w:tc>
          <w:tcPr>
            <w:tcW w:w="808" w:type="pct"/>
            <w:tcBorders>
              <w:top w:val="single" w:sz="4" w:space="0" w:color="auto"/>
              <w:bottom w:val="nil"/>
            </w:tcBorders>
          </w:tcPr>
          <w:p w14:paraId="59048D31" w14:textId="573F4E59"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B8066D">
              <w:t>N/A</w:t>
            </w:r>
          </w:p>
        </w:tc>
        <w:tc>
          <w:tcPr>
            <w:tcW w:w="810" w:type="pct"/>
            <w:tcBorders>
              <w:top w:val="single" w:sz="4" w:space="0" w:color="auto"/>
              <w:bottom w:val="nil"/>
            </w:tcBorders>
          </w:tcPr>
          <w:p w14:paraId="1EA96AA4" w14:textId="304862BC"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t>N/A</w:t>
            </w:r>
          </w:p>
        </w:tc>
      </w:tr>
      <w:tr w:rsidR="00B7394F" w:rsidRPr="005B4C15" w14:paraId="49FC1ED5"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top w:val="nil"/>
            </w:tcBorders>
          </w:tcPr>
          <w:p w14:paraId="40F05BA4" w14:textId="413A99BB" w:rsidR="00B7394F" w:rsidRPr="006160B1" w:rsidRDefault="00B7394F" w:rsidP="00B7394F">
            <w:pPr>
              <w:pStyle w:val="TableBodyText"/>
            </w:pPr>
            <w:r w:rsidRPr="005B4C15">
              <w:t>F</w:t>
            </w:r>
            <w:r w:rsidRPr="006160B1">
              <w:t xml:space="preserve">rom the Department of Transport and Planning via </w:t>
            </w:r>
            <w:r w:rsidR="00CC12CA">
              <w:t>Department of Energy, Environment and Climate Action</w:t>
            </w:r>
          </w:p>
        </w:tc>
        <w:tc>
          <w:tcPr>
            <w:tcW w:w="808" w:type="pct"/>
            <w:tcBorders>
              <w:top w:val="nil"/>
            </w:tcBorders>
          </w:tcPr>
          <w:p w14:paraId="5FF870CD" w14:textId="454EDFAD"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B8066D">
              <w:t>N/A</w:t>
            </w:r>
          </w:p>
        </w:tc>
        <w:tc>
          <w:tcPr>
            <w:tcW w:w="810" w:type="pct"/>
            <w:tcBorders>
              <w:top w:val="nil"/>
            </w:tcBorders>
          </w:tcPr>
          <w:p w14:paraId="590C5A96" w14:textId="77777777" w:rsidR="00B7394F" w:rsidRPr="006160B1"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16,140</w:t>
            </w:r>
          </w:p>
        </w:tc>
      </w:tr>
      <w:tr w:rsidR="00B7394F" w:rsidRPr="005B4C15" w14:paraId="5234C6C1"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6837B242" w14:textId="28CA3BFC" w:rsidR="00B7394F" w:rsidRPr="006160B1" w:rsidRDefault="00CC12CA" w:rsidP="00B7394F">
            <w:pPr>
              <w:pStyle w:val="TableBodyText"/>
            </w:pPr>
            <w:r>
              <w:t>Department of Energy, Environment and Climate Action</w:t>
            </w:r>
          </w:p>
        </w:tc>
        <w:tc>
          <w:tcPr>
            <w:tcW w:w="808" w:type="pct"/>
            <w:tcBorders>
              <w:bottom w:val="single" w:sz="4" w:space="0" w:color="auto"/>
            </w:tcBorders>
          </w:tcPr>
          <w:p w14:paraId="3BBE88DC" w14:textId="3E2BCDE3"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B8066D">
              <w:t>N/A</w:t>
            </w:r>
          </w:p>
        </w:tc>
        <w:tc>
          <w:tcPr>
            <w:tcW w:w="810" w:type="pct"/>
            <w:tcBorders>
              <w:bottom w:val="single" w:sz="4" w:space="0" w:color="auto"/>
            </w:tcBorders>
          </w:tcPr>
          <w:p w14:paraId="17953591" w14:textId="73B2B46A"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2B5863">
              <w:t>N/A</w:t>
            </w:r>
          </w:p>
        </w:tc>
      </w:tr>
      <w:tr w:rsidR="00B7394F" w:rsidRPr="005B4C15" w14:paraId="16E567EE"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nil"/>
            </w:tcBorders>
          </w:tcPr>
          <w:p w14:paraId="2CD39645" w14:textId="77777777" w:rsidR="00B7394F" w:rsidRPr="006160B1" w:rsidRDefault="00B7394F" w:rsidP="00B7394F">
            <w:pPr>
              <w:pStyle w:val="TableBodyTextBold"/>
            </w:pPr>
            <w:r w:rsidRPr="005B4C15">
              <w:t>P</w:t>
            </w:r>
            <w:r w:rsidRPr="006160B1">
              <w:t>ayments to related parties (inclusive of GST)</w:t>
            </w:r>
          </w:p>
        </w:tc>
        <w:tc>
          <w:tcPr>
            <w:tcW w:w="808" w:type="pct"/>
            <w:tcBorders>
              <w:top w:val="single" w:sz="4" w:space="0" w:color="auto"/>
              <w:bottom w:val="nil"/>
            </w:tcBorders>
          </w:tcPr>
          <w:p w14:paraId="4C389C79" w14:textId="318663E5"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B8066D">
              <w:t>N/A</w:t>
            </w:r>
          </w:p>
        </w:tc>
        <w:tc>
          <w:tcPr>
            <w:tcW w:w="810" w:type="pct"/>
            <w:tcBorders>
              <w:top w:val="single" w:sz="4" w:space="0" w:color="auto"/>
              <w:bottom w:val="nil"/>
            </w:tcBorders>
          </w:tcPr>
          <w:p w14:paraId="32D7ABC5" w14:textId="29C0381A"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2B5863">
              <w:t>N/A</w:t>
            </w:r>
          </w:p>
        </w:tc>
      </w:tr>
      <w:tr w:rsidR="00C27754" w:rsidRPr="005B4C15" w14:paraId="2412D6C7"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top w:val="nil"/>
            </w:tcBorders>
          </w:tcPr>
          <w:p w14:paraId="79D0D43F" w14:textId="5894587D" w:rsidR="00C27754" w:rsidRPr="006160B1" w:rsidRDefault="00CC12CA" w:rsidP="00B7394F">
            <w:pPr>
              <w:pStyle w:val="TableBodyText"/>
            </w:pPr>
            <w:r>
              <w:t>Department of Energy, Environment and Climate Action</w:t>
            </w:r>
          </w:p>
        </w:tc>
        <w:tc>
          <w:tcPr>
            <w:tcW w:w="808" w:type="pct"/>
            <w:tcBorders>
              <w:top w:val="nil"/>
            </w:tcBorders>
          </w:tcPr>
          <w:p w14:paraId="5B6B7D54"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6</w:t>
            </w:r>
            <w:r w:rsidRPr="006160B1">
              <w:t>55,572</w:t>
            </w:r>
          </w:p>
        </w:tc>
        <w:tc>
          <w:tcPr>
            <w:tcW w:w="810" w:type="pct"/>
            <w:tcBorders>
              <w:top w:val="nil"/>
            </w:tcBorders>
          </w:tcPr>
          <w:p w14:paraId="45B3F6E0"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6</w:t>
            </w:r>
            <w:r w:rsidRPr="006160B1">
              <w:t>32,665</w:t>
            </w:r>
          </w:p>
        </w:tc>
      </w:tr>
      <w:tr w:rsidR="00C27754" w:rsidRPr="005B4C15" w14:paraId="3CB81264"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01C65D40" w14:textId="708537BC" w:rsidR="00C27754" w:rsidRPr="006160B1" w:rsidRDefault="00AA0088" w:rsidP="00B7394F">
            <w:pPr>
              <w:pStyle w:val="TableBodyText"/>
            </w:pPr>
            <w:r>
              <w:t>Department of Treasury and Finance</w:t>
            </w:r>
          </w:p>
        </w:tc>
        <w:tc>
          <w:tcPr>
            <w:tcW w:w="808" w:type="pct"/>
          </w:tcPr>
          <w:p w14:paraId="31F40245"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42,900</w:t>
            </w:r>
          </w:p>
        </w:tc>
        <w:tc>
          <w:tcPr>
            <w:tcW w:w="810" w:type="pct"/>
          </w:tcPr>
          <w:p w14:paraId="7907D660"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59,400</w:t>
            </w:r>
          </w:p>
        </w:tc>
      </w:tr>
      <w:tr w:rsidR="00C27754" w:rsidRPr="005B4C15" w14:paraId="44A387A6"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7CA6675B" w14:textId="77777777" w:rsidR="00C27754" w:rsidRPr="006160B1" w:rsidRDefault="00C27754" w:rsidP="00B7394F">
            <w:pPr>
              <w:pStyle w:val="TableBodyText"/>
            </w:pPr>
            <w:r w:rsidRPr="005B4C15">
              <w:t>G</w:t>
            </w:r>
            <w:r w:rsidRPr="006160B1">
              <w:t>reater Western Water</w:t>
            </w:r>
          </w:p>
        </w:tc>
        <w:tc>
          <w:tcPr>
            <w:tcW w:w="808" w:type="pct"/>
          </w:tcPr>
          <w:p w14:paraId="16D816E1"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6</w:t>
            </w:r>
            <w:r w:rsidRPr="006160B1">
              <w:t>,368</w:t>
            </w:r>
          </w:p>
        </w:tc>
        <w:tc>
          <w:tcPr>
            <w:tcW w:w="810" w:type="pct"/>
          </w:tcPr>
          <w:p w14:paraId="7AF28349"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,932</w:t>
            </w:r>
          </w:p>
        </w:tc>
      </w:tr>
      <w:tr w:rsidR="00C27754" w:rsidRPr="005B4C15" w14:paraId="210954C6"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5097B628" w14:textId="77777777" w:rsidR="00C27754" w:rsidRPr="006160B1" w:rsidRDefault="00C27754" w:rsidP="00B7394F">
            <w:pPr>
              <w:pStyle w:val="TableBodyText"/>
            </w:pPr>
            <w:r w:rsidRPr="005B4C15">
              <w:t>S</w:t>
            </w:r>
            <w:r w:rsidRPr="006160B1">
              <w:t>outh East Water</w:t>
            </w:r>
          </w:p>
        </w:tc>
        <w:tc>
          <w:tcPr>
            <w:tcW w:w="808" w:type="pct"/>
          </w:tcPr>
          <w:p w14:paraId="673407FA"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6</w:t>
            </w:r>
            <w:r w:rsidRPr="006160B1">
              <w:t>,723</w:t>
            </w:r>
          </w:p>
        </w:tc>
        <w:tc>
          <w:tcPr>
            <w:tcW w:w="810" w:type="pct"/>
          </w:tcPr>
          <w:p w14:paraId="5222EDCB"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7</w:t>
            </w:r>
            <w:r w:rsidRPr="006160B1">
              <w:t>,480</w:t>
            </w:r>
          </w:p>
        </w:tc>
      </w:tr>
      <w:tr w:rsidR="00C27754" w:rsidRPr="005B4C15" w14:paraId="27806B90"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7E05E31A" w14:textId="77777777" w:rsidR="00C27754" w:rsidRPr="006160B1" w:rsidRDefault="00C27754" w:rsidP="00B7394F">
            <w:pPr>
              <w:pStyle w:val="TableBodyText"/>
            </w:pPr>
            <w:r w:rsidRPr="005B4C15">
              <w:t>Y</w:t>
            </w:r>
            <w:r w:rsidRPr="006160B1">
              <w:t>arra Valley Water</w:t>
            </w:r>
          </w:p>
        </w:tc>
        <w:tc>
          <w:tcPr>
            <w:tcW w:w="808" w:type="pct"/>
          </w:tcPr>
          <w:p w14:paraId="42E65EF8"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8</w:t>
            </w:r>
            <w:r w:rsidRPr="006160B1">
              <w:t>,122</w:t>
            </w:r>
          </w:p>
        </w:tc>
        <w:tc>
          <w:tcPr>
            <w:tcW w:w="810" w:type="pct"/>
          </w:tcPr>
          <w:p w14:paraId="1AD63A1F"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,482</w:t>
            </w:r>
          </w:p>
        </w:tc>
      </w:tr>
      <w:tr w:rsidR="00C27754" w:rsidRPr="005B4C15" w14:paraId="4226BF0F"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04AB44EA" w14:textId="0BD9AAB2" w:rsidR="00C27754" w:rsidRPr="006160B1" w:rsidRDefault="003B11D8" w:rsidP="00B7394F">
            <w:pPr>
              <w:pStyle w:val="TableBodyText"/>
            </w:pPr>
            <w:r>
              <w:t>Treasury Corporation of Victoria</w:t>
            </w:r>
          </w:p>
        </w:tc>
        <w:tc>
          <w:tcPr>
            <w:tcW w:w="808" w:type="pct"/>
          </w:tcPr>
          <w:p w14:paraId="397F7111"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31,200</w:t>
            </w:r>
          </w:p>
        </w:tc>
        <w:tc>
          <w:tcPr>
            <w:tcW w:w="810" w:type="pct"/>
          </w:tcPr>
          <w:p w14:paraId="69216B85"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17,100</w:t>
            </w:r>
          </w:p>
        </w:tc>
      </w:tr>
      <w:tr w:rsidR="00C27754" w:rsidRPr="005B4C15" w14:paraId="2A903D11"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637C71F2" w14:textId="77777777" w:rsidR="00C27754" w:rsidRPr="006160B1" w:rsidRDefault="00C27754" w:rsidP="00B7394F">
            <w:pPr>
              <w:pStyle w:val="TableBodyText"/>
            </w:pPr>
            <w:r w:rsidRPr="005B4C15">
              <w:t>O</w:t>
            </w:r>
            <w:r w:rsidRPr="006160B1">
              <w:t>ther related parties</w:t>
            </w:r>
          </w:p>
        </w:tc>
        <w:tc>
          <w:tcPr>
            <w:tcW w:w="808" w:type="pct"/>
          </w:tcPr>
          <w:p w14:paraId="382C4667"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4,578</w:t>
            </w:r>
          </w:p>
        </w:tc>
        <w:tc>
          <w:tcPr>
            <w:tcW w:w="810" w:type="pct"/>
          </w:tcPr>
          <w:p w14:paraId="1595B011"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8,436</w:t>
            </w:r>
          </w:p>
        </w:tc>
      </w:tr>
      <w:tr w:rsidR="00B7394F" w:rsidRPr="005B4C15" w14:paraId="760DFE16"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7A837430" w14:textId="77777777" w:rsidR="00B7394F" w:rsidRPr="006160B1" w:rsidRDefault="00B7394F" w:rsidP="00B7394F">
            <w:pPr>
              <w:pStyle w:val="TableBodyTextBold"/>
            </w:pPr>
            <w:r w:rsidRPr="005B4C15">
              <w:t>D</w:t>
            </w:r>
            <w:r w:rsidRPr="006160B1">
              <w:t>ividend paid</w:t>
            </w:r>
          </w:p>
        </w:tc>
        <w:tc>
          <w:tcPr>
            <w:tcW w:w="808" w:type="pct"/>
          </w:tcPr>
          <w:p w14:paraId="200D4C6D" w14:textId="56C201E0"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9C7CD4">
              <w:t>N/A</w:t>
            </w:r>
          </w:p>
        </w:tc>
        <w:tc>
          <w:tcPr>
            <w:tcW w:w="810" w:type="pct"/>
          </w:tcPr>
          <w:p w14:paraId="3939B628" w14:textId="6BCEE4D6"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9C7CD4">
              <w:t>N/A</w:t>
            </w:r>
          </w:p>
        </w:tc>
      </w:tr>
      <w:tr w:rsidR="00C27754" w:rsidRPr="005B4C15" w14:paraId="1C37BC28"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11D97EDE" w14:textId="4C1321D2" w:rsidR="00C27754" w:rsidRPr="006160B1" w:rsidRDefault="00AA0088" w:rsidP="00B7394F">
            <w:pPr>
              <w:pStyle w:val="TableBodyText"/>
            </w:pPr>
            <w:r>
              <w:t>Department of Treasury and Finance</w:t>
            </w:r>
          </w:p>
        </w:tc>
        <w:tc>
          <w:tcPr>
            <w:tcW w:w="808" w:type="pct"/>
            <w:tcBorders>
              <w:bottom w:val="single" w:sz="4" w:space="0" w:color="auto"/>
            </w:tcBorders>
          </w:tcPr>
          <w:p w14:paraId="5FE4BB46"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7,643</w:t>
            </w:r>
          </w:p>
        </w:tc>
        <w:tc>
          <w:tcPr>
            <w:tcW w:w="810" w:type="pct"/>
            <w:tcBorders>
              <w:bottom w:val="single" w:sz="4" w:space="0" w:color="auto"/>
            </w:tcBorders>
          </w:tcPr>
          <w:p w14:paraId="64F16836"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0,363</w:t>
            </w:r>
          </w:p>
        </w:tc>
      </w:tr>
      <w:tr w:rsidR="00B7394F" w:rsidRPr="005B4C15" w14:paraId="652F1380"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nil"/>
            </w:tcBorders>
          </w:tcPr>
          <w:p w14:paraId="213A0A86" w14:textId="77777777" w:rsidR="00B7394F" w:rsidRPr="006160B1" w:rsidRDefault="00B7394F" w:rsidP="00B7394F">
            <w:pPr>
              <w:pStyle w:val="TableBodyTextBold"/>
            </w:pPr>
            <w:r w:rsidRPr="005B4C15">
              <w:t>R</w:t>
            </w:r>
            <w:r w:rsidRPr="006160B1">
              <w:t>epayment of capital repatriations</w:t>
            </w:r>
          </w:p>
        </w:tc>
        <w:tc>
          <w:tcPr>
            <w:tcW w:w="808" w:type="pct"/>
            <w:tcBorders>
              <w:top w:val="single" w:sz="4" w:space="0" w:color="auto"/>
              <w:bottom w:val="nil"/>
            </w:tcBorders>
          </w:tcPr>
          <w:p w14:paraId="4AB26ECD" w14:textId="1E6D140E"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274172">
              <w:t>N/A</w:t>
            </w:r>
          </w:p>
        </w:tc>
        <w:tc>
          <w:tcPr>
            <w:tcW w:w="810" w:type="pct"/>
            <w:tcBorders>
              <w:top w:val="single" w:sz="4" w:space="0" w:color="auto"/>
              <w:bottom w:val="nil"/>
            </w:tcBorders>
          </w:tcPr>
          <w:p w14:paraId="3A518A30" w14:textId="59A70ED6"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274172">
              <w:t>N/A</w:t>
            </w:r>
          </w:p>
        </w:tc>
      </w:tr>
      <w:tr w:rsidR="00B7394F" w:rsidRPr="005B4C15" w14:paraId="434E6FBA"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top w:val="nil"/>
              <w:bottom w:val="single" w:sz="4" w:space="0" w:color="auto"/>
            </w:tcBorders>
          </w:tcPr>
          <w:p w14:paraId="5A0BFAF4" w14:textId="0A9C356D" w:rsidR="00B7394F" w:rsidRPr="006160B1" w:rsidRDefault="00AA0088" w:rsidP="00B7394F">
            <w:pPr>
              <w:pStyle w:val="TableBodyText"/>
            </w:pPr>
            <w:r>
              <w:t>Department of Treasury and Finance</w:t>
            </w:r>
          </w:p>
        </w:tc>
        <w:tc>
          <w:tcPr>
            <w:tcW w:w="808" w:type="pct"/>
            <w:tcBorders>
              <w:top w:val="nil"/>
              <w:bottom w:val="single" w:sz="4" w:space="0" w:color="auto"/>
            </w:tcBorders>
          </w:tcPr>
          <w:p w14:paraId="18A73A3C" w14:textId="77777777" w:rsidR="00B7394F" w:rsidRPr="006160B1"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5B4C15">
              <w:t>8</w:t>
            </w:r>
            <w:r w:rsidRPr="006160B1">
              <w:t>0,820</w:t>
            </w:r>
          </w:p>
        </w:tc>
        <w:tc>
          <w:tcPr>
            <w:tcW w:w="810" w:type="pct"/>
            <w:tcBorders>
              <w:top w:val="nil"/>
              <w:bottom w:val="single" w:sz="4" w:space="0" w:color="auto"/>
            </w:tcBorders>
          </w:tcPr>
          <w:p w14:paraId="6271D03C" w14:textId="4B7995D2"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4F4253">
              <w:t>N/A</w:t>
            </w:r>
          </w:p>
        </w:tc>
      </w:tr>
      <w:tr w:rsidR="00B7394F" w:rsidRPr="005B4C15" w14:paraId="78C45B9F"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nil"/>
            </w:tcBorders>
          </w:tcPr>
          <w:p w14:paraId="33211BEC" w14:textId="77777777" w:rsidR="00B7394F" w:rsidRPr="006160B1" w:rsidRDefault="00B7394F" w:rsidP="00B7394F">
            <w:pPr>
              <w:pStyle w:val="TableBodyTextBold"/>
            </w:pPr>
            <w:r w:rsidRPr="005B4C15">
              <w:t>T</w:t>
            </w:r>
            <w:r w:rsidRPr="006160B1">
              <w:t>ransfer of contributed assets</w:t>
            </w:r>
          </w:p>
        </w:tc>
        <w:tc>
          <w:tcPr>
            <w:tcW w:w="808" w:type="pct"/>
            <w:tcBorders>
              <w:top w:val="single" w:sz="4" w:space="0" w:color="auto"/>
              <w:bottom w:val="nil"/>
            </w:tcBorders>
          </w:tcPr>
          <w:p w14:paraId="1838EF0C" w14:textId="63A7E25E"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10" w:type="pct"/>
            <w:tcBorders>
              <w:top w:val="single" w:sz="4" w:space="0" w:color="auto"/>
              <w:bottom w:val="nil"/>
            </w:tcBorders>
          </w:tcPr>
          <w:p w14:paraId="5B376FAE" w14:textId="12756D5D"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4F4253">
              <w:t>N/A</w:t>
            </w:r>
          </w:p>
        </w:tc>
      </w:tr>
      <w:tr w:rsidR="00B7394F" w:rsidRPr="005B4C15" w14:paraId="52343FE2"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top w:val="nil"/>
            </w:tcBorders>
          </w:tcPr>
          <w:p w14:paraId="1FFBD4CE" w14:textId="60779267" w:rsidR="00B7394F" w:rsidRPr="006160B1" w:rsidRDefault="00CC12CA" w:rsidP="00B7394F">
            <w:pPr>
              <w:pStyle w:val="TableBodyText"/>
            </w:pPr>
            <w:r>
              <w:t>Department of Energy, Environment and Climate Action</w:t>
            </w:r>
          </w:p>
        </w:tc>
        <w:tc>
          <w:tcPr>
            <w:tcW w:w="808" w:type="pct"/>
            <w:tcBorders>
              <w:top w:val="nil"/>
            </w:tcBorders>
          </w:tcPr>
          <w:p w14:paraId="1B1FA7FF" w14:textId="77777777" w:rsidR="00B7394F" w:rsidRPr="006160B1"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5B4C15">
              <w:t>8</w:t>
            </w:r>
            <w:r w:rsidRPr="006160B1">
              <w:t>00</w:t>
            </w:r>
          </w:p>
        </w:tc>
        <w:tc>
          <w:tcPr>
            <w:tcW w:w="810" w:type="pct"/>
            <w:tcBorders>
              <w:top w:val="nil"/>
            </w:tcBorders>
          </w:tcPr>
          <w:p w14:paraId="287CAE37" w14:textId="697C7533"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4F4253">
              <w:t>N/A</w:t>
            </w:r>
          </w:p>
        </w:tc>
      </w:tr>
    </w:tbl>
    <w:p w14:paraId="39839B04" w14:textId="25808BD9" w:rsidR="00C27754" w:rsidRPr="005B4C15" w:rsidRDefault="00B7394F" w:rsidP="00C3644B">
      <w:pPr>
        <w:pStyle w:val="Heading4"/>
      </w:pPr>
      <w:r w:rsidRPr="005B4C15">
        <w:lastRenderedPageBreak/>
        <w:t>O</w:t>
      </w:r>
      <w:r w:rsidRPr="006160B1">
        <w:t>utstanding balances arising from sales/purchases of goods and services</w:t>
      </w:r>
    </w:p>
    <w:tbl>
      <w:tblPr>
        <w:tblStyle w:val="TableFinancial"/>
        <w:tblW w:w="5000" w:type="pct"/>
        <w:tblLayout w:type="fixed"/>
        <w:tblLook w:val="04A0" w:firstRow="1" w:lastRow="0" w:firstColumn="1" w:lastColumn="0" w:noHBand="0" w:noVBand="1"/>
      </w:tblPr>
      <w:tblGrid>
        <w:gridCol w:w="6515"/>
        <w:gridCol w:w="1557"/>
        <w:gridCol w:w="1560"/>
      </w:tblGrid>
      <w:tr w:rsidR="00C27754" w:rsidRPr="005B4C15" w14:paraId="0B1ECEF9" w14:textId="77777777" w:rsidTr="00B739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82" w:type="pct"/>
          </w:tcPr>
          <w:p w14:paraId="7D5D9BD1" w14:textId="77EFB110" w:rsidR="00C27754" w:rsidRPr="005B4C15" w:rsidRDefault="00B7394F" w:rsidP="00C3644B">
            <w:pPr>
              <w:pStyle w:val="TableBodyText"/>
              <w:keepNext/>
            </w:pPr>
            <w:bookmarkStart w:id="487" w:name="ColumnTitle_103"/>
            <w:r>
              <w:t>Item</w:t>
            </w:r>
          </w:p>
        </w:tc>
        <w:tc>
          <w:tcPr>
            <w:tcW w:w="808" w:type="pct"/>
          </w:tcPr>
          <w:p w14:paraId="0FBCD135" w14:textId="77777777" w:rsidR="00C27754" w:rsidRDefault="00B7394F"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Pr>
                <w:b/>
              </w:rPr>
              <w:t>2024</w:t>
            </w:r>
          </w:p>
          <w:p w14:paraId="0B2FA507" w14:textId="1EBBFF2C" w:rsidR="00B7394F" w:rsidRPr="006160B1" w:rsidRDefault="00B7394F" w:rsidP="00C3644B">
            <w:pPr>
              <w:pStyle w:val="TableBodyText"/>
              <w:keepNext/>
              <w:cnfStyle w:val="100000000000" w:firstRow="1" w:lastRow="0" w:firstColumn="0" w:lastColumn="0" w:oddVBand="0" w:evenVBand="0" w:oddHBand="0" w:evenHBand="0" w:firstRowFirstColumn="0" w:firstRowLastColumn="0" w:lastRowFirstColumn="0" w:lastRowLastColumn="0"/>
            </w:pPr>
            <w:r>
              <w:rPr>
                <w:b/>
              </w:rPr>
              <w:t>($ thousands)</w:t>
            </w:r>
          </w:p>
        </w:tc>
        <w:tc>
          <w:tcPr>
            <w:tcW w:w="810" w:type="pct"/>
          </w:tcPr>
          <w:p w14:paraId="1683A7AA" w14:textId="77777777" w:rsidR="00C27754" w:rsidRDefault="00B7394F"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Pr>
                <w:b/>
              </w:rPr>
              <w:t>2023</w:t>
            </w:r>
          </w:p>
          <w:p w14:paraId="3DDABA03" w14:textId="44CF83A8" w:rsidR="00B7394F" w:rsidRPr="006160B1" w:rsidRDefault="00B7394F" w:rsidP="00C3644B">
            <w:pPr>
              <w:pStyle w:val="TableBodyText"/>
              <w:keepN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87"/>
      <w:tr w:rsidR="00C27754" w:rsidRPr="005B4C15" w14:paraId="4126DF68"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37F6DDAE" w14:textId="77777777" w:rsidR="00C27754" w:rsidRPr="006160B1" w:rsidRDefault="00C27754" w:rsidP="00C3644B">
            <w:pPr>
              <w:pStyle w:val="TableBodyTextBold"/>
              <w:keepNext/>
            </w:pPr>
            <w:r w:rsidRPr="005B4C15">
              <w:t>R</w:t>
            </w:r>
            <w:r w:rsidRPr="006160B1">
              <w:t>eceivables</w:t>
            </w:r>
          </w:p>
        </w:tc>
        <w:tc>
          <w:tcPr>
            <w:tcW w:w="808" w:type="pct"/>
          </w:tcPr>
          <w:p w14:paraId="14A33108" w14:textId="2D67DD27" w:rsidR="00C27754" w:rsidRPr="005B4C15" w:rsidRDefault="00B7394F"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c>
          <w:tcPr>
            <w:tcW w:w="810" w:type="pct"/>
          </w:tcPr>
          <w:p w14:paraId="539CCB0F" w14:textId="22E36F4F" w:rsidR="00C27754" w:rsidRPr="005B4C15" w:rsidRDefault="00B7394F" w:rsidP="00C3644B">
            <w:pPr>
              <w:pStyle w:val="TableBodyText"/>
              <w:keepN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0600952C"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0B557446" w14:textId="1A6E962F" w:rsidR="00C27754" w:rsidRPr="006160B1" w:rsidRDefault="00CC12CA" w:rsidP="00B7394F">
            <w:pPr>
              <w:pStyle w:val="TableBodyText"/>
            </w:pPr>
            <w:r>
              <w:t>Department of Energy, Environment and Climate Action</w:t>
            </w:r>
          </w:p>
        </w:tc>
        <w:tc>
          <w:tcPr>
            <w:tcW w:w="808" w:type="pct"/>
          </w:tcPr>
          <w:p w14:paraId="685A4C96"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81</w:t>
            </w:r>
          </w:p>
        </w:tc>
        <w:tc>
          <w:tcPr>
            <w:tcW w:w="810" w:type="pct"/>
          </w:tcPr>
          <w:p w14:paraId="6B39084E"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76</w:t>
            </w:r>
          </w:p>
        </w:tc>
      </w:tr>
      <w:tr w:rsidR="00C27754" w:rsidRPr="005B4C15" w14:paraId="66C32229"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5F675DC6" w14:textId="77777777" w:rsidR="00C27754" w:rsidRPr="006160B1" w:rsidRDefault="00C27754" w:rsidP="00B7394F">
            <w:pPr>
              <w:pStyle w:val="TableBodyText"/>
            </w:pPr>
            <w:r w:rsidRPr="005B4C15">
              <w:t>G</w:t>
            </w:r>
            <w:r w:rsidRPr="006160B1">
              <w:t>reater Western Water</w:t>
            </w:r>
          </w:p>
        </w:tc>
        <w:tc>
          <w:tcPr>
            <w:tcW w:w="808" w:type="pct"/>
          </w:tcPr>
          <w:p w14:paraId="1B8555E4"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1,757</w:t>
            </w:r>
          </w:p>
        </w:tc>
        <w:tc>
          <w:tcPr>
            <w:tcW w:w="810" w:type="pct"/>
          </w:tcPr>
          <w:p w14:paraId="653CC0F3"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8,157</w:t>
            </w:r>
          </w:p>
        </w:tc>
      </w:tr>
      <w:tr w:rsidR="00C27754" w:rsidRPr="005B4C15" w14:paraId="40E41828"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670270B5" w14:textId="77777777" w:rsidR="00C27754" w:rsidRPr="006160B1" w:rsidRDefault="00C27754" w:rsidP="00B7394F">
            <w:pPr>
              <w:pStyle w:val="TableBodyText"/>
            </w:pPr>
            <w:r w:rsidRPr="005B4C15">
              <w:t>S</w:t>
            </w:r>
            <w:r w:rsidRPr="006160B1">
              <w:t>outh East Water</w:t>
            </w:r>
          </w:p>
        </w:tc>
        <w:tc>
          <w:tcPr>
            <w:tcW w:w="808" w:type="pct"/>
          </w:tcPr>
          <w:p w14:paraId="63AACC95"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3,371</w:t>
            </w:r>
          </w:p>
        </w:tc>
        <w:tc>
          <w:tcPr>
            <w:tcW w:w="810" w:type="pct"/>
          </w:tcPr>
          <w:p w14:paraId="2A77617F"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0,241</w:t>
            </w:r>
          </w:p>
        </w:tc>
      </w:tr>
      <w:tr w:rsidR="00C27754" w:rsidRPr="005B4C15" w14:paraId="541BA04B"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097F9A44" w14:textId="77777777" w:rsidR="00C27754" w:rsidRPr="006160B1" w:rsidRDefault="00C27754" w:rsidP="00B7394F">
            <w:pPr>
              <w:pStyle w:val="TableBodyText"/>
            </w:pPr>
            <w:r w:rsidRPr="005B4C15">
              <w:t>Y</w:t>
            </w:r>
            <w:r w:rsidRPr="006160B1">
              <w:t>arra Valley Water</w:t>
            </w:r>
          </w:p>
        </w:tc>
        <w:tc>
          <w:tcPr>
            <w:tcW w:w="808" w:type="pct"/>
          </w:tcPr>
          <w:p w14:paraId="7F4DCD1C"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6,987</w:t>
            </w:r>
          </w:p>
        </w:tc>
        <w:tc>
          <w:tcPr>
            <w:tcW w:w="810" w:type="pct"/>
          </w:tcPr>
          <w:p w14:paraId="66C2A407"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5,488</w:t>
            </w:r>
          </w:p>
        </w:tc>
      </w:tr>
      <w:tr w:rsidR="00C27754" w:rsidRPr="005B4C15" w14:paraId="202A576B"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42E151D6" w14:textId="77777777" w:rsidR="00C27754" w:rsidRPr="006160B1" w:rsidRDefault="00C27754" w:rsidP="00B7394F">
            <w:pPr>
              <w:pStyle w:val="TableBodyText"/>
            </w:pPr>
            <w:r w:rsidRPr="005B4C15">
              <w:t>B</w:t>
            </w:r>
            <w:r w:rsidRPr="006160B1">
              <w:t>arwon Water</w:t>
            </w:r>
          </w:p>
        </w:tc>
        <w:tc>
          <w:tcPr>
            <w:tcW w:w="808" w:type="pct"/>
          </w:tcPr>
          <w:p w14:paraId="590D4A7E"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28</w:t>
            </w:r>
          </w:p>
        </w:tc>
        <w:tc>
          <w:tcPr>
            <w:tcW w:w="810" w:type="pct"/>
          </w:tcPr>
          <w:p w14:paraId="6DEFB61D"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0</w:t>
            </w:r>
          </w:p>
        </w:tc>
      </w:tr>
      <w:tr w:rsidR="00C27754" w:rsidRPr="005B4C15" w14:paraId="1791F1F7"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13687878" w14:textId="77777777" w:rsidR="00C27754" w:rsidRPr="006160B1" w:rsidRDefault="00C27754" w:rsidP="00B7394F">
            <w:pPr>
              <w:pStyle w:val="TableBodyText"/>
            </w:pPr>
            <w:r w:rsidRPr="005B4C15">
              <w:t>O</w:t>
            </w:r>
            <w:r w:rsidRPr="006160B1">
              <w:t>ther related parties</w:t>
            </w:r>
          </w:p>
        </w:tc>
        <w:tc>
          <w:tcPr>
            <w:tcW w:w="808" w:type="pct"/>
            <w:tcBorders>
              <w:bottom w:val="single" w:sz="4" w:space="0" w:color="auto"/>
            </w:tcBorders>
          </w:tcPr>
          <w:p w14:paraId="29E249D8"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29</w:t>
            </w:r>
          </w:p>
        </w:tc>
        <w:tc>
          <w:tcPr>
            <w:tcW w:w="810" w:type="pct"/>
            <w:tcBorders>
              <w:bottom w:val="single" w:sz="4" w:space="0" w:color="auto"/>
            </w:tcBorders>
          </w:tcPr>
          <w:p w14:paraId="6937AA6C"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04</w:t>
            </w:r>
          </w:p>
        </w:tc>
      </w:tr>
      <w:tr w:rsidR="00C27754" w:rsidRPr="005B4C15" w14:paraId="2B045ECB"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nil"/>
            </w:tcBorders>
          </w:tcPr>
          <w:p w14:paraId="54FC4674" w14:textId="77777777" w:rsidR="00C27754" w:rsidRPr="006160B1" w:rsidRDefault="00C27754" w:rsidP="00B7394F">
            <w:pPr>
              <w:pStyle w:val="TableBodyTextBold"/>
            </w:pPr>
            <w:r w:rsidRPr="005B4C15">
              <w:t>P</w:t>
            </w:r>
            <w:r w:rsidRPr="006160B1">
              <w:t>ayables</w:t>
            </w:r>
          </w:p>
        </w:tc>
        <w:tc>
          <w:tcPr>
            <w:tcW w:w="808" w:type="pct"/>
            <w:tcBorders>
              <w:top w:val="single" w:sz="4" w:space="0" w:color="auto"/>
              <w:bottom w:val="nil"/>
            </w:tcBorders>
          </w:tcPr>
          <w:p w14:paraId="6D27B30B" w14:textId="76B57E6E" w:rsidR="00C27754"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10" w:type="pct"/>
            <w:tcBorders>
              <w:top w:val="single" w:sz="4" w:space="0" w:color="auto"/>
              <w:bottom w:val="nil"/>
            </w:tcBorders>
          </w:tcPr>
          <w:p w14:paraId="270CA435" w14:textId="0304E5A5" w:rsidR="00C27754"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t>N/A</w:t>
            </w:r>
          </w:p>
        </w:tc>
      </w:tr>
      <w:tr w:rsidR="00C27754" w:rsidRPr="005B4C15" w14:paraId="15A53BD2"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top w:val="nil"/>
            </w:tcBorders>
          </w:tcPr>
          <w:p w14:paraId="61B56DE8" w14:textId="32A01607" w:rsidR="00C27754" w:rsidRPr="006160B1" w:rsidRDefault="00CC12CA" w:rsidP="00B7394F">
            <w:pPr>
              <w:pStyle w:val="TableBodyText"/>
            </w:pPr>
            <w:r>
              <w:t>Department of Energy, Environment and Climate Action</w:t>
            </w:r>
          </w:p>
        </w:tc>
        <w:tc>
          <w:tcPr>
            <w:tcW w:w="808" w:type="pct"/>
            <w:tcBorders>
              <w:top w:val="nil"/>
            </w:tcBorders>
          </w:tcPr>
          <w:p w14:paraId="08464729"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,464,764</w:t>
            </w:r>
          </w:p>
        </w:tc>
        <w:tc>
          <w:tcPr>
            <w:tcW w:w="810" w:type="pct"/>
            <w:tcBorders>
              <w:top w:val="nil"/>
            </w:tcBorders>
          </w:tcPr>
          <w:p w14:paraId="0B249643"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,513,452</w:t>
            </w:r>
          </w:p>
        </w:tc>
      </w:tr>
      <w:tr w:rsidR="00C27754" w:rsidRPr="005B4C15" w14:paraId="41EE1B33"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7EF49298" w14:textId="78E9135A" w:rsidR="00C27754" w:rsidRPr="006160B1" w:rsidRDefault="00AA0088" w:rsidP="00B7394F">
            <w:pPr>
              <w:pStyle w:val="TableBodyText"/>
            </w:pPr>
            <w:r>
              <w:t>Department of Treasury and Finance</w:t>
            </w:r>
          </w:p>
        </w:tc>
        <w:tc>
          <w:tcPr>
            <w:tcW w:w="808" w:type="pct"/>
          </w:tcPr>
          <w:p w14:paraId="07A8D0FA"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5</w:t>
            </w:r>
            <w:r w:rsidRPr="006160B1">
              <w:t>3,871</w:t>
            </w:r>
          </w:p>
        </w:tc>
        <w:tc>
          <w:tcPr>
            <w:tcW w:w="810" w:type="pct"/>
          </w:tcPr>
          <w:p w14:paraId="7265AEC1"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2,283</w:t>
            </w:r>
          </w:p>
        </w:tc>
      </w:tr>
      <w:tr w:rsidR="00C27754" w:rsidRPr="005B4C15" w14:paraId="587CFDC5"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66963B62" w14:textId="77777777" w:rsidR="00C27754" w:rsidRPr="006160B1" w:rsidRDefault="00C27754" w:rsidP="00B7394F">
            <w:pPr>
              <w:pStyle w:val="TableBodyText"/>
            </w:pPr>
            <w:r w:rsidRPr="005B4C15">
              <w:t>G</w:t>
            </w:r>
            <w:r w:rsidRPr="006160B1">
              <w:t>reater Western Water</w:t>
            </w:r>
          </w:p>
        </w:tc>
        <w:tc>
          <w:tcPr>
            <w:tcW w:w="808" w:type="pct"/>
          </w:tcPr>
          <w:p w14:paraId="2C70FFDC" w14:textId="53CFCA62" w:rsidR="00C27754"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10" w:type="pct"/>
          </w:tcPr>
          <w:p w14:paraId="06146BEC"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5</w:t>
            </w:r>
          </w:p>
        </w:tc>
      </w:tr>
      <w:tr w:rsidR="00C27754" w:rsidRPr="005B4C15" w14:paraId="04726A93"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4E2061E1" w14:textId="77777777" w:rsidR="00C27754" w:rsidRPr="006160B1" w:rsidRDefault="00C27754" w:rsidP="00B7394F">
            <w:pPr>
              <w:pStyle w:val="TableBodyText"/>
            </w:pPr>
            <w:r w:rsidRPr="005B4C15">
              <w:t>Y</w:t>
            </w:r>
            <w:r w:rsidRPr="006160B1">
              <w:t>arra Valley Water</w:t>
            </w:r>
          </w:p>
        </w:tc>
        <w:tc>
          <w:tcPr>
            <w:tcW w:w="808" w:type="pct"/>
          </w:tcPr>
          <w:p w14:paraId="4B57E37B"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9</w:t>
            </w:r>
          </w:p>
        </w:tc>
        <w:tc>
          <w:tcPr>
            <w:tcW w:w="810" w:type="pct"/>
          </w:tcPr>
          <w:p w14:paraId="05BED15C"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9</w:t>
            </w:r>
            <w:r w:rsidRPr="006160B1">
              <w:t>42</w:t>
            </w:r>
          </w:p>
        </w:tc>
      </w:tr>
      <w:tr w:rsidR="00C27754" w:rsidRPr="005B4C15" w14:paraId="45BFDFCB"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346F4D10" w14:textId="28F6FA82" w:rsidR="00C27754" w:rsidRPr="006160B1" w:rsidRDefault="003B11D8" w:rsidP="00B7394F">
            <w:pPr>
              <w:pStyle w:val="TableBodyText"/>
            </w:pPr>
            <w:r>
              <w:t>Treasury Corporation of Victoria</w:t>
            </w:r>
          </w:p>
        </w:tc>
        <w:tc>
          <w:tcPr>
            <w:tcW w:w="808" w:type="pct"/>
          </w:tcPr>
          <w:p w14:paraId="2CEC397A"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,762,944</w:t>
            </w:r>
          </w:p>
        </w:tc>
        <w:tc>
          <w:tcPr>
            <w:tcW w:w="810" w:type="pct"/>
          </w:tcPr>
          <w:p w14:paraId="7D65CEEA"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,467,007</w:t>
            </w:r>
          </w:p>
        </w:tc>
      </w:tr>
      <w:tr w:rsidR="00C27754" w:rsidRPr="005B4C15" w14:paraId="499941FF" w14:textId="77777777" w:rsidTr="00B7394F">
        <w:tc>
          <w:tcPr>
            <w:cnfStyle w:val="001000000000" w:firstRow="0" w:lastRow="0" w:firstColumn="1" w:lastColumn="0" w:oddVBand="0" w:evenVBand="0" w:oddHBand="0" w:evenHBand="0" w:firstRowFirstColumn="0" w:firstRowLastColumn="0" w:lastRowFirstColumn="0" w:lastRowLastColumn="0"/>
            <w:tcW w:w="3382" w:type="pct"/>
          </w:tcPr>
          <w:p w14:paraId="6CF94117" w14:textId="77777777" w:rsidR="00C27754" w:rsidRPr="006160B1" w:rsidRDefault="00C27754" w:rsidP="00B7394F">
            <w:pPr>
              <w:pStyle w:val="TableBodyText"/>
            </w:pPr>
            <w:r w:rsidRPr="005B4C15">
              <w:t>O</w:t>
            </w:r>
            <w:r w:rsidRPr="006160B1">
              <w:t>ther related parties</w:t>
            </w:r>
          </w:p>
        </w:tc>
        <w:tc>
          <w:tcPr>
            <w:tcW w:w="808" w:type="pct"/>
          </w:tcPr>
          <w:p w14:paraId="31430119"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,137</w:t>
            </w:r>
          </w:p>
        </w:tc>
        <w:tc>
          <w:tcPr>
            <w:tcW w:w="810" w:type="pct"/>
          </w:tcPr>
          <w:p w14:paraId="728DEBBA"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49</w:t>
            </w:r>
          </w:p>
        </w:tc>
      </w:tr>
    </w:tbl>
    <w:p w14:paraId="17859E31" w14:textId="77777777" w:rsidR="00C27754" w:rsidRPr="006160B1" w:rsidRDefault="00C27754" w:rsidP="002B46B7">
      <w:pPr>
        <w:pStyle w:val="BodyText"/>
        <w:spacing w:before="200"/>
      </w:pPr>
      <w:r w:rsidRPr="005B4C15">
        <w:t>T</w:t>
      </w:r>
      <w:r w:rsidRPr="006160B1">
        <w:t xml:space="preserve">ransactions relating to </w:t>
      </w:r>
      <w:r w:rsidRPr="00B7394F">
        <w:t>dividends</w:t>
      </w:r>
      <w:r w:rsidRPr="006160B1">
        <w:t xml:space="preserve"> and capital repatriations are subject to final determination by the Treasurer after consultation with the Corporation's Board of Directors and the Minister for Water. Transactions relating to equity contributions are determined by the Minister for Water in consultation with the Corporation. Transactions relating to trading activities of the Corporation including sale of bulk water, sale of sewerage services and collection of drainage rates are based on normal commercial terms and conditions.</w:t>
      </w:r>
    </w:p>
    <w:p w14:paraId="7C128D5F" w14:textId="77777777" w:rsidR="00C27754" w:rsidRDefault="00C27754" w:rsidP="00C27754">
      <w:pPr>
        <w:pStyle w:val="BodyText"/>
      </w:pPr>
      <w:r w:rsidRPr="005B4C15">
        <w:t>O</w:t>
      </w:r>
      <w:r w:rsidRPr="006160B1">
        <w:t>utstanding balances are unsecured and are receivable/payable in cash under normal trading terms. There are no guarantees given or received for the current and non-current payables, current receivables and borrowings.</w:t>
      </w:r>
    </w:p>
    <w:p w14:paraId="35FAB5E6" w14:textId="0E3C7721" w:rsidR="00B7394F" w:rsidRPr="006160B1" w:rsidRDefault="00B7394F" w:rsidP="00B7394F">
      <w:pPr>
        <w:pStyle w:val="Heading3"/>
      </w:pPr>
      <w:bookmarkStart w:id="488" w:name="Heading75"/>
      <w:bookmarkStart w:id="489" w:name="_Ref179560090"/>
      <w:bookmarkStart w:id="490" w:name="_Toc179906873"/>
      <w:r>
        <w:t>7.5</w:t>
      </w:r>
      <w:bookmarkEnd w:id="488"/>
      <w:r>
        <w:t xml:space="preserve"> Remuneration of auditors</w:t>
      </w:r>
      <w:bookmarkEnd w:id="489"/>
      <w:bookmarkEnd w:id="490"/>
    </w:p>
    <w:tbl>
      <w:tblPr>
        <w:tblStyle w:val="TableFinancial"/>
        <w:tblW w:w="5000" w:type="pct"/>
        <w:tblLayout w:type="fixed"/>
        <w:tblLook w:val="04A0" w:firstRow="1" w:lastRow="0" w:firstColumn="1" w:lastColumn="0" w:noHBand="0" w:noVBand="1"/>
      </w:tblPr>
      <w:tblGrid>
        <w:gridCol w:w="6515"/>
        <w:gridCol w:w="1557"/>
        <w:gridCol w:w="1560"/>
      </w:tblGrid>
      <w:tr w:rsidR="00C27754" w:rsidRPr="005B4C15" w14:paraId="7DE8A989" w14:textId="77777777" w:rsidTr="00B739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82" w:type="pct"/>
          </w:tcPr>
          <w:p w14:paraId="6F3B1FCB" w14:textId="55DE7F28" w:rsidR="00C27754" w:rsidRPr="005B4C15" w:rsidRDefault="00B7394F" w:rsidP="00B7394F">
            <w:pPr>
              <w:pStyle w:val="TableBodyText"/>
            </w:pPr>
            <w:bookmarkStart w:id="491" w:name="ColumnTitle_104"/>
            <w:r>
              <w:t>Item</w:t>
            </w:r>
          </w:p>
        </w:tc>
        <w:tc>
          <w:tcPr>
            <w:tcW w:w="808" w:type="pct"/>
          </w:tcPr>
          <w:p w14:paraId="31C7F274" w14:textId="77777777" w:rsidR="00C27754" w:rsidRDefault="00B7394F" w:rsidP="00B7394F">
            <w:pPr>
              <w:pStyle w:val="TableBodyText"/>
              <w:cnfStyle w:val="100000000000" w:firstRow="1" w:lastRow="0" w:firstColumn="0" w:lastColumn="0" w:oddVBand="0" w:evenVBand="0" w:oddHBand="0" w:evenHBand="0" w:firstRowFirstColumn="0" w:firstRowLastColumn="0" w:lastRowFirstColumn="0" w:lastRowLastColumn="0"/>
              <w:rPr>
                <w:b/>
              </w:rPr>
            </w:pPr>
            <w:r>
              <w:rPr>
                <w:b/>
              </w:rPr>
              <w:t>2024</w:t>
            </w:r>
          </w:p>
          <w:p w14:paraId="4A3FB3BE" w14:textId="22510369" w:rsidR="00B7394F" w:rsidRPr="006160B1" w:rsidRDefault="00B7394F" w:rsidP="00B7394F">
            <w:pPr>
              <w:pStyle w:val="TableBodyText"/>
              <w:cnfStyle w:val="100000000000" w:firstRow="1" w:lastRow="0" w:firstColumn="0" w:lastColumn="0" w:oddVBand="0" w:evenVBand="0" w:oddHBand="0" w:evenHBand="0" w:firstRowFirstColumn="0" w:firstRowLastColumn="0" w:lastRowFirstColumn="0" w:lastRowLastColumn="0"/>
            </w:pPr>
            <w:r>
              <w:rPr>
                <w:b/>
              </w:rPr>
              <w:t>($ thousands)</w:t>
            </w:r>
          </w:p>
        </w:tc>
        <w:tc>
          <w:tcPr>
            <w:tcW w:w="810" w:type="pct"/>
          </w:tcPr>
          <w:p w14:paraId="430F3F4A" w14:textId="77777777" w:rsidR="00C27754" w:rsidRDefault="00B7394F" w:rsidP="00B7394F">
            <w:pPr>
              <w:pStyle w:val="TableBodyText"/>
              <w:cnfStyle w:val="100000000000" w:firstRow="1" w:lastRow="0" w:firstColumn="0" w:lastColumn="0" w:oddVBand="0" w:evenVBand="0" w:oddHBand="0" w:evenHBand="0" w:firstRowFirstColumn="0" w:firstRowLastColumn="0" w:lastRowFirstColumn="0" w:lastRowLastColumn="0"/>
              <w:rPr>
                <w:b/>
              </w:rPr>
            </w:pPr>
            <w:r>
              <w:rPr>
                <w:b/>
              </w:rPr>
              <w:t>2023</w:t>
            </w:r>
          </w:p>
          <w:p w14:paraId="08DF69C0" w14:textId="08781E8D" w:rsidR="00B7394F" w:rsidRPr="006160B1" w:rsidRDefault="00B7394F" w:rsidP="00B7394F">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91"/>
      <w:tr w:rsidR="00C27754" w:rsidRPr="005B4C15" w14:paraId="2E4C44A9"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bottom w:val="single" w:sz="4" w:space="0" w:color="auto"/>
            </w:tcBorders>
          </w:tcPr>
          <w:p w14:paraId="61BCF536" w14:textId="77777777" w:rsidR="00C27754" w:rsidRPr="006160B1" w:rsidRDefault="00C27754" w:rsidP="00B7394F">
            <w:pPr>
              <w:pStyle w:val="TableBodyText"/>
            </w:pPr>
            <w:r w:rsidRPr="005B4C15">
              <w:t>A</w:t>
            </w:r>
            <w:r w:rsidRPr="006160B1">
              <w:t>udit of financial and performance report by the Victorian Auditor-General's Office</w:t>
            </w:r>
          </w:p>
        </w:tc>
        <w:tc>
          <w:tcPr>
            <w:tcW w:w="808" w:type="pct"/>
            <w:tcBorders>
              <w:bottom w:val="single" w:sz="4" w:space="0" w:color="auto"/>
            </w:tcBorders>
          </w:tcPr>
          <w:p w14:paraId="29180FFB"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80</w:t>
            </w:r>
          </w:p>
        </w:tc>
        <w:tc>
          <w:tcPr>
            <w:tcW w:w="810" w:type="pct"/>
            <w:tcBorders>
              <w:bottom w:val="single" w:sz="4" w:space="0" w:color="auto"/>
            </w:tcBorders>
          </w:tcPr>
          <w:p w14:paraId="1B29D139"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2</w:t>
            </w:r>
            <w:r w:rsidRPr="006160B1">
              <w:t>60</w:t>
            </w:r>
          </w:p>
        </w:tc>
      </w:tr>
      <w:tr w:rsidR="00C27754" w:rsidRPr="005B4C15" w14:paraId="44E18287" w14:textId="77777777" w:rsidTr="001434D3">
        <w:tc>
          <w:tcPr>
            <w:cnfStyle w:val="001000000000" w:firstRow="0" w:lastRow="0" w:firstColumn="1" w:lastColumn="0" w:oddVBand="0" w:evenVBand="0" w:oddHBand="0" w:evenHBand="0" w:firstRowFirstColumn="0" w:firstRowLastColumn="0" w:lastRowFirstColumn="0" w:lastRowLastColumn="0"/>
            <w:tcW w:w="3382" w:type="pct"/>
            <w:tcBorders>
              <w:top w:val="single" w:sz="4" w:space="0" w:color="auto"/>
              <w:bottom w:val="single" w:sz="4" w:space="0" w:color="auto"/>
            </w:tcBorders>
          </w:tcPr>
          <w:p w14:paraId="3EF2CFC7" w14:textId="77777777" w:rsidR="00C27754" w:rsidRPr="006160B1" w:rsidRDefault="00C27754" w:rsidP="00B7394F">
            <w:pPr>
              <w:pStyle w:val="TableBodyTextBold"/>
            </w:pPr>
            <w:r w:rsidRPr="005B4C15">
              <w:t>T</w:t>
            </w:r>
            <w:r w:rsidRPr="006160B1">
              <w:t>otal amount paid/payable</w:t>
            </w:r>
          </w:p>
        </w:tc>
        <w:tc>
          <w:tcPr>
            <w:tcW w:w="808" w:type="pct"/>
            <w:tcBorders>
              <w:top w:val="single" w:sz="4" w:space="0" w:color="auto"/>
              <w:bottom w:val="single" w:sz="4" w:space="0" w:color="auto"/>
            </w:tcBorders>
          </w:tcPr>
          <w:p w14:paraId="0419CA9B" w14:textId="77777777" w:rsidR="00C27754" w:rsidRPr="006160B1" w:rsidRDefault="00C27754" w:rsidP="00B7394F">
            <w:pPr>
              <w:pStyle w:val="TableBodyTextBold"/>
              <w:cnfStyle w:val="000000000000" w:firstRow="0" w:lastRow="0" w:firstColumn="0" w:lastColumn="0" w:oddVBand="0" w:evenVBand="0" w:oddHBand="0" w:evenHBand="0" w:firstRowFirstColumn="0" w:firstRowLastColumn="0" w:lastRowFirstColumn="0" w:lastRowLastColumn="0"/>
            </w:pPr>
            <w:r w:rsidRPr="005B4C15">
              <w:t>2</w:t>
            </w:r>
            <w:r w:rsidRPr="006160B1">
              <w:t>80</w:t>
            </w:r>
          </w:p>
        </w:tc>
        <w:tc>
          <w:tcPr>
            <w:tcW w:w="810" w:type="pct"/>
            <w:tcBorders>
              <w:top w:val="single" w:sz="4" w:space="0" w:color="auto"/>
              <w:bottom w:val="single" w:sz="4" w:space="0" w:color="auto"/>
            </w:tcBorders>
          </w:tcPr>
          <w:p w14:paraId="6C7E5075" w14:textId="77777777" w:rsidR="00C27754" w:rsidRPr="006160B1" w:rsidRDefault="00C27754" w:rsidP="00B7394F">
            <w:pPr>
              <w:pStyle w:val="TableBodyTextBold"/>
              <w:cnfStyle w:val="000000000000" w:firstRow="0" w:lastRow="0" w:firstColumn="0" w:lastColumn="0" w:oddVBand="0" w:evenVBand="0" w:oddHBand="0" w:evenHBand="0" w:firstRowFirstColumn="0" w:firstRowLastColumn="0" w:lastRowFirstColumn="0" w:lastRowLastColumn="0"/>
            </w:pPr>
            <w:r w:rsidRPr="005B4C15">
              <w:t>2</w:t>
            </w:r>
            <w:r w:rsidRPr="006160B1">
              <w:t>60</w:t>
            </w:r>
          </w:p>
        </w:tc>
      </w:tr>
    </w:tbl>
    <w:p w14:paraId="1A594FC9" w14:textId="1FFC4061" w:rsidR="00C27754" w:rsidRPr="006160B1" w:rsidRDefault="00B7394F" w:rsidP="00B7394F">
      <w:pPr>
        <w:pStyle w:val="Heading3"/>
      </w:pPr>
      <w:bookmarkStart w:id="492" w:name="Heading76"/>
      <w:bookmarkStart w:id="493" w:name="_Ref179560093"/>
      <w:bookmarkStart w:id="494" w:name="_Toc179906874"/>
      <w:r>
        <w:t xml:space="preserve">7.6 </w:t>
      </w:r>
      <w:bookmarkEnd w:id="492"/>
      <w:r w:rsidR="00C27754" w:rsidRPr="005B4C15">
        <w:t>E</w:t>
      </w:r>
      <w:r w:rsidR="00C27754" w:rsidRPr="006160B1">
        <w:t>x-gratia expenses</w:t>
      </w:r>
      <w:bookmarkEnd w:id="493"/>
      <w:bookmarkEnd w:id="494"/>
    </w:p>
    <w:p w14:paraId="6F568438" w14:textId="77777777" w:rsidR="00C27754" w:rsidRPr="006160B1" w:rsidRDefault="00C27754" w:rsidP="00C27754">
      <w:pPr>
        <w:pStyle w:val="BodyText"/>
      </w:pPr>
      <w:r w:rsidRPr="005B4C15">
        <w:t>I</w:t>
      </w:r>
      <w:r w:rsidRPr="006160B1">
        <w:t>n accordance with FRD 11 Disclosure of Ex-Gratia Expenses the Corporation must disclose in aggregate the total amount of material (greater than $5,000) expenses.</w:t>
      </w:r>
    </w:p>
    <w:p w14:paraId="651B4D01" w14:textId="77777777" w:rsidR="00C27754" w:rsidRPr="006160B1" w:rsidRDefault="00C27754" w:rsidP="00C27754">
      <w:pPr>
        <w:pStyle w:val="BodyText"/>
      </w:pPr>
      <w:r w:rsidRPr="005B4C15">
        <w:t>F</w:t>
      </w:r>
      <w:r w:rsidRPr="006160B1">
        <w:t xml:space="preserve">or 2023-24, the Corporation had a $0.05 million ex-gratia expense (2022-23: zero) in relation to a fire tanker gifted to the Wadawurrung Traditional Owners Aboriginal Corporation to support their cultural fire </w:t>
      </w:r>
      <w:r w:rsidRPr="006160B1">
        <w:lastRenderedPageBreak/>
        <w:t>management. This donation is in direct support of our “We will walk Country together” strategic goal commitments.</w:t>
      </w:r>
    </w:p>
    <w:p w14:paraId="63661885" w14:textId="23F03FDD" w:rsidR="00C27754" w:rsidRPr="006160B1" w:rsidRDefault="00B7394F" w:rsidP="00B7394F">
      <w:pPr>
        <w:pStyle w:val="Heading3"/>
      </w:pPr>
      <w:bookmarkStart w:id="495" w:name="Heading77"/>
      <w:bookmarkStart w:id="496" w:name="_Ref179560099"/>
      <w:bookmarkStart w:id="497" w:name="_Toc179906875"/>
      <w:r>
        <w:t xml:space="preserve">7.7 </w:t>
      </w:r>
      <w:bookmarkEnd w:id="495"/>
      <w:r w:rsidR="00C27754" w:rsidRPr="005B4C15">
        <w:t>S</w:t>
      </w:r>
      <w:r w:rsidR="00C27754" w:rsidRPr="006160B1">
        <w:t>ubsequent events</w:t>
      </w:r>
      <w:bookmarkEnd w:id="496"/>
      <w:bookmarkEnd w:id="497"/>
    </w:p>
    <w:p w14:paraId="5EC79B81" w14:textId="77777777" w:rsidR="00C27754" w:rsidRPr="006160B1" w:rsidRDefault="00C27754" w:rsidP="00C27754">
      <w:pPr>
        <w:pStyle w:val="BodyText"/>
      </w:pPr>
      <w:r w:rsidRPr="005B4C15">
        <w:t>N</w:t>
      </w:r>
      <w:r w:rsidRPr="006160B1">
        <w:t>o matters or circumstance have arisen since 30 June 2024 which have significantly affected, or may significantly affect:</w:t>
      </w:r>
      <w:r>
        <w:t xml:space="preserve"> </w:t>
      </w:r>
      <w:r w:rsidRPr="005B4C15">
        <w:t>t</w:t>
      </w:r>
      <w:r w:rsidRPr="006160B1">
        <w:t>he Corporation’s operations;</w:t>
      </w:r>
      <w:r>
        <w:t xml:space="preserve"> </w:t>
      </w:r>
      <w:r w:rsidRPr="005B4C15">
        <w:t>t</w:t>
      </w:r>
      <w:r w:rsidRPr="006160B1">
        <w:t>he results of those operations; and/or</w:t>
      </w:r>
      <w:r>
        <w:t xml:space="preserve"> </w:t>
      </w:r>
      <w:r w:rsidRPr="005B4C15">
        <w:t>t</w:t>
      </w:r>
      <w:r w:rsidRPr="006160B1">
        <w:t>he Corporation’s state of affairs in the financial year subsequent to 30 June 2024.</w:t>
      </w:r>
    </w:p>
    <w:p w14:paraId="2AA58100" w14:textId="7369CA85" w:rsidR="00C27754" w:rsidRPr="006160B1" w:rsidRDefault="00B7394F" w:rsidP="00B7394F">
      <w:pPr>
        <w:pStyle w:val="Heading3"/>
      </w:pPr>
      <w:bookmarkStart w:id="498" w:name="Heading78"/>
      <w:bookmarkStart w:id="499" w:name="_Ref179560102"/>
      <w:bookmarkStart w:id="500" w:name="_Toc179906876"/>
      <w:r>
        <w:t xml:space="preserve">7.8 </w:t>
      </w:r>
      <w:bookmarkEnd w:id="498"/>
      <w:r w:rsidR="00C27754" w:rsidRPr="005B4C15">
        <w:t>A</w:t>
      </w:r>
      <w:r w:rsidR="00C27754" w:rsidRPr="006160B1">
        <w:t>ustralian Accounting Standards issued that are not yet effective</w:t>
      </w:r>
      <w:bookmarkEnd w:id="499"/>
      <w:bookmarkEnd w:id="500"/>
    </w:p>
    <w:p w14:paraId="2A52AE60" w14:textId="11799D84" w:rsidR="00C27754" w:rsidRPr="006160B1" w:rsidRDefault="00C27754" w:rsidP="00C27754">
      <w:pPr>
        <w:pStyle w:val="BodyText"/>
      </w:pPr>
      <w:r w:rsidRPr="005B4C15">
        <w:t>C</w:t>
      </w:r>
      <w:r w:rsidRPr="006160B1">
        <w:t xml:space="preserve">ertain new amendments to accounting standards that are deemed relevant to the Corporation have been published, but are not mandatory for the 30 June 2024 reporting period. The Corporation has not adopted these amendments early in accordance with </w:t>
      </w:r>
      <w:r w:rsidR="00AA0088">
        <w:t>Department of Treasury and Finance</w:t>
      </w:r>
      <w:r w:rsidRPr="006160B1">
        <w:t xml:space="preserve"> guidance.</w:t>
      </w:r>
    </w:p>
    <w:p w14:paraId="40F85664" w14:textId="77777777" w:rsidR="00C27754" w:rsidRPr="006160B1" w:rsidRDefault="00C27754" w:rsidP="00C27754">
      <w:pPr>
        <w:pStyle w:val="BodyText"/>
      </w:pPr>
      <w:r w:rsidRPr="005B4C15">
        <w:t>T</w:t>
      </w:r>
      <w:r w:rsidRPr="006160B1">
        <w:t>he Corporation's assessment of the impact of these amendments is set out below:</w:t>
      </w:r>
    </w:p>
    <w:p w14:paraId="1217190A" w14:textId="77777777" w:rsidR="00C27754" w:rsidRPr="006160B1" w:rsidRDefault="00C27754" w:rsidP="00C27754">
      <w:pPr>
        <w:pStyle w:val="BodyText"/>
      </w:pPr>
      <w:r w:rsidRPr="005B4C15">
        <w:t>S</w:t>
      </w:r>
      <w:r w:rsidRPr="006160B1">
        <w:t>everal amending standards and AASB interpretations have been issued that apply to future reporting periods but are considered to have limited impact on the Corporation's reporting.</w:t>
      </w:r>
    </w:p>
    <w:p w14:paraId="1B285EE4" w14:textId="77777777" w:rsidR="00C27754" w:rsidRPr="00E73DE6" w:rsidRDefault="00C27754" w:rsidP="00B7394F">
      <w:pPr>
        <w:pStyle w:val="ListBullet"/>
        <w:rPr>
          <w:rStyle w:val="ItalicText"/>
        </w:rPr>
      </w:pPr>
      <w:r w:rsidRPr="00E73DE6">
        <w:rPr>
          <w:rStyle w:val="ItalicText"/>
        </w:rPr>
        <w:t>AASB 2014-10 Sale or Contribution of Assets between an Investor and its Associate or Joint Venture</w:t>
      </w:r>
    </w:p>
    <w:p w14:paraId="76CD0487" w14:textId="77777777" w:rsidR="00C27754" w:rsidRPr="00E73DE6" w:rsidRDefault="00C27754" w:rsidP="00B7394F">
      <w:pPr>
        <w:pStyle w:val="ListBullet"/>
        <w:rPr>
          <w:rStyle w:val="ItalicText"/>
        </w:rPr>
      </w:pPr>
      <w:r w:rsidRPr="00E73DE6">
        <w:rPr>
          <w:rStyle w:val="ItalicText"/>
        </w:rPr>
        <w:t>AASB2022-5 Lease Liability in a Sale and Leaseback</w:t>
      </w:r>
    </w:p>
    <w:p w14:paraId="3233959F" w14:textId="77777777" w:rsidR="00C27754" w:rsidRPr="00E73DE6" w:rsidRDefault="00C27754" w:rsidP="00B7394F">
      <w:pPr>
        <w:pStyle w:val="ListBullet"/>
        <w:rPr>
          <w:rStyle w:val="ItalicText"/>
        </w:rPr>
      </w:pPr>
      <w:r w:rsidRPr="00E73DE6">
        <w:rPr>
          <w:rStyle w:val="ItalicText"/>
        </w:rPr>
        <w:t>AASB2023-1 Supplier Finance Arrangements</w:t>
      </w:r>
    </w:p>
    <w:p w14:paraId="7FFFC1DC" w14:textId="77777777" w:rsidR="00C27754" w:rsidRPr="00E73DE6" w:rsidRDefault="00C27754" w:rsidP="00B7394F">
      <w:pPr>
        <w:pStyle w:val="ListBullet"/>
        <w:rPr>
          <w:rStyle w:val="ItalicText"/>
        </w:rPr>
      </w:pPr>
      <w:r w:rsidRPr="00E73DE6">
        <w:rPr>
          <w:rStyle w:val="ItalicText"/>
        </w:rPr>
        <w:t>AASB2020-1 Classification of Liabilities as Current or Non-current – Amendments to AASB101</w:t>
      </w:r>
    </w:p>
    <w:p w14:paraId="11BD119B" w14:textId="77777777" w:rsidR="00C27754" w:rsidRPr="00B7394F" w:rsidRDefault="00C27754" w:rsidP="00B7394F">
      <w:pPr>
        <w:pStyle w:val="ListBullet"/>
        <w:rPr>
          <w:rStyle w:val="ItalicText"/>
        </w:rPr>
      </w:pPr>
      <w:r w:rsidRPr="00E73DE6">
        <w:rPr>
          <w:rStyle w:val="ItalicText"/>
        </w:rPr>
        <w:t>AASB2022-6 - Non-current Liabilities with Covenants</w:t>
      </w:r>
    </w:p>
    <w:p w14:paraId="3AA5A201" w14:textId="77777777" w:rsidR="00B7394F" w:rsidRDefault="00B7394F" w:rsidP="00B7394F">
      <w:pPr>
        <w:pStyle w:val="Heading3"/>
      </w:pPr>
      <w:bookmarkStart w:id="501" w:name="Heading79"/>
      <w:bookmarkStart w:id="502" w:name="_Ref179560108"/>
      <w:bookmarkStart w:id="503" w:name="_Toc179906877"/>
      <w:r>
        <w:t xml:space="preserve">7.9 </w:t>
      </w:r>
      <w:bookmarkEnd w:id="501"/>
      <w:r w:rsidR="00C27754" w:rsidRPr="005B4C15">
        <w:t>C</w:t>
      </w:r>
      <w:r w:rsidR="00C27754" w:rsidRPr="006160B1">
        <w:t>hanges in accounting policy</w:t>
      </w:r>
      <w:bookmarkEnd w:id="502"/>
      <w:bookmarkEnd w:id="503"/>
    </w:p>
    <w:p w14:paraId="1D592461" w14:textId="5FBB973B" w:rsidR="00C27754" w:rsidRPr="006160B1" w:rsidRDefault="00C27754" w:rsidP="00B7394F">
      <w:pPr>
        <w:pStyle w:val="Heading4"/>
      </w:pPr>
      <w:r w:rsidRPr="006160B1">
        <w:t>Disclosure of Accounting Policies</w:t>
      </w:r>
    </w:p>
    <w:p w14:paraId="7FD55222" w14:textId="77777777" w:rsidR="00C27754" w:rsidRPr="006160B1" w:rsidRDefault="00C27754" w:rsidP="00C27754">
      <w:pPr>
        <w:pStyle w:val="BodyText"/>
      </w:pPr>
      <w:r w:rsidRPr="005B4C15">
        <w:t>T</w:t>
      </w:r>
      <w:r w:rsidRPr="006160B1">
        <w:t>he Corporation adopted Disclosure of Accounting Policies (Amendments to AASB101) from 1 July 2023. The amendments require the disclosure of ‘material’, rather than ‘significant’, accounting policies. The amendments also provide guidance on the application of materiality to disclosure of accounting policies, assisting entities to provide useful, entity-specific accounting. Although the amendments did not result in any changes to the accounting policies themselves, they impacted the accounting policy information disclosed in the financial statements. Where policies/disclosures considered immaterial they have been removed.</w:t>
      </w:r>
    </w:p>
    <w:p w14:paraId="35BCEBB2" w14:textId="77777777" w:rsidR="00C27754" w:rsidRPr="00B7394F" w:rsidRDefault="00C27754" w:rsidP="00B7394F">
      <w:pPr>
        <w:pStyle w:val="Heading4"/>
      </w:pPr>
      <w:r w:rsidRPr="00B7394F">
        <w:t>Deferred tax related to assets and liabilities arising from a single transaction.</w:t>
      </w:r>
    </w:p>
    <w:p w14:paraId="2BAAE38E" w14:textId="22CEE76C" w:rsidR="00C27754" w:rsidRPr="006160B1" w:rsidRDefault="00C27754" w:rsidP="00C27754">
      <w:pPr>
        <w:pStyle w:val="BodyText"/>
      </w:pPr>
      <w:r w:rsidRPr="005B4C15">
        <w:t>T</w:t>
      </w:r>
      <w:r w:rsidRPr="006160B1">
        <w:t>he Corporation has adopted Deferred Tax related to Assets and Liabilities arising from a Single Transaction (Amendments to AASB 112) from 1 July 2023. The amendments narrow the scope of the initial recognition exemption to exclude transactions that give rise to equal and offsetting temporary differences – e.g. leases and decommissioning liabilities. For leases and decommissioning liabilities, an entity is required to recognise the associated deferred tax assets and liabilities from the beginning of the earliest comparative period presented, with any cumulative effect recognised as an adjustment to retained earnings or other components of equity at that date. For all other transactions, an</w:t>
      </w:r>
      <w:r>
        <w:t xml:space="preserve"> </w:t>
      </w:r>
      <w:r w:rsidRPr="005B4C15">
        <w:t>e</w:t>
      </w:r>
      <w:r w:rsidRPr="006160B1">
        <w:t xml:space="preserve">ntity applies the amendments to transactions that occur on or after the beginning of the earliest period presented. The amendments resulted in minor disclosure changes and did not impact the measurement of DTA's and DTL's. Refer to </w:t>
      </w:r>
      <w:r w:rsidR="002B46B7">
        <w:t xml:space="preserve">Note </w:t>
      </w:r>
      <w:r w:rsidR="002B46B7">
        <w:fldChar w:fldCharType="begin"/>
      </w:r>
      <w:r w:rsidR="002B46B7">
        <w:instrText xml:space="preserve"> REF _Ref179808971 \h </w:instrText>
      </w:r>
      <w:r w:rsidR="002B46B7">
        <w:fldChar w:fldCharType="separate"/>
      </w:r>
      <w:r w:rsidR="00C80BD8">
        <w:t xml:space="preserve">3.8.1 </w:t>
      </w:r>
      <w:r w:rsidR="00C80BD8" w:rsidRPr="006160B1">
        <w:t>Income tax</w:t>
      </w:r>
      <w:r w:rsidR="002B46B7">
        <w:fldChar w:fldCharType="end"/>
      </w:r>
      <w:r w:rsidRPr="006160B1">
        <w:t>.</w:t>
      </w:r>
    </w:p>
    <w:p w14:paraId="55E89AE6" w14:textId="77777777" w:rsidR="00C27754" w:rsidRPr="00B7394F" w:rsidRDefault="00C27754" w:rsidP="00C3644B">
      <w:pPr>
        <w:pStyle w:val="Heading4"/>
      </w:pPr>
      <w:r w:rsidRPr="00B7394F">
        <w:lastRenderedPageBreak/>
        <w:t>Accounting policy change - classification of current and non current borrowings</w:t>
      </w:r>
    </w:p>
    <w:p w14:paraId="578B3B00" w14:textId="4619E92E" w:rsidR="00C27754" w:rsidRPr="006160B1" w:rsidRDefault="00C27754" w:rsidP="00C3644B">
      <w:pPr>
        <w:pStyle w:val="BodyText"/>
        <w:keepLines/>
      </w:pPr>
      <w:r w:rsidRPr="005B4C15">
        <w:t>T</w:t>
      </w:r>
      <w:r w:rsidRPr="006160B1">
        <w:t xml:space="preserve">he Corporation has changed its accounting policy for presenting current liabilities by classifying its borrowings which mature within 12 months as non current liabilities (previously classified as current). The Corporation has changed its interpretation of the right to defer settlement requirement of AASB 101 as the Corporation has discretion to, and will refinance or roll over these loans with </w:t>
      </w:r>
      <w:r w:rsidR="003B11D8">
        <w:t>Treasury Corporation of Victoria</w:t>
      </w:r>
      <w:r w:rsidRPr="006160B1">
        <w:t xml:space="preserve">, pursuant to section 8 of the </w:t>
      </w:r>
      <w:r w:rsidRPr="00E73DE6">
        <w:rPr>
          <w:rStyle w:val="ItalicText"/>
        </w:rPr>
        <w:t>Borrowings and Investment Powers Act 1987</w:t>
      </w:r>
      <w:r w:rsidRPr="006160B1">
        <w:t>. The Corporation believes that this presentation provides more relevant</w:t>
      </w:r>
      <w:r>
        <w:t xml:space="preserve"> </w:t>
      </w:r>
      <w:r w:rsidRPr="005B4C15">
        <w:t>i</w:t>
      </w:r>
      <w:r w:rsidRPr="006160B1">
        <w:t>nformation to the users of its financial statements as it is more aligned to current practices. Short Term borrowings are classified as current Borrowings at floating interest rate.</w:t>
      </w:r>
    </w:p>
    <w:p w14:paraId="136359DA" w14:textId="77777777" w:rsidR="00C27754" w:rsidRDefault="00C27754" w:rsidP="00C27754">
      <w:pPr>
        <w:pStyle w:val="BodyText"/>
      </w:pPr>
      <w:r w:rsidRPr="005B4C15">
        <w:t>T</w:t>
      </w:r>
      <w:r w:rsidRPr="006160B1">
        <w:t>he tables below show the adjustments recognised for each individual financial statement line item as a result of the policy change. Line items that were not affected by the changes have not been included.</w:t>
      </w:r>
    </w:p>
    <w:p w14:paraId="0E13A30A" w14:textId="7BBB92A4" w:rsidR="00B7394F" w:rsidRPr="006160B1" w:rsidRDefault="00B7394F" w:rsidP="00B7394F">
      <w:pPr>
        <w:pStyle w:val="Heading4"/>
      </w:pPr>
      <w:bookmarkStart w:id="504" w:name="_Ref179557544"/>
      <w:r w:rsidRPr="005B4C15">
        <w:t>S</w:t>
      </w:r>
      <w:r w:rsidRPr="006160B1">
        <w:t>tatement of Financial Position (extract)</w:t>
      </w:r>
      <w:bookmarkEnd w:id="504"/>
    </w:p>
    <w:tbl>
      <w:tblPr>
        <w:tblStyle w:val="TableFinancial"/>
        <w:tblW w:w="5000" w:type="pct"/>
        <w:tblLayout w:type="fixed"/>
        <w:tblLook w:val="04A0" w:firstRow="1" w:lastRow="0" w:firstColumn="1" w:lastColumn="0" w:noHBand="0" w:noVBand="1"/>
      </w:tblPr>
      <w:tblGrid>
        <w:gridCol w:w="2354"/>
        <w:gridCol w:w="1383"/>
        <w:gridCol w:w="1269"/>
        <w:gridCol w:w="1060"/>
        <w:gridCol w:w="1060"/>
        <w:gridCol w:w="1269"/>
        <w:gridCol w:w="1237"/>
      </w:tblGrid>
      <w:tr w:rsidR="00C27754" w:rsidRPr="005B4C15" w14:paraId="69CFD25B" w14:textId="77777777" w:rsidTr="00B739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22" w:type="pct"/>
          </w:tcPr>
          <w:p w14:paraId="05939BD0" w14:textId="2304E95C" w:rsidR="00C27754" w:rsidRPr="005B4C15" w:rsidRDefault="00B7394F" w:rsidP="00B7394F">
            <w:pPr>
              <w:pStyle w:val="TableBodyText"/>
            </w:pPr>
            <w:bookmarkStart w:id="505" w:name="ColumnTitle_105"/>
            <w:r>
              <w:t>Item</w:t>
            </w:r>
          </w:p>
        </w:tc>
        <w:tc>
          <w:tcPr>
            <w:tcW w:w="718" w:type="pct"/>
          </w:tcPr>
          <w:p w14:paraId="0ACD3862" w14:textId="77777777" w:rsidR="00C27754" w:rsidRPr="005B4C15" w:rsidRDefault="00C27754" w:rsidP="00B7394F">
            <w:pPr>
              <w:pStyle w:val="TableBodyText"/>
              <w:cnfStyle w:val="100000000000" w:firstRow="1" w:lastRow="0" w:firstColumn="0" w:lastColumn="0" w:oddVBand="0" w:evenVBand="0" w:oddHBand="0" w:evenHBand="0" w:firstRowFirstColumn="0" w:firstRowLastColumn="0" w:lastRowFirstColumn="0" w:lastRowLastColumn="0"/>
            </w:pPr>
          </w:p>
          <w:p w14:paraId="7DF8B574" w14:textId="77777777" w:rsidR="00C27754" w:rsidRPr="005B4C15" w:rsidRDefault="00C27754" w:rsidP="00B7394F">
            <w:pPr>
              <w:pStyle w:val="TableBodyText"/>
              <w:cnfStyle w:val="100000000000" w:firstRow="1" w:lastRow="0" w:firstColumn="0" w:lastColumn="0" w:oddVBand="0" w:evenVBand="0" w:oddHBand="0" w:evenHBand="0" w:firstRowFirstColumn="0" w:firstRowLastColumn="0" w:lastRowFirstColumn="0" w:lastRowLastColumn="0"/>
            </w:pPr>
          </w:p>
          <w:p w14:paraId="5CC7D02B" w14:textId="77777777" w:rsidR="00C27754" w:rsidRDefault="00C27754" w:rsidP="00B7394F">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3</w:t>
            </w:r>
            <w:r w:rsidRPr="006160B1">
              <w:rPr>
                <w:b/>
              </w:rPr>
              <w:t>0 June 2023</w:t>
            </w:r>
          </w:p>
          <w:p w14:paraId="495629A3" w14:textId="40945917" w:rsidR="00B7394F" w:rsidRPr="006160B1" w:rsidRDefault="00B7394F" w:rsidP="00B7394F">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c>
          <w:tcPr>
            <w:tcW w:w="659" w:type="pct"/>
          </w:tcPr>
          <w:p w14:paraId="7BB9155E" w14:textId="77777777" w:rsidR="00C27754" w:rsidRDefault="00C27754" w:rsidP="00B7394F">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A</w:t>
            </w:r>
            <w:r w:rsidRPr="006160B1">
              <w:rPr>
                <w:b/>
              </w:rPr>
              <w:t>ccounting</w:t>
            </w:r>
            <w:r>
              <w:rPr>
                <w:b/>
              </w:rPr>
              <w:t xml:space="preserve"> </w:t>
            </w:r>
            <w:r w:rsidRPr="005B4C15">
              <w:rPr>
                <w:b/>
              </w:rPr>
              <w:t>p</w:t>
            </w:r>
            <w:r w:rsidRPr="006160B1">
              <w:rPr>
                <w:b/>
              </w:rPr>
              <w:t>olicy adjustment</w:t>
            </w:r>
          </w:p>
          <w:p w14:paraId="4853E3A7" w14:textId="43ABBCEA" w:rsidR="00B7394F" w:rsidRPr="006160B1" w:rsidRDefault="00B7394F" w:rsidP="00B7394F">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c>
          <w:tcPr>
            <w:tcW w:w="550" w:type="pct"/>
          </w:tcPr>
          <w:p w14:paraId="450865EC" w14:textId="77777777" w:rsidR="00C27754" w:rsidRDefault="00C27754" w:rsidP="00B7394F">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1</w:t>
            </w:r>
            <w:r w:rsidRPr="006160B1">
              <w:rPr>
                <w:b/>
              </w:rPr>
              <w:t xml:space="preserve"> July 2023 restated</w:t>
            </w:r>
          </w:p>
          <w:p w14:paraId="2A0E18FC" w14:textId="387E4C9A" w:rsidR="00B7394F" w:rsidRPr="006160B1" w:rsidRDefault="00B7394F" w:rsidP="00B7394F">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c>
          <w:tcPr>
            <w:tcW w:w="550" w:type="pct"/>
          </w:tcPr>
          <w:p w14:paraId="44E363B1" w14:textId="77777777" w:rsidR="00C27754" w:rsidRDefault="00C27754" w:rsidP="00B7394F">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3</w:t>
            </w:r>
            <w:r w:rsidRPr="006160B1">
              <w:rPr>
                <w:b/>
              </w:rPr>
              <w:t>0 June 2024 as reported</w:t>
            </w:r>
          </w:p>
          <w:p w14:paraId="762C52C8" w14:textId="0AC5D82D" w:rsidR="00B7394F" w:rsidRPr="006160B1" w:rsidRDefault="00B7394F" w:rsidP="00B7394F">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c>
          <w:tcPr>
            <w:tcW w:w="659" w:type="pct"/>
          </w:tcPr>
          <w:p w14:paraId="157CC2C1" w14:textId="77777777" w:rsidR="00C27754" w:rsidRDefault="00C27754" w:rsidP="00B7394F">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A</w:t>
            </w:r>
            <w:r w:rsidRPr="006160B1">
              <w:rPr>
                <w:b/>
              </w:rPr>
              <w:t>ccounting</w:t>
            </w:r>
            <w:r>
              <w:rPr>
                <w:b/>
              </w:rPr>
              <w:t xml:space="preserve"> </w:t>
            </w:r>
            <w:r w:rsidRPr="005B4C15">
              <w:rPr>
                <w:b/>
              </w:rPr>
              <w:t>p</w:t>
            </w:r>
            <w:r w:rsidRPr="006160B1">
              <w:rPr>
                <w:b/>
              </w:rPr>
              <w:t>olicy adjustment</w:t>
            </w:r>
          </w:p>
          <w:p w14:paraId="07BFBCD1" w14:textId="703774AD" w:rsidR="00B7394F" w:rsidRPr="005B4C15" w:rsidRDefault="00B7394F" w:rsidP="00B7394F">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c>
          <w:tcPr>
            <w:tcW w:w="642" w:type="pct"/>
          </w:tcPr>
          <w:p w14:paraId="52CC284E" w14:textId="77777777" w:rsidR="00C27754" w:rsidRDefault="00C27754" w:rsidP="00B7394F">
            <w:pPr>
              <w:pStyle w:val="TableBodyText"/>
              <w:cnfStyle w:val="100000000000" w:firstRow="1" w:lastRow="0" w:firstColumn="0" w:lastColumn="0" w:oddVBand="0" w:evenVBand="0" w:oddHBand="0" w:evenHBand="0" w:firstRowFirstColumn="0" w:firstRowLastColumn="0" w:lastRowFirstColumn="0" w:lastRowLastColumn="0"/>
              <w:rPr>
                <w:b/>
              </w:rPr>
            </w:pPr>
            <w:r w:rsidRPr="005B4C15">
              <w:rPr>
                <w:b/>
              </w:rPr>
              <w:t>3</w:t>
            </w:r>
            <w:r w:rsidRPr="006160B1">
              <w:rPr>
                <w:b/>
              </w:rPr>
              <w:t>0 June 2024 result without accounting</w:t>
            </w:r>
            <w:r>
              <w:rPr>
                <w:b/>
              </w:rPr>
              <w:t xml:space="preserve"> </w:t>
            </w:r>
            <w:r w:rsidRPr="005B4C15">
              <w:rPr>
                <w:b/>
              </w:rPr>
              <w:t>p</w:t>
            </w:r>
            <w:r w:rsidRPr="006160B1">
              <w:rPr>
                <w:b/>
              </w:rPr>
              <w:t>olicy</w:t>
            </w:r>
            <w:r>
              <w:rPr>
                <w:b/>
              </w:rPr>
              <w:t xml:space="preserve"> </w:t>
            </w:r>
            <w:r w:rsidRPr="005B4C15">
              <w:rPr>
                <w:b/>
              </w:rPr>
              <w:t>a</w:t>
            </w:r>
            <w:r w:rsidRPr="006160B1">
              <w:rPr>
                <w:b/>
              </w:rPr>
              <w:t>djustment</w:t>
            </w:r>
          </w:p>
          <w:p w14:paraId="61BB4EED" w14:textId="76CE2285" w:rsidR="00B7394F" w:rsidRPr="006160B1" w:rsidRDefault="00B7394F" w:rsidP="00B7394F">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505"/>
      <w:tr w:rsidR="00B7394F" w:rsidRPr="005B4C15" w14:paraId="7E8E307B" w14:textId="77777777" w:rsidTr="00B7394F">
        <w:tc>
          <w:tcPr>
            <w:cnfStyle w:val="001000000000" w:firstRow="0" w:lastRow="0" w:firstColumn="1" w:lastColumn="0" w:oddVBand="0" w:evenVBand="0" w:oddHBand="0" w:evenHBand="0" w:firstRowFirstColumn="0" w:firstRowLastColumn="0" w:lastRowFirstColumn="0" w:lastRowLastColumn="0"/>
            <w:tcW w:w="1222" w:type="pct"/>
          </w:tcPr>
          <w:p w14:paraId="64C5DB5A" w14:textId="77777777" w:rsidR="00B7394F" w:rsidRPr="006160B1" w:rsidRDefault="00B7394F" w:rsidP="00B7394F">
            <w:pPr>
              <w:pStyle w:val="TableBodyTextBold"/>
            </w:pPr>
            <w:r w:rsidRPr="005B4C15">
              <w:t>C</w:t>
            </w:r>
            <w:r w:rsidRPr="006160B1">
              <w:t>urrent liabilities</w:t>
            </w:r>
          </w:p>
        </w:tc>
        <w:tc>
          <w:tcPr>
            <w:tcW w:w="718" w:type="pct"/>
          </w:tcPr>
          <w:p w14:paraId="157CF3EC" w14:textId="0DD17A09"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t>N/A</w:t>
            </w:r>
          </w:p>
        </w:tc>
        <w:tc>
          <w:tcPr>
            <w:tcW w:w="659" w:type="pct"/>
          </w:tcPr>
          <w:p w14:paraId="75A6719C" w14:textId="303C06CA"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C33495">
              <w:t>N/A</w:t>
            </w:r>
          </w:p>
        </w:tc>
        <w:tc>
          <w:tcPr>
            <w:tcW w:w="550" w:type="pct"/>
          </w:tcPr>
          <w:p w14:paraId="0D615573" w14:textId="09DD3865"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C33495">
              <w:t>N/A</w:t>
            </w:r>
          </w:p>
        </w:tc>
        <w:tc>
          <w:tcPr>
            <w:tcW w:w="550" w:type="pct"/>
          </w:tcPr>
          <w:p w14:paraId="6A17E648" w14:textId="06C93956"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C33495">
              <w:t>N/A</w:t>
            </w:r>
          </w:p>
        </w:tc>
        <w:tc>
          <w:tcPr>
            <w:tcW w:w="659" w:type="pct"/>
          </w:tcPr>
          <w:p w14:paraId="31EA3944" w14:textId="70A94605"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C33495">
              <w:t>N/A</w:t>
            </w:r>
          </w:p>
        </w:tc>
        <w:tc>
          <w:tcPr>
            <w:tcW w:w="642" w:type="pct"/>
          </w:tcPr>
          <w:p w14:paraId="01A3A8C5" w14:textId="28F02D59"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C33495">
              <w:t>N/A</w:t>
            </w:r>
          </w:p>
        </w:tc>
      </w:tr>
      <w:tr w:rsidR="00C27754" w:rsidRPr="005B4C15" w14:paraId="7B96CAE8" w14:textId="77777777" w:rsidTr="00B7394F">
        <w:tc>
          <w:tcPr>
            <w:cnfStyle w:val="001000000000" w:firstRow="0" w:lastRow="0" w:firstColumn="1" w:lastColumn="0" w:oddVBand="0" w:evenVBand="0" w:oddHBand="0" w:evenHBand="0" w:firstRowFirstColumn="0" w:firstRowLastColumn="0" w:lastRowFirstColumn="0" w:lastRowLastColumn="0"/>
            <w:tcW w:w="1222" w:type="pct"/>
          </w:tcPr>
          <w:p w14:paraId="2FE6D140" w14:textId="77777777" w:rsidR="00C27754" w:rsidRPr="006160B1" w:rsidRDefault="00C27754" w:rsidP="00B7394F">
            <w:pPr>
              <w:pStyle w:val="TableBodyText"/>
            </w:pPr>
            <w:r w:rsidRPr="005B4C15">
              <w:t>I</w:t>
            </w:r>
            <w:r w:rsidRPr="006160B1">
              <w:t>nterest bearing liabilities</w:t>
            </w:r>
          </w:p>
        </w:tc>
        <w:tc>
          <w:tcPr>
            <w:tcW w:w="718" w:type="pct"/>
          </w:tcPr>
          <w:p w14:paraId="44F65F4A"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6</w:t>
            </w:r>
            <w:r w:rsidRPr="006160B1">
              <w:t>39,081</w:t>
            </w:r>
          </w:p>
        </w:tc>
        <w:tc>
          <w:tcPr>
            <w:tcW w:w="659" w:type="pct"/>
          </w:tcPr>
          <w:p w14:paraId="3AB267F5"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448,682</w:t>
            </w:r>
          </w:p>
        </w:tc>
        <w:tc>
          <w:tcPr>
            <w:tcW w:w="550" w:type="pct"/>
          </w:tcPr>
          <w:p w14:paraId="694B062E"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1</w:t>
            </w:r>
            <w:r w:rsidRPr="006160B1">
              <w:t>90,399</w:t>
            </w:r>
          </w:p>
        </w:tc>
        <w:tc>
          <w:tcPr>
            <w:tcW w:w="550" w:type="pct"/>
          </w:tcPr>
          <w:p w14:paraId="7E390D4A"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3</w:t>
            </w:r>
            <w:r w:rsidRPr="006160B1">
              <w:t>93,527</w:t>
            </w:r>
          </w:p>
        </w:tc>
        <w:tc>
          <w:tcPr>
            <w:tcW w:w="659" w:type="pct"/>
          </w:tcPr>
          <w:p w14:paraId="6DBFD660"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49,075</w:t>
            </w:r>
          </w:p>
        </w:tc>
        <w:tc>
          <w:tcPr>
            <w:tcW w:w="642" w:type="pct"/>
          </w:tcPr>
          <w:p w14:paraId="739022DF"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8</w:t>
            </w:r>
            <w:r w:rsidRPr="006160B1">
              <w:t>42,602</w:t>
            </w:r>
          </w:p>
        </w:tc>
      </w:tr>
      <w:tr w:rsidR="00B7394F" w:rsidRPr="005B4C15" w14:paraId="191AD9BB" w14:textId="77777777" w:rsidTr="001434D3">
        <w:tc>
          <w:tcPr>
            <w:cnfStyle w:val="001000000000" w:firstRow="0" w:lastRow="0" w:firstColumn="1" w:lastColumn="0" w:oddVBand="0" w:evenVBand="0" w:oddHBand="0" w:evenHBand="0" w:firstRowFirstColumn="0" w:firstRowLastColumn="0" w:lastRowFirstColumn="0" w:lastRowLastColumn="0"/>
            <w:tcW w:w="1222" w:type="pct"/>
            <w:tcBorders>
              <w:bottom w:val="single" w:sz="4" w:space="0" w:color="auto"/>
            </w:tcBorders>
          </w:tcPr>
          <w:p w14:paraId="62F316E6" w14:textId="77777777" w:rsidR="00B7394F" w:rsidRPr="006160B1" w:rsidRDefault="00B7394F" w:rsidP="00B7394F">
            <w:pPr>
              <w:pStyle w:val="TableBodyTextBold"/>
            </w:pPr>
            <w:r w:rsidRPr="005B4C15">
              <w:t>T</w:t>
            </w:r>
            <w:r w:rsidRPr="006160B1">
              <w:t>otal current liabilities</w:t>
            </w:r>
          </w:p>
        </w:tc>
        <w:tc>
          <w:tcPr>
            <w:tcW w:w="718" w:type="pct"/>
            <w:tcBorders>
              <w:bottom w:val="single" w:sz="4" w:space="0" w:color="auto"/>
            </w:tcBorders>
          </w:tcPr>
          <w:p w14:paraId="22C24FB2" w14:textId="77777777" w:rsidR="00B7394F" w:rsidRPr="006160B1" w:rsidRDefault="00B7394F" w:rsidP="00B7394F">
            <w:pPr>
              <w:pStyle w:val="TableBodyTextBold"/>
              <w:cnfStyle w:val="000000000000" w:firstRow="0" w:lastRow="0" w:firstColumn="0" w:lastColumn="0" w:oddVBand="0" w:evenVBand="0" w:oddHBand="0" w:evenHBand="0" w:firstRowFirstColumn="0" w:firstRowLastColumn="0" w:lastRowFirstColumn="0" w:lastRowLastColumn="0"/>
            </w:pPr>
            <w:r w:rsidRPr="005B4C15">
              <w:t>1</w:t>
            </w:r>
            <w:r w:rsidRPr="006160B1">
              <w:t>,292,322</w:t>
            </w:r>
          </w:p>
        </w:tc>
        <w:tc>
          <w:tcPr>
            <w:tcW w:w="659" w:type="pct"/>
            <w:tcBorders>
              <w:bottom w:val="single" w:sz="4" w:space="0" w:color="auto"/>
            </w:tcBorders>
          </w:tcPr>
          <w:p w14:paraId="137826D9" w14:textId="203FE5DC" w:rsidR="00B7394F" w:rsidRPr="005B4C15" w:rsidRDefault="00B7394F" w:rsidP="002B46B7">
            <w:pPr>
              <w:pStyle w:val="TableBodyText"/>
              <w:cnfStyle w:val="000000000000" w:firstRow="0" w:lastRow="0" w:firstColumn="0" w:lastColumn="0" w:oddVBand="0" w:evenVBand="0" w:oddHBand="0" w:evenHBand="0" w:firstRowFirstColumn="0" w:firstRowLastColumn="0" w:lastRowFirstColumn="0" w:lastRowLastColumn="0"/>
            </w:pPr>
            <w:r w:rsidRPr="00C03D12">
              <w:t>N/A</w:t>
            </w:r>
          </w:p>
        </w:tc>
        <w:tc>
          <w:tcPr>
            <w:tcW w:w="550" w:type="pct"/>
            <w:tcBorders>
              <w:bottom w:val="single" w:sz="4" w:space="0" w:color="auto"/>
            </w:tcBorders>
          </w:tcPr>
          <w:p w14:paraId="03771BBE" w14:textId="77777777" w:rsidR="00B7394F" w:rsidRPr="006160B1" w:rsidRDefault="00B7394F" w:rsidP="00B7394F">
            <w:pPr>
              <w:pStyle w:val="TableBodyTextBold"/>
              <w:cnfStyle w:val="000000000000" w:firstRow="0" w:lastRow="0" w:firstColumn="0" w:lastColumn="0" w:oddVBand="0" w:evenVBand="0" w:oddHBand="0" w:evenHBand="0" w:firstRowFirstColumn="0" w:firstRowLastColumn="0" w:lastRowFirstColumn="0" w:lastRowLastColumn="0"/>
            </w:pPr>
            <w:r w:rsidRPr="005B4C15">
              <w:t>8</w:t>
            </w:r>
            <w:r w:rsidRPr="006160B1">
              <w:t>43,640</w:t>
            </w:r>
          </w:p>
        </w:tc>
        <w:tc>
          <w:tcPr>
            <w:tcW w:w="550" w:type="pct"/>
            <w:tcBorders>
              <w:bottom w:val="single" w:sz="4" w:space="0" w:color="auto"/>
            </w:tcBorders>
          </w:tcPr>
          <w:p w14:paraId="0B6FF163" w14:textId="77777777" w:rsidR="00B7394F" w:rsidRPr="006160B1" w:rsidRDefault="00B7394F" w:rsidP="00B7394F">
            <w:pPr>
              <w:pStyle w:val="TableBodyTextBold"/>
              <w:cnfStyle w:val="000000000000" w:firstRow="0" w:lastRow="0" w:firstColumn="0" w:lastColumn="0" w:oddVBand="0" w:evenVBand="0" w:oddHBand="0" w:evenHBand="0" w:firstRowFirstColumn="0" w:firstRowLastColumn="0" w:lastRowFirstColumn="0" w:lastRowLastColumn="0"/>
            </w:pPr>
            <w:r w:rsidRPr="005B4C15">
              <w:t>1</w:t>
            </w:r>
            <w:r w:rsidRPr="006160B1">
              <w:t>,151,601</w:t>
            </w:r>
          </w:p>
        </w:tc>
        <w:tc>
          <w:tcPr>
            <w:tcW w:w="659" w:type="pct"/>
            <w:tcBorders>
              <w:bottom w:val="single" w:sz="4" w:space="0" w:color="auto"/>
            </w:tcBorders>
          </w:tcPr>
          <w:p w14:paraId="608C20A1" w14:textId="06605E93" w:rsidR="00B7394F" w:rsidRPr="005B4C15" w:rsidRDefault="00B7394F" w:rsidP="002B46B7">
            <w:pPr>
              <w:pStyle w:val="TableBodyText"/>
              <w:cnfStyle w:val="000000000000" w:firstRow="0" w:lastRow="0" w:firstColumn="0" w:lastColumn="0" w:oddVBand="0" w:evenVBand="0" w:oddHBand="0" w:evenHBand="0" w:firstRowFirstColumn="0" w:firstRowLastColumn="0" w:lastRowFirstColumn="0" w:lastRowLastColumn="0"/>
            </w:pPr>
            <w:r>
              <w:t>N/A</w:t>
            </w:r>
          </w:p>
        </w:tc>
        <w:tc>
          <w:tcPr>
            <w:tcW w:w="642" w:type="pct"/>
            <w:tcBorders>
              <w:bottom w:val="single" w:sz="4" w:space="0" w:color="auto"/>
            </w:tcBorders>
          </w:tcPr>
          <w:p w14:paraId="7ACCAD22" w14:textId="77777777" w:rsidR="00B7394F" w:rsidRPr="006160B1" w:rsidRDefault="00B7394F" w:rsidP="00B7394F">
            <w:pPr>
              <w:pStyle w:val="TableBodyTextBold"/>
              <w:cnfStyle w:val="000000000000" w:firstRow="0" w:lastRow="0" w:firstColumn="0" w:lastColumn="0" w:oddVBand="0" w:evenVBand="0" w:oddHBand="0" w:evenHBand="0" w:firstRowFirstColumn="0" w:firstRowLastColumn="0" w:lastRowFirstColumn="0" w:lastRowLastColumn="0"/>
            </w:pPr>
            <w:r w:rsidRPr="005B4C15">
              <w:t>1</w:t>
            </w:r>
            <w:r w:rsidRPr="006160B1">
              <w:t>,600,676</w:t>
            </w:r>
          </w:p>
        </w:tc>
      </w:tr>
      <w:tr w:rsidR="00B7394F" w:rsidRPr="005B4C15" w14:paraId="75AB77D9" w14:textId="77777777" w:rsidTr="001434D3">
        <w:tc>
          <w:tcPr>
            <w:cnfStyle w:val="001000000000" w:firstRow="0" w:lastRow="0" w:firstColumn="1" w:lastColumn="0" w:oddVBand="0" w:evenVBand="0" w:oddHBand="0" w:evenHBand="0" w:firstRowFirstColumn="0" w:firstRowLastColumn="0" w:lastRowFirstColumn="0" w:lastRowLastColumn="0"/>
            <w:tcW w:w="1222" w:type="pct"/>
            <w:tcBorders>
              <w:top w:val="single" w:sz="4" w:space="0" w:color="auto"/>
              <w:bottom w:val="nil"/>
            </w:tcBorders>
          </w:tcPr>
          <w:p w14:paraId="73CF6201" w14:textId="77777777" w:rsidR="00B7394F" w:rsidRPr="006160B1" w:rsidRDefault="00B7394F" w:rsidP="00B7394F">
            <w:pPr>
              <w:pStyle w:val="TableBodyTextBold"/>
            </w:pPr>
            <w:r w:rsidRPr="005B4C15">
              <w:t>N</w:t>
            </w:r>
            <w:r w:rsidRPr="006160B1">
              <w:t>on-current liabilities</w:t>
            </w:r>
          </w:p>
        </w:tc>
        <w:tc>
          <w:tcPr>
            <w:tcW w:w="718" w:type="pct"/>
            <w:tcBorders>
              <w:top w:val="single" w:sz="4" w:space="0" w:color="auto"/>
              <w:bottom w:val="nil"/>
            </w:tcBorders>
          </w:tcPr>
          <w:p w14:paraId="75EFACC8" w14:textId="7C363BB6"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4A1F8D">
              <w:t>N/A</w:t>
            </w:r>
          </w:p>
        </w:tc>
        <w:tc>
          <w:tcPr>
            <w:tcW w:w="659" w:type="pct"/>
            <w:tcBorders>
              <w:top w:val="single" w:sz="4" w:space="0" w:color="auto"/>
              <w:bottom w:val="nil"/>
            </w:tcBorders>
          </w:tcPr>
          <w:p w14:paraId="06C46E92" w14:textId="099ACD05"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4A1F8D">
              <w:t>N/A</w:t>
            </w:r>
          </w:p>
        </w:tc>
        <w:tc>
          <w:tcPr>
            <w:tcW w:w="550" w:type="pct"/>
            <w:tcBorders>
              <w:top w:val="single" w:sz="4" w:space="0" w:color="auto"/>
              <w:bottom w:val="nil"/>
            </w:tcBorders>
          </w:tcPr>
          <w:p w14:paraId="38D27888" w14:textId="12B7F703"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4A1F8D">
              <w:t>N/A</w:t>
            </w:r>
          </w:p>
        </w:tc>
        <w:tc>
          <w:tcPr>
            <w:tcW w:w="550" w:type="pct"/>
            <w:tcBorders>
              <w:top w:val="single" w:sz="4" w:space="0" w:color="auto"/>
              <w:bottom w:val="nil"/>
            </w:tcBorders>
          </w:tcPr>
          <w:p w14:paraId="7D66DAA9" w14:textId="368BD86D"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4A1F8D">
              <w:t>N/A</w:t>
            </w:r>
          </w:p>
        </w:tc>
        <w:tc>
          <w:tcPr>
            <w:tcW w:w="659" w:type="pct"/>
            <w:tcBorders>
              <w:top w:val="single" w:sz="4" w:space="0" w:color="auto"/>
              <w:bottom w:val="nil"/>
            </w:tcBorders>
          </w:tcPr>
          <w:p w14:paraId="6DDF7CC1" w14:textId="2DFA9920"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4A1F8D">
              <w:t>N/A</w:t>
            </w:r>
          </w:p>
        </w:tc>
        <w:tc>
          <w:tcPr>
            <w:tcW w:w="642" w:type="pct"/>
            <w:tcBorders>
              <w:top w:val="single" w:sz="4" w:space="0" w:color="auto"/>
              <w:bottom w:val="nil"/>
            </w:tcBorders>
          </w:tcPr>
          <w:p w14:paraId="31C1DF97" w14:textId="01D13E11" w:rsidR="00B7394F"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rsidRPr="004A1F8D">
              <w:t>N/A</w:t>
            </w:r>
          </w:p>
        </w:tc>
      </w:tr>
      <w:tr w:rsidR="00C27754" w:rsidRPr="005B4C15" w14:paraId="5F557FA8" w14:textId="77777777" w:rsidTr="001434D3">
        <w:tc>
          <w:tcPr>
            <w:cnfStyle w:val="001000000000" w:firstRow="0" w:lastRow="0" w:firstColumn="1" w:lastColumn="0" w:oddVBand="0" w:evenVBand="0" w:oddHBand="0" w:evenHBand="0" w:firstRowFirstColumn="0" w:firstRowLastColumn="0" w:lastRowFirstColumn="0" w:lastRowLastColumn="0"/>
            <w:tcW w:w="1222" w:type="pct"/>
            <w:tcBorders>
              <w:top w:val="nil"/>
              <w:bottom w:val="single" w:sz="4" w:space="0" w:color="auto"/>
            </w:tcBorders>
          </w:tcPr>
          <w:p w14:paraId="4E21B16C" w14:textId="77777777" w:rsidR="00C27754" w:rsidRPr="006160B1" w:rsidRDefault="00C27754" w:rsidP="00B7394F">
            <w:pPr>
              <w:pStyle w:val="TableBodyText"/>
            </w:pPr>
            <w:r w:rsidRPr="005B4C15">
              <w:t>I</w:t>
            </w:r>
            <w:r w:rsidRPr="006160B1">
              <w:t>nterest bearing liabilities</w:t>
            </w:r>
          </w:p>
        </w:tc>
        <w:tc>
          <w:tcPr>
            <w:tcW w:w="718" w:type="pct"/>
            <w:tcBorders>
              <w:top w:val="nil"/>
              <w:bottom w:val="single" w:sz="4" w:space="0" w:color="auto"/>
            </w:tcBorders>
          </w:tcPr>
          <w:p w14:paraId="7DA06428"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7</w:t>
            </w:r>
            <w:r w:rsidRPr="006160B1">
              <w:t>,344,966</w:t>
            </w:r>
          </w:p>
        </w:tc>
        <w:tc>
          <w:tcPr>
            <w:tcW w:w="659" w:type="pct"/>
            <w:tcBorders>
              <w:top w:val="nil"/>
              <w:bottom w:val="single" w:sz="4" w:space="0" w:color="auto"/>
            </w:tcBorders>
          </w:tcPr>
          <w:p w14:paraId="0D2F5044"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4</w:t>
            </w:r>
            <w:r w:rsidRPr="006160B1">
              <w:t>48,682</w:t>
            </w:r>
          </w:p>
        </w:tc>
        <w:tc>
          <w:tcPr>
            <w:tcW w:w="550" w:type="pct"/>
            <w:tcBorders>
              <w:top w:val="nil"/>
              <w:bottom w:val="single" w:sz="4" w:space="0" w:color="auto"/>
            </w:tcBorders>
          </w:tcPr>
          <w:p w14:paraId="6B26EC62"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7</w:t>
            </w:r>
            <w:r w:rsidRPr="006160B1">
              <w:t>,793,648</w:t>
            </w:r>
          </w:p>
        </w:tc>
        <w:tc>
          <w:tcPr>
            <w:tcW w:w="550" w:type="pct"/>
            <w:tcBorders>
              <w:top w:val="nil"/>
              <w:bottom w:val="single" w:sz="4" w:space="0" w:color="auto"/>
            </w:tcBorders>
          </w:tcPr>
          <w:p w14:paraId="4F4767D5"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7</w:t>
            </w:r>
            <w:r w:rsidRPr="006160B1">
              <w:t>,826,441</w:t>
            </w:r>
          </w:p>
        </w:tc>
        <w:tc>
          <w:tcPr>
            <w:tcW w:w="659" w:type="pct"/>
            <w:tcBorders>
              <w:top w:val="nil"/>
              <w:bottom w:val="single" w:sz="4" w:space="0" w:color="auto"/>
            </w:tcBorders>
          </w:tcPr>
          <w:p w14:paraId="01673684"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w:t>
            </w:r>
            <w:r w:rsidRPr="006160B1">
              <w:t>449,075</w:t>
            </w:r>
          </w:p>
        </w:tc>
        <w:tc>
          <w:tcPr>
            <w:tcW w:w="642" w:type="pct"/>
            <w:tcBorders>
              <w:top w:val="nil"/>
              <w:bottom w:val="single" w:sz="4" w:space="0" w:color="auto"/>
            </w:tcBorders>
          </w:tcPr>
          <w:p w14:paraId="6FA31B26" w14:textId="77777777" w:rsidR="00C27754" w:rsidRPr="006160B1" w:rsidRDefault="00C27754" w:rsidP="00B7394F">
            <w:pPr>
              <w:pStyle w:val="TableBodyText"/>
              <w:cnfStyle w:val="000000000000" w:firstRow="0" w:lastRow="0" w:firstColumn="0" w:lastColumn="0" w:oddVBand="0" w:evenVBand="0" w:oddHBand="0" w:evenHBand="0" w:firstRowFirstColumn="0" w:firstRowLastColumn="0" w:lastRowFirstColumn="0" w:lastRowLastColumn="0"/>
            </w:pPr>
            <w:r w:rsidRPr="005B4C15">
              <w:t>7</w:t>
            </w:r>
            <w:r w:rsidRPr="006160B1">
              <w:t>,377,366</w:t>
            </w:r>
          </w:p>
        </w:tc>
      </w:tr>
      <w:tr w:rsidR="00C27754" w:rsidRPr="005B4C15" w14:paraId="72B7479E" w14:textId="77777777" w:rsidTr="001434D3">
        <w:tc>
          <w:tcPr>
            <w:cnfStyle w:val="001000000000" w:firstRow="0" w:lastRow="0" w:firstColumn="1" w:lastColumn="0" w:oddVBand="0" w:evenVBand="0" w:oddHBand="0" w:evenHBand="0" w:firstRowFirstColumn="0" w:firstRowLastColumn="0" w:lastRowFirstColumn="0" w:lastRowLastColumn="0"/>
            <w:tcW w:w="1222" w:type="pct"/>
            <w:tcBorders>
              <w:top w:val="single" w:sz="4" w:space="0" w:color="auto"/>
              <w:bottom w:val="single" w:sz="4" w:space="0" w:color="auto"/>
            </w:tcBorders>
          </w:tcPr>
          <w:p w14:paraId="6E0F4956" w14:textId="77777777" w:rsidR="00C27754" w:rsidRPr="006160B1" w:rsidRDefault="00C27754" w:rsidP="00B7394F">
            <w:pPr>
              <w:pStyle w:val="TableBodyTextBold"/>
            </w:pPr>
            <w:r w:rsidRPr="005B4C15">
              <w:t>T</w:t>
            </w:r>
            <w:r w:rsidRPr="006160B1">
              <w:t>otal non-current liabilities</w:t>
            </w:r>
          </w:p>
        </w:tc>
        <w:tc>
          <w:tcPr>
            <w:tcW w:w="718" w:type="pct"/>
            <w:tcBorders>
              <w:top w:val="single" w:sz="4" w:space="0" w:color="auto"/>
              <w:bottom w:val="single" w:sz="4" w:space="0" w:color="auto"/>
            </w:tcBorders>
          </w:tcPr>
          <w:p w14:paraId="5B7D6B5E" w14:textId="77777777" w:rsidR="00C27754" w:rsidRPr="006160B1" w:rsidRDefault="00C27754" w:rsidP="00B7394F">
            <w:pPr>
              <w:pStyle w:val="TableBodyTextBold"/>
              <w:cnfStyle w:val="000000000000" w:firstRow="0" w:lastRow="0" w:firstColumn="0" w:lastColumn="0" w:oddVBand="0" w:evenVBand="0" w:oddHBand="0" w:evenHBand="0" w:firstRowFirstColumn="0" w:firstRowLastColumn="0" w:lastRowFirstColumn="0" w:lastRowLastColumn="0"/>
            </w:pPr>
            <w:r w:rsidRPr="005B4C15">
              <w:t>8</w:t>
            </w:r>
            <w:r w:rsidRPr="006160B1">
              <w:t>,630,362</w:t>
            </w:r>
          </w:p>
        </w:tc>
        <w:tc>
          <w:tcPr>
            <w:tcW w:w="659" w:type="pct"/>
            <w:tcBorders>
              <w:top w:val="single" w:sz="4" w:space="0" w:color="auto"/>
              <w:bottom w:val="single" w:sz="4" w:space="0" w:color="auto"/>
            </w:tcBorders>
          </w:tcPr>
          <w:p w14:paraId="758CCA30" w14:textId="3A18E659" w:rsidR="00C27754"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t>N/A</w:t>
            </w:r>
          </w:p>
        </w:tc>
        <w:tc>
          <w:tcPr>
            <w:tcW w:w="550" w:type="pct"/>
            <w:tcBorders>
              <w:top w:val="single" w:sz="4" w:space="0" w:color="auto"/>
              <w:bottom w:val="single" w:sz="4" w:space="0" w:color="auto"/>
            </w:tcBorders>
          </w:tcPr>
          <w:p w14:paraId="353599DC" w14:textId="77777777" w:rsidR="00C27754" w:rsidRPr="006160B1" w:rsidRDefault="00C27754" w:rsidP="00B7394F">
            <w:pPr>
              <w:pStyle w:val="TableBodyTextBold"/>
              <w:cnfStyle w:val="000000000000" w:firstRow="0" w:lastRow="0" w:firstColumn="0" w:lastColumn="0" w:oddVBand="0" w:evenVBand="0" w:oddHBand="0" w:evenHBand="0" w:firstRowFirstColumn="0" w:firstRowLastColumn="0" w:lastRowFirstColumn="0" w:lastRowLastColumn="0"/>
            </w:pPr>
            <w:r w:rsidRPr="005B4C15">
              <w:t>9</w:t>
            </w:r>
            <w:r w:rsidRPr="006160B1">
              <w:t>,079,044</w:t>
            </w:r>
          </w:p>
        </w:tc>
        <w:tc>
          <w:tcPr>
            <w:tcW w:w="550" w:type="pct"/>
            <w:tcBorders>
              <w:top w:val="single" w:sz="4" w:space="0" w:color="auto"/>
              <w:bottom w:val="single" w:sz="4" w:space="0" w:color="auto"/>
            </w:tcBorders>
          </w:tcPr>
          <w:p w14:paraId="645C61AA" w14:textId="77777777" w:rsidR="00C27754" w:rsidRPr="006160B1" w:rsidRDefault="00C27754" w:rsidP="00B7394F">
            <w:pPr>
              <w:pStyle w:val="TableBodyTextBold"/>
              <w:cnfStyle w:val="000000000000" w:firstRow="0" w:lastRow="0" w:firstColumn="0" w:lastColumn="0" w:oddVBand="0" w:evenVBand="0" w:oddHBand="0" w:evenHBand="0" w:firstRowFirstColumn="0" w:firstRowLastColumn="0" w:lastRowFirstColumn="0" w:lastRowLastColumn="0"/>
            </w:pPr>
            <w:r w:rsidRPr="005B4C15">
              <w:t>9</w:t>
            </w:r>
            <w:r w:rsidRPr="006160B1">
              <w:t>,111,780</w:t>
            </w:r>
          </w:p>
        </w:tc>
        <w:tc>
          <w:tcPr>
            <w:tcW w:w="659" w:type="pct"/>
            <w:tcBorders>
              <w:top w:val="single" w:sz="4" w:space="0" w:color="auto"/>
              <w:bottom w:val="single" w:sz="4" w:space="0" w:color="auto"/>
            </w:tcBorders>
          </w:tcPr>
          <w:p w14:paraId="471BA14E" w14:textId="6849BFF8" w:rsidR="00C27754" w:rsidRPr="005B4C15" w:rsidRDefault="00B7394F" w:rsidP="00B7394F">
            <w:pPr>
              <w:pStyle w:val="TableBodyText"/>
              <w:cnfStyle w:val="000000000000" w:firstRow="0" w:lastRow="0" w:firstColumn="0" w:lastColumn="0" w:oddVBand="0" w:evenVBand="0" w:oddHBand="0" w:evenHBand="0" w:firstRowFirstColumn="0" w:firstRowLastColumn="0" w:lastRowFirstColumn="0" w:lastRowLastColumn="0"/>
            </w:pPr>
            <w:r>
              <w:t>N/A</w:t>
            </w:r>
          </w:p>
        </w:tc>
        <w:tc>
          <w:tcPr>
            <w:tcW w:w="642" w:type="pct"/>
            <w:tcBorders>
              <w:top w:val="single" w:sz="4" w:space="0" w:color="auto"/>
              <w:bottom w:val="single" w:sz="4" w:space="0" w:color="auto"/>
            </w:tcBorders>
          </w:tcPr>
          <w:p w14:paraId="0A08126B" w14:textId="77777777" w:rsidR="00C27754" w:rsidRPr="006160B1" w:rsidRDefault="00C27754" w:rsidP="00B7394F">
            <w:pPr>
              <w:pStyle w:val="TableBodyTextBold"/>
              <w:cnfStyle w:val="000000000000" w:firstRow="0" w:lastRow="0" w:firstColumn="0" w:lastColumn="0" w:oddVBand="0" w:evenVBand="0" w:oddHBand="0" w:evenHBand="0" w:firstRowFirstColumn="0" w:firstRowLastColumn="0" w:lastRowFirstColumn="0" w:lastRowLastColumn="0"/>
            </w:pPr>
            <w:r w:rsidRPr="005B4C15">
              <w:t>8</w:t>
            </w:r>
            <w:r w:rsidRPr="006160B1">
              <w:t>,662,705</w:t>
            </w:r>
          </w:p>
        </w:tc>
      </w:tr>
    </w:tbl>
    <w:p w14:paraId="7C4373CD" w14:textId="77777777" w:rsidR="00C27754" w:rsidRDefault="00C27754" w:rsidP="002B46B7">
      <w:pPr>
        <w:pStyle w:val="BodyText"/>
        <w:spacing w:before="200"/>
      </w:pPr>
      <w:r w:rsidRPr="005B4C15">
        <w:t>T</w:t>
      </w:r>
      <w:r w:rsidRPr="006160B1">
        <w:t xml:space="preserve">here have been no </w:t>
      </w:r>
      <w:r w:rsidRPr="00B7394F">
        <w:t>other</w:t>
      </w:r>
      <w:r w:rsidRPr="006160B1">
        <w:t xml:space="preserve"> changes in accounting policy during the 2023-24 financial year.</w:t>
      </w:r>
    </w:p>
    <w:p w14:paraId="26286A3E" w14:textId="67CD0F16" w:rsidR="006E4252" w:rsidRDefault="000A70A5" w:rsidP="006E4252">
      <w:pPr>
        <w:pStyle w:val="BodyText"/>
        <w:pageBreakBefore/>
        <w:jc w:val="right"/>
      </w:pPr>
      <w:r>
        <w:rPr>
          <w:noProof/>
        </w:rPr>
        <w:lastRenderedPageBreak/>
        <w:drawing>
          <wp:inline distT="0" distB="0" distL="0" distR="0" wp14:anchorId="40C8AC9D" wp14:editId="0E593E07">
            <wp:extent cx="1892812" cy="751334"/>
            <wp:effectExtent l="0" t="0" r="0" b="0"/>
            <wp:docPr id="1610071736" name="Picture 9" descr="Victorian Auditor-General's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071736" name="Picture 9" descr="Victorian Auditor-General's Office logo."/>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892812" cy="751334"/>
                    </a:xfrm>
                    <a:prstGeom prst="rect">
                      <a:avLst/>
                    </a:prstGeom>
                  </pic:spPr>
                </pic:pic>
              </a:graphicData>
            </a:graphic>
          </wp:inline>
        </w:drawing>
      </w:r>
    </w:p>
    <w:p w14:paraId="528C9CE7" w14:textId="010E37EF" w:rsidR="00C27754" w:rsidRDefault="006E4252" w:rsidP="006E4252">
      <w:pPr>
        <w:pStyle w:val="Heading2"/>
      </w:pPr>
      <w:bookmarkStart w:id="506" w:name="_Toc179906878"/>
      <w:r>
        <w:t xml:space="preserve">Independent </w:t>
      </w:r>
      <w:r w:rsidR="00C27754" w:rsidRPr="005B4C15">
        <w:t>A</w:t>
      </w:r>
      <w:r w:rsidR="00C27754" w:rsidRPr="006A0EEB">
        <w:t>uditor’s Report</w:t>
      </w:r>
      <w:bookmarkEnd w:id="506"/>
    </w:p>
    <w:p w14:paraId="530689CC" w14:textId="0C3A0CB3" w:rsidR="000A70A5" w:rsidRPr="000A70A5" w:rsidRDefault="000A70A5" w:rsidP="000A70A5">
      <w:pPr>
        <w:pStyle w:val="BodyText"/>
        <w:rPr>
          <w:lang w:eastAsia="en-US"/>
        </w:rPr>
      </w:pPr>
      <w:r w:rsidRPr="000A70A5">
        <w:rPr>
          <w:lang w:eastAsia="en-US"/>
        </w:rPr>
        <w:t>Victorian Auditor-General's Office logo.</w:t>
      </w:r>
    </w:p>
    <w:p w14:paraId="776C2122" w14:textId="77777777" w:rsidR="00C27754" w:rsidRDefault="00C27754" w:rsidP="006E4252">
      <w:pPr>
        <w:pStyle w:val="BodyTextBold"/>
      </w:pPr>
      <w:r w:rsidRPr="005B4C15">
        <w:t>T</w:t>
      </w:r>
      <w:r w:rsidRPr="006A0EEB">
        <w:t>o the Board of the Melbourne Water Corporation</w:t>
      </w:r>
    </w:p>
    <w:p w14:paraId="0A3FFFAE" w14:textId="77777777" w:rsidR="00C27754" w:rsidRPr="006E4252" w:rsidRDefault="00C27754" w:rsidP="006E4252">
      <w:pPr>
        <w:pStyle w:val="BodyTextBold"/>
      </w:pPr>
      <w:r w:rsidRPr="006E4252">
        <w:t>Opinion</w:t>
      </w:r>
    </w:p>
    <w:p w14:paraId="54406018" w14:textId="77777777" w:rsidR="00C27754" w:rsidRPr="00943DDF" w:rsidRDefault="00C27754" w:rsidP="00CB51AA">
      <w:pPr>
        <w:pStyle w:val="BodyText"/>
      </w:pPr>
      <w:r w:rsidRPr="005B4C15">
        <w:t>I</w:t>
      </w:r>
      <w:r w:rsidRPr="00943DDF">
        <w:t xml:space="preserve"> have </w:t>
      </w:r>
      <w:r w:rsidRPr="00CB51AA">
        <w:t>audited</w:t>
      </w:r>
      <w:r w:rsidRPr="00943DDF">
        <w:t xml:space="preserve"> the financial report of the Melbourne Water Corporation (the corporation) which</w:t>
      </w:r>
      <w:r>
        <w:t xml:space="preserve"> </w:t>
      </w:r>
      <w:r w:rsidRPr="005B4C15">
        <w:t>c</w:t>
      </w:r>
      <w:r w:rsidRPr="00943DDF">
        <w:t>omprises the:</w:t>
      </w:r>
    </w:p>
    <w:p w14:paraId="44B3672A" w14:textId="77777777" w:rsidR="00C27754" w:rsidRPr="00CB51AA" w:rsidRDefault="00C27754" w:rsidP="00CB51AA">
      <w:pPr>
        <w:pStyle w:val="ListBullet"/>
      </w:pPr>
      <w:r w:rsidRPr="00CB51AA">
        <w:t>statement of financial position as at 30 June 2024</w:t>
      </w:r>
    </w:p>
    <w:p w14:paraId="3189860F" w14:textId="77777777" w:rsidR="00C27754" w:rsidRPr="00CB51AA" w:rsidRDefault="00C27754" w:rsidP="00CB51AA">
      <w:pPr>
        <w:pStyle w:val="ListBullet"/>
      </w:pPr>
      <w:r w:rsidRPr="00CB51AA">
        <w:t>statement of profit or loss and other comprehensive income for the year then ended</w:t>
      </w:r>
    </w:p>
    <w:p w14:paraId="03E8B216" w14:textId="77777777" w:rsidR="00C27754" w:rsidRPr="00CB51AA" w:rsidRDefault="00C27754" w:rsidP="00CB51AA">
      <w:pPr>
        <w:pStyle w:val="ListBullet"/>
      </w:pPr>
      <w:r w:rsidRPr="00CB51AA">
        <w:t>statement of changes in equity for the year then ended</w:t>
      </w:r>
    </w:p>
    <w:p w14:paraId="1104B828" w14:textId="77777777" w:rsidR="00C27754" w:rsidRPr="00CB51AA" w:rsidRDefault="00C27754" w:rsidP="00CB51AA">
      <w:pPr>
        <w:pStyle w:val="ListBullet"/>
      </w:pPr>
      <w:r w:rsidRPr="00CB51AA">
        <w:t>statement of cash flows for the year then ended</w:t>
      </w:r>
    </w:p>
    <w:p w14:paraId="7D1998EA" w14:textId="77777777" w:rsidR="00C27754" w:rsidRPr="00CB51AA" w:rsidRDefault="00C27754" w:rsidP="00CB51AA">
      <w:pPr>
        <w:pStyle w:val="ListBullet"/>
      </w:pPr>
      <w:r w:rsidRPr="00CB51AA">
        <w:t>notes to the financial statements, including significant accounting policies</w:t>
      </w:r>
    </w:p>
    <w:p w14:paraId="5A0C46A9" w14:textId="77777777" w:rsidR="00C27754" w:rsidRPr="00CB51AA" w:rsidRDefault="00C27754" w:rsidP="00CB51AA">
      <w:pPr>
        <w:pStyle w:val="ListBullet"/>
      </w:pPr>
      <w:r w:rsidRPr="00CB51AA">
        <w:t>declaration by Directors and Chief Financial Officer.</w:t>
      </w:r>
    </w:p>
    <w:p w14:paraId="23FFB2C3" w14:textId="77777777" w:rsidR="00C27754" w:rsidRPr="00DF13A1" w:rsidRDefault="00C27754" w:rsidP="008F6542">
      <w:pPr>
        <w:pStyle w:val="BodyText"/>
        <w:spacing w:before="200"/>
      </w:pPr>
      <w:r w:rsidRPr="005B4C15">
        <w:t>I</w:t>
      </w:r>
      <w:r w:rsidRPr="00DF13A1">
        <w:t>n my opinion, the financial report presents fairly, in all material respects, the financial position of the</w:t>
      </w:r>
      <w:r>
        <w:t xml:space="preserve"> </w:t>
      </w:r>
      <w:r w:rsidRPr="005B4C15">
        <w:t>c</w:t>
      </w:r>
      <w:r w:rsidRPr="00DF13A1">
        <w:t xml:space="preserve">orporation as at 30 June 2024 and its financial performance and cash flows for the year then ended in accordance with the financial reporting requirements of Part 7 of the </w:t>
      </w:r>
      <w:r w:rsidRPr="00E73DE6">
        <w:rPr>
          <w:rStyle w:val="ItalicText"/>
        </w:rPr>
        <w:t>Financial Management Act 1994</w:t>
      </w:r>
      <w:r w:rsidRPr="00DF13A1">
        <w:rPr>
          <w:i/>
        </w:rPr>
        <w:t xml:space="preserve"> </w:t>
      </w:r>
      <w:r w:rsidRPr="00DF13A1">
        <w:t>and applicable Australian Accounting Standards.</w:t>
      </w:r>
    </w:p>
    <w:p w14:paraId="2379B5DD" w14:textId="77777777" w:rsidR="00C27754" w:rsidRPr="006160B1" w:rsidRDefault="00C27754" w:rsidP="00CB51AA">
      <w:pPr>
        <w:pStyle w:val="BodyTextBold"/>
      </w:pPr>
      <w:r w:rsidRPr="005B4C15">
        <w:t>B</w:t>
      </w:r>
      <w:r w:rsidRPr="006160B1">
        <w:t>asis for Opinion</w:t>
      </w:r>
    </w:p>
    <w:p w14:paraId="0F429CA8" w14:textId="77777777" w:rsidR="00C27754" w:rsidRPr="006160B1" w:rsidRDefault="00C27754" w:rsidP="00CB51AA">
      <w:pPr>
        <w:pStyle w:val="BodyText"/>
      </w:pPr>
      <w:r w:rsidRPr="005B4C15">
        <w:t>I</w:t>
      </w:r>
      <w:r w:rsidRPr="006160B1">
        <w:t xml:space="preserve"> have </w:t>
      </w:r>
      <w:r w:rsidRPr="00CB51AA">
        <w:t>conducted</w:t>
      </w:r>
      <w:r w:rsidRPr="006160B1">
        <w:t xml:space="preserve"> my audit in accordance with the </w:t>
      </w:r>
      <w:r w:rsidRPr="00E73DE6">
        <w:rPr>
          <w:rStyle w:val="ItalicText"/>
        </w:rPr>
        <w:t>Audit Act 1994</w:t>
      </w:r>
      <w:r w:rsidRPr="006160B1">
        <w:rPr>
          <w:i/>
        </w:rPr>
        <w:t xml:space="preserve"> </w:t>
      </w:r>
      <w:r w:rsidRPr="006160B1">
        <w:t>which incorporates the Australian Auditing Standards. I further describe my responsibilities under that Act and those standards in the Auditor’s Responsibilities for the Audit of the Financial Report section of my report.</w:t>
      </w:r>
    </w:p>
    <w:p w14:paraId="09808372" w14:textId="77777777" w:rsidR="00C27754" w:rsidRPr="00CB51AA" w:rsidRDefault="00C27754" w:rsidP="00CB51AA">
      <w:pPr>
        <w:pStyle w:val="BodyText"/>
      </w:pPr>
      <w:r w:rsidRPr="005B4C15">
        <w:t>M</w:t>
      </w:r>
      <w:r w:rsidRPr="006160B1">
        <w:t xml:space="preserve">y independence is established by the </w:t>
      </w:r>
      <w:r w:rsidRPr="00E73DE6">
        <w:rPr>
          <w:rStyle w:val="ItalicText"/>
        </w:rPr>
        <w:t>Constitution Act 1975</w:t>
      </w:r>
      <w:r w:rsidRPr="006160B1">
        <w:t xml:space="preserve">. My staff and I are independent of the </w:t>
      </w:r>
      <w:r w:rsidRPr="00CB51AA">
        <w:t xml:space="preserve">corporation in accordance with the ethical requirements of the Accounting Professional and Ethical Standards Board’s APES 110 </w:t>
      </w:r>
      <w:r w:rsidRPr="00E73DE6">
        <w:rPr>
          <w:rStyle w:val="ItalicText"/>
        </w:rPr>
        <w:t>Code of Ethics for Professional Accountants</w:t>
      </w:r>
      <w:r w:rsidRPr="00CB51AA">
        <w:t xml:space="preserve"> (the Code) that are relevant to my audit of the financial report in Victoria. My staff and I have also fulfilled our other ethical responsibilities in accordance with the Code.</w:t>
      </w:r>
    </w:p>
    <w:p w14:paraId="223F588D" w14:textId="77777777" w:rsidR="00C27754" w:rsidRPr="00CB51AA" w:rsidRDefault="00C27754" w:rsidP="00CB51AA">
      <w:pPr>
        <w:pStyle w:val="BodyText"/>
      </w:pPr>
      <w:r w:rsidRPr="00CB51AA">
        <w:t>I believe that the audit evidence I have obtained is sufficient and appropriate to provide a basis for my opinion.</w:t>
      </w:r>
    </w:p>
    <w:p w14:paraId="7334CC2C" w14:textId="77777777" w:rsidR="00C27754" w:rsidRPr="006160B1" w:rsidRDefault="00C27754" w:rsidP="00CB51AA">
      <w:pPr>
        <w:pStyle w:val="BodyTextBold"/>
      </w:pPr>
      <w:r w:rsidRPr="005B4C15">
        <w:t>K</w:t>
      </w:r>
      <w:r w:rsidRPr="006160B1">
        <w:t>ey audit matters</w:t>
      </w:r>
    </w:p>
    <w:p w14:paraId="4B89A19B" w14:textId="77777777" w:rsidR="00C27754" w:rsidRPr="006160B1" w:rsidRDefault="00C27754" w:rsidP="00CB51AA">
      <w:pPr>
        <w:pStyle w:val="BodyText"/>
      </w:pPr>
      <w:r w:rsidRPr="005B4C15">
        <w:t>K</w:t>
      </w:r>
      <w:r w:rsidRPr="006160B1">
        <w:t xml:space="preserve">ey </w:t>
      </w:r>
      <w:r w:rsidRPr="00CB51AA">
        <w:t>audit</w:t>
      </w:r>
      <w:r w:rsidRPr="006160B1">
        <w:t xml:space="preserve"> matters are those matters that, in my professional judgement, were of most significance in my audit of the financial report of the current period. These matters were addressed in the context of my audit of the financial report as a whole, and in forming my opinion thereon, and I do not provide a separate opinion on these matters.</w:t>
      </w:r>
    </w:p>
    <w:p w14:paraId="648BF84A" w14:textId="77777777" w:rsidR="00C27754" w:rsidRPr="006160B1" w:rsidRDefault="00C27754" w:rsidP="00A53007">
      <w:pPr>
        <w:pStyle w:val="BodyTextBold"/>
        <w:keepNext/>
      </w:pPr>
      <w:r w:rsidRPr="005B4C15">
        <w:lastRenderedPageBreak/>
        <w:t>R</w:t>
      </w:r>
      <w:r w:rsidRPr="006160B1">
        <w:t>ecognition and Measurement of Service Concession Arrangement asset and liability - the Victorian Desalination Plant (the VDP)</w:t>
      </w:r>
    </w:p>
    <w:p w14:paraId="68C12651" w14:textId="67E29006" w:rsidR="00C27754" w:rsidRPr="009B6AD4" w:rsidRDefault="00C27754" w:rsidP="00A53007">
      <w:pPr>
        <w:pStyle w:val="BodyText"/>
        <w:keepNext/>
        <w:rPr>
          <w:rStyle w:val="ItalicText"/>
        </w:rPr>
      </w:pPr>
      <w:r w:rsidRPr="009B6AD4">
        <w:rPr>
          <w:rStyle w:val="ItalicText"/>
        </w:rPr>
        <w:t xml:space="preserve">Note 5.4 – </w:t>
      </w:r>
      <w:r w:rsidR="009B6AD4" w:rsidRPr="009B6AD4">
        <w:rPr>
          <w:rStyle w:val="ItalicText"/>
        </w:rPr>
        <w:t>Victorian Desalination Plant (VDP)</w:t>
      </w:r>
      <w:r w:rsidR="009B6AD4">
        <w:rPr>
          <w:rStyle w:val="ItalicText"/>
        </w:rPr>
        <w:t xml:space="preserve"> </w:t>
      </w:r>
      <w:r w:rsidRPr="009B6AD4">
        <w:rPr>
          <w:rStyle w:val="ItalicText"/>
        </w:rPr>
        <w:t>Service Concession Arrangement</w:t>
      </w:r>
    </w:p>
    <w:tbl>
      <w:tblPr>
        <w:tblStyle w:val="TableGrid"/>
        <w:tblW w:w="5000" w:type="pct"/>
        <w:tblLayout w:type="fixed"/>
        <w:tblLook w:val="04A0" w:firstRow="1" w:lastRow="0" w:firstColumn="1" w:lastColumn="0" w:noHBand="0" w:noVBand="1"/>
      </w:tblPr>
      <w:tblGrid>
        <w:gridCol w:w="4816"/>
        <w:gridCol w:w="4816"/>
      </w:tblGrid>
      <w:tr w:rsidR="00CB51AA" w14:paraId="1778D89B" w14:textId="77777777" w:rsidTr="00CB51AA">
        <w:trPr>
          <w:cnfStyle w:val="100000000000" w:firstRow="1" w:lastRow="0" w:firstColumn="0" w:lastColumn="0" w:oddVBand="0" w:evenVBand="0" w:oddHBand="0" w:evenHBand="0" w:firstRowFirstColumn="0" w:firstRowLastColumn="0" w:lastRowFirstColumn="0" w:lastRowLastColumn="0"/>
        </w:trPr>
        <w:tc>
          <w:tcPr>
            <w:tcW w:w="2500" w:type="pct"/>
          </w:tcPr>
          <w:p w14:paraId="4A13EA66" w14:textId="61636464" w:rsidR="00CB51AA" w:rsidRDefault="00CB51AA" w:rsidP="00CB51AA">
            <w:pPr>
              <w:pStyle w:val="TableBodyText"/>
            </w:pPr>
            <w:bookmarkStart w:id="507" w:name="ColumnTitle_106"/>
            <w:r>
              <w:t>Key audit matter</w:t>
            </w:r>
          </w:p>
        </w:tc>
        <w:tc>
          <w:tcPr>
            <w:tcW w:w="2500" w:type="pct"/>
          </w:tcPr>
          <w:p w14:paraId="7914366C" w14:textId="57B33717" w:rsidR="00CB51AA" w:rsidRDefault="00CB51AA" w:rsidP="00CB51AA">
            <w:pPr>
              <w:pStyle w:val="TableBodyText"/>
            </w:pPr>
            <w:r>
              <w:t>How I addressed the matter</w:t>
            </w:r>
          </w:p>
        </w:tc>
      </w:tr>
      <w:bookmarkEnd w:id="507"/>
      <w:tr w:rsidR="00CB51AA" w14:paraId="2AC36D00" w14:textId="77777777" w:rsidTr="00CB51AA">
        <w:tc>
          <w:tcPr>
            <w:tcW w:w="2500" w:type="pct"/>
          </w:tcPr>
          <w:p w14:paraId="2BEA36D7" w14:textId="3EF0CD03" w:rsidR="00CB51AA" w:rsidRPr="00CB51AA" w:rsidRDefault="00CB51AA" w:rsidP="00CB51AA">
            <w:pPr>
              <w:pStyle w:val="TableBodyTextBold"/>
              <w:rPr>
                <w:sz w:val="20"/>
                <w:szCs w:val="20"/>
              </w:rPr>
            </w:pPr>
            <w:r w:rsidRPr="00CB51AA">
              <w:rPr>
                <w:sz w:val="20"/>
                <w:szCs w:val="20"/>
              </w:rPr>
              <w:t>Victorian Desalination Plant (VDP) Service Concession Asset: $4.484 billion</w:t>
            </w:r>
          </w:p>
          <w:p w14:paraId="2F6962F6" w14:textId="48EBEC55" w:rsidR="00CB51AA" w:rsidRPr="00CB51AA" w:rsidRDefault="00CB51AA" w:rsidP="00CB51AA">
            <w:pPr>
              <w:pStyle w:val="TableBodyTextBold"/>
              <w:rPr>
                <w:sz w:val="20"/>
                <w:szCs w:val="20"/>
              </w:rPr>
            </w:pPr>
            <w:r w:rsidRPr="00CB51AA">
              <w:rPr>
                <w:sz w:val="20"/>
                <w:szCs w:val="20"/>
              </w:rPr>
              <w:t>Victorian Desalination Plant (VDP) Service Concession Liability: $3.465 billion</w:t>
            </w:r>
          </w:p>
          <w:p w14:paraId="4F60FEA1" w14:textId="77777777" w:rsidR="00CB51AA" w:rsidRDefault="00CB51AA" w:rsidP="00CB51AA">
            <w:pPr>
              <w:pStyle w:val="TableBodyTextBold"/>
              <w:rPr>
                <w:sz w:val="20"/>
                <w:szCs w:val="20"/>
              </w:rPr>
            </w:pPr>
            <w:r w:rsidRPr="00CB51AA">
              <w:rPr>
                <w:sz w:val="20"/>
                <w:szCs w:val="20"/>
              </w:rPr>
              <w:t>Victorian Desalination Plant (VDP) Commitment Disclosures</w:t>
            </w:r>
          </w:p>
          <w:p w14:paraId="2D6BCF33" w14:textId="77777777" w:rsidR="00CB51AA" w:rsidRPr="006160B1" w:rsidRDefault="00CB51AA" w:rsidP="00CB51AA">
            <w:pPr>
              <w:pStyle w:val="TableBullet"/>
            </w:pPr>
            <w:r w:rsidRPr="005B4C15">
              <w:t>M</w:t>
            </w:r>
            <w:r w:rsidRPr="006160B1">
              <w:t>inimum future payments: $7.381 billion (nominal)</w:t>
            </w:r>
          </w:p>
          <w:p w14:paraId="1BF8B2DE" w14:textId="77777777" w:rsidR="00CB51AA" w:rsidRPr="006160B1" w:rsidRDefault="00CB51AA" w:rsidP="00CB51AA">
            <w:pPr>
              <w:pStyle w:val="TableBullet"/>
            </w:pPr>
            <w:r w:rsidRPr="005B4C15">
              <w:t>O</w:t>
            </w:r>
            <w:r w:rsidRPr="006160B1">
              <w:t>ther expense commitment: $3.515 billion (nominal)</w:t>
            </w:r>
          </w:p>
          <w:p w14:paraId="2EF2B23C" w14:textId="14DDA44F" w:rsidR="00CB51AA" w:rsidRPr="006160B1" w:rsidRDefault="00CB51AA" w:rsidP="008F6542">
            <w:pPr>
              <w:pStyle w:val="TableBodyText"/>
              <w:spacing w:before="120"/>
            </w:pPr>
            <w:r w:rsidRPr="005B4C15">
              <w:t>I</w:t>
            </w:r>
            <w:r w:rsidRPr="006160B1">
              <w:t xml:space="preserve"> considered the service concession arrangement (SCA) for the </w:t>
            </w:r>
            <w:r w:rsidR="00B8397E">
              <w:t xml:space="preserve">Victorian Desalination Plant </w:t>
            </w:r>
            <w:r w:rsidRPr="006160B1">
              <w:t>’s asset, liability and commitment to be a key audit matter because:</w:t>
            </w:r>
          </w:p>
          <w:p w14:paraId="2FAC7B7E" w14:textId="77777777" w:rsidR="00CB51AA" w:rsidRPr="00CB51AA" w:rsidRDefault="00CB51AA" w:rsidP="00CB51AA">
            <w:pPr>
              <w:pStyle w:val="TableBullet"/>
            </w:pPr>
            <w:r w:rsidRPr="00CB51AA">
              <w:t>they are financially significant</w:t>
            </w:r>
          </w:p>
          <w:p w14:paraId="070A667F" w14:textId="7D970930" w:rsidR="00CB51AA" w:rsidRPr="00CB51AA" w:rsidRDefault="00CB51AA" w:rsidP="00CB51AA">
            <w:pPr>
              <w:pStyle w:val="TableBullet"/>
            </w:pPr>
            <w:r w:rsidRPr="00CB51AA">
              <w:t xml:space="preserve">the contractual rights and obligations are complex and small changes, including refinancing adjustments, can significantly affect the </w:t>
            </w:r>
            <w:r w:rsidR="00372DA5">
              <w:t>service concession arrangement</w:t>
            </w:r>
            <w:r w:rsidRPr="00CB51AA">
              <w:t xml:space="preserve"> liability and commitments</w:t>
            </w:r>
          </w:p>
          <w:p w14:paraId="350AC1D2" w14:textId="442D4CA3" w:rsidR="00CB51AA" w:rsidRPr="00CB51AA" w:rsidRDefault="00CB51AA" w:rsidP="00CB51AA">
            <w:pPr>
              <w:pStyle w:val="TableBullet"/>
            </w:pPr>
            <w:r w:rsidRPr="00CB51AA">
              <w:t xml:space="preserve">the </w:t>
            </w:r>
            <w:r w:rsidR="00372DA5">
              <w:t>service concession arrangement</w:t>
            </w:r>
            <w:r w:rsidRPr="00CB51AA">
              <w:t xml:space="preserve"> liability and commitments model is complex</w:t>
            </w:r>
          </w:p>
          <w:p w14:paraId="78BA6B27" w14:textId="77CCF36E" w:rsidR="00CB51AA" w:rsidRPr="00CB51AA" w:rsidRDefault="00CB51AA" w:rsidP="00CB51AA">
            <w:pPr>
              <w:pStyle w:val="TableBullet"/>
            </w:pPr>
            <w:r w:rsidRPr="00CB51AA">
              <w:t xml:space="preserve">a significant degree of management judgement and assumptions are required to measure the liability, commitments and the fair value of the </w:t>
            </w:r>
            <w:r w:rsidR="00B8397E">
              <w:t xml:space="preserve">Victorian Desalination Plant </w:t>
            </w:r>
            <w:r w:rsidRPr="00CB51AA">
              <w:t xml:space="preserve"> asset</w:t>
            </w:r>
          </w:p>
          <w:p w14:paraId="22ADBD84" w14:textId="77777777" w:rsidR="00CB51AA" w:rsidRPr="00CB51AA" w:rsidRDefault="00CB51AA" w:rsidP="00CB51AA">
            <w:pPr>
              <w:pStyle w:val="TableBullet"/>
            </w:pPr>
            <w:r w:rsidRPr="00CB51AA">
              <w:t xml:space="preserve">the requirements of AASB 1059 </w:t>
            </w:r>
            <w:r w:rsidRPr="00E73DE6">
              <w:rPr>
                <w:rStyle w:val="ItalicText"/>
              </w:rPr>
              <w:t>Service Concession Arrangements: Grantors</w:t>
            </w:r>
            <w:r w:rsidRPr="00CB51AA">
              <w:rPr>
                <w:i/>
              </w:rPr>
              <w:t xml:space="preserve"> </w:t>
            </w:r>
            <w:r w:rsidRPr="00CB51AA">
              <w:t>(AASB 1059) are complex, and involve significant management judgement</w:t>
            </w:r>
          </w:p>
          <w:p w14:paraId="7E4C3EA6" w14:textId="597A926D" w:rsidR="00CB51AA" w:rsidRPr="00CB51AA" w:rsidRDefault="00CB51AA" w:rsidP="00CB51AA">
            <w:pPr>
              <w:pStyle w:val="TableBullet"/>
            </w:pPr>
            <w:r w:rsidRPr="00CB51AA">
              <w:t>the corporation places significant reliance on the Department of Energy, Environment and Climate Action (</w:t>
            </w:r>
            <w:r w:rsidR="00CC12CA">
              <w:t>Department of Energy, Environment and Climate Action</w:t>
            </w:r>
            <w:r w:rsidRPr="00CB51AA">
              <w:t>) for information to account for and disclose the arrangement</w:t>
            </w:r>
          </w:p>
          <w:p w14:paraId="121A6018" w14:textId="75F53B0D" w:rsidR="00CB51AA" w:rsidRDefault="00CB51AA" w:rsidP="00CB51AA">
            <w:pPr>
              <w:pStyle w:val="TableBullet"/>
            </w:pPr>
            <w:r w:rsidRPr="00CB51AA">
              <w:t>the required disclosures for service concession arrangements are extensive.</w:t>
            </w:r>
          </w:p>
        </w:tc>
        <w:tc>
          <w:tcPr>
            <w:tcW w:w="2500" w:type="pct"/>
          </w:tcPr>
          <w:p w14:paraId="6D795651" w14:textId="77777777" w:rsidR="00CB51AA" w:rsidRPr="006160B1" w:rsidRDefault="00CB51AA" w:rsidP="00CB51AA">
            <w:pPr>
              <w:pStyle w:val="TableBodyText"/>
            </w:pPr>
            <w:r w:rsidRPr="005B4C15">
              <w:t>M</w:t>
            </w:r>
            <w:r w:rsidRPr="006160B1">
              <w:t>y key procedures included:</w:t>
            </w:r>
          </w:p>
          <w:p w14:paraId="62F16034" w14:textId="77777777" w:rsidR="00CB51AA" w:rsidRPr="00CB51AA" w:rsidRDefault="00CB51AA" w:rsidP="00CB51AA">
            <w:pPr>
              <w:pStyle w:val="TableBullet"/>
            </w:pPr>
            <w:r w:rsidRPr="00CB51AA">
              <w:t>gaining an understanding of the key contractual changes from the prior year</w:t>
            </w:r>
          </w:p>
          <w:p w14:paraId="6104919E" w14:textId="15084B9F" w:rsidR="00CB51AA" w:rsidRPr="00CB51AA" w:rsidRDefault="00CB51AA" w:rsidP="00CB51AA">
            <w:pPr>
              <w:pStyle w:val="TableBullet"/>
            </w:pPr>
            <w:r w:rsidRPr="00CB51AA">
              <w:t xml:space="preserve">engaging a subject matter expert to assist in obtaining sufficient appropriate audit evidence for the </w:t>
            </w:r>
            <w:r w:rsidR="00372DA5">
              <w:t>service concession arrangement</w:t>
            </w:r>
            <w:r w:rsidRPr="00CB51AA">
              <w:t xml:space="preserve"> liability and commitment disclosures, including the:</w:t>
            </w:r>
          </w:p>
          <w:p w14:paraId="0753355D" w14:textId="77777777" w:rsidR="00CB51AA" w:rsidRPr="00CB51AA" w:rsidRDefault="00CB51AA" w:rsidP="00CB51AA">
            <w:pPr>
              <w:pStyle w:val="TableBullet2"/>
            </w:pPr>
            <w:r w:rsidRPr="00CB51AA">
              <w:t>identification of any model and/or assumption changes</w:t>
            </w:r>
          </w:p>
          <w:p w14:paraId="1E32F7E5" w14:textId="77777777" w:rsidR="00CB51AA" w:rsidRPr="00CB51AA" w:rsidRDefault="00CB51AA" w:rsidP="00CB51AA">
            <w:pPr>
              <w:pStyle w:val="TableBullet2"/>
            </w:pPr>
            <w:r w:rsidRPr="00CB51AA">
              <w:t>reasonableness and consistency of the liability model assumptions</w:t>
            </w:r>
          </w:p>
          <w:p w14:paraId="245CCE21" w14:textId="77777777" w:rsidR="00CB51AA" w:rsidRPr="00CB51AA" w:rsidRDefault="00CB51AA" w:rsidP="00CB51AA">
            <w:pPr>
              <w:pStyle w:val="TableBullet2"/>
            </w:pPr>
            <w:r w:rsidRPr="00CB51AA">
              <w:t>reasonableness of model inputs, with specific reference to underlying data and supporting documentation</w:t>
            </w:r>
          </w:p>
          <w:p w14:paraId="175C9BD6" w14:textId="77777777" w:rsidR="00CB51AA" w:rsidRPr="00CB51AA" w:rsidRDefault="00CB51AA" w:rsidP="00CB51AA">
            <w:pPr>
              <w:pStyle w:val="TableBullet2"/>
            </w:pPr>
            <w:r w:rsidRPr="00CB51AA">
              <w:t>model’s computational accuracy</w:t>
            </w:r>
          </w:p>
          <w:p w14:paraId="56D31E08" w14:textId="77777777" w:rsidR="00CB51AA" w:rsidRPr="00CB51AA" w:rsidRDefault="00CB51AA" w:rsidP="00CB51AA">
            <w:pPr>
              <w:pStyle w:val="TableBullet2"/>
            </w:pPr>
            <w:r w:rsidRPr="00CB51AA">
              <w:t>appropriateness of any re-financing adjustments</w:t>
            </w:r>
          </w:p>
          <w:p w14:paraId="7C340912" w14:textId="77777777" w:rsidR="00CB51AA" w:rsidRPr="00CB51AA" w:rsidRDefault="00CB51AA" w:rsidP="00CB51AA">
            <w:pPr>
              <w:pStyle w:val="TableBullet"/>
            </w:pPr>
            <w:r w:rsidRPr="00CB51AA">
              <w:t>evaluating our subject matter expert's workings and concluding the work was adequate for the purposes of our audit</w:t>
            </w:r>
          </w:p>
          <w:p w14:paraId="734CF484" w14:textId="00973E9D" w:rsidR="00CB51AA" w:rsidRPr="00CB51AA" w:rsidRDefault="00CB51AA" w:rsidP="00CB51AA">
            <w:pPr>
              <w:pStyle w:val="TableBullet"/>
            </w:pPr>
            <w:r w:rsidRPr="00CB51AA">
              <w:t xml:space="preserve">evaluating management’s assessment of the fair value of the </w:t>
            </w:r>
            <w:r w:rsidR="00B8397E">
              <w:t xml:space="preserve">Victorian Desalination Plant </w:t>
            </w:r>
            <w:r w:rsidRPr="00CB51AA">
              <w:t xml:space="preserve"> asset</w:t>
            </w:r>
          </w:p>
          <w:p w14:paraId="6A4D6B41" w14:textId="7A5025F9" w:rsidR="00CB51AA" w:rsidRPr="00CB51AA" w:rsidRDefault="00CB51AA" w:rsidP="00CB51AA">
            <w:pPr>
              <w:pStyle w:val="TableBullet"/>
            </w:pPr>
            <w:r w:rsidRPr="00CB51AA">
              <w:t xml:space="preserve">obtaining representations provided by </w:t>
            </w:r>
            <w:r w:rsidR="00CC12CA">
              <w:t>Department of Energy, Environment and Climate Action</w:t>
            </w:r>
            <w:r w:rsidRPr="00CB51AA">
              <w:t xml:space="preserve"> relating to the underlying audited data used in the DCF model and for disclosures</w:t>
            </w:r>
          </w:p>
          <w:p w14:paraId="18E52B86" w14:textId="446AF8FB" w:rsidR="00CB51AA" w:rsidRDefault="00CB51AA" w:rsidP="00CB51AA">
            <w:pPr>
              <w:pStyle w:val="TableBullet"/>
            </w:pPr>
            <w:r w:rsidRPr="00CB51AA">
              <w:t>assessing the adequacy of financial report disclosures against the requirements of applicable Australian Accounting Standards.</w:t>
            </w:r>
          </w:p>
        </w:tc>
      </w:tr>
    </w:tbl>
    <w:p w14:paraId="09A30175" w14:textId="77777777" w:rsidR="00C27754" w:rsidRPr="006160B1" w:rsidRDefault="00C27754" w:rsidP="00C3644B">
      <w:pPr>
        <w:pStyle w:val="BodyTextBold"/>
        <w:keepNext/>
        <w:keepLines/>
        <w:spacing w:before="200"/>
      </w:pPr>
      <w:r w:rsidRPr="005B4C15">
        <w:lastRenderedPageBreak/>
        <w:t>F</w:t>
      </w:r>
      <w:r w:rsidRPr="006160B1">
        <w:t>air Value of Infrastructure Assets</w:t>
      </w:r>
    </w:p>
    <w:p w14:paraId="4D7BA2B9" w14:textId="77777777" w:rsidR="00C27754" w:rsidRPr="00E73DE6" w:rsidRDefault="00C27754" w:rsidP="00C3644B">
      <w:pPr>
        <w:pStyle w:val="BodyText"/>
        <w:keepNext/>
        <w:keepLines/>
        <w:rPr>
          <w:rStyle w:val="ItalicText"/>
        </w:rPr>
      </w:pPr>
      <w:r w:rsidRPr="00E73DE6">
        <w:rPr>
          <w:rStyle w:val="ItalicText"/>
        </w:rPr>
        <w:t>Note 4.1.3 – Fair value determination of non-financial physical assets</w:t>
      </w:r>
    </w:p>
    <w:tbl>
      <w:tblPr>
        <w:tblStyle w:val="TableGrid"/>
        <w:tblW w:w="5000" w:type="pct"/>
        <w:tblLayout w:type="fixed"/>
        <w:tblLook w:val="04A0" w:firstRow="1" w:lastRow="0" w:firstColumn="1" w:lastColumn="0" w:noHBand="0" w:noVBand="1"/>
      </w:tblPr>
      <w:tblGrid>
        <w:gridCol w:w="4816"/>
        <w:gridCol w:w="4816"/>
      </w:tblGrid>
      <w:tr w:rsidR="004346C9" w14:paraId="2CEADE87" w14:textId="77777777" w:rsidTr="00D0317E">
        <w:trPr>
          <w:cnfStyle w:val="100000000000" w:firstRow="1" w:lastRow="0" w:firstColumn="0" w:lastColumn="0" w:oddVBand="0" w:evenVBand="0" w:oddHBand="0" w:evenHBand="0" w:firstRowFirstColumn="0" w:firstRowLastColumn="0" w:lastRowFirstColumn="0" w:lastRowLastColumn="0"/>
        </w:trPr>
        <w:tc>
          <w:tcPr>
            <w:tcW w:w="2500" w:type="pct"/>
          </w:tcPr>
          <w:p w14:paraId="72AB89AF" w14:textId="77777777" w:rsidR="004346C9" w:rsidRDefault="004346C9" w:rsidP="00C3644B">
            <w:pPr>
              <w:pStyle w:val="TableBodyText"/>
              <w:keepNext/>
              <w:keepLines/>
            </w:pPr>
            <w:bookmarkStart w:id="508" w:name="ColumnTitle_107"/>
            <w:r>
              <w:t>Key audit matter</w:t>
            </w:r>
          </w:p>
        </w:tc>
        <w:tc>
          <w:tcPr>
            <w:tcW w:w="2500" w:type="pct"/>
          </w:tcPr>
          <w:p w14:paraId="39CDF2DD" w14:textId="77777777" w:rsidR="004346C9" w:rsidRDefault="004346C9" w:rsidP="00C3644B">
            <w:pPr>
              <w:pStyle w:val="TableBodyText"/>
              <w:keepNext/>
              <w:keepLines/>
            </w:pPr>
            <w:r>
              <w:t>How I addressed the matter</w:t>
            </w:r>
          </w:p>
        </w:tc>
      </w:tr>
      <w:bookmarkEnd w:id="508"/>
      <w:tr w:rsidR="004346C9" w14:paraId="23EE1EDF" w14:textId="77777777" w:rsidTr="00D0317E">
        <w:tc>
          <w:tcPr>
            <w:tcW w:w="2500" w:type="pct"/>
          </w:tcPr>
          <w:p w14:paraId="7588F1E8" w14:textId="77777777" w:rsidR="004346C9" w:rsidRPr="004346C9" w:rsidRDefault="004346C9" w:rsidP="00C3644B">
            <w:pPr>
              <w:pStyle w:val="TableBodyTextBold"/>
              <w:keepNext/>
              <w:keepLines/>
              <w:rPr>
                <w:sz w:val="20"/>
                <w:szCs w:val="20"/>
              </w:rPr>
            </w:pPr>
            <w:r w:rsidRPr="004346C9">
              <w:rPr>
                <w:sz w:val="20"/>
                <w:szCs w:val="20"/>
              </w:rPr>
              <w:t>Fair value of Infrastructure Assets: $9.312 billion</w:t>
            </w:r>
          </w:p>
          <w:p w14:paraId="21B55814" w14:textId="77777777" w:rsidR="004346C9" w:rsidRPr="006160B1" w:rsidRDefault="004346C9" w:rsidP="00C3644B">
            <w:pPr>
              <w:pStyle w:val="TableBodyText"/>
              <w:keepNext/>
              <w:keepLines/>
            </w:pPr>
            <w:r w:rsidRPr="005B4C15">
              <w:t>I</w:t>
            </w:r>
            <w:r w:rsidRPr="006160B1">
              <w:t xml:space="preserve"> considered this to be a key audit matter because:</w:t>
            </w:r>
          </w:p>
          <w:p w14:paraId="4500C86A" w14:textId="77777777" w:rsidR="004346C9" w:rsidRPr="004346C9" w:rsidRDefault="004346C9" w:rsidP="00C3644B">
            <w:pPr>
              <w:pStyle w:val="TableBullet"/>
              <w:keepNext/>
              <w:keepLines/>
            </w:pPr>
            <w:r w:rsidRPr="004346C9">
              <w:t>infrastructure assets are financially significant</w:t>
            </w:r>
          </w:p>
          <w:p w14:paraId="4A15597B" w14:textId="77777777" w:rsidR="004346C9" w:rsidRPr="004346C9" w:rsidRDefault="004346C9" w:rsidP="00C3644B">
            <w:pPr>
              <w:pStyle w:val="TableBullet"/>
              <w:keepNext/>
              <w:keepLines/>
            </w:pPr>
            <w:r w:rsidRPr="004346C9">
              <w:t>the fair value estimate is derived from an income-based valuation approach that uses a discounted cashflow (DCF) model</w:t>
            </w:r>
          </w:p>
          <w:p w14:paraId="3016AEC2" w14:textId="77777777" w:rsidR="004346C9" w:rsidRPr="004346C9" w:rsidRDefault="004346C9" w:rsidP="00C3644B">
            <w:pPr>
              <w:pStyle w:val="TableBullet"/>
              <w:keepNext/>
              <w:keepLines/>
            </w:pPr>
            <w:r w:rsidRPr="004346C9">
              <w:t>management engage an external valuation expert to prepare the fair value estimate</w:t>
            </w:r>
          </w:p>
          <w:p w14:paraId="713B119B" w14:textId="77777777" w:rsidR="004346C9" w:rsidRPr="004346C9" w:rsidRDefault="004346C9" w:rsidP="00C3644B">
            <w:pPr>
              <w:pStyle w:val="TableBullet"/>
              <w:keepNext/>
              <w:keepLines/>
            </w:pPr>
            <w:r w:rsidRPr="004346C9">
              <w:t>the DCF model is highly complex and involves significant judgements and assumptions</w:t>
            </w:r>
          </w:p>
          <w:p w14:paraId="021F4BF1" w14:textId="77777777" w:rsidR="004346C9" w:rsidRPr="004346C9" w:rsidRDefault="004346C9" w:rsidP="00C3644B">
            <w:pPr>
              <w:pStyle w:val="TableBullet"/>
              <w:keepNext/>
              <w:keepLines/>
            </w:pPr>
            <w:r w:rsidRPr="004346C9">
              <w:t>small changes in key assumptions used in the DCF model can materially affect the fair value</w:t>
            </w:r>
          </w:p>
          <w:p w14:paraId="05B10DEF" w14:textId="77777777" w:rsidR="004346C9" w:rsidRPr="004346C9" w:rsidRDefault="004346C9" w:rsidP="00C3644B">
            <w:pPr>
              <w:pStyle w:val="TableBullet"/>
              <w:keepNext/>
              <w:keepLines/>
            </w:pPr>
            <w:r w:rsidRPr="004346C9">
              <w:t>the DCF model's forecast period is long, and includes a terminal value, which increases the difficulty in accurately estimating the fair value</w:t>
            </w:r>
          </w:p>
          <w:p w14:paraId="13A303A5" w14:textId="48712D89" w:rsidR="004346C9" w:rsidRDefault="004346C9" w:rsidP="00C3644B">
            <w:pPr>
              <w:pStyle w:val="TableBullet"/>
              <w:keepNext/>
              <w:keepLines/>
            </w:pPr>
            <w:r w:rsidRPr="004346C9">
              <w:t xml:space="preserve">accounting standard AASB 13 </w:t>
            </w:r>
            <w:r w:rsidRPr="00E73DE6">
              <w:rPr>
                <w:rStyle w:val="ItalicText"/>
              </w:rPr>
              <w:t>Fair Value Measurement</w:t>
            </w:r>
            <w:r w:rsidRPr="004346C9">
              <w:rPr>
                <w:i/>
              </w:rPr>
              <w:t xml:space="preserve"> </w:t>
            </w:r>
            <w:r w:rsidRPr="004346C9">
              <w:t>(AASB 13) requires extensive financial</w:t>
            </w:r>
            <w:r w:rsidRPr="006160B1">
              <w:t xml:space="preserve"> report disclosures.</w:t>
            </w:r>
          </w:p>
        </w:tc>
        <w:tc>
          <w:tcPr>
            <w:tcW w:w="2500" w:type="pct"/>
          </w:tcPr>
          <w:p w14:paraId="53D236BC" w14:textId="77777777" w:rsidR="004346C9" w:rsidRPr="006160B1" w:rsidRDefault="004346C9" w:rsidP="00C3644B">
            <w:pPr>
              <w:pStyle w:val="TableBodyText"/>
              <w:keepNext/>
              <w:keepLines/>
            </w:pPr>
            <w:r w:rsidRPr="005B4C15">
              <w:t>M</w:t>
            </w:r>
            <w:r w:rsidRPr="006160B1">
              <w:t>y key procedures included:</w:t>
            </w:r>
          </w:p>
          <w:p w14:paraId="428A9F31" w14:textId="77777777" w:rsidR="004346C9" w:rsidRPr="004346C9" w:rsidRDefault="004346C9" w:rsidP="00C3644B">
            <w:pPr>
              <w:pStyle w:val="TableBullet"/>
              <w:keepNext/>
              <w:keepLines/>
            </w:pPr>
            <w:r w:rsidRPr="004346C9">
              <w:t>obtaining an understanding of the approach to estimating the fair value of infrastructure</w:t>
            </w:r>
          </w:p>
          <w:p w14:paraId="5B0A03ED" w14:textId="77777777" w:rsidR="004346C9" w:rsidRPr="004346C9" w:rsidRDefault="004346C9" w:rsidP="00C3644B">
            <w:pPr>
              <w:pStyle w:val="TableBullet"/>
              <w:keepNext/>
              <w:keepLines/>
            </w:pPr>
            <w:r w:rsidRPr="004346C9">
              <w:t>assessing the competence, objectivity and capability of management's expert engaged to assist with the valuation process</w:t>
            </w:r>
          </w:p>
          <w:p w14:paraId="2A456EDE" w14:textId="77777777" w:rsidR="004346C9" w:rsidRPr="004346C9" w:rsidRDefault="004346C9" w:rsidP="00C3644B">
            <w:pPr>
              <w:pStyle w:val="TableBullet"/>
              <w:keepNext/>
              <w:keepLines/>
            </w:pPr>
            <w:r w:rsidRPr="004346C9">
              <w:t>engaging a subject matter expert to assist us in obtaining sufficient appropriate audit evidence, including:</w:t>
            </w:r>
          </w:p>
          <w:p w14:paraId="44BB1756" w14:textId="77777777" w:rsidR="004346C9" w:rsidRPr="004346C9" w:rsidRDefault="004346C9" w:rsidP="00C3644B">
            <w:pPr>
              <w:pStyle w:val="TableBullet2"/>
              <w:keepNext/>
              <w:keepLines/>
            </w:pPr>
            <w:r w:rsidRPr="004346C9">
              <w:t>the appropriateness of using an income-based valuation approach</w:t>
            </w:r>
          </w:p>
          <w:p w14:paraId="587B0C2B" w14:textId="77777777" w:rsidR="004346C9" w:rsidRPr="004346C9" w:rsidRDefault="004346C9" w:rsidP="00C3644B">
            <w:pPr>
              <w:pStyle w:val="TableBullet2"/>
              <w:keepNext/>
              <w:keepLines/>
            </w:pPr>
            <w:r w:rsidRPr="004346C9">
              <w:t>the identification and assessment of the reasonableness of any changes to the DCF model and/or assumptions,</w:t>
            </w:r>
          </w:p>
          <w:p w14:paraId="038EA3DE" w14:textId="77777777" w:rsidR="004346C9" w:rsidRPr="004346C9" w:rsidRDefault="004346C9" w:rsidP="00C3644B">
            <w:pPr>
              <w:pStyle w:val="TableBullet2"/>
              <w:keepNext/>
              <w:keepLines/>
            </w:pPr>
            <w:r w:rsidRPr="004346C9">
              <w:t>the reasonableness and consistency of all the assumptions used in the DCF model</w:t>
            </w:r>
          </w:p>
          <w:p w14:paraId="123131C0" w14:textId="77777777" w:rsidR="004346C9" w:rsidRPr="004346C9" w:rsidRDefault="004346C9" w:rsidP="00C3644B">
            <w:pPr>
              <w:pStyle w:val="TableBullet2"/>
              <w:keepNext/>
              <w:keepLines/>
            </w:pPr>
            <w:r w:rsidRPr="004346C9">
              <w:t>the reasonableness of all inputs used in the DCF model, with specific reference to underlying data and supporting documentation</w:t>
            </w:r>
          </w:p>
          <w:p w14:paraId="044E4BC6" w14:textId="77777777" w:rsidR="004346C9" w:rsidRPr="004346C9" w:rsidRDefault="004346C9" w:rsidP="00C3644B">
            <w:pPr>
              <w:pStyle w:val="TableBullet2"/>
              <w:keepNext/>
              <w:keepLines/>
            </w:pPr>
            <w:r w:rsidRPr="004346C9">
              <w:t>the DCF model’s computational accuracy</w:t>
            </w:r>
          </w:p>
          <w:p w14:paraId="4ABDA72C" w14:textId="77777777" w:rsidR="004346C9" w:rsidRPr="004346C9" w:rsidRDefault="004346C9" w:rsidP="00C3644B">
            <w:pPr>
              <w:pStyle w:val="TableBullet"/>
              <w:keepNext/>
              <w:keepLines/>
            </w:pPr>
            <w:r w:rsidRPr="004346C9">
              <w:t>evaluating our subject matter expert's work and concluding the work was adequate for the purposes of our audit</w:t>
            </w:r>
          </w:p>
          <w:p w14:paraId="5E34A015" w14:textId="4B240BFE" w:rsidR="004346C9" w:rsidRDefault="004346C9" w:rsidP="00C3644B">
            <w:pPr>
              <w:pStyle w:val="TableBullet"/>
              <w:keepNext/>
              <w:keepLines/>
            </w:pPr>
            <w:r w:rsidRPr="004346C9">
              <w:t>assessing the completeness and adequacy of the financial</w:t>
            </w:r>
            <w:r w:rsidRPr="006160B1">
              <w:t xml:space="preserve"> report disclosures against the requirements of AASB 13, including the significant observable and unobservable</w:t>
            </w:r>
            <w:r>
              <w:t xml:space="preserve"> </w:t>
            </w:r>
            <w:r w:rsidRPr="005B4C15">
              <w:t>i</w:t>
            </w:r>
            <w:r w:rsidRPr="006160B1">
              <w:t>nputs utilised in the model and the sensitivity analysis.</w:t>
            </w:r>
          </w:p>
        </w:tc>
      </w:tr>
    </w:tbl>
    <w:p w14:paraId="03271AA1" w14:textId="77777777" w:rsidR="00C27754" w:rsidRPr="006160B1" w:rsidRDefault="00C27754" w:rsidP="004346C9">
      <w:pPr>
        <w:pStyle w:val="BodyTextBold"/>
        <w:spacing w:before="200"/>
      </w:pPr>
      <w:r w:rsidRPr="005B4C15">
        <w:t>B</w:t>
      </w:r>
      <w:r w:rsidRPr="006160B1">
        <w:t>oard’s responsibilities for the financial report</w:t>
      </w:r>
    </w:p>
    <w:p w14:paraId="0E354D76" w14:textId="77777777" w:rsidR="00C27754" w:rsidRPr="004346C9" w:rsidRDefault="00C27754" w:rsidP="004346C9">
      <w:pPr>
        <w:pStyle w:val="BodyText"/>
      </w:pPr>
      <w:r w:rsidRPr="005B4C15">
        <w:t>T</w:t>
      </w:r>
      <w:r w:rsidRPr="006160B1">
        <w:t xml:space="preserve">he Board of the corporation is responsible for the preparation and fair presentation of the financial report in accordance with Australian </w:t>
      </w:r>
      <w:r w:rsidRPr="004346C9">
        <w:t xml:space="preserve">Accounting Standards and the </w:t>
      </w:r>
      <w:r w:rsidRPr="00E73DE6">
        <w:rPr>
          <w:rStyle w:val="ItalicText"/>
        </w:rPr>
        <w:t>Financial Management Act 1994</w:t>
      </w:r>
      <w:r w:rsidRPr="004346C9">
        <w:t>, and for such internal control as the Board determines is necessary to enable the preparation and fair presentation of a financial report that is free from material misstatement, whether due to fraud or error.</w:t>
      </w:r>
    </w:p>
    <w:p w14:paraId="2DE95979" w14:textId="77777777" w:rsidR="00C27754" w:rsidRPr="006160B1" w:rsidRDefault="00C27754" w:rsidP="004346C9">
      <w:pPr>
        <w:pStyle w:val="BodyText"/>
      </w:pPr>
      <w:r w:rsidRPr="004346C9">
        <w:t>In preparing the financial report, the Board is responsible for assessing the corporation’s ability to continue as a going concern, disclosing,</w:t>
      </w:r>
      <w:r w:rsidRPr="006160B1">
        <w:t xml:space="preserve"> as applicable, matters related to going concern and using the going concern basis of accounting unless it is inappropriate to do so.</w:t>
      </w:r>
    </w:p>
    <w:p w14:paraId="6C1A4AE0" w14:textId="77777777" w:rsidR="00C27754" w:rsidRPr="006160B1" w:rsidRDefault="00C27754" w:rsidP="00551937">
      <w:pPr>
        <w:pStyle w:val="BodyTextBold"/>
        <w:keepNext/>
        <w:keepLines/>
      </w:pPr>
      <w:r w:rsidRPr="005B4C15">
        <w:lastRenderedPageBreak/>
        <w:t>A</w:t>
      </w:r>
      <w:r w:rsidRPr="006160B1">
        <w:t>uditor’s responsibilities for the audit of the financial report</w:t>
      </w:r>
    </w:p>
    <w:p w14:paraId="47B75DFF" w14:textId="77777777" w:rsidR="00C27754" w:rsidRPr="006160B1" w:rsidRDefault="00C27754" w:rsidP="00C3644B">
      <w:pPr>
        <w:pStyle w:val="BodyText"/>
        <w:keepLines/>
      </w:pPr>
      <w:r w:rsidRPr="005B4C15">
        <w:t>A</w:t>
      </w:r>
      <w:r w:rsidRPr="006160B1">
        <w:t xml:space="preserve">s required by the </w:t>
      </w:r>
      <w:r w:rsidRPr="008B1A2A">
        <w:rPr>
          <w:rStyle w:val="ItalicText"/>
        </w:rPr>
        <w:t>Audit Act 1994</w:t>
      </w:r>
      <w:r w:rsidRPr="006160B1">
        <w:t>, my responsibility is to express an opinion on the financial report</w:t>
      </w:r>
      <w:r>
        <w:t xml:space="preserve"> </w:t>
      </w:r>
      <w:r w:rsidRPr="005B4C15">
        <w:t>b</w:t>
      </w:r>
      <w:r w:rsidRPr="006160B1">
        <w:t>ased on the audit. My objectives for the audit are to obtain reasonable assurance about whether the financial report as a whole is free from material misstatement, whether due to fraud or error, and to issue an auditor’s report that includes my opinion. Reasonable assurance is a high level of assurance</w:t>
      </w:r>
      <w:r>
        <w:t xml:space="preserve"> </w:t>
      </w:r>
      <w:r w:rsidRPr="005B4C15">
        <w:t>b</w:t>
      </w:r>
      <w:r w:rsidRPr="006160B1">
        <w:t>ut is not a guarantee that an audit conducted in accordance with the Australian Auditing Standards will always detect a material misstatement when it exists. Misstatements can arise from fraud or error and are considered material if, individually or in the aggregate, they could reasonably be expected to influence the economic decisions of users taken on the basis of this financial report.</w:t>
      </w:r>
    </w:p>
    <w:p w14:paraId="609DEBC2" w14:textId="77777777" w:rsidR="00C27754" w:rsidRPr="006160B1" w:rsidRDefault="00C27754" w:rsidP="00C27754">
      <w:pPr>
        <w:pStyle w:val="BodyText"/>
      </w:pPr>
      <w:r w:rsidRPr="005B4C15">
        <w:t>A</w:t>
      </w:r>
      <w:r w:rsidRPr="006160B1">
        <w:t>s part of an audit in accordance with the Australian Auditing Standards, I exercise professional judgement and maintain professional scepticism throughout the audit. I also:</w:t>
      </w:r>
    </w:p>
    <w:p w14:paraId="256A4F70" w14:textId="77777777" w:rsidR="00C27754" w:rsidRPr="004346C9" w:rsidRDefault="00C27754" w:rsidP="004346C9">
      <w:pPr>
        <w:pStyle w:val="ListBullet"/>
      </w:pPr>
      <w:r w:rsidRPr="004346C9">
        <w:t>identify and assess the risks of material misstatement of the financial report, whether due to fraud or</w:t>
      </w:r>
      <w:r w:rsidRPr="006160B1">
        <w:t xml:space="preserve"> </w:t>
      </w:r>
      <w:r w:rsidRPr="004346C9">
        <w:t>error, design and perform audit procedures responsive to those risks, and obtain audit evidence that is sufficient and appropriate to provide a basis for our opinion. The risk of not detecting a material misstatement resulting from fraud is higher than for one resulting from error, as fraud may involve collusion, forgery, intentional omissions, misrepresentations, or the override of internal control.</w:t>
      </w:r>
    </w:p>
    <w:p w14:paraId="7A764CFB" w14:textId="77777777" w:rsidR="00C27754" w:rsidRPr="004346C9" w:rsidRDefault="00C27754" w:rsidP="004346C9">
      <w:pPr>
        <w:pStyle w:val="ListBullet"/>
      </w:pPr>
      <w:r w:rsidRPr="004346C9">
        <w:t>obtain an understanding of internal control relevant to the audit in order to design audit procedures that are appropriate in the circumstances, but not for the purpose of expressing an opinion on the effectiveness of the corporation’s internal control</w:t>
      </w:r>
    </w:p>
    <w:p w14:paraId="27743C76" w14:textId="77777777" w:rsidR="00C27754" w:rsidRPr="004346C9" w:rsidRDefault="00C27754" w:rsidP="004346C9">
      <w:pPr>
        <w:pStyle w:val="ListBullet"/>
      </w:pPr>
      <w:r w:rsidRPr="004346C9">
        <w:t>evaluate the appropriateness of accounting policies used and the reasonableness of accounting estimates and related disclosures made by the Board</w:t>
      </w:r>
    </w:p>
    <w:p w14:paraId="31403756" w14:textId="77777777" w:rsidR="00C27754" w:rsidRPr="004346C9" w:rsidRDefault="00C27754" w:rsidP="004346C9">
      <w:pPr>
        <w:pStyle w:val="ListBullet"/>
      </w:pPr>
      <w:r w:rsidRPr="004346C9">
        <w:t>conclude on the appropriateness of the Board’s use of the going concern basis of accounting and, based on the audit evidence obtained, whether a material uncertainty exists related to events or conditions that may cast significant doubt on the corporation’s ability to continue as a going concern. If I conclude that a material uncertainty exists, I am required to draw attention in my auditor’s report to the related disclosures in the financial report or, if such disclosures are inadequate, to modify my opinion. My conclusions are based on the audit evidence obtained up to the date of my auditor’s report. However, future events or conditions may cause the corporation to cease to continue as a going concern.</w:t>
      </w:r>
    </w:p>
    <w:p w14:paraId="0797A820" w14:textId="77777777" w:rsidR="00C27754" w:rsidRPr="006160B1" w:rsidRDefault="00C27754" w:rsidP="004346C9">
      <w:pPr>
        <w:pStyle w:val="ListBullet"/>
      </w:pPr>
      <w:r w:rsidRPr="004346C9">
        <w:t>evaluate the overall presentation, structure and content of the financial report, including the disclosures, and whether the financial report represents the underlying transactions and events in a manner that</w:t>
      </w:r>
      <w:r w:rsidRPr="006160B1">
        <w:t xml:space="preserve"> achieves fair presentation.</w:t>
      </w:r>
    </w:p>
    <w:p w14:paraId="60198AD8" w14:textId="77777777" w:rsidR="00C27754" w:rsidRPr="006160B1" w:rsidRDefault="00C27754" w:rsidP="004346C9">
      <w:pPr>
        <w:pStyle w:val="BodyText"/>
        <w:spacing w:before="200"/>
      </w:pPr>
      <w:r w:rsidRPr="005B4C15">
        <w:t>I</w:t>
      </w:r>
      <w:r w:rsidRPr="006160B1">
        <w:t xml:space="preserve"> communicate with the Board regarding, among other matters, the planned scope and timing of the audit and significant audit findings, including any significant deficiencies in internal control that I</w:t>
      </w:r>
      <w:r>
        <w:t xml:space="preserve"> </w:t>
      </w:r>
      <w:r w:rsidRPr="005B4C15">
        <w:t>i</w:t>
      </w:r>
      <w:r w:rsidRPr="006160B1">
        <w:t>dentify during my audit.</w:t>
      </w:r>
    </w:p>
    <w:p w14:paraId="4EF07BA6" w14:textId="77777777" w:rsidR="00C27754" w:rsidRPr="006160B1" w:rsidRDefault="00C27754" w:rsidP="004346C9">
      <w:pPr>
        <w:pStyle w:val="BodyText"/>
      </w:pPr>
      <w:r w:rsidRPr="005B4C15">
        <w:t>F</w:t>
      </w:r>
      <w:r w:rsidRPr="006160B1">
        <w:t>rom the matters communicated with the Board, I determine those matters that were of most significance in the audit of the financial report of the current period and are therefore key audit matters. I describe these matters in the auditor’s report unless law or regulation precludes public disclosure about the matter or when, in extremely rare circumstances, I determine that a matter</w:t>
      </w:r>
      <w:r>
        <w:t xml:space="preserve"> </w:t>
      </w:r>
      <w:r w:rsidRPr="005B4C15">
        <w:t>s</w:t>
      </w:r>
      <w:r w:rsidRPr="006160B1">
        <w:t xml:space="preserve">hould not be communicated in the auditor’s report because the adverse </w:t>
      </w:r>
      <w:r w:rsidRPr="004346C9">
        <w:t>consequences</w:t>
      </w:r>
      <w:r w:rsidRPr="006160B1">
        <w:t xml:space="preserve"> of doing so would reasonably be expected to outweigh the public interest benefits of such communication.</w:t>
      </w:r>
    </w:p>
    <w:p w14:paraId="7AC480D1" w14:textId="4CF049C4" w:rsidR="00C27754" w:rsidRPr="006160B1" w:rsidRDefault="004346C9" w:rsidP="004346C9">
      <w:pPr>
        <w:pStyle w:val="NoSpacing"/>
      </w:pPr>
      <w:r>
        <w:t>Melbourne</w:t>
      </w:r>
    </w:p>
    <w:p w14:paraId="5F8ED93F" w14:textId="77777777" w:rsidR="00C27754" w:rsidRPr="006160B1" w:rsidRDefault="00C27754" w:rsidP="004346C9">
      <w:pPr>
        <w:pStyle w:val="NoSpacing"/>
      </w:pPr>
      <w:r w:rsidRPr="005B4C15">
        <w:t>1</w:t>
      </w:r>
      <w:r w:rsidRPr="006160B1">
        <w:t>3 September 2024</w:t>
      </w:r>
    </w:p>
    <w:p w14:paraId="06312187" w14:textId="77777777" w:rsidR="00C27754" w:rsidRPr="006160B1" w:rsidRDefault="00C27754" w:rsidP="004346C9">
      <w:pPr>
        <w:pStyle w:val="NoSpacing"/>
        <w:spacing w:before="120"/>
      </w:pPr>
      <w:r w:rsidRPr="005B4C15">
        <w:t>P</w:t>
      </w:r>
      <w:r w:rsidRPr="006160B1">
        <w:t>aul Martin</w:t>
      </w:r>
    </w:p>
    <w:p w14:paraId="25DFF124" w14:textId="77777777" w:rsidR="00C27754" w:rsidRPr="004346C9" w:rsidRDefault="00C27754" w:rsidP="004346C9">
      <w:pPr>
        <w:pStyle w:val="NoSpacing"/>
      </w:pPr>
      <w:r w:rsidRPr="004346C9">
        <w:t>as delegate for the Auditor-General of Victoria</w:t>
      </w:r>
    </w:p>
    <w:p w14:paraId="1B32B54B" w14:textId="77777777" w:rsidR="00C27754" w:rsidRPr="006160B1" w:rsidRDefault="00C27754" w:rsidP="0025756E">
      <w:pPr>
        <w:pStyle w:val="Heading1"/>
      </w:pPr>
      <w:bookmarkStart w:id="509" w:name="_Ref179562187"/>
      <w:bookmarkStart w:id="510" w:name="_Toc179906879"/>
      <w:r w:rsidRPr="005B4C15">
        <w:lastRenderedPageBreak/>
        <w:t>P</w:t>
      </w:r>
      <w:r w:rsidRPr="006160B1">
        <w:t xml:space="preserve">erformance </w:t>
      </w:r>
      <w:r w:rsidRPr="0025756E">
        <w:t>Reporting</w:t>
      </w:r>
      <w:bookmarkEnd w:id="509"/>
      <w:bookmarkEnd w:id="510"/>
    </w:p>
    <w:p w14:paraId="0361AF1A" w14:textId="77777777" w:rsidR="00C27754" w:rsidRDefault="00C27754" w:rsidP="0025756E">
      <w:pPr>
        <w:pStyle w:val="Heading2"/>
      </w:pPr>
      <w:bookmarkStart w:id="511" w:name="_Toc179906880"/>
      <w:r w:rsidRPr="005B4C15">
        <w:t>C</w:t>
      </w:r>
      <w:r w:rsidRPr="006160B1">
        <w:t>ontents</w:t>
      </w:r>
      <w:bookmarkEnd w:id="511"/>
    </w:p>
    <w:p w14:paraId="168D1BA3" w14:textId="308BDE9D" w:rsidR="0025756E" w:rsidRDefault="0025756E" w:rsidP="0025756E">
      <w:pPr>
        <w:pStyle w:val="NoSpacing"/>
        <w:tabs>
          <w:tab w:val="left" w:pos="4876"/>
        </w:tabs>
        <w:spacing w:before="40" w:after="40"/>
        <w:rPr>
          <w:lang w:eastAsia="en-US"/>
        </w:rPr>
      </w:pPr>
      <w:r>
        <w:rPr>
          <w:lang w:eastAsia="en-US"/>
        </w:rPr>
        <w:t>Performance Report</w:t>
      </w:r>
      <w:r>
        <w:rPr>
          <w:lang w:eastAsia="en-US"/>
        </w:rPr>
        <w:tab/>
      </w:r>
      <w:r w:rsidR="002728B2">
        <w:rPr>
          <w:lang w:eastAsia="en-US"/>
        </w:rPr>
        <w:fldChar w:fldCharType="begin"/>
      </w:r>
      <w:r w:rsidR="002728B2">
        <w:rPr>
          <w:lang w:eastAsia="en-US"/>
        </w:rPr>
        <w:instrText xml:space="preserve"> PAGEREF _Ref179562187 \h </w:instrText>
      </w:r>
      <w:r w:rsidR="002728B2">
        <w:rPr>
          <w:lang w:eastAsia="en-US"/>
        </w:rPr>
      </w:r>
      <w:r w:rsidR="002728B2">
        <w:rPr>
          <w:lang w:eastAsia="en-US"/>
        </w:rPr>
        <w:fldChar w:fldCharType="separate"/>
      </w:r>
      <w:r w:rsidR="00C80BD8">
        <w:rPr>
          <w:noProof/>
          <w:lang w:eastAsia="en-US"/>
        </w:rPr>
        <w:t>197</w:t>
      </w:r>
      <w:r w:rsidR="002728B2">
        <w:rPr>
          <w:lang w:eastAsia="en-US"/>
        </w:rPr>
        <w:fldChar w:fldCharType="end"/>
      </w:r>
    </w:p>
    <w:p w14:paraId="50E27EF8" w14:textId="5C68BE91" w:rsidR="0025756E" w:rsidRDefault="0025756E" w:rsidP="0025756E">
      <w:pPr>
        <w:pStyle w:val="NoSpacing"/>
        <w:tabs>
          <w:tab w:val="left" w:pos="4876"/>
        </w:tabs>
        <w:spacing w:before="40" w:after="40"/>
        <w:rPr>
          <w:lang w:eastAsia="en-US"/>
        </w:rPr>
      </w:pPr>
      <w:r>
        <w:rPr>
          <w:lang w:eastAsia="en-US"/>
        </w:rPr>
        <w:t>Certification of Performance Report for 2023-24</w:t>
      </w:r>
      <w:r>
        <w:rPr>
          <w:lang w:eastAsia="en-US"/>
        </w:rPr>
        <w:tab/>
      </w:r>
      <w:r w:rsidR="002728B2">
        <w:rPr>
          <w:lang w:eastAsia="en-US"/>
        </w:rPr>
        <w:fldChar w:fldCharType="begin"/>
      </w:r>
      <w:r w:rsidR="002728B2">
        <w:rPr>
          <w:lang w:eastAsia="en-US"/>
        </w:rPr>
        <w:instrText xml:space="preserve"> PAGEREF _Ref179562216 \h </w:instrText>
      </w:r>
      <w:r w:rsidR="002728B2">
        <w:rPr>
          <w:lang w:eastAsia="en-US"/>
        </w:rPr>
      </w:r>
      <w:r w:rsidR="002728B2">
        <w:rPr>
          <w:lang w:eastAsia="en-US"/>
        </w:rPr>
        <w:fldChar w:fldCharType="separate"/>
      </w:r>
      <w:r w:rsidR="00C80BD8">
        <w:rPr>
          <w:noProof/>
          <w:lang w:eastAsia="en-US"/>
        </w:rPr>
        <w:t>200</w:t>
      </w:r>
      <w:r w:rsidR="002728B2">
        <w:rPr>
          <w:lang w:eastAsia="en-US"/>
        </w:rPr>
        <w:fldChar w:fldCharType="end"/>
      </w:r>
    </w:p>
    <w:p w14:paraId="635150BA" w14:textId="41C62211" w:rsidR="0025756E" w:rsidRPr="0025756E" w:rsidRDefault="0025756E" w:rsidP="0025756E">
      <w:pPr>
        <w:pStyle w:val="NoSpacing"/>
        <w:tabs>
          <w:tab w:val="left" w:pos="4876"/>
        </w:tabs>
        <w:spacing w:before="40" w:after="40"/>
        <w:rPr>
          <w:lang w:eastAsia="en-US"/>
        </w:rPr>
      </w:pPr>
      <w:r>
        <w:rPr>
          <w:lang w:eastAsia="en-US"/>
        </w:rPr>
        <w:t>Auditor-General’s Report</w:t>
      </w:r>
      <w:r>
        <w:rPr>
          <w:lang w:eastAsia="en-US"/>
        </w:rPr>
        <w:tab/>
      </w:r>
      <w:r w:rsidR="00831B26">
        <w:rPr>
          <w:lang w:eastAsia="en-US"/>
        </w:rPr>
        <w:fldChar w:fldCharType="begin"/>
      </w:r>
      <w:r w:rsidR="00831B26">
        <w:rPr>
          <w:lang w:eastAsia="en-US"/>
        </w:rPr>
        <w:instrText xml:space="preserve"> PAGEREF _Ref179562228 \h </w:instrText>
      </w:r>
      <w:r w:rsidR="00831B26">
        <w:rPr>
          <w:lang w:eastAsia="en-US"/>
        </w:rPr>
      </w:r>
      <w:r w:rsidR="00831B26">
        <w:rPr>
          <w:lang w:eastAsia="en-US"/>
        </w:rPr>
        <w:fldChar w:fldCharType="separate"/>
      </w:r>
      <w:r w:rsidR="00C80BD8">
        <w:rPr>
          <w:noProof/>
          <w:lang w:eastAsia="en-US"/>
        </w:rPr>
        <w:t>201</w:t>
      </w:r>
      <w:r w:rsidR="00831B26">
        <w:rPr>
          <w:lang w:eastAsia="en-US"/>
        </w:rPr>
        <w:fldChar w:fldCharType="end"/>
      </w:r>
    </w:p>
    <w:p w14:paraId="643AAAF6" w14:textId="77777777" w:rsidR="00C27754" w:rsidRPr="006160B1" w:rsidRDefault="00C27754" w:rsidP="0025756E">
      <w:pPr>
        <w:pStyle w:val="Heading2"/>
      </w:pPr>
      <w:bookmarkStart w:id="512" w:name="_Ref179796330"/>
      <w:bookmarkStart w:id="513" w:name="_Toc179906881"/>
      <w:r w:rsidRPr="005B4C15">
        <w:t>P</w:t>
      </w:r>
      <w:r w:rsidRPr="006160B1">
        <w:t>erformance Report</w:t>
      </w:r>
      <w:bookmarkEnd w:id="512"/>
      <w:bookmarkEnd w:id="513"/>
    </w:p>
    <w:p w14:paraId="39BD9C33" w14:textId="77777777" w:rsidR="00C27754" w:rsidRPr="006160B1" w:rsidRDefault="00C27754" w:rsidP="0025756E">
      <w:pPr>
        <w:pStyle w:val="Heading3"/>
      </w:pPr>
      <w:bookmarkStart w:id="514" w:name="_Toc179906882"/>
      <w:r w:rsidRPr="005B4C15">
        <w:t>F</w:t>
      </w:r>
      <w:r w:rsidRPr="006160B1">
        <w:t>inancial Performance Indicators</w:t>
      </w:r>
      <w:bookmarkEnd w:id="514"/>
    </w:p>
    <w:tbl>
      <w:tblPr>
        <w:tblStyle w:val="TableGrid"/>
        <w:tblW w:w="5000" w:type="pct"/>
        <w:tblLayout w:type="fixed"/>
        <w:tblLook w:val="04A0" w:firstRow="1" w:lastRow="0" w:firstColumn="1" w:lastColumn="0" w:noHBand="0" w:noVBand="1"/>
      </w:tblPr>
      <w:tblGrid>
        <w:gridCol w:w="3378"/>
        <w:gridCol w:w="902"/>
        <w:gridCol w:w="952"/>
        <w:gridCol w:w="1050"/>
        <w:gridCol w:w="726"/>
        <w:gridCol w:w="850"/>
        <w:gridCol w:w="1052"/>
        <w:gridCol w:w="722"/>
      </w:tblGrid>
      <w:tr w:rsidR="00C27754" w:rsidRPr="00327B6D" w14:paraId="775F6F09" w14:textId="77777777" w:rsidTr="00F2103E">
        <w:trPr>
          <w:cnfStyle w:val="100000000000" w:firstRow="1" w:lastRow="0" w:firstColumn="0" w:lastColumn="0" w:oddVBand="0" w:evenVBand="0" w:oddHBand="0" w:evenHBand="0" w:firstRowFirstColumn="0" w:firstRowLastColumn="0" w:lastRowFirstColumn="0" w:lastRowLastColumn="0"/>
        </w:trPr>
        <w:tc>
          <w:tcPr>
            <w:tcW w:w="1754" w:type="pct"/>
          </w:tcPr>
          <w:p w14:paraId="3013036E" w14:textId="5A15799A" w:rsidR="00C27754" w:rsidRPr="00327B6D" w:rsidRDefault="00C27754" w:rsidP="00327B6D">
            <w:pPr>
              <w:pStyle w:val="TableBodyText"/>
              <w:rPr>
                <w:sz w:val="18"/>
                <w:szCs w:val="18"/>
              </w:rPr>
            </w:pPr>
            <w:bookmarkStart w:id="515" w:name="ColumnTitle_108"/>
            <w:r w:rsidRPr="00327B6D">
              <w:rPr>
                <w:sz w:val="18"/>
                <w:szCs w:val="18"/>
              </w:rPr>
              <w:t>Key Performance Indicator</w:t>
            </w:r>
            <w:r w:rsidR="006F2600">
              <w:rPr>
                <w:sz w:val="18"/>
                <w:szCs w:val="18"/>
              </w:rPr>
              <w:t xml:space="preserve"> </w:t>
            </w:r>
            <w:hyperlink w:anchor="Note1NotestoPerformanceReport" w:history="1">
              <w:r w:rsidR="006F2600" w:rsidRPr="006F2600">
                <w:rPr>
                  <w:rStyle w:val="Hyperlink"/>
                  <w:sz w:val="18"/>
                  <w:szCs w:val="18"/>
                </w:rPr>
                <w:t>refer</w:t>
              </w:r>
              <w:r w:rsidR="006F2600">
                <w:rPr>
                  <w:rStyle w:val="Hyperlink"/>
                  <w:sz w:val="18"/>
                  <w:szCs w:val="18"/>
                </w:rPr>
                <w:t> </w:t>
              </w:r>
              <w:r w:rsidR="006F2600" w:rsidRPr="006F2600">
                <w:rPr>
                  <w:rStyle w:val="Hyperlink"/>
                  <w:sz w:val="18"/>
                  <w:szCs w:val="18"/>
                </w:rPr>
                <w:t>note</w:t>
              </w:r>
              <w:r w:rsidR="006F2600">
                <w:rPr>
                  <w:rStyle w:val="Hyperlink"/>
                  <w:sz w:val="18"/>
                  <w:szCs w:val="18"/>
                </w:rPr>
                <w:t> </w:t>
              </w:r>
              <w:r w:rsidR="006F2600" w:rsidRPr="006F2600">
                <w:rPr>
                  <w:rStyle w:val="Hyperlink"/>
                  <w:sz w:val="18"/>
                  <w:szCs w:val="18"/>
                </w:rPr>
                <w:t>1</w:t>
              </w:r>
            </w:hyperlink>
          </w:p>
        </w:tc>
        <w:tc>
          <w:tcPr>
            <w:tcW w:w="468" w:type="pct"/>
          </w:tcPr>
          <w:p w14:paraId="5051774A" w14:textId="647952B8" w:rsidR="00C27754" w:rsidRPr="00327B6D" w:rsidRDefault="00C27754" w:rsidP="00F2103E">
            <w:pPr>
              <w:pStyle w:val="TableBodyText"/>
              <w:jc w:val="right"/>
              <w:rPr>
                <w:sz w:val="18"/>
                <w:szCs w:val="18"/>
              </w:rPr>
            </w:pPr>
            <w:r w:rsidRPr="00327B6D">
              <w:rPr>
                <w:sz w:val="18"/>
                <w:szCs w:val="18"/>
              </w:rPr>
              <w:t>2023-24</w:t>
            </w:r>
            <w:r w:rsidR="002405C0">
              <w:rPr>
                <w:sz w:val="18"/>
                <w:szCs w:val="18"/>
              </w:rPr>
              <w:t xml:space="preserve"> </w:t>
            </w:r>
            <w:r w:rsidRPr="00327B6D">
              <w:rPr>
                <w:sz w:val="18"/>
                <w:szCs w:val="18"/>
              </w:rPr>
              <w:t>Result</w:t>
            </w:r>
          </w:p>
        </w:tc>
        <w:tc>
          <w:tcPr>
            <w:tcW w:w="494" w:type="pct"/>
          </w:tcPr>
          <w:p w14:paraId="7D32768D" w14:textId="59A9A3E9" w:rsidR="00C27754" w:rsidRPr="00327B6D" w:rsidRDefault="00C27754" w:rsidP="00F2103E">
            <w:pPr>
              <w:pStyle w:val="TableBodyText"/>
              <w:jc w:val="right"/>
              <w:rPr>
                <w:sz w:val="18"/>
                <w:szCs w:val="18"/>
              </w:rPr>
            </w:pPr>
            <w:r w:rsidRPr="00327B6D">
              <w:rPr>
                <w:sz w:val="18"/>
                <w:szCs w:val="18"/>
              </w:rPr>
              <w:t>2022-23</w:t>
            </w:r>
            <w:r w:rsidR="002405C0">
              <w:rPr>
                <w:sz w:val="18"/>
                <w:szCs w:val="18"/>
              </w:rPr>
              <w:t xml:space="preserve"> </w:t>
            </w:r>
            <w:r w:rsidRPr="00327B6D">
              <w:rPr>
                <w:sz w:val="18"/>
                <w:szCs w:val="18"/>
              </w:rPr>
              <w:t>Result</w:t>
            </w:r>
          </w:p>
        </w:tc>
        <w:tc>
          <w:tcPr>
            <w:tcW w:w="545" w:type="pct"/>
          </w:tcPr>
          <w:p w14:paraId="13FAECD9" w14:textId="77777777" w:rsidR="00C27754" w:rsidRPr="00327B6D" w:rsidRDefault="00C27754" w:rsidP="00F2103E">
            <w:pPr>
              <w:pStyle w:val="TableBodyText"/>
              <w:jc w:val="right"/>
              <w:rPr>
                <w:sz w:val="18"/>
                <w:szCs w:val="18"/>
              </w:rPr>
            </w:pPr>
            <w:r w:rsidRPr="00327B6D">
              <w:rPr>
                <w:sz w:val="18"/>
                <w:szCs w:val="18"/>
              </w:rPr>
              <w:t>Variance to prior year</w:t>
            </w:r>
          </w:p>
        </w:tc>
        <w:tc>
          <w:tcPr>
            <w:tcW w:w="377" w:type="pct"/>
          </w:tcPr>
          <w:p w14:paraId="3399DD71" w14:textId="77777777" w:rsidR="00C27754" w:rsidRPr="00327B6D" w:rsidRDefault="00C27754" w:rsidP="00F2103E">
            <w:pPr>
              <w:pStyle w:val="TableBodyText"/>
              <w:jc w:val="right"/>
              <w:rPr>
                <w:sz w:val="18"/>
                <w:szCs w:val="18"/>
              </w:rPr>
            </w:pPr>
            <w:r w:rsidRPr="00327B6D">
              <w:rPr>
                <w:sz w:val="18"/>
                <w:szCs w:val="18"/>
              </w:rPr>
              <w:t>Notes</w:t>
            </w:r>
          </w:p>
        </w:tc>
        <w:tc>
          <w:tcPr>
            <w:tcW w:w="441" w:type="pct"/>
          </w:tcPr>
          <w:p w14:paraId="609F5E60" w14:textId="16351503" w:rsidR="00C27754" w:rsidRPr="00327B6D" w:rsidRDefault="00C27754" w:rsidP="00F2103E">
            <w:pPr>
              <w:pStyle w:val="TableBodyText"/>
              <w:jc w:val="right"/>
              <w:rPr>
                <w:sz w:val="18"/>
                <w:szCs w:val="18"/>
              </w:rPr>
            </w:pPr>
            <w:r w:rsidRPr="00327B6D">
              <w:rPr>
                <w:sz w:val="18"/>
                <w:szCs w:val="18"/>
              </w:rPr>
              <w:t>2023-24</w:t>
            </w:r>
            <w:r w:rsidR="002405C0">
              <w:rPr>
                <w:sz w:val="18"/>
                <w:szCs w:val="18"/>
              </w:rPr>
              <w:t xml:space="preserve"> </w:t>
            </w:r>
            <w:r w:rsidRPr="00327B6D">
              <w:rPr>
                <w:sz w:val="18"/>
                <w:szCs w:val="18"/>
              </w:rPr>
              <w:t>Target</w:t>
            </w:r>
          </w:p>
        </w:tc>
        <w:tc>
          <w:tcPr>
            <w:tcW w:w="546" w:type="pct"/>
          </w:tcPr>
          <w:p w14:paraId="5CF47F7C" w14:textId="77777777" w:rsidR="00C27754" w:rsidRPr="00327B6D" w:rsidRDefault="00C27754" w:rsidP="00F2103E">
            <w:pPr>
              <w:pStyle w:val="TableBodyText"/>
              <w:jc w:val="right"/>
              <w:rPr>
                <w:sz w:val="18"/>
                <w:szCs w:val="18"/>
              </w:rPr>
            </w:pPr>
            <w:r w:rsidRPr="00327B6D">
              <w:rPr>
                <w:sz w:val="18"/>
                <w:szCs w:val="18"/>
              </w:rPr>
              <w:t>Variance to target</w:t>
            </w:r>
          </w:p>
        </w:tc>
        <w:tc>
          <w:tcPr>
            <w:tcW w:w="375" w:type="pct"/>
          </w:tcPr>
          <w:p w14:paraId="61BEFF92" w14:textId="77777777" w:rsidR="00C27754" w:rsidRPr="00327B6D" w:rsidRDefault="00C27754" w:rsidP="00327B6D">
            <w:pPr>
              <w:pStyle w:val="TableBodyText"/>
              <w:rPr>
                <w:sz w:val="18"/>
                <w:szCs w:val="18"/>
              </w:rPr>
            </w:pPr>
            <w:r w:rsidRPr="00327B6D">
              <w:rPr>
                <w:sz w:val="18"/>
                <w:szCs w:val="18"/>
              </w:rPr>
              <w:t>Notes</w:t>
            </w:r>
          </w:p>
        </w:tc>
      </w:tr>
      <w:bookmarkEnd w:id="515"/>
      <w:tr w:rsidR="00C27754" w:rsidRPr="00327B6D" w14:paraId="7A655A7F" w14:textId="77777777" w:rsidTr="00F2103E">
        <w:tc>
          <w:tcPr>
            <w:tcW w:w="1754" w:type="pct"/>
          </w:tcPr>
          <w:p w14:paraId="233394CC" w14:textId="77777777" w:rsidR="00C27754" w:rsidRPr="00327B6D" w:rsidRDefault="00C27754" w:rsidP="00327B6D">
            <w:pPr>
              <w:pStyle w:val="TableBodyTextBold"/>
            </w:pPr>
            <w:r w:rsidRPr="00327B6D">
              <w:t>Cash Interest Cover</w:t>
            </w:r>
          </w:p>
          <w:p w14:paraId="0CE01893" w14:textId="77777777" w:rsidR="00C27754" w:rsidRPr="00327B6D" w:rsidRDefault="00C27754" w:rsidP="00327B6D">
            <w:pPr>
              <w:pStyle w:val="TableBodyText"/>
              <w:rPr>
                <w:sz w:val="18"/>
                <w:szCs w:val="18"/>
              </w:rPr>
            </w:pPr>
            <w:r w:rsidRPr="00327B6D">
              <w:rPr>
                <w:sz w:val="18"/>
                <w:szCs w:val="18"/>
              </w:rPr>
              <w:t>Net operating cash flows before net interest and tax/net interest payments</w:t>
            </w:r>
          </w:p>
        </w:tc>
        <w:tc>
          <w:tcPr>
            <w:tcW w:w="468" w:type="pct"/>
          </w:tcPr>
          <w:p w14:paraId="14BC8BC8" w14:textId="77777777" w:rsidR="00C27754" w:rsidRPr="00327B6D" w:rsidRDefault="00C27754" w:rsidP="00F2103E">
            <w:pPr>
              <w:pStyle w:val="TableBodyText"/>
              <w:jc w:val="right"/>
              <w:rPr>
                <w:sz w:val="18"/>
                <w:szCs w:val="18"/>
              </w:rPr>
            </w:pPr>
            <w:r w:rsidRPr="00327B6D">
              <w:rPr>
                <w:sz w:val="18"/>
                <w:szCs w:val="18"/>
              </w:rPr>
              <w:t>2.4</w:t>
            </w:r>
          </w:p>
        </w:tc>
        <w:tc>
          <w:tcPr>
            <w:tcW w:w="494" w:type="pct"/>
          </w:tcPr>
          <w:p w14:paraId="027FBDF6" w14:textId="77777777" w:rsidR="00C27754" w:rsidRPr="00327B6D" w:rsidRDefault="00C27754" w:rsidP="00F2103E">
            <w:pPr>
              <w:pStyle w:val="TableBodyText"/>
              <w:jc w:val="right"/>
              <w:rPr>
                <w:sz w:val="18"/>
                <w:szCs w:val="18"/>
              </w:rPr>
            </w:pPr>
            <w:r w:rsidRPr="00327B6D">
              <w:rPr>
                <w:sz w:val="18"/>
                <w:szCs w:val="18"/>
              </w:rPr>
              <w:t>2.3</w:t>
            </w:r>
          </w:p>
        </w:tc>
        <w:tc>
          <w:tcPr>
            <w:tcW w:w="545" w:type="pct"/>
          </w:tcPr>
          <w:p w14:paraId="20A1F6CA" w14:textId="77777777" w:rsidR="00C27754" w:rsidRPr="00327B6D" w:rsidRDefault="00C27754" w:rsidP="00F2103E">
            <w:pPr>
              <w:pStyle w:val="TableBodyText"/>
              <w:jc w:val="right"/>
              <w:rPr>
                <w:sz w:val="18"/>
                <w:szCs w:val="18"/>
              </w:rPr>
            </w:pPr>
            <w:r w:rsidRPr="00327B6D">
              <w:rPr>
                <w:sz w:val="18"/>
                <w:szCs w:val="18"/>
              </w:rPr>
              <w:t>4.3%</w:t>
            </w:r>
          </w:p>
        </w:tc>
        <w:tc>
          <w:tcPr>
            <w:tcW w:w="377" w:type="pct"/>
          </w:tcPr>
          <w:p w14:paraId="00857057" w14:textId="214B9927" w:rsidR="00C27754" w:rsidRPr="00327B6D" w:rsidRDefault="00327B6D" w:rsidP="00F2103E">
            <w:pPr>
              <w:pStyle w:val="TableBodyText"/>
              <w:jc w:val="right"/>
              <w:rPr>
                <w:sz w:val="18"/>
                <w:szCs w:val="18"/>
              </w:rPr>
            </w:pPr>
            <w:r>
              <w:rPr>
                <w:sz w:val="18"/>
                <w:szCs w:val="18"/>
              </w:rPr>
              <w:t>N/A</w:t>
            </w:r>
          </w:p>
        </w:tc>
        <w:tc>
          <w:tcPr>
            <w:tcW w:w="441" w:type="pct"/>
          </w:tcPr>
          <w:p w14:paraId="3F4ECE6F" w14:textId="77777777" w:rsidR="00C27754" w:rsidRPr="00327B6D" w:rsidRDefault="00C27754" w:rsidP="00F2103E">
            <w:pPr>
              <w:pStyle w:val="TableBodyText"/>
              <w:jc w:val="right"/>
              <w:rPr>
                <w:sz w:val="18"/>
                <w:szCs w:val="18"/>
              </w:rPr>
            </w:pPr>
            <w:r w:rsidRPr="00327B6D">
              <w:rPr>
                <w:sz w:val="18"/>
                <w:szCs w:val="18"/>
              </w:rPr>
              <w:t>2.2</w:t>
            </w:r>
          </w:p>
        </w:tc>
        <w:tc>
          <w:tcPr>
            <w:tcW w:w="546" w:type="pct"/>
          </w:tcPr>
          <w:p w14:paraId="6BFA01E0" w14:textId="77777777" w:rsidR="00C27754" w:rsidRPr="00327B6D" w:rsidRDefault="00C27754" w:rsidP="00F2103E">
            <w:pPr>
              <w:pStyle w:val="TableBodyText"/>
              <w:jc w:val="right"/>
              <w:rPr>
                <w:sz w:val="18"/>
                <w:szCs w:val="18"/>
              </w:rPr>
            </w:pPr>
            <w:r w:rsidRPr="00327B6D">
              <w:rPr>
                <w:sz w:val="18"/>
                <w:szCs w:val="18"/>
              </w:rPr>
              <w:t>9.1%</w:t>
            </w:r>
          </w:p>
        </w:tc>
        <w:tc>
          <w:tcPr>
            <w:tcW w:w="375" w:type="pct"/>
          </w:tcPr>
          <w:p w14:paraId="7126D925" w14:textId="7892E03E" w:rsidR="00C27754" w:rsidRPr="00327B6D" w:rsidRDefault="00327B6D" w:rsidP="00327B6D">
            <w:pPr>
              <w:pStyle w:val="TableBodyText"/>
              <w:rPr>
                <w:sz w:val="18"/>
                <w:szCs w:val="18"/>
              </w:rPr>
            </w:pPr>
            <w:r>
              <w:rPr>
                <w:sz w:val="18"/>
                <w:szCs w:val="18"/>
              </w:rPr>
              <w:t>N/A</w:t>
            </w:r>
          </w:p>
        </w:tc>
      </w:tr>
      <w:tr w:rsidR="00C27754" w:rsidRPr="00327B6D" w14:paraId="2EF92989" w14:textId="77777777" w:rsidTr="00F2103E">
        <w:tc>
          <w:tcPr>
            <w:tcW w:w="1754" w:type="pct"/>
          </w:tcPr>
          <w:p w14:paraId="1D4DB64C" w14:textId="77777777" w:rsidR="00C27754" w:rsidRPr="00327B6D" w:rsidRDefault="00C27754" w:rsidP="00327B6D">
            <w:pPr>
              <w:pStyle w:val="TableBodyTextBold"/>
            </w:pPr>
            <w:r w:rsidRPr="00327B6D">
              <w:t>Gearing Ratio</w:t>
            </w:r>
          </w:p>
          <w:p w14:paraId="49573456" w14:textId="77777777" w:rsidR="00C27754" w:rsidRPr="00327B6D" w:rsidRDefault="00C27754" w:rsidP="00327B6D">
            <w:pPr>
              <w:pStyle w:val="TableBodyText"/>
              <w:rPr>
                <w:sz w:val="18"/>
                <w:szCs w:val="18"/>
              </w:rPr>
            </w:pPr>
            <w:r w:rsidRPr="00327B6D">
              <w:rPr>
                <w:sz w:val="18"/>
                <w:szCs w:val="18"/>
              </w:rPr>
              <w:t>Total debt (including service concession liabilities and leases)/total assets * 100</w:t>
            </w:r>
          </w:p>
        </w:tc>
        <w:tc>
          <w:tcPr>
            <w:tcW w:w="468" w:type="pct"/>
          </w:tcPr>
          <w:p w14:paraId="0828563F" w14:textId="77777777" w:rsidR="00C27754" w:rsidRPr="00327B6D" w:rsidRDefault="00C27754" w:rsidP="00F2103E">
            <w:pPr>
              <w:pStyle w:val="TableBodyText"/>
              <w:jc w:val="right"/>
              <w:rPr>
                <w:sz w:val="18"/>
                <w:szCs w:val="18"/>
              </w:rPr>
            </w:pPr>
            <w:r w:rsidRPr="00327B6D">
              <w:rPr>
                <w:sz w:val="18"/>
                <w:szCs w:val="18"/>
              </w:rPr>
              <w:t>45.1%</w:t>
            </w:r>
          </w:p>
        </w:tc>
        <w:tc>
          <w:tcPr>
            <w:tcW w:w="494" w:type="pct"/>
          </w:tcPr>
          <w:p w14:paraId="125A15F9" w14:textId="77777777" w:rsidR="00C27754" w:rsidRPr="00327B6D" w:rsidRDefault="00C27754" w:rsidP="00F2103E">
            <w:pPr>
              <w:pStyle w:val="TableBodyText"/>
              <w:jc w:val="right"/>
              <w:rPr>
                <w:sz w:val="18"/>
                <w:szCs w:val="18"/>
              </w:rPr>
            </w:pPr>
            <w:r w:rsidRPr="00327B6D">
              <w:rPr>
                <w:sz w:val="18"/>
                <w:szCs w:val="18"/>
              </w:rPr>
              <w:t>44.7%</w:t>
            </w:r>
          </w:p>
        </w:tc>
        <w:tc>
          <w:tcPr>
            <w:tcW w:w="545" w:type="pct"/>
          </w:tcPr>
          <w:p w14:paraId="7E1795D9" w14:textId="77777777" w:rsidR="00C27754" w:rsidRPr="00327B6D" w:rsidRDefault="00C27754" w:rsidP="00F2103E">
            <w:pPr>
              <w:pStyle w:val="TableBodyText"/>
              <w:jc w:val="right"/>
              <w:rPr>
                <w:sz w:val="18"/>
                <w:szCs w:val="18"/>
              </w:rPr>
            </w:pPr>
            <w:r w:rsidRPr="00327B6D">
              <w:rPr>
                <w:sz w:val="18"/>
                <w:szCs w:val="18"/>
              </w:rPr>
              <w:t>-0.9%</w:t>
            </w:r>
          </w:p>
        </w:tc>
        <w:tc>
          <w:tcPr>
            <w:tcW w:w="377" w:type="pct"/>
          </w:tcPr>
          <w:p w14:paraId="69DC90FA" w14:textId="4E144A21" w:rsidR="00C27754" w:rsidRPr="00327B6D" w:rsidRDefault="00327B6D" w:rsidP="00F2103E">
            <w:pPr>
              <w:pStyle w:val="TableBodyText"/>
              <w:jc w:val="right"/>
              <w:rPr>
                <w:sz w:val="18"/>
                <w:szCs w:val="18"/>
              </w:rPr>
            </w:pPr>
            <w:r>
              <w:rPr>
                <w:sz w:val="18"/>
                <w:szCs w:val="18"/>
              </w:rPr>
              <w:t>N/A</w:t>
            </w:r>
          </w:p>
        </w:tc>
        <w:tc>
          <w:tcPr>
            <w:tcW w:w="441" w:type="pct"/>
          </w:tcPr>
          <w:p w14:paraId="5D1A1367" w14:textId="77777777" w:rsidR="00C27754" w:rsidRPr="00327B6D" w:rsidRDefault="00C27754" w:rsidP="00F2103E">
            <w:pPr>
              <w:pStyle w:val="TableBodyText"/>
              <w:jc w:val="right"/>
              <w:rPr>
                <w:sz w:val="18"/>
                <w:szCs w:val="18"/>
              </w:rPr>
            </w:pPr>
            <w:r w:rsidRPr="00327B6D">
              <w:rPr>
                <w:sz w:val="18"/>
                <w:szCs w:val="18"/>
              </w:rPr>
              <w:t>49.7%</w:t>
            </w:r>
          </w:p>
        </w:tc>
        <w:tc>
          <w:tcPr>
            <w:tcW w:w="546" w:type="pct"/>
          </w:tcPr>
          <w:p w14:paraId="31F1B4C4" w14:textId="77777777" w:rsidR="00C27754" w:rsidRPr="00327B6D" w:rsidRDefault="00C27754" w:rsidP="00F2103E">
            <w:pPr>
              <w:pStyle w:val="TableBodyText"/>
              <w:jc w:val="right"/>
              <w:rPr>
                <w:sz w:val="18"/>
                <w:szCs w:val="18"/>
              </w:rPr>
            </w:pPr>
            <w:r w:rsidRPr="00327B6D">
              <w:rPr>
                <w:sz w:val="18"/>
                <w:szCs w:val="18"/>
              </w:rPr>
              <w:t>9.3%</w:t>
            </w:r>
          </w:p>
        </w:tc>
        <w:tc>
          <w:tcPr>
            <w:tcW w:w="375" w:type="pct"/>
          </w:tcPr>
          <w:p w14:paraId="20B0855E" w14:textId="555F38AB" w:rsidR="00C27754" w:rsidRPr="00327B6D" w:rsidRDefault="00327B6D" w:rsidP="00327B6D">
            <w:pPr>
              <w:pStyle w:val="TableBodyText"/>
              <w:rPr>
                <w:sz w:val="18"/>
                <w:szCs w:val="18"/>
              </w:rPr>
            </w:pPr>
            <w:r>
              <w:rPr>
                <w:sz w:val="18"/>
                <w:szCs w:val="18"/>
              </w:rPr>
              <w:t>N/A</w:t>
            </w:r>
          </w:p>
        </w:tc>
      </w:tr>
      <w:tr w:rsidR="00C27754" w:rsidRPr="00327B6D" w14:paraId="3B8873ED" w14:textId="77777777" w:rsidTr="00F2103E">
        <w:tc>
          <w:tcPr>
            <w:tcW w:w="1754" w:type="pct"/>
          </w:tcPr>
          <w:p w14:paraId="27BB4410" w14:textId="77777777" w:rsidR="00C27754" w:rsidRPr="00327B6D" w:rsidRDefault="00C27754" w:rsidP="00327B6D">
            <w:pPr>
              <w:pStyle w:val="TableBodyTextBold"/>
            </w:pPr>
            <w:r w:rsidRPr="00327B6D">
              <w:t>Internal Financing Ratio</w:t>
            </w:r>
          </w:p>
          <w:p w14:paraId="562EE4BD" w14:textId="77777777" w:rsidR="00C27754" w:rsidRPr="00327B6D" w:rsidRDefault="00C27754" w:rsidP="00327B6D">
            <w:pPr>
              <w:pStyle w:val="TableBodyText"/>
              <w:rPr>
                <w:sz w:val="18"/>
                <w:szCs w:val="18"/>
              </w:rPr>
            </w:pPr>
            <w:r w:rsidRPr="00327B6D">
              <w:rPr>
                <w:sz w:val="18"/>
                <w:szCs w:val="18"/>
              </w:rPr>
              <w:t>Net operating cash flow less dividends/ net capital expenditure * 100</w:t>
            </w:r>
          </w:p>
        </w:tc>
        <w:tc>
          <w:tcPr>
            <w:tcW w:w="468" w:type="pct"/>
          </w:tcPr>
          <w:p w14:paraId="7E70D5C0" w14:textId="77777777" w:rsidR="00C27754" w:rsidRPr="00327B6D" w:rsidRDefault="00C27754" w:rsidP="00F2103E">
            <w:pPr>
              <w:pStyle w:val="TableBodyText"/>
              <w:jc w:val="right"/>
              <w:rPr>
                <w:sz w:val="18"/>
                <w:szCs w:val="18"/>
              </w:rPr>
            </w:pPr>
            <w:r w:rsidRPr="00327B6D">
              <w:rPr>
                <w:sz w:val="18"/>
                <w:szCs w:val="18"/>
              </w:rPr>
              <w:t>76.7%</w:t>
            </w:r>
          </w:p>
        </w:tc>
        <w:tc>
          <w:tcPr>
            <w:tcW w:w="494" w:type="pct"/>
          </w:tcPr>
          <w:p w14:paraId="2A0A00AF" w14:textId="77777777" w:rsidR="00C27754" w:rsidRPr="00327B6D" w:rsidRDefault="00C27754" w:rsidP="00F2103E">
            <w:pPr>
              <w:pStyle w:val="TableBodyText"/>
              <w:jc w:val="right"/>
              <w:rPr>
                <w:sz w:val="18"/>
                <w:szCs w:val="18"/>
              </w:rPr>
            </w:pPr>
            <w:r w:rsidRPr="00327B6D">
              <w:rPr>
                <w:sz w:val="18"/>
                <w:szCs w:val="18"/>
              </w:rPr>
              <w:t>83.5%</w:t>
            </w:r>
          </w:p>
        </w:tc>
        <w:tc>
          <w:tcPr>
            <w:tcW w:w="545" w:type="pct"/>
          </w:tcPr>
          <w:p w14:paraId="27488EB6" w14:textId="77777777" w:rsidR="00C27754" w:rsidRPr="00327B6D" w:rsidRDefault="00C27754" w:rsidP="00F2103E">
            <w:pPr>
              <w:pStyle w:val="TableBodyText"/>
              <w:jc w:val="right"/>
              <w:rPr>
                <w:sz w:val="18"/>
                <w:szCs w:val="18"/>
              </w:rPr>
            </w:pPr>
            <w:r w:rsidRPr="00327B6D">
              <w:rPr>
                <w:sz w:val="18"/>
                <w:szCs w:val="18"/>
              </w:rPr>
              <w:t>-8.1%</w:t>
            </w:r>
          </w:p>
        </w:tc>
        <w:tc>
          <w:tcPr>
            <w:tcW w:w="377" w:type="pct"/>
          </w:tcPr>
          <w:p w14:paraId="2597979D" w14:textId="7C756C91" w:rsidR="00C27754" w:rsidRPr="00327B6D" w:rsidRDefault="00327B6D" w:rsidP="00F2103E">
            <w:pPr>
              <w:pStyle w:val="TableBodyText"/>
              <w:jc w:val="right"/>
              <w:rPr>
                <w:sz w:val="18"/>
                <w:szCs w:val="18"/>
              </w:rPr>
            </w:pPr>
            <w:r>
              <w:rPr>
                <w:sz w:val="18"/>
                <w:szCs w:val="18"/>
              </w:rPr>
              <w:t>N/A</w:t>
            </w:r>
          </w:p>
        </w:tc>
        <w:tc>
          <w:tcPr>
            <w:tcW w:w="441" w:type="pct"/>
          </w:tcPr>
          <w:p w14:paraId="70ADC584" w14:textId="77777777" w:rsidR="00C27754" w:rsidRPr="00327B6D" w:rsidRDefault="00C27754" w:rsidP="00F2103E">
            <w:pPr>
              <w:pStyle w:val="TableBodyText"/>
              <w:jc w:val="right"/>
              <w:rPr>
                <w:sz w:val="18"/>
                <w:szCs w:val="18"/>
              </w:rPr>
            </w:pPr>
            <w:r w:rsidRPr="00327B6D">
              <w:rPr>
                <w:sz w:val="18"/>
                <w:szCs w:val="18"/>
              </w:rPr>
              <w:t>44.5%</w:t>
            </w:r>
          </w:p>
        </w:tc>
        <w:tc>
          <w:tcPr>
            <w:tcW w:w="546" w:type="pct"/>
          </w:tcPr>
          <w:p w14:paraId="1010B65A" w14:textId="77777777" w:rsidR="00C27754" w:rsidRPr="00327B6D" w:rsidRDefault="00C27754" w:rsidP="00F2103E">
            <w:pPr>
              <w:pStyle w:val="TableBodyText"/>
              <w:jc w:val="right"/>
              <w:rPr>
                <w:sz w:val="18"/>
                <w:szCs w:val="18"/>
              </w:rPr>
            </w:pPr>
            <w:r w:rsidRPr="00327B6D">
              <w:rPr>
                <w:sz w:val="18"/>
                <w:szCs w:val="18"/>
              </w:rPr>
              <w:t>72.4%</w:t>
            </w:r>
          </w:p>
        </w:tc>
        <w:tc>
          <w:tcPr>
            <w:tcW w:w="375" w:type="pct"/>
          </w:tcPr>
          <w:p w14:paraId="16364883" w14:textId="78DC30E3" w:rsidR="00C27754" w:rsidRPr="00327B6D" w:rsidRDefault="00D0317E" w:rsidP="00327B6D">
            <w:pPr>
              <w:pStyle w:val="TableBodyText"/>
              <w:rPr>
                <w:sz w:val="18"/>
                <w:szCs w:val="18"/>
              </w:rPr>
            </w:pPr>
            <w:hyperlink w:anchor="Note2NotestoPerformanceReport" w:history="1">
              <w:r w:rsidR="006F2600" w:rsidRPr="006F2600">
                <w:rPr>
                  <w:rStyle w:val="Hyperlink"/>
                  <w:sz w:val="18"/>
                  <w:szCs w:val="18"/>
                </w:rPr>
                <w:t>refer note 2</w:t>
              </w:r>
            </w:hyperlink>
          </w:p>
        </w:tc>
      </w:tr>
      <w:tr w:rsidR="00C27754" w:rsidRPr="00327B6D" w14:paraId="7BB87221" w14:textId="77777777" w:rsidTr="00F2103E">
        <w:tc>
          <w:tcPr>
            <w:tcW w:w="1754" w:type="pct"/>
          </w:tcPr>
          <w:p w14:paraId="64C1BB2C" w14:textId="77777777" w:rsidR="00327B6D" w:rsidRPr="00327B6D" w:rsidRDefault="00327B6D" w:rsidP="00327B6D">
            <w:pPr>
              <w:pStyle w:val="TableBodyTextBold"/>
            </w:pPr>
            <w:r w:rsidRPr="00327B6D">
              <w:t>Current Ratio</w:t>
            </w:r>
          </w:p>
          <w:p w14:paraId="19A9DAB8" w14:textId="77367B7F" w:rsidR="00C27754" w:rsidRPr="00327B6D" w:rsidRDefault="00327B6D" w:rsidP="00327B6D">
            <w:pPr>
              <w:pStyle w:val="TableBodyText"/>
              <w:rPr>
                <w:sz w:val="18"/>
                <w:szCs w:val="18"/>
              </w:rPr>
            </w:pPr>
            <w:r w:rsidRPr="00327B6D">
              <w:rPr>
                <w:sz w:val="18"/>
                <w:szCs w:val="18"/>
              </w:rPr>
              <w:t>Current assets/current liabilities (excluding long-term employee provisions and revenue in advance)</w:t>
            </w:r>
          </w:p>
        </w:tc>
        <w:tc>
          <w:tcPr>
            <w:tcW w:w="468" w:type="pct"/>
          </w:tcPr>
          <w:p w14:paraId="24387374" w14:textId="77777777" w:rsidR="00C27754" w:rsidRPr="00327B6D" w:rsidRDefault="00C27754" w:rsidP="00F2103E">
            <w:pPr>
              <w:pStyle w:val="TableBodyText"/>
              <w:jc w:val="right"/>
              <w:rPr>
                <w:sz w:val="18"/>
                <w:szCs w:val="18"/>
              </w:rPr>
            </w:pPr>
            <w:r w:rsidRPr="00327B6D">
              <w:rPr>
                <w:sz w:val="18"/>
                <w:szCs w:val="18"/>
              </w:rPr>
              <w:t>0.17 times</w:t>
            </w:r>
          </w:p>
        </w:tc>
        <w:tc>
          <w:tcPr>
            <w:tcW w:w="494" w:type="pct"/>
          </w:tcPr>
          <w:p w14:paraId="24B1DBDE" w14:textId="2061260D" w:rsidR="006F2600" w:rsidRPr="00327B6D" w:rsidRDefault="00C27754" w:rsidP="00F2103E">
            <w:pPr>
              <w:pStyle w:val="TableBodyText"/>
              <w:jc w:val="right"/>
              <w:rPr>
                <w:sz w:val="18"/>
                <w:szCs w:val="18"/>
              </w:rPr>
            </w:pPr>
            <w:r w:rsidRPr="00327B6D">
              <w:rPr>
                <w:sz w:val="18"/>
                <w:szCs w:val="18"/>
              </w:rPr>
              <w:t>0.20 times</w:t>
            </w:r>
            <w:r w:rsidR="006F2600">
              <w:rPr>
                <w:sz w:val="18"/>
                <w:szCs w:val="18"/>
              </w:rPr>
              <w:t xml:space="preserve"> </w:t>
            </w:r>
            <w:hyperlink w:anchor="NoteAFinancialPerformanceIndicators" w:history="1">
              <w:r w:rsidR="006F2600" w:rsidRPr="006F2600">
                <w:rPr>
                  <w:rStyle w:val="Hyperlink"/>
                  <w:sz w:val="18"/>
                  <w:szCs w:val="18"/>
                </w:rPr>
                <w:t>refer note (a)</w:t>
              </w:r>
            </w:hyperlink>
          </w:p>
        </w:tc>
        <w:tc>
          <w:tcPr>
            <w:tcW w:w="545" w:type="pct"/>
          </w:tcPr>
          <w:p w14:paraId="564CAC5D" w14:textId="77777777" w:rsidR="00C27754" w:rsidRPr="00327B6D" w:rsidRDefault="00C27754" w:rsidP="00F2103E">
            <w:pPr>
              <w:pStyle w:val="TableBodyText"/>
              <w:jc w:val="right"/>
              <w:rPr>
                <w:sz w:val="18"/>
                <w:szCs w:val="18"/>
              </w:rPr>
            </w:pPr>
            <w:r w:rsidRPr="00327B6D">
              <w:rPr>
                <w:sz w:val="18"/>
                <w:szCs w:val="18"/>
              </w:rPr>
              <w:t>-15.0%</w:t>
            </w:r>
          </w:p>
        </w:tc>
        <w:tc>
          <w:tcPr>
            <w:tcW w:w="377" w:type="pct"/>
          </w:tcPr>
          <w:p w14:paraId="567D4805" w14:textId="6942BEDD" w:rsidR="00C27754" w:rsidRPr="00327B6D" w:rsidRDefault="00D0317E" w:rsidP="00F2103E">
            <w:pPr>
              <w:pStyle w:val="TableBodyText"/>
              <w:jc w:val="right"/>
              <w:rPr>
                <w:sz w:val="18"/>
                <w:szCs w:val="18"/>
              </w:rPr>
            </w:pPr>
            <w:hyperlink w:anchor="Note3NotestoPerformanceReport" w:history="1">
              <w:r w:rsidR="006F2600" w:rsidRPr="006F2600">
                <w:rPr>
                  <w:rStyle w:val="Hyperlink"/>
                  <w:sz w:val="18"/>
                  <w:szCs w:val="18"/>
                </w:rPr>
                <w:t>refer note 3</w:t>
              </w:r>
            </w:hyperlink>
          </w:p>
        </w:tc>
        <w:tc>
          <w:tcPr>
            <w:tcW w:w="441" w:type="pct"/>
          </w:tcPr>
          <w:p w14:paraId="1F40D8A9" w14:textId="54EF7CEC" w:rsidR="00C27754" w:rsidRPr="00327B6D" w:rsidRDefault="00C27754" w:rsidP="00F2103E">
            <w:pPr>
              <w:pStyle w:val="TableBodyText"/>
              <w:jc w:val="right"/>
              <w:rPr>
                <w:sz w:val="18"/>
                <w:szCs w:val="18"/>
              </w:rPr>
            </w:pPr>
            <w:r w:rsidRPr="00327B6D">
              <w:rPr>
                <w:sz w:val="18"/>
                <w:szCs w:val="18"/>
              </w:rPr>
              <w:t xml:space="preserve">0.18 times </w:t>
            </w:r>
            <w:hyperlink w:anchor="NoteAFinancialPerformanceIndicators" w:history="1">
              <w:r w:rsidR="006F2600" w:rsidRPr="006F2600">
                <w:rPr>
                  <w:rStyle w:val="Hyperlink"/>
                  <w:sz w:val="18"/>
                  <w:szCs w:val="18"/>
                </w:rPr>
                <w:t>refer note (a)</w:t>
              </w:r>
            </w:hyperlink>
          </w:p>
        </w:tc>
        <w:tc>
          <w:tcPr>
            <w:tcW w:w="546" w:type="pct"/>
          </w:tcPr>
          <w:p w14:paraId="15C49401" w14:textId="77777777" w:rsidR="00C27754" w:rsidRPr="00327B6D" w:rsidRDefault="00C27754" w:rsidP="00F2103E">
            <w:pPr>
              <w:pStyle w:val="TableBodyText"/>
              <w:jc w:val="right"/>
              <w:rPr>
                <w:sz w:val="18"/>
                <w:szCs w:val="18"/>
              </w:rPr>
            </w:pPr>
            <w:r w:rsidRPr="00327B6D">
              <w:rPr>
                <w:sz w:val="18"/>
                <w:szCs w:val="18"/>
              </w:rPr>
              <w:t>-5.6%</w:t>
            </w:r>
          </w:p>
        </w:tc>
        <w:tc>
          <w:tcPr>
            <w:tcW w:w="375" w:type="pct"/>
          </w:tcPr>
          <w:p w14:paraId="316E9E37" w14:textId="1820491A" w:rsidR="00C27754" w:rsidRPr="00327B6D" w:rsidRDefault="00327B6D" w:rsidP="00327B6D">
            <w:pPr>
              <w:pStyle w:val="TableBodyText"/>
              <w:rPr>
                <w:sz w:val="18"/>
                <w:szCs w:val="18"/>
              </w:rPr>
            </w:pPr>
            <w:r>
              <w:rPr>
                <w:sz w:val="18"/>
                <w:szCs w:val="18"/>
              </w:rPr>
              <w:t>N/A</w:t>
            </w:r>
          </w:p>
        </w:tc>
      </w:tr>
      <w:tr w:rsidR="00C27754" w:rsidRPr="00327B6D" w14:paraId="782B9051" w14:textId="77777777" w:rsidTr="00F2103E">
        <w:tc>
          <w:tcPr>
            <w:tcW w:w="1754" w:type="pct"/>
          </w:tcPr>
          <w:p w14:paraId="2BA4759E" w14:textId="77777777" w:rsidR="00327B6D" w:rsidRPr="00327B6D" w:rsidRDefault="00327B6D" w:rsidP="00327B6D">
            <w:pPr>
              <w:pStyle w:val="TableBodyTextBold"/>
            </w:pPr>
            <w:r w:rsidRPr="00327B6D">
              <w:t>Return on Assets</w:t>
            </w:r>
          </w:p>
          <w:p w14:paraId="34B91D64" w14:textId="5F41017E" w:rsidR="00C27754" w:rsidRPr="00327B6D" w:rsidRDefault="00327B6D" w:rsidP="00327B6D">
            <w:pPr>
              <w:pStyle w:val="TableBodyText"/>
              <w:rPr>
                <w:sz w:val="18"/>
                <w:szCs w:val="18"/>
              </w:rPr>
            </w:pPr>
            <w:r w:rsidRPr="00327B6D">
              <w:rPr>
                <w:sz w:val="18"/>
                <w:szCs w:val="18"/>
              </w:rPr>
              <w:t>Earnings before net interest and tax/ average assets * 100</w:t>
            </w:r>
          </w:p>
        </w:tc>
        <w:tc>
          <w:tcPr>
            <w:tcW w:w="468" w:type="pct"/>
          </w:tcPr>
          <w:p w14:paraId="3CA964A3" w14:textId="77777777" w:rsidR="00C27754" w:rsidRPr="00327B6D" w:rsidRDefault="00C27754" w:rsidP="00F2103E">
            <w:pPr>
              <w:pStyle w:val="TableBodyText"/>
              <w:jc w:val="right"/>
              <w:rPr>
                <w:sz w:val="18"/>
                <w:szCs w:val="18"/>
              </w:rPr>
            </w:pPr>
            <w:r w:rsidRPr="00327B6D">
              <w:rPr>
                <w:sz w:val="18"/>
                <w:szCs w:val="18"/>
              </w:rPr>
              <w:t>4.5%</w:t>
            </w:r>
          </w:p>
        </w:tc>
        <w:tc>
          <w:tcPr>
            <w:tcW w:w="494" w:type="pct"/>
          </w:tcPr>
          <w:p w14:paraId="49869CDA" w14:textId="77777777" w:rsidR="00C27754" w:rsidRPr="00327B6D" w:rsidRDefault="00C27754" w:rsidP="00F2103E">
            <w:pPr>
              <w:pStyle w:val="TableBodyText"/>
              <w:jc w:val="right"/>
              <w:rPr>
                <w:sz w:val="18"/>
                <w:szCs w:val="18"/>
              </w:rPr>
            </w:pPr>
            <w:r w:rsidRPr="00327B6D">
              <w:rPr>
                <w:sz w:val="18"/>
                <w:szCs w:val="18"/>
              </w:rPr>
              <w:t>4.3%</w:t>
            </w:r>
          </w:p>
        </w:tc>
        <w:tc>
          <w:tcPr>
            <w:tcW w:w="545" w:type="pct"/>
          </w:tcPr>
          <w:p w14:paraId="4C3C36A7" w14:textId="77777777" w:rsidR="00C27754" w:rsidRPr="00327B6D" w:rsidRDefault="00C27754" w:rsidP="00F2103E">
            <w:pPr>
              <w:pStyle w:val="TableBodyText"/>
              <w:jc w:val="right"/>
              <w:rPr>
                <w:sz w:val="18"/>
                <w:szCs w:val="18"/>
              </w:rPr>
            </w:pPr>
            <w:r w:rsidRPr="00327B6D">
              <w:rPr>
                <w:sz w:val="18"/>
                <w:szCs w:val="18"/>
              </w:rPr>
              <w:t>4.7%</w:t>
            </w:r>
          </w:p>
        </w:tc>
        <w:tc>
          <w:tcPr>
            <w:tcW w:w="377" w:type="pct"/>
          </w:tcPr>
          <w:p w14:paraId="3D098E3E" w14:textId="6D732D93" w:rsidR="00C27754" w:rsidRPr="00327B6D" w:rsidRDefault="00327B6D" w:rsidP="00F2103E">
            <w:pPr>
              <w:pStyle w:val="TableBodyText"/>
              <w:jc w:val="right"/>
              <w:rPr>
                <w:sz w:val="18"/>
                <w:szCs w:val="18"/>
              </w:rPr>
            </w:pPr>
            <w:r>
              <w:rPr>
                <w:sz w:val="18"/>
                <w:szCs w:val="18"/>
              </w:rPr>
              <w:t>N/A</w:t>
            </w:r>
          </w:p>
        </w:tc>
        <w:tc>
          <w:tcPr>
            <w:tcW w:w="441" w:type="pct"/>
          </w:tcPr>
          <w:p w14:paraId="32A2B7BE" w14:textId="77777777" w:rsidR="00C27754" w:rsidRPr="00327B6D" w:rsidRDefault="00C27754" w:rsidP="00F2103E">
            <w:pPr>
              <w:pStyle w:val="TableBodyText"/>
              <w:jc w:val="right"/>
              <w:rPr>
                <w:sz w:val="18"/>
                <w:szCs w:val="18"/>
              </w:rPr>
            </w:pPr>
            <w:r w:rsidRPr="00327B6D">
              <w:rPr>
                <w:sz w:val="18"/>
                <w:szCs w:val="18"/>
              </w:rPr>
              <w:t>4.6%</w:t>
            </w:r>
          </w:p>
        </w:tc>
        <w:tc>
          <w:tcPr>
            <w:tcW w:w="546" w:type="pct"/>
          </w:tcPr>
          <w:p w14:paraId="276FB7FC" w14:textId="77777777" w:rsidR="00C27754" w:rsidRPr="00327B6D" w:rsidRDefault="00C27754" w:rsidP="00F2103E">
            <w:pPr>
              <w:pStyle w:val="TableBodyText"/>
              <w:jc w:val="right"/>
              <w:rPr>
                <w:sz w:val="18"/>
                <w:szCs w:val="18"/>
              </w:rPr>
            </w:pPr>
            <w:r w:rsidRPr="00327B6D">
              <w:rPr>
                <w:sz w:val="18"/>
                <w:szCs w:val="18"/>
              </w:rPr>
              <w:t>-2.2%</w:t>
            </w:r>
          </w:p>
        </w:tc>
        <w:tc>
          <w:tcPr>
            <w:tcW w:w="375" w:type="pct"/>
          </w:tcPr>
          <w:p w14:paraId="03F20EB9" w14:textId="4321F85D" w:rsidR="00C27754" w:rsidRPr="00327B6D" w:rsidRDefault="00327B6D" w:rsidP="00327B6D">
            <w:pPr>
              <w:pStyle w:val="TableBodyText"/>
              <w:rPr>
                <w:sz w:val="18"/>
                <w:szCs w:val="18"/>
              </w:rPr>
            </w:pPr>
            <w:r>
              <w:rPr>
                <w:sz w:val="18"/>
                <w:szCs w:val="18"/>
              </w:rPr>
              <w:t>N/A</w:t>
            </w:r>
          </w:p>
        </w:tc>
      </w:tr>
      <w:tr w:rsidR="00C27754" w:rsidRPr="00327B6D" w14:paraId="6BD1C5F8" w14:textId="77777777" w:rsidTr="00F2103E">
        <w:tc>
          <w:tcPr>
            <w:tcW w:w="1754" w:type="pct"/>
          </w:tcPr>
          <w:p w14:paraId="4F59E084" w14:textId="77777777" w:rsidR="00327B6D" w:rsidRPr="00327B6D" w:rsidRDefault="00327B6D" w:rsidP="00327B6D">
            <w:pPr>
              <w:pStyle w:val="TableBodyTextBold"/>
            </w:pPr>
            <w:r w:rsidRPr="00327B6D">
              <w:t>Return on Equity</w:t>
            </w:r>
          </w:p>
          <w:p w14:paraId="7894D38A" w14:textId="684816FC" w:rsidR="00C27754" w:rsidRPr="00327B6D" w:rsidRDefault="00327B6D" w:rsidP="00327B6D">
            <w:pPr>
              <w:pStyle w:val="TableBodyText"/>
              <w:rPr>
                <w:sz w:val="18"/>
                <w:szCs w:val="18"/>
              </w:rPr>
            </w:pPr>
            <w:r w:rsidRPr="00327B6D">
              <w:rPr>
                <w:sz w:val="18"/>
                <w:szCs w:val="18"/>
              </w:rPr>
              <w:t>Net profit after tax/average total equity *</w:t>
            </w:r>
            <w:r w:rsidR="006F2600">
              <w:rPr>
                <w:sz w:val="18"/>
                <w:szCs w:val="18"/>
              </w:rPr>
              <w:t> </w:t>
            </w:r>
            <w:r w:rsidRPr="00327B6D">
              <w:rPr>
                <w:sz w:val="18"/>
                <w:szCs w:val="18"/>
              </w:rPr>
              <w:t>100</w:t>
            </w:r>
          </w:p>
        </w:tc>
        <w:tc>
          <w:tcPr>
            <w:tcW w:w="468" w:type="pct"/>
          </w:tcPr>
          <w:p w14:paraId="0084417C" w14:textId="77777777" w:rsidR="00C27754" w:rsidRPr="00327B6D" w:rsidRDefault="00C27754" w:rsidP="00F2103E">
            <w:pPr>
              <w:pStyle w:val="TableBodyText"/>
              <w:jc w:val="right"/>
              <w:rPr>
                <w:sz w:val="18"/>
                <w:szCs w:val="18"/>
              </w:rPr>
            </w:pPr>
            <w:r w:rsidRPr="00327B6D">
              <w:rPr>
                <w:sz w:val="18"/>
                <w:szCs w:val="18"/>
              </w:rPr>
              <w:t>1.9%</w:t>
            </w:r>
          </w:p>
        </w:tc>
        <w:tc>
          <w:tcPr>
            <w:tcW w:w="494" w:type="pct"/>
          </w:tcPr>
          <w:p w14:paraId="6CD0D855" w14:textId="77777777" w:rsidR="00C27754" w:rsidRPr="00327B6D" w:rsidRDefault="00C27754" w:rsidP="00F2103E">
            <w:pPr>
              <w:pStyle w:val="TableBodyText"/>
              <w:jc w:val="right"/>
              <w:rPr>
                <w:sz w:val="18"/>
                <w:szCs w:val="18"/>
              </w:rPr>
            </w:pPr>
            <w:r w:rsidRPr="00327B6D">
              <w:rPr>
                <w:sz w:val="18"/>
                <w:szCs w:val="18"/>
              </w:rPr>
              <w:t>1.6%</w:t>
            </w:r>
          </w:p>
        </w:tc>
        <w:tc>
          <w:tcPr>
            <w:tcW w:w="545" w:type="pct"/>
          </w:tcPr>
          <w:p w14:paraId="23082E1E" w14:textId="77777777" w:rsidR="00C27754" w:rsidRPr="00327B6D" w:rsidRDefault="00C27754" w:rsidP="00F2103E">
            <w:pPr>
              <w:pStyle w:val="TableBodyText"/>
              <w:jc w:val="right"/>
              <w:rPr>
                <w:sz w:val="18"/>
                <w:szCs w:val="18"/>
              </w:rPr>
            </w:pPr>
            <w:r w:rsidRPr="00327B6D">
              <w:rPr>
                <w:sz w:val="18"/>
                <w:szCs w:val="18"/>
              </w:rPr>
              <w:t>18.8%</w:t>
            </w:r>
          </w:p>
        </w:tc>
        <w:tc>
          <w:tcPr>
            <w:tcW w:w="377" w:type="pct"/>
          </w:tcPr>
          <w:p w14:paraId="0BDDEFDF" w14:textId="4B6A3672" w:rsidR="00C27754" w:rsidRPr="00327B6D" w:rsidRDefault="00D0317E" w:rsidP="00F2103E">
            <w:pPr>
              <w:pStyle w:val="TableBodyText"/>
              <w:jc w:val="right"/>
              <w:rPr>
                <w:sz w:val="18"/>
                <w:szCs w:val="18"/>
              </w:rPr>
            </w:pPr>
            <w:hyperlink w:anchor="Note4NotestoPerformanceReport" w:history="1">
              <w:r w:rsidR="006F2600" w:rsidRPr="006F2600">
                <w:rPr>
                  <w:rStyle w:val="Hyperlink"/>
                  <w:sz w:val="18"/>
                  <w:szCs w:val="18"/>
                </w:rPr>
                <w:t>refer note 4</w:t>
              </w:r>
            </w:hyperlink>
          </w:p>
        </w:tc>
        <w:tc>
          <w:tcPr>
            <w:tcW w:w="441" w:type="pct"/>
          </w:tcPr>
          <w:p w14:paraId="5C47EF9D" w14:textId="77777777" w:rsidR="00C27754" w:rsidRPr="00327B6D" w:rsidRDefault="00C27754" w:rsidP="00F2103E">
            <w:pPr>
              <w:pStyle w:val="TableBodyText"/>
              <w:jc w:val="right"/>
              <w:rPr>
                <w:sz w:val="18"/>
                <w:szCs w:val="18"/>
              </w:rPr>
            </w:pPr>
            <w:r w:rsidRPr="00327B6D">
              <w:rPr>
                <w:sz w:val="18"/>
                <w:szCs w:val="18"/>
              </w:rPr>
              <w:t>1.7%</w:t>
            </w:r>
          </w:p>
        </w:tc>
        <w:tc>
          <w:tcPr>
            <w:tcW w:w="546" w:type="pct"/>
          </w:tcPr>
          <w:p w14:paraId="4EC03D51" w14:textId="77777777" w:rsidR="00C27754" w:rsidRPr="00327B6D" w:rsidRDefault="00C27754" w:rsidP="00F2103E">
            <w:pPr>
              <w:pStyle w:val="TableBodyText"/>
              <w:jc w:val="right"/>
              <w:rPr>
                <w:sz w:val="18"/>
                <w:szCs w:val="18"/>
              </w:rPr>
            </w:pPr>
            <w:r w:rsidRPr="00327B6D">
              <w:rPr>
                <w:sz w:val="18"/>
                <w:szCs w:val="18"/>
              </w:rPr>
              <w:t>11.8%</w:t>
            </w:r>
          </w:p>
        </w:tc>
        <w:tc>
          <w:tcPr>
            <w:tcW w:w="375" w:type="pct"/>
          </w:tcPr>
          <w:p w14:paraId="3FFD19C1" w14:textId="3F909F04" w:rsidR="00C27754" w:rsidRPr="00327B6D" w:rsidRDefault="00D0317E" w:rsidP="00327B6D">
            <w:pPr>
              <w:pStyle w:val="TableBodyText"/>
              <w:rPr>
                <w:sz w:val="18"/>
                <w:szCs w:val="18"/>
              </w:rPr>
            </w:pPr>
            <w:hyperlink w:anchor="Note4NotestoPerformanceReport" w:history="1">
              <w:r w:rsidR="006F2600" w:rsidRPr="006F2600">
                <w:rPr>
                  <w:rStyle w:val="Hyperlink"/>
                  <w:sz w:val="18"/>
                  <w:szCs w:val="18"/>
                </w:rPr>
                <w:t>refer note 4</w:t>
              </w:r>
            </w:hyperlink>
          </w:p>
        </w:tc>
      </w:tr>
      <w:tr w:rsidR="00C27754" w:rsidRPr="00327B6D" w14:paraId="1E6DBBC1" w14:textId="77777777" w:rsidTr="00F2103E">
        <w:tc>
          <w:tcPr>
            <w:tcW w:w="1754" w:type="pct"/>
          </w:tcPr>
          <w:p w14:paraId="414AEAA2" w14:textId="77777777" w:rsidR="00327B6D" w:rsidRPr="00327B6D" w:rsidRDefault="00327B6D" w:rsidP="00327B6D">
            <w:pPr>
              <w:pStyle w:val="TableBodyTextBold"/>
            </w:pPr>
            <w:r w:rsidRPr="00327B6D">
              <w:t>EBITDA Margin</w:t>
            </w:r>
          </w:p>
          <w:p w14:paraId="5E0E1893" w14:textId="7218283C" w:rsidR="00C27754" w:rsidRPr="00327B6D" w:rsidRDefault="00327B6D" w:rsidP="00327B6D">
            <w:pPr>
              <w:pStyle w:val="TableBodyText"/>
              <w:rPr>
                <w:sz w:val="18"/>
                <w:szCs w:val="18"/>
              </w:rPr>
            </w:pPr>
            <w:r w:rsidRPr="00327B6D">
              <w:rPr>
                <w:sz w:val="18"/>
                <w:szCs w:val="18"/>
              </w:rPr>
              <w:t>Earnings before interest, Tax, Depreciation and Amortisation/total revenue * 100</w:t>
            </w:r>
          </w:p>
        </w:tc>
        <w:tc>
          <w:tcPr>
            <w:tcW w:w="468" w:type="pct"/>
          </w:tcPr>
          <w:p w14:paraId="5DD1B4AA" w14:textId="77777777" w:rsidR="00C27754" w:rsidRPr="00327B6D" w:rsidRDefault="00C27754" w:rsidP="00F2103E">
            <w:pPr>
              <w:pStyle w:val="TableBodyText"/>
              <w:jc w:val="right"/>
              <w:rPr>
                <w:sz w:val="18"/>
                <w:szCs w:val="18"/>
              </w:rPr>
            </w:pPr>
            <w:r w:rsidRPr="00327B6D">
              <w:rPr>
                <w:sz w:val="18"/>
                <w:szCs w:val="18"/>
              </w:rPr>
              <w:t>64.0%</w:t>
            </w:r>
          </w:p>
        </w:tc>
        <w:tc>
          <w:tcPr>
            <w:tcW w:w="494" w:type="pct"/>
          </w:tcPr>
          <w:p w14:paraId="510CC1DC" w14:textId="77777777" w:rsidR="00C27754" w:rsidRPr="00327B6D" w:rsidRDefault="00C27754" w:rsidP="00F2103E">
            <w:pPr>
              <w:pStyle w:val="TableBodyText"/>
              <w:jc w:val="right"/>
              <w:rPr>
                <w:sz w:val="18"/>
                <w:szCs w:val="18"/>
              </w:rPr>
            </w:pPr>
            <w:r w:rsidRPr="00327B6D">
              <w:rPr>
                <w:sz w:val="18"/>
                <w:szCs w:val="18"/>
              </w:rPr>
              <w:t>63.8%</w:t>
            </w:r>
          </w:p>
        </w:tc>
        <w:tc>
          <w:tcPr>
            <w:tcW w:w="545" w:type="pct"/>
          </w:tcPr>
          <w:p w14:paraId="71760889" w14:textId="77777777" w:rsidR="00C27754" w:rsidRPr="00327B6D" w:rsidRDefault="00C27754" w:rsidP="00F2103E">
            <w:pPr>
              <w:pStyle w:val="TableBodyText"/>
              <w:jc w:val="right"/>
              <w:rPr>
                <w:sz w:val="18"/>
                <w:szCs w:val="18"/>
              </w:rPr>
            </w:pPr>
            <w:r w:rsidRPr="00327B6D">
              <w:rPr>
                <w:sz w:val="18"/>
                <w:szCs w:val="18"/>
              </w:rPr>
              <w:t>0.3%</w:t>
            </w:r>
          </w:p>
        </w:tc>
        <w:tc>
          <w:tcPr>
            <w:tcW w:w="377" w:type="pct"/>
          </w:tcPr>
          <w:p w14:paraId="58325406" w14:textId="013BF53D" w:rsidR="00C27754" w:rsidRPr="00327B6D" w:rsidRDefault="00327B6D" w:rsidP="00F2103E">
            <w:pPr>
              <w:pStyle w:val="TableBodyText"/>
              <w:jc w:val="right"/>
              <w:rPr>
                <w:sz w:val="18"/>
                <w:szCs w:val="18"/>
              </w:rPr>
            </w:pPr>
            <w:r>
              <w:rPr>
                <w:sz w:val="18"/>
                <w:szCs w:val="18"/>
              </w:rPr>
              <w:t>N/A</w:t>
            </w:r>
          </w:p>
        </w:tc>
        <w:tc>
          <w:tcPr>
            <w:tcW w:w="441" w:type="pct"/>
          </w:tcPr>
          <w:p w14:paraId="1DCE4585" w14:textId="77777777" w:rsidR="00C27754" w:rsidRPr="00327B6D" w:rsidRDefault="00C27754" w:rsidP="00F2103E">
            <w:pPr>
              <w:pStyle w:val="TableBodyText"/>
              <w:jc w:val="right"/>
              <w:rPr>
                <w:sz w:val="18"/>
                <w:szCs w:val="18"/>
              </w:rPr>
            </w:pPr>
            <w:r w:rsidRPr="00327B6D">
              <w:rPr>
                <w:sz w:val="18"/>
                <w:szCs w:val="18"/>
              </w:rPr>
              <w:t>65.7%</w:t>
            </w:r>
          </w:p>
        </w:tc>
        <w:tc>
          <w:tcPr>
            <w:tcW w:w="546" w:type="pct"/>
          </w:tcPr>
          <w:p w14:paraId="0D4DC2E8" w14:textId="77777777" w:rsidR="00C27754" w:rsidRPr="00327B6D" w:rsidRDefault="00C27754" w:rsidP="00F2103E">
            <w:pPr>
              <w:pStyle w:val="TableBodyText"/>
              <w:jc w:val="right"/>
              <w:rPr>
                <w:sz w:val="18"/>
                <w:szCs w:val="18"/>
              </w:rPr>
            </w:pPr>
            <w:r w:rsidRPr="00327B6D">
              <w:rPr>
                <w:sz w:val="18"/>
                <w:szCs w:val="18"/>
              </w:rPr>
              <w:t>-2.6%</w:t>
            </w:r>
          </w:p>
        </w:tc>
        <w:tc>
          <w:tcPr>
            <w:tcW w:w="375" w:type="pct"/>
          </w:tcPr>
          <w:p w14:paraId="7B3AEB9C" w14:textId="535F9305" w:rsidR="00C27754" w:rsidRPr="00327B6D" w:rsidRDefault="00327B6D" w:rsidP="00327B6D">
            <w:pPr>
              <w:pStyle w:val="TableBodyText"/>
              <w:rPr>
                <w:sz w:val="18"/>
                <w:szCs w:val="18"/>
              </w:rPr>
            </w:pPr>
            <w:r>
              <w:rPr>
                <w:sz w:val="18"/>
                <w:szCs w:val="18"/>
              </w:rPr>
              <w:t>N/A</w:t>
            </w:r>
          </w:p>
        </w:tc>
      </w:tr>
    </w:tbl>
    <w:p w14:paraId="72C8AD28" w14:textId="77777777" w:rsidR="00C27754" w:rsidRPr="00B56A35" w:rsidRDefault="00C27754" w:rsidP="00B56A35">
      <w:pPr>
        <w:pStyle w:val="BodyText"/>
      </w:pPr>
      <w:r w:rsidRPr="00B56A35">
        <w:t>Note:</w:t>
      </w:r>
    </w:p>
    <w:p w14:paraId="17A7D3C4" w14:textId="77777777" w:rsidR="00C27754" w:rsidRPr="006160B1" w:rsidRDefault="00C27754" w:rsidP="00B56A35">
      <w:pPr>
        <w:pStyle w:val="BodyText"/>
      </w:pPr>
      <w:bookmarkStart w:id="516" w:name="NoteAFinancialPerformanceIndicators"/>
      <w:bookmarkEnd w:id="516"/>
      <w:r w:rsidRPr="00B56A35">
        <w:t>(a) The 2022-23 actual and 2023-24 target current ratios have been restated for comparability due to accounting policy changes adopted in 2023-24. For 2022-23 actual this resulted in $448.7 million of current interest bearing liabilities being reclassified from current to non-current and the current ratio changing from 0.14 times to</w:t>
      </w:r>
      <w:r w:rsidRPr="006160B1">
        <w:t xml:space="preserve"> 0.20 times. For 2023-24 target this resulted in $404.0 million of interest bearing liabilities being reclassified from current to non-current and the current ratio changing from 0.11 times to 0.18 times.</w:t>
      </w:r>
    </w:p>
    <w:p w14:paraId="1C73BFFA" w14:textId="77777777" w:rsidR="00C27754" w:rsidRPr="006160B1" w:rsidRDefault="00C27754" w:rsidP="00C3644B">
      <w:pPr>
        <w:pStyle w:val="BodyTextBold"/>
        <w:keepNext/>
      </w:pPr>
      <w:r w:rsidRPr="005B4C15">
        <w:lastRenderedPageBreak/>
        <w:t>N</w:t>
      </w:r>
      <w:r w:rsidRPr="006160B1">
        <w:t>otes – to Performance Report:</w:t>
      </w:r>
    </w:p>
    <w:p w14:paraId="1F988F06" w14:textId="57D7691D" w:rsidR="00C27754" w:rsidRPr="006160B1" w:rsidRDefault="00B56A35" w:rsidP="00B56A35">
      <w:pPr>
        <w:pStyle w:val="BodyText"/>
      </w:pPr>
      <w:bookmarkStart w:id="517" w:name="Note1NotestoPerformanceReport"/>
      <w:bookmarkEnd w:id="517"/>
      <w:r>
        <w:t xml:space="preserve">1. </w:t>
      </w:r>
      <w:r w:rsidR="00C27754" w:rsidRPr="005B4C15">
        <w:t>P</w:t>
      </w:r>
      <w:r w:rsidR="00C27754" w:rsidRPr="006160B1">
        <w:t>erformance indicators as mandated in Ministerial Reporting Direction 07 - Performance and Financial Sustainability. As required by MRD 07 any variances to target or last year of more than 10% for financial performance indicators and 5% for non financial performance indicators have been further explained within these notes.</w:t>
      </w:r>
    </w:p>
    <w:p w14:paraId="3AB38B4F" w14:textId="698BF6E9" w:rsidR="00C27754" w:rsidRPr="006160B1" w:rsidRDefault="00B56A35" w:rsidP="00B56A35">
      <w:pPr>
        <w:pStyle w:val="BodyText"/>
      </w:pPr>
      <w:bookmarkStart w:id="518" w:name="Note2NotestoPerformanceReport"/>
      <w:bookmarkEnd w:id="518"/>
      <w:r>
        <w:t xml:space="preserve">2. </w:t>
      </w:r>
      <w:r w:rsidR="00C27754" w:rsidRPr="005B4C15">
        <w:t>T</w:t>
      </w:r>
      <w:r w:rsidR="00C27754" w:rsidRPr="006160B1">
        <w:t>he 2023-24 result for Internal Financing Ratio is favourable to target is due to lower payments for capital expenditure of ($359.7 million) partially offset by higher net operating cash inflows ($145.8 million – mainly due to lower payments to suppliers and lower income tax).</w:t>
      </w:r>
    </w:p>
    <w:p w14:paraId="14F41D09" w14:textId="6B2BF57A" w:rsidR="00C27754" w:rsidRPr="006160B1" w:rsidRDefault="00B56A35" w:rsidP="00B56A35">
      <w:pPr>
        <w:pStyle w:val="BodyText"/>
      </w:pPr>
      <w:bookmarkStart w:id="519" w:name="Note3NotestoPerformanceReport"/>
      <w:bookmarkEnd w:id="519"/>
      <w:r>
        <w:t xml:space="preserve">3. </w:t>
      </w:r>
      <w:r w:rsidR="00C27754" w:rsidRPr="005B4C15">
        <w:t>T</w:t>
      </w:r>
      <w:r w:rsidR="00C27754" w:rsidRPr="006160B1">
        <w:t>he 2023-24 result for Current Ratio is unfavourable to prior year due to higher current borrowings ($203.1 million) resulting from higher capital expenditure.</w:t>
      </w:r>
    </w:p>
    <w:p w14:paraId="54AC973B" w14:textId="79455AD8" w:rsidR="00C27754" w:rsidRPr="006160B1" w:rsidRDefault="00B56A35" w:rsidP="00C27754">
      <w:pPr>
        <w:pStyle w:val="BodyText"/>
      </w:pPr>
      <w:bookmarkStart w:id="520" w:name="Note4NotestoPerformanceReport"/>
      <w:bookmarkEnd w:id="520"/>
      <w:r>
        <w:t xml:space="preserve">4. </w:t>
      </w:r>
      <w:r w:rsidR="00C27754" w:rsidRPr="005B4C15">
        <w:t>T</w:t>
      </w:r>
      <w:r w:rsidR="00C27754" w:rsidRPr="006160B1">
        <w:t>he 2023-24 result for Return on Equity is favourable to prior year due to higher net profit after tax ($30.6 million).</w:t>
      </w:r>
      <w:r>
        <w:t xml:space="preserve"> </w:t>
      </w:r>
      <w:r w:rsidR="00C27754" w:rsidRPr="005B4C15">
        <w:t>T</w:t>
      </w:r>
      <w:r w:rsidR="00C27754" w:rsidRPr="006160B1">
        <w:t>he 2023-24 result for Return on Equity is favourable to target is due to higher average equity ($840.4 million) mainly due to the reserves increase for the revaluation of assets in 2022-23 not being included in plan.</w:t>
      </w:r>
    </w:p>
    <w:p w14:paraId="7C32975C" w14:textId="77777777" w:rsidR="00C27754" w:rsidRPr="006160B1" w:rsidRDefault="00C27754" w:rsidP="002405C0">
      <w:pPr>
        <w:pStyle w:val="Heading3"/>
      </w:pPr>
      <w:bookmarkStart w:id="521" w:name="_Ref179796343"/>
      <w:bookmarkStart w:id="522" w:name="_Toc179906883"/>
      <w:r w:rsidRPr="005B4C15">
        <w:t>W</w:t>
      </w:r>
      <w:r w:rsidRPr="006160B1">
        <w:t>ater, sewerage and other service performance indicators</w:t>
      </w:r>
      <w:bookmarkEnd w:id="521"/>
      <w:bookmarkEnd w:id="522"/>
    </w:p>
    <w:tbl>
      <w:tblPr>
        <w:tblStyle w:val="TableGrid"/>
        <w:tblW w:w="5000" w:type="pct"/>
        <w:tblLayout w:type="fixed"/>
        <w:tblLook w:val="04A0" w:firstRow="1" w:lastRow="0" w:firstColumn="1" w:lastColumn="0" w:noHBand="0" w:noVBand="1"/>
      </w:tblPr>
      <w:tblGrid>
        <w:gridCol w:w="3401"/>
        <w:gridCol w:w="948"/>
        <w:gridCol w:w="948"/>
        <w:gridCol w:w="1033"/>
        <w:gridCol w:w="726"/>
        <w:gridCol w:w="848"/>
        <w:gridCol w:w="1004"/>
        <w:gridCol w:w="724"/>
      </w:tblGrid>
      <w:tr w:rsidR="00C27754" w:rsidRPr="002405C0" w14:paraId="371BB8C3" w14:textId="77777777" w:rsidTr="00F2103E">
        <w:trPr>
          <w:cnfStyle w:val="100000000000" w:firstRow="1" w:lastRow="0" w:firstColumn="0" w:lastColumn="0" w:oddVBand="0" w:evenVBand="0" w:oddHBand="0" w:evenHBand="0" w:firstRowFirstColumn="0" w:firstRowLastColumn="0" w:lastRowFirstColumn="0" w:lastRowLastColumn="0"/>
        </w:trPr>
        <w:tc>
          <w:tcPr>
            <w:tcW w:w="1766" w:type="pct"/>
          </w:tcPr>
          <w:p w14:paraId="720395CD" w14:textId="6595B23B" w:rsidR="00C27754" w:rsidRPr="002405C0" w:rsidRDefault="00C27754" w:rsidP="00A9392B">
            <w:pPr>
              <w:pStyle w:val="TableBodyText"/>
              <w:spacing w:before="20" w:after="20"/>
              <w:rPr>
                <w:sz w:val="18"/>
                <w:szCs w:val="18"/>
              </w:rPr>
            </w:pPr>
            <w:bookmarkStart w:id="523" w:name="ColumnTitle_109"/>
            <w:r w:rsidRPr="002405C0">
              <w:rPr>
                <w:sz w:val="18"/>
                <w:szCs w:val="18"/>
              </w:rPr>
              <w:t xml:space="preserve">Key Performance Indicator </w:t>
            </w:r>
            <w:hyperlink w:anchor="Note1NotestoPerfReportWaterSewerage" w:history="1">
              <w:r w:rsidR="00D024DE" w:rsidRPr="00D024DE">
                <w:rPr>
                  <w:rStyle w:val="Hyperlink"/>
                  <w:sz w:val="18"/>
                  <w:szCs w:val="18"/>
                </w:rPr>
                <w:t>refer</w:t>
              </w:r>
              <w:r w:rsidR="00D024DE">
                <w:rPr>
                  <w:rStyle w:val="Hyperlink"/>
                  <w:sz w:val="18"/>
                  <w:szCs w:val="18"/>
                </w:rPr>
                <w:t> </w:t>
              </w:r>
              <w:r w:rsidR="00D024DE" w:rsidRPr="00D024DE">
                <w:rPr>
                  <w:rStyle w:val="Hyperlink"/>
                  <w:sz w:val="18"/>
                  <w:szCs w:val="18"/>
                </w:rPr>
                <w:t>note</w:t>
              </w:r>
              <w:r w:rsidR="00D024DE">
                <w:rPr>
                  <w:rStyle w:val="Hyperlink"/>
                  <w:sz w:val="18"/>
                  <w:szCs w:val="18"/>
                </w:rPr>
                <w:t> </w:t>
              </w:r>
              <w:r w:rsidR="00D024DE" w:rsidRPr="00D024DE">
                <w:rPr>
                  <w:rStyle w:val="Hyperlink"/>
                  <w:sz w:val="18"/>
                  <w:szCs w:val="18"/>
                </w:rPr>
                <w:t>1</w:t>
              </w:r>
            </w:hyperlink>
          </w:p>
        </w:tc>
        <w:tc>
          <w:tcPr>
            <w:tcW w:w="492" w:type="pct"/>
          </w:tcPr>
          <w:p w14:paraId="49525463" w14:textId="346FCAC6" w:rsidR="00C27754" w:rsidRPr="002405C0" w:rsidRDefault="00C27754" w:rsidP="00A9392B">
            <w:pPr>
              <w:pStyle w:val="TableBodyText"/>
              <w:spacing w:before="20" w:after="20"/>
              <w:jc w:val="right"/>
              <w:rPr>
                <w:sz w:val="18"/>
                <w:szCs w:val="18"/>
              </w:rPr>
            </w:pPr>
            <w:r w:rsidRPr="002405C0">
              <w:rPr>
                <w:sz w:val="18"/>
                <w:szCs w:val="18"/>
              </w:rPr>
              <w:t>2023-24</w:t>
            </w:r>
            <w:r w:rsidR="002405C0">
              <w:rPr>
                <w:sz w:val="18"/>
                <w:szCs w:val="18"/>
              </w:rPr>
              <w:t xml:space="preserve"> </w:t>
            </w:r>
            <w:r w:rsidRPr="002405C0">
              <w:rPr>
                <w:sz w:val="18"/>
                <w:szCs w:val="18"/>
              </w:rPr>
              <w:t>Result</w:t>
            </w:r>
          </w:p>
        </w:tc>
        <w:tc>
          <w:tcPr>
            <w:tcW w:w="492" w:type="pct"/>
          </w:tcPr>
          <w:p w14:paraId="18E73477" w14:textId="79C5701F" w:rsidR="00C27754" w:rsidRPr="002405C0" w:rsidRDefault="00C27754" w:rsidP="00A9392B">
            <w:pPr>
              <w:pStyle w:val="TableBodyText"/>
              <w:spacing w:before="20" w:after="20"/>
              <w:jc w:val="right"/>
              <w:rPr>
                <w:sz w:val="18"/>
                <w:szCs w:val="18"/>
              </w:rPr>
            </w:pPr>
            <w:r w:rsidRPr="002405C0">
              <w:rPr>
                <w:sz w:val="18"/>
                <w:szCs w:val="18"/>
              </w:rPr>
              <w:t>2022-23</w:t>
            </w:r>
            <w:r w:rsidR="002405C0">
              <w:rPr>
                <w:sz w:val="18"/>
                <w:szCs w:val="18"/>
              </w:rPr>
              <w:t xml:space="preserve"> </w:t>
            </w:r>
            <w:r w:rsidRPr="002405C0">
              <w:rPr>
                <w:sz w:val="18"/>
                <w:szCs w:val="18"/>
              </w:rPr>
              <w:t>Result</w:t>
            </w:r>
          </w:p>
        </w:tc>
        <w:tc>
          <w:tcPr>
            <w:tcW w:w="536" w:type="pct"/>
          </w:tcPr>
          <w:p w14:paraId="78D4680F" w14:textId="77777777" w:rsidR="00C27754" w:rsidRPr="002405C0" w:rsidRDefault="00C27754" w:rsidP="00A9392B">
            <w:pPr>
              <w:pStyle w:val="TableBodyText"/>
              <w:spacing w:before="20" w:after="20"/>
              <w:jc w:val="right"/>
              <w:rPr>
                <w:sz w:val="18"/>
                <w:szCs w:val="18"/>
              </w:rPr>
            </w:pPr>
            <w:r w:rsidRPr="002405C0">
              <w:rPr>
                <w:sz w:val="18"/>
                <w:szCs w:val="18"/>
              </w:rPr>
              <w:t>Variance to prior year</w:t>
            </w:r>
          </w:p>
        </w:tc>
        <w:tc>
          <w:tcPr>
            <w:tcW w:w="377" w:type="pct"/>
          </w:tcPr>
          <w:p w14:paraId="77DCE2C3" w14:textId="77777777" w:rsidR="00C27754" w:rsidRPr="002405C0" w:rsidRDefault="00C27754" w:rsidP="00A9392B">
            <w:pPr>
              <w:pStyle w:val="TableBodyText"/>
              <w:spacing w:before="20" w:after="20"/>
              <w:jc w:val="right"/>
              <w:rPr>
                <w:sz w:val="18"/>
                <w:szCs w:val="18"/>
              </w:rPr>
            </w:pPr>
            <w:r w:rsidRPr="002405C0">
              <w:rPr>
                <w:sz w:val="18"/>
                <w:szCs w:val="18"/>
              </w:rPr>
              <w:t>Notes</w:t>
            </w:r>
          </w:p>
        </w:tc>
        <w:tc>
          <w:tcPr>
            <w:tcW w:w="440" w:type="pct"/>
          </w:tcPr>
          <w:p w14:paraId="0BA9B8BE" w14:textId="4DF04F74" w:rsidR="00C27754" w:rsidRPr="002405C0" w:rsidRDefault="00C27754" w:rsidP="00A9392B">
            <w:pPr>
              <w:pStyle w:val="TableBodyText"/>
              <w:spacing w:before="20" w:after="20"/>
              <w:jc w:val="right"/>
              <w:rPr>
                <w:sz w:val="18"/>
                <w:szCs w:val="18"/>
              </w:rPr>
            </w:pPr>
            <w:r w:rsidRPr="002405C0">
              <w:rPr>
                <w:sz w:val="18"/>
                <w:szCs w:val="18"/>
              </w:rPr>
              <w:t>2023-24</w:t>
            </w:r>
            <w:r w:rsidR="002405C0">
              <w:rPr>
                <w:sz w:val="18"/>
                <w:szCs w:val="18"/>
              </w:rPr>
              <w:t xml:space="preserve"> </w:t>
            </w:r>
            <w:r w:rsidRPr="002405C0">
              <w:rPr>
                <w:sz w:val="18"/>
                <w:szCs w:val="18"/>
              </w:rPr>
              <w:t>Target</w:t>
            </w:r>
          </w:p>
        </w:tc>
        <w:tc>
          <w:tcPr>
            <w:tcW w:w="521" w:type="pct"/>
          </w:tcPr>
          <w:p w14:paraId="5476DFFF" w14:textId="01F44869" w:rsidR="00C27754" w:rsidRPr="002405C0" w:rsidRDefault="00C27754" w:rsidP="00A9392B">
            <w:pPr>
              <w:pStyle w:val="TableBodyText"/>
              <w:spacing w:before="20" w:after="20"/>
              <w:jc w:val="right"/>
              <w:rPr>
                <w:sz w:val="18"/>
                <w:szCs w:val="18"/>
              </w:rPr>
            </w:pPr>
            <w:r w:rsidRPr="002405C0">
              <w:rPr>
                <w:sz w:val="18"/>
                <w:szCs w:val="18"/>
              </w:rPr>
              <w:t>Variance to</w:t>
            </w:r>
            <w:r w:rsidR="002405C0">
              <w:rPr>
                <w:sz w:val="18"/>
                <w:szCs w:val="18"/>
              </w:rPr>
              <w:t xml:space="preserve"> </w:t>
            </w:r>
            <w:r w:rsidRPr="002405C0">
              <w:rPr>
                <w:sz w:val="18"/>
                <w:szCs w:val="18"/>
              </w:rPr>
              <w:t>target</w:t>
            </w:r>
          </w:p>
        </w:tc>
        <w:tc>
          <w:tcPr>
            <w:tcW w:w="376" w:type="pct"/>
          </w:tcPr>
          <w:p w14:paraId="075731BC" w14:textId="77777777" w:rsidR="00C27754" w:rsidRPr="002405C0" w:rsidRDefault="00C27754" w:rsidP="00A9392B">
            <w:pPr>
              <w:pStyle w:val="TableBodyText"/>
              <w:spacing w:before="20" w:after="20"/>
              <w:rPr>
                <w:sz w:val="18"/>
                <w:szCs w:val="18"/>
              </w:rPr>
            </w:pPr>
            <w:r w:rsidRPr="002405C0">
              <w:rPr>
                <w:sz w:val="18"/>
                <w:szCs w:val="18"/>
              </w:rPr>
              <w:t>Notes</w:t>
            </w:r>
          </w:p>
        </w:tc>
      </w:tr>
      <w:bookmarkEnd w:id="523"/>
      <w:tr w:rsidR="00C27754" w:rsidRPr="002405C0" w14:paraId="46E44FC6" w14:textId="77777777" w:rsidTr="00F2103E">
        <w:tc>
          <w:tcPr>
            <w:tcW w:w="1766" w:type="pct"/>
          </w:tcPr>
          <w:p w14:paraId="3D8BE4E9" w14:textId="77777777" w:rsidR="00C27754" w:rsidRPr="002405C0" w:rsidRDefault="00C27754" w:rsidP="00A9392B">
            <w:pPr>
              <w:pStyle w:val="TableBodyTextBold"/>
              <w:spacing w:before="20" w:after="20"/>
            </w:pPr>
            <w:r w:rsidRPr="002405C0">
              <w:t>Water Quality</w:t>
            </w:r>
          </w:p>
          <w:p w14:paraId="3AD990D7" w14:textId="77777777" w:rsidR="00C27754" w:rsidRPr="002405C0" w:rsidRDefault="00C27754" w:rsidP="00A9392B">
            <w:pPr>
              <w:pStyle w:val="TableBodyText"/>
              <w:spacing w:before="20" w:after="20"/>
              <w:rPr>
                <w:sz w:val="18"/>
                <w:szCs w:val="18"/>
              </w:rPr>
            </w:pPr>
            <w:r w:rsidRPr="002405C0">
              <w:rPr>
                <w:sz w:val="18"/>
                <w:szCs w:val="18"/>
              </w:rPr>
              <w:t>Compliance with Bulk Water Service Agreement</w:t>
            </w:r>
          </w:p>
          <w:p w14:paraId="47966BE9" w14:textId="5D15DA1A" w:rsidR="00C27754" w:rsidRPr="002405C0" w:rsidRDefault="00C27754" w:rsidP="00A9392B">
            <w:pPr>
              <w:pStyle w:val="TableBodyText"/>
              <w:spacing w:before="20" w:after="20"/>
              <w:rPr>
                <w:i/>
                <w:sz w:val="18"/>
                <w:szCs w:val="18"/>
              </w:rPr>
            </w:pPr>
            <w:r w:rsidRPr="002405C0">
              <w:rPr>
                <w:sz w:val="18"/>
                <w:szCs w:val="18"/>
              </w:rPr>
              <w:t xml:space="preserve">(BWSA): Microbiological Standards — </w:t>
            </w:r>
            <w:r w:rsidR="002A31B0">
              <w:rPr>
                <w:sz w:val="18"/>
                <w:szCs w:val="18"/>
              </w:rPr>
              <w:br/>
            </w:r>
            <w:r w:rsidRPr="002405C0">
              <w:rPr>
                <w:i/>
                <w:sz w:val="18"/>
                <w:szCs w:val="18"/>
              </w:rPr>
              <w:t>E. coli</w:t>
            </w:r>
          </w:p>
        </w:tc>
        <w:tc>
          <w:tcPr>
            <w:tcW w:w="492" w:type="pct"/>
          </w:tcPr>
          <w:p w14:paraId="01BDE073" w14:textId="77777777" w:rsidR="00C27754" w:rsidRPr="002405C0" w:rsidRDefault="00C27754" w:rsidP="00A9392B">
            <w:pPr>
              <w:pStyle w:val="TableBodyText"/>
              <w:spacing w:before="20" w:after="20"/>
              <w:jc w:val="right"/>
              <w:rPr>
                <w:sz w:val="18"/>
                <w:szCs w:val="18"/>
              </w:rPr>
            </w:pPr>
            <w:r w:rsidRPr="002405C0">
              <w:rPr>
                <w:sz w:val="18"/>
                <w:szCs w:val="18"/>
              </w:rPr>
              <w:t>100.0%</w:t>
            </w:r>
          </w:p>
        </w:tc>
        <w:tc>
          <w:tcPr>
            <w:tcW w:w="492" w:type="pct"/>
          </w:tcPr>
          <w:p w14:paraId="0C31C4D5" w14:textId="77777777" w:rsidR="00C27754" w:rsidRPr="002405C0" w:rsidRDefault="00C27754" w:rsidP="00A9392B">
            <w:pPr>
              <w:pStyle w:val="TableBodyText"/>
              <w:spacing w:before="20" w:after="20"/>
              <w:jc w:val="right"/>
              <w:rPr>
                <w:sz w:val="18"/>
                <w:szCs w:val="18"/>
              </w:rPr>
            </w:pPr>
            <w:r w:rsidRPr="002405C0">
              <w:rPr>
                <w:sz w:val="18"/>
                <w:szCs w:val="18"/>
              </w:rPr>
              <w:t>100.0%</w:t>
            </w:r>
          </w:p>
        </w:tc>
        <w:tc>
          <w:tcPr>
            <w:tcW w:w="536" w:type="pct"/>
          </w:tcPr>
          <w:p w14:paraId="0578C1B5" w14:textId="77777777" w:rsidR="00C27754" w:rsidRPr="002405C0" w:rsidRDefault="00C27754" w:rsidP="00A9392B">
            <w:pPr>
              <w:pStyle w:val="TableBodyText"/>
              <w:spacing w:before="20" w:after="20"/>
              <w:jc w:val="right"/>
              <w:rPr>
                <w:sz w:val="18"/>
                <w:szCs w:val="18"/>
              </w:rPr>
            </w:pPr>
            <w:r w:rsidRPr="002405C0">
              <w:rPr>
                <w:sz w:val="18"/>
                <w:szCs w:val="18"/>
              </w:rPr>
              <w:t>0.0%</w:t>
            </w:r>
          </w:p>
        </w:tc>
        <w:tc>
          <w:tcPr>
            <w:tcW w:w="377" w:type="pct"/>
          </w:tcPr>
          <w:p w14:paraId="04ABEAEA" w14:textId="4EE7B132" w:rsidR="00C27754" w:rsidRPr="002405C0" w:rsidRDefault="002405C0" w:rsidP="00A9392B">
            <w:pPr>
              <w:pStyle w:val="TableBodyText"/>
              <w:spacing w:before="20" w:after="20"/>
              <w:jc w:val="right"/>
              <w:rPr>
                <w:sz w:val="18"/>
                <w:szCs w:val="18"/>
              </w:rPr>
            </w:pPr>
            <w:r>
              <w:rPr>
                <w:sz w:val="18"/>
                <w:szCs w:val="18"/>
              </w:rPr>
              <w:t>N/A</w:t>
            </w:r>
          </w:p>
        </w:tc>
        <w:tc>
          <w:tcPr>
            <w:tcW w:w="440" w:type="pct"/>
          </w:tcPr>
          <w:p w14:paraId="1BADC65C" w14:textId="77777777" w:rsidR="00C27754" w:rsidRPr="002405C0" w:rsidRDefault="00C27754" w:rsidP="00A9392B">
            <w:pPr>
              <w:pStyle w:val="TableBodyText"/>
              <w:spacing w:before="20" w:after="20"/>
              <w:jc w:val="right"/>
              <w:rPr>
                <w:sz w:val="18"/>
                <w:szCs w:val="18"/>
              </w:rPr>
            </w:pPr>
            <w:r w:rsidRPr="002405C0">
              <w:rPr>
                <w:sz w:val="18"/>
                <w:szCs w:val="18"/>
              </w:rPr>
              <w:t>100.0%</w:t>
            </w:r>
          </w:p>
        </w:tc>
        <w:tc>
          <w:tcPr>
            <w:tcW w:w="521" w:type="pct"/>
          </w:tcPr>
          <w:p w14:paraId="03B3231F" w14:textId="77777777" w:rsidR="00C27754" w:rsidRPr="002405C0" w:rsidRDefault="00C27754" w:rsidP="00A9392B">
            <w:pPr>
              <w:pStyle w:val="TableBodyText"/>
              <w:spacing w:before="20" w:after="20"/>
              <w:jc w:val="right"/>
              <w:rPr>
                <w:sz w:val="18"/>
                <w:szCs w:val="18"/>
              </w:rPr>
            </w:pPr>
            <w:r w:rsidRPr="002405C0">
              <w:rPr>
                <w:sz w:val="18"/>
                <w:szCs w:val="18"/>
              </w:rPr>
              <w:t>0.0%</w:t>
            </w:r>
          </w:p>
        </w:tc>
        <w:tc>
          <w:tcPr>
            <w:tcW w:w="376" w:type="pct"/>
          </w:tcPr>
          <w:p w14:paraId="0A570194" w14:textId="09F4DD76" w:rsidR="00C27754" w:rsidRPr="002405C0" w:rsidRDefault="002405C0" w:rsidP="00A9392B">
            <w:pPr>
              <w:pStyle w:val="TableBodyText"/>
              <w:spacing w:before="20" w:after="20"/>
              <w:rPr>
                <w:sz w:val="18"/>
                <w:szCs w:val="18"/>
              </w:rPr>
            </w:pPr>
            <w:r>
              <w:rPr>
                <w:sz w:val="18"/>
                <w:szCs w:val="18"/>
              </w:rPr>
              <w:t>N/A</w:t>
            </w:r>
          </w:p>
        </w:tc>
      </w:tr>
      <w:tr w:rsidR="002405C0" w:rsidRPr="002405C0" w14:paraId="5AA16B28" w14:textId="77777777" w:rsidTr="00F2103E">
        <w:tc>
          <w:tcPr>
            <w:tcW w:w="1766" w:type="pct"/>
          </w:tcPr>
          <w:p w14:paraId="123F40C3" w14:textId="77777777" w:rsidR="002405C0" w:rsidRPr="002405C0" w:rsidRDefault="002405C0" w:rsidP="00A9392B">
            <w:pPr>
              <w:pStyle w:val="TableBodyTextBold"/>
              <w:spacing w:before="20" w:after="20"/>
            </w:pPr>
            <w:r w:rsidRPr="002405C0">
              <w:t>Water Quality</w:t>
            </w:r>
          </w:p>
          <w:p w14:paraId="5EF4BA66" w14:textId="1FA4432C" w:rsidR="002405C0" w:rsidRPr="002405C0" w:rsidRDefault="002405C0" w:rsidP="00A9392B">
            <w:pPr>
              <w:pStyle w:val="TableBodyText"/>
              <w:spacing w:before="20" w:after="20"/>
              <w:rPr>
                <w:sz w:val="18"/>
                <w:szCs w:val="18"/>
              </w:rPr>
            </w:pPr>
            <w:r w:rsidRPr="002405C0">
              <w:rPr>
                <w:sz w:val="18"/>
                <w:szCs w:val="18"/>
              </w:rPr>
              <w:t>Compliance with BWSA: Aesthetics — Turbidity</w:t>
            </w:r>
          </w:p>
        </w:tc>
        <w:tc>
          <w:tcPr>
            <w:tcW w:w="492" w:type="pct"/>
          </w:tcPr>
          <w:p w14:paraId="6D9FB6B1" w14:textId="77777777" w:rsidR="002405C0" w:rsidRPr="002405C0" w:rsidRDefault="002405C0" w:rsidP="00A9392B">
            <w:pPr>
              <w:pStyle w:val="TableBodyText"/>
              <w:spacing w:before="20" w:after="20"/>
              <w:jc w:val="right"/>
              <w:rPr>
                <w:sz w:val="18"/>
                <w:szCs w:val="18"/>
              </w:rPr>
            </w:pPr>
            <w:r w:rsidRPr="002405C0">
              <w:rPr>
                <w:sz w:val="18"/>
                <w:szCs w:val="18"/>
              </w:rPr>
              <w:t>100.0%</w:t>
            </w:r>
          </w:p>
        </w:tc>
        <w:tc>
          <w:tcPr>
            <w:tcW w:w="492" w:type="pct"/>
          </w:tcPr>
          <w:p w14:paraId="233083C3" w14:textId="77777777" w:rsidR="002405C0" w:rsidRPr="002405C0" w:rsidRDefault="002405C0" w:rsidP="00A9392B">
            <w:pPr>
              <w:pStyle w:val="TableBodyText"/>
              <w:spacing w:before="20" w:after="20"/>
              <w:jc w:val="right"/>
              <w:rPr>
                <w:sz w:val="18"/>
                <w:szCs w:val="18"/>
              </w:rPr>
            </w:pPr>
            <w:r w:rsidRPr="002405C0">
              <w:rPr>
                <w:sz w:val="18"/>
                <w:szCs w:val="18"/>
              </w:rPr>
              <w:t>100.0%</w:t>
            </w:r>
          </w:p>
        </w:tc>
        <w:tc>
          <w:tcPr>
            <w:tcW w:w="536" w:type="pct"/>
          </w:tcPr>
          <w:p w14:paraId="173B9334" w14:textId="77777777" w:rsidR="002405C0" w:rsidRPr="002405C0" w:rsidRDefault="002405C0" w:rsidP="00A9392B">
            <w:pPr>
              <w:pStyle w:val="TableBodyText"/>
              <w:spacing w:before="20" w:after="20"/>
              <w:jc w:val="right"/>
              <w:rPr>
                <w:sz w:val="18"/>
                <w:szCs w:val="18"/>
              </w:rPr>
            </w:pPr>
            <w:r w:rsidRPr="002405C0">
              <w:rPr>
                <w:sz w:val="18"/>
                <w:szCs w:val="18"/>
              </w:rPr>
              <w:t>0.0%</w:t>
            </w:r>
          </w:p>
        </w:tc>
        <w:tc>
          <w:tcPr>
            <w:tcW w:w="377" w:type="pct"/>
          </w:tcPr>
          <w:p w14:paraId="638AF0AE" w14:textId="0089FD5F" w:rsidR="002405C0" w:rsidRPr="002405C0" w:rsidRDefault="002405C0" w:rsidP="00A9392B">
            <w:pPr>
              <w:pStyle w:val="TableBodyText"/>
              <w:spacing w:before="20" w:after="20"/>
              <w:jc w:val="right"/>
              <w:rPr>
                <w:sz w:val="18"/>
                <w:szCs w:val="18"/>
              </w:rPr>
            </w:pPr>
            <w:r w:rsidRPr="008926EC">
              <w:rPr>
                <w:sz w:val="18"/>
                <w:szCs w:val="18"/>
              </w:rPr>
              <w:t>N/A</w:t>
            </w:r>
          </w:p>
        </w:tc>
        <w:tc>
          <w:tcPr>
            <w:tcW w:w="440" w:type="pct"/>
          </w:tcPr>
          <w:p w14:paraId="6440254A" w14:textId="77777777" w:rsidR="002405C0" w:rsidRPr="002405C0" w:rsidRDefault="002405C0" w:rsidP="00A9392B">
            <w:pPr>
              <w:pStyle w:val="TableBodyText"/>
              <w:spacing w:before="20" w:after="20"/>
              <w:jc w:val="right"/>
              <w:rPr>
                <w:sz w:val="18"/>
                <w:szCs w:val="18"/>
              </w:rPr>
            </w:pPr>
            <w:r w:rsidRPr="002405C0">
              <w:rPr>
                <w:sz w:val="18"/>
                <w:szCs w:val="18"/>
              </w:rPr>
              <w:t>91.5%</w:t>
            </w:r>
          </w:p>
        </w:tc>
        <w:tc>
          <w:tcPr>
            <w:tcW w:w="521" w:type="pct"/>
          </w:tcPr>
          <w:p w14:paraId="0BE37F2C" w14:textId="77777777" w:rsidR="002405C0" w:rsidRPr="002405C0" w:rsidRDefault="002405C0" w:rsidP="00A9392B">
            <w:pPr>
              <w:pStyle w:val="TableBodyText"/>
              <w:spacing w:before="20" w:after="20"/>
              <w:jc w:val="right"/>
              <w:rPr>
                <w:sz w:val="18"/>
                <w:szCs w:val="18"/>
              </w:rPr>
            </w:pPr>
            <w:r w:rsidRPr="002405C0">
              <w:rPr>
                <w:sz w:val="18"/>
                <w:szCs w:val="18"/>
              </w:rPr>
              <w:t>9.3%</w:t>
            </w:r>
          </w:p>
        </w:tc>
        <w:tc>
          <w:tcPr>
            <w:tcW w:w="376" w:type="pct"/>
          </w:tcPr>
          <w:p w14:paraId="3192750E" w14:textId="1285CC28" w:rsidR="00D024DE" w:rsidRPr="002405C0" w:rsidRDefault="00D0317E" w:rsidP="00A9392B">
            <w:pPr>
              <w:pStyle w:val="TableBodyText"/>
              <w:spacing w:before="20" w:after="20"/>
              <w:rPr>
                <w:sz w:val="18"/>
                <w:szCs w:val="18"/>
              </w:rPr>
            </w:pPr>
            <w:hyperlink w:anchor="Note5NotestoPerfReportWaterSewerage" w:history="1">
              <w:r w:rsidR="00D024DE" w:rsidRPr="00D024DE">
                <w:rPr>
                  <w:rStyle w:val="Hyperlink"/>
                  <w:sz w:val="18"/>
                  <w:szCs w:val="18"/>
                </w:rPr>
                <w:t>refer note 5</w:t>
              </w:r>
            </w:hyperlink>
          </w:p>
        </w:tc>
      </w:tr>
      <w:tr w:rsidR="002405C0" w:rsidRPr="002405C0" w14:paraId="20AF453E" w14:textId="77777777" w:rsidTr="00F2103E">
        <w:tc>
          <w:tcPr>
            <w:tcW w:w="1766" w:type="pct"/>
          </w:tcPr>
          <w:p w14:paraId="7D98CBE6" w14:textId="77777777" w:rsidR="002405C0" w:rsidRPr="002405C0" w:rsidRDefault="002405C0" w:rsidP="00A9392B">
            <w:pPr>
              <w:pStyle w:val="TableBodyTextBold"/>
              <w:spacing w:before="20" w:after="20"/>
            </w:pPr>
            <w:r w:rsidRPr="002405C0">
              <w:t>Customer Responsiveness</w:t>
            </w:r>
          </w:p>
          <w:p w14:paraId="69D325BF" w14:textId="77777777" w:rsidR="002405C0" w:rsidRPr="002405C0" w:rsidRDefault="002405C0" w:rsidP="00A9392B">
            <w:pPr>
              <w:pStyle w:val="TableBodyText"/>
              <w:spacing w:before="20" w:after="20"/>
              <w:rPr>
                <w:sz w:val="18"/>
                <w:szCs w:val="18"/>
              </w:rPr>
            </w:pPr>
            <w:r w:rsidRPr="002405C0">
              <w:rPr>
                <w:sz w:val="18"/>
                <w:szCs w:val="18"/>
              </w:rPr>
              <w:t>Complaints referred to Energy and Water Ombudsman Victoria (EWOV) responded to within EWOV established time</w:t>
            </w:r>
          </w:p>
        </w:tc>
        <w:tc>
          <w:tcPr>
            <w:tcW w:w="492" w:type="pct"/>
          </w:tcPr>
          <w:p w14:paraId="374FBF5D" w14:textId="77777777" w:rsidR="002405C0" w:rsidRPr="002405C0" w:rsidRDefault="002405C0" w:rsidP="00A9392B">
            <w:pPr>
              <w:pStyle w:val="TableBodyText"/>
              <w:spacing w:before="20" w:after="20"/>
              <w:jc w:val="right"/>
              <w:rPr>
                <w:sz w:val="18"/>
                <w:szCs w:val="18"/>
              </w:rPr>
            </w:pPr>
            <w:r w:rsidRPr="002405C0">
              <w:rPr>
                <w:sz w:val="18"/>
                <w:szCs w:val="18"/>
              </w:rPr>
              <w:t>100.0%</w:t>
            </w:r>
          </w:p>
        </w:tc>
        <w:tc>
          <w:tcPr>
            <w:tcW w:w="492" w:type="pct"/>
          </w:tcPr>
          <w:p w14:paraId="05549E22" w14:textId="77777777" w:rsidR="002405C0" w:rsidRPr="002405C0" w:rsidRDefault="002405C0" w:rsidP="00A9392B">
            <w:pPr>
              <w:pStyle w:val="TableBodyText"/>
              <w:spacing w:before="20" w:after="20"/>
              <w:jc w:val="right"/>
              <w:rPr>
                <w:sz w:val="18"/>
                <w:szCs w:val="18"/>
              </w:rPr>
            </w:pPr>
            <w:r w:rsidRPr="002405C0">
              <w:rPr>
                <w:sz w:val="18"/>
                <w:szCs w:val="18"/>
              </w:rPr>
              <w:t>100.0%</w:t>
            </w:r>
          </w:p>
        </w:tc>
        <w:tc>
          <w:tcPr>
            <w:tcW w:w="536" w:type="pct"/>
          </w:tcPr>
          <w:p w14:paraId="14B2F17D" w14:textId="77777777" w:rsidR="002405C0" w:rsidRPr="002405C0" w:rsidRDefault="002405C0" w:rsidP="00A9392B">
            <w:pPr>
              <w:pStyle w:val="TableBodyText"/>
              <w:spacing w:before="20" w:after="20"/>
              <w:jc w:val="right"/>
              <w:rPr>
                <w:sz w:val="18"/>
                <w:szCs w:val="18"/>
              </w:rPr>
            </w:pPr>
            <w:r w:rsidRPr="002405C0">
              <w:rPr>
                <w:sz w:val="18"/>
                <w:szCs w:val="18"/>
              </w:rPr>
              <w:t>0.0%</w:t>
            </w:r>
          </w:p>
        </w:tc>
        <w:tc>
          <w:tcPr>
            <w:tcW w:w="377" w:type="pct"/>
          </w:tcPr>
          <w:p w14:paraId="2FE6FA04" w14:textId="48C9C462" w:rsidR="002405C0" w:rsidRPr="002405C0" w:rsidRDefault="002405C0" w:rsidP="00A9392B">
            <w:pPr>
              <w:pStyle w:val="TableBodyText"/>
              <w:spacing w:before="20" w:after="20"/>
              <w:jc w:val="right"/>
              <w:rPr>
                <w:sz w:val="18"/>
                <w:szCs w:val="18"/>
              </w:rPr>
            </w:pPr>
            <w:r w:rsidRPr="008926EC">
              <w:rPr>
                <w:sz w:val="18"/>
                <w:szCs w:val="18"/>
              </w:rPr>
              <w:t>N/A</w:t>
            </w:r>
          </w:p>
        </w:tc>
        <w:tc>
          <w:tcPr>
            <w:tcW w:w="440" w:type="pct"/>
          </w:tcPr>
          <w:p w14:paraId="281EA9F7" w14:textId="77777777" w:rsidR="002405C0" w:rsidRPr="002405C0" w:rsidRDefault="002405C0" w:rsidP="00A9392B">
            <w:pPr>
              <w:pStyle w:val="TableBodyText"/>
              <w:spacing w:before="20" w:after="20"/>
              <w:jc w:val="right"/>
              <w:rPr>
                <w:sz w:val="18"/>
                <w:szCs w:val="18"/>
              </w:rPr>
            </w:pPr>
            <w:r w:rsidRPr="002405C0">
              <w:rPr>
                <w:sz w:val="18"/>
                <w:szCs w:val="18"/>
              </w:rPr>
              <w:t>100.0%</w:t>
            </w:r>
          </w:p>
        </w:tc>
        <w:tc>
          <w:tcPr>
            <w:tcW w:w="521" w:type="pct"/>
          </w:tcPr>
          <w:p w14:paraId="41F24D8D" w14:textId="77777777" w:rsidR="002405C0" w:rsidRPr="002405C0" w:rsidRDefault="002405C0" w:rsidP="00A9392B">
            <w:pPr>
              <w:pStyle w:val="TableBodyText"/>
              <w:spacing w:before="20" w:after="20"/>
              <w:jc w:val="right"/>
              <w:rPr>
                <w:sz w:val="18"/>
                <w:szCs w:val="18"/>
              </w:rPr>
            </w:pPr>
            <w:r w:rsidRPr="002405C0">
              <w:rPr>
                <w:sz w:val="18"/>
                <w:szCs w:val="18"/>
              </w:rPr>
              <w:t>0.0%</w:t>
            </w:r>
          </w:p>
        </w:tc>
        <w:tc>
          <w:tcPr>
            <w:tcW w:w="376" w:type="pct"/>
          </w:tcPr>
          <w:p w14:paraId="079600F4" w14:textId="713B3CB2" w:rsidR="002405C0" w:rsidRPr="002405C0" w:rsidRDefault="002405C0" w:rsidP="00A9392B">
            <w:pPr>
              <w:pStyle w:val="TableBodyText"/>
              <w:spacing w:before="20" w:after="20"/>
              <w:rPr>
                <w:sz w:val="18"/>
                <w:szCs w:val="18"/>
              </w:rPr>
            </w:pPr>
            <w:r w:rsidRPr="003F17A6">
              <w:rPr>
                <w:sz w:val="18"/>
                <w:szCs w:val="18"/>
              </w:rPr>
              <w:t>N/A</w:t>
            </w:r>
          </w:p>
        </w:tc>
      </w:tr>
      <w:tr w:rsidR="002405C0" w:rsidRPr="002405C0" w14:paraId="3EB2929C" w14:textId="77777777" w:rsidTr="00F2103E">
        <w:tc>
          <w:tcPr>
            <w:tcW w:w="1766" w:type="pct"/>
          </w:tcPr>
          <w:p w14:paraId="7F0022A0" w14:textId="77777777" w:rsidR="002405C0" w:rsidRPr="002405C0" w:rsidRDefault="002405C0" w:rsidP="00A9392B">
            <w:pPr>
              <w:pStyle w:val="TableBodyTextBold"/>
              <w:spacing w:before="20" w:after="20"/>
            </w:pPr>
            <w:r w:rsidRPr="002405C0">
              <w:t>Non-compliance with other Environment Protection Authority Victoria (EPAV) Licence and SEPP parameters – Sewerage system failure</w:t>
            </w:r>
          </w:p>
          <w:p w14:paraId="433D62CA" w14:textId="77777777" w:rsidR="002405C0" w:rsidRPr="002405C0" w:rsidRDefault="002405C0" w:rsidP="00A9392B">
            <w:pPr>
              <w:pStyle w:val="TableBodyText"/>
              <w:spacing w:before="20" w:after="20"/>
              <w:rPr>
                <w:sz w:val="18"/>
                <w:szCs w:val="18"/>
              </w:rPr>
            </w:pPr>
            <w:r w:rsidRPr="002405C0">
              <w:rPr>
                <w:sz w:val="18"/>
                <w:szCs w:val="18"/>
              </w:rPr>
              <w:t>Spills due to sewerage system failure</w:t>
            </w:r>
          </w:p>
        </w:tc>
        <w:tc>
          <w:tcPr>
            <w:tcW w:w="492" w:type="pct"/>
          </w:tcPr>
          <w:p w14:paraId="7E05F85F" w14:textId="77777777" w:rsidR="002405C0" w:rsidRPr="002405C0" w:rsidRDefault="002405C0" w:rsidP="00A9392B">
            <w:pPr>
              <w:pStyle w:val="TableBodyText"/>
              <w:spacing w:before="20" w:after="20"/>
              <w:jc w:val="right"/>
              <w:rPr>
                <w:sz w:val="18"/>
                <w:szCs w:val="18"/>
              </w:rPr>
            </w:pPr>
            <w:r w:rsidRPr="002405C0">
              <w:rPr>
                <w:sz w:val="18"/>
                <w:szCs w:val="18"/>
              </w:rPr>
              <w:t>0.0</w:t>
            </w:r>
          </w:p>
        </w:tc>
        <w:tc>
          <w:tcPr>
            <w:tcW w:w="492" w:type="pct"/>
          </w:tcPr>
          <w:p w14:paraId="1B9D6243" w14:textId="77777777" w:rsidR="002405C0" w:rsidRPr="002405C0" w:rsidRDefault="002405C0" w:rsidP="00A9392B">
            <w:pPr>
              <w:pStyle w:val="TableBodyText"/>
              <w:spacing w:before="20" w:after="20"/>
              <w:jc w:val="right"/>
              <w:rPr>
                <w:sz w:val="18"/>
                <w:szCs w:val="18"/>
              </w:rPr>
            </w:pPr>
            <w:r w:rsidRPr="002405C0">
              <w:rPr>
                <w:sz w:val="18"/>
                <w:szCs w:val="18"/>
              </w:rPr>
              <w:t>0.0</w:t>
            </w:r>
          </w:p>
        </w:tc>
        <w:tc>
          <w:tcPr>
            <w:tcW w:w="536" w:type="pct"/>
          </w:tcPr>
          <w:p w14:paraId="08738973" w14:textId="77777777" w:rsidR="002405C0" w:rsidRPr="002405C0" w:rsidRDefault="002405C0" w:rsidP="00A9392B">
            <w:pPr>
              <w:pStyle w:val="TableBodyText"/>
              <w:spacing w:before="20" w:after="20"/>
              <w:jc w:val="right"/>
              <w:rPr>
                <w:sz w:val="18"/>
                <w:szCs w:val="18"/>
              </w:rPr>
            </w:pPr>
            <w:r w:rsidRPr="002405C0">
              <w:rPr>
                <w:sz w:val="18"/>
                <w:szCs w:val="18"/>
              </w:rPr>
              <w:t>0.0%</w:t>
            </w:r>
          </w:p>
        </w:tc>
        <w:tc>
          <w:tcPr>
            <w:tcW w:w="377" w:type="pct"/>
          </w:tcPr>
          <w:p w14:paraId="536CB779" w14:textId="7F7FB725" w:rsidR="002405C0" w:rsidRPr="002405C0" w:rsidRDefault="002405C0" w:rsidP="00A9392B">
            <w:pPr>
              <w:pStyle w:val="TableBodyText"/>
              <w:spacing w:before="20" w:after="20"/>
              <w:jc w:val="right"/>
              <w:rPr>
                <w:sz w:val="18"/>
                <w:szCs w:val="18"/>
              </w:rPr>
            </w:pPr>
            <w:r w:rsidRPr="008926EC">
              <w:rPr>
                <w:sz w:val="18"/>
                <w:szCs w:val="18"/>
              </w:rPr>
              <w:t>N/A</w:t>
            </w:r>
          </w:p>
        </w:tc>
        <w:tc>
          <w:tcPr>
            <w:tcW w:w="440" w:type="pct"/>
          </w:tcPr>
          <w:p w14:paraId="0F840198" w14:textId="77777777" w:rsidR="002405C0" w:rsidRPr="002405C0" w:rsidRDefault="002405C0" w:rsidP="00A9392B">
            <w:pPr>
              <w:pStyle w:val="TableBodyText"/>
              <w:spacing w:before="20" w:after="20"/>
              <w:jc w:val="right"/>
              <w:rPr>
                <w:sz w:val="18"/>
                <w:szCs w:val="18"/>
              </w:rPr>
            </w:pPr>
            <w:r w:rsidRPr="002405C0">
              <w:rPr>
                <w:sz w:val="18"/>
                <w:szCs w:val="18"/>
              </w:rPr>
              <w:t>0.0</w:t>
            </w:r>
          </w:p>
        </w:tc>
        <w:tc>
          <w:tcPr>
            <w:tcW w:w="521" w:type="pct"/>
          </w:tcPr>
          <w:p w14:paraId="4226B93C" w14:textId="77777777" w:rsidR="002405C0" w:rsidRPr="002405C0" w:rsidRDefault="002405C0" w:rsidP="00A9392B">
            <w:pPr>
              <w:pStyle w:val="TableBodyText"/>
              <w:spacing w:before="20" w:after="20"/>
              <w:jc w:val="right"/>
              <w:rPr>
                <w:sz w:val="18"/>
                <w:szCs w:val="18"/>
              </w:rPr>
            </w:pPr>
            <w:r w:rsidRPr="002405C0">
              <w:rPr>
                <w:sz w:val="18"/>
                <w:szCs w:val="18"/>
              </w:rPr>
              <w:t>0.0%</w:t>
            </w:r>
          </w:p>
        </w:tc>
        <w:tc>
          <w:tcPr>
            <w:tcW w:w="376" w:type="pct"/>
          </w:tcPr>
          <w:p w14:paraId="629D116E" w14:textId="08946B02" w:rsidR="002405C0" w:rsidRPr="002405C0" w:rsidRDefault="002405C0" w:rsidP="00A9392B">
            <w:pPr>
              <w:pStyle w:val="TableBodyText"/>
              <w:spacing w:before="20" w:after="20"/>
              <w:rPr>
                <w:sz w:val="18"/>
                <w:szCs w:val="18"/>
              </w:rPr>
            </w:pPr>
            <w:r w:rsidRPr="003F17A6">
              <w:rPr>
                <w:sz w:val="18"/>
                <w:szCs w:val="18"/>
              </w:rPr>
              <w:t>N/A</w:t>
            </w:r>
          </w:p>
        </w:tc>
      </w:tr>
      <w:tr w:rsidR="002405C0" w:rsidRPr="002405C0" w14:paraId="34AA7316" w14:textId="77777777" w:rsidTr="00F2103E">
        <w:tc>
          <w:tcPr>
            <w:tcW w:w="1766" w:type="pct"/>
          </w:tcPr>
          <w:p w14:paraId="63AF48DB" w14:textId="642E092A" w:rsidR="002405C0" w:rsidRPr="002405C0" w:rsidRDefault="002405C0" w:rsidP="00A9392B">
            <w:pPr>
              <w:pStyle w:val="TableBodyTextBold"/>
              <w:spacing w:before="20" w:after="20"/>
            </w:pPr>
            <w:r w:rsidRPr="002405C0">
              <w:t xml:space="preserve">Compliance with </w:t>
            </w:r>
            <w:r w:rsidR="00CC12CA">
              <w:t>Environmental Protection Authority Victoria</w:t>
            </w:r>
            <w:r w:rsidRPr="002405C0">
              <w:t xml:space="preserve"> discharge licence requirements</w:t>
            </w:r>
          </w:p>
        </w:tc>
        <w:tc>
          <w:tcPr>
            <w:tcW w:w="492" w:type="pct"/>
          </w:tcPr>
          <w:p w14:paraId="568ADFC2" w14:textId="77358B48" w:rsidR="002405C0" w:rsidRPr="002405C0" w:rsidRDefault="002405C0" w:rsidP="00A9392B">
            <w:pPr>
              <w:pStyle w:val="TableBodyText"/>
              <w:spacing w:before="20" w:after="20"/>
              <w:jc w:val="right"/>
              <w:rPr>
                <w:sz w:val="18"/>
                <w:szCs w:val="18"/>
              </w:rPr>
            </w:pPr>
            <w:r w:rsidRPr="006155C7">
              <w:rPr>
                <w:sz w:val="18"/>
                <w:szCs w:val="18"/>
              </w:rPr>
              <w:t>N/A</w:t>
            </w:r>
          </w:p>
        </w:tc>
        <w:tc>
          <w:tcPr>
            <w:tcW w:w="492" w:type="pct"/>
          </w:tcPr>
          <w:p w14:paraId="28B70C64" w14:textId="5C2D5100" w:rsidR="002405C0" w:rsidRPr="002405C0" w:rsidRDefault="002405C0" w:rsidP="00A9392B">
            <w:pPr>
              <w:pStyle w:val="TableBodyText"/>
              <w:spacing w:before="20" w:after="20"/>
              <w:jc w:val="right"/>
              <w:rPr>
                <w:sz w:val="18"/>
                <w:szCs w:val="18"/>
              </w:rPr>
            </w:pPr>
            <w:r w:rsidRPr="006155C7">
              <w:rPr>
                <w:sz w:val="18"/>
                <w:szCs w:val="18"/>
              </w:rPr>
              <w:t>N/A</w:t>
            </w:r>
          </w:p>
        </w:tc>
        <w:tc>
          <w:tcPr>
            <w:tcW w:w="536" w:type="pct"/>
          </w:tcPr>
          <w:p w14:paraId="116315EC" w14:textId="518952FA" w:rsidR="002405C0" w:rsidRPr="002405C0" w:rsidRDefault="002405C0" w:rsidP="00A9392B">
            <w:pPr>
              <w:pStyle w:val="TableBodyText"/>
              <w:spacing w:before="20" w:after="20"/>
              <w:jc w:val="right"/>
              <w:rPr>
                <w:sz w:val="18"/>
                <w:szCs w:val="18"/>
              </w:rPr>
            </w:pPr>
            <w:r w:rsidRPr="006155C7">
              <w:rPr>
                <w:sz w:val="18"/>
                <w:szCs w:val="18"/>
              </w:rPr>
              <w:t>N/A</w:t>
            </w:r>
          </w:p>
        </w:tc>
        <w:tc>
          <w:tcPr>
            <w:tcW w:w="377" w:type="pct"/>
          </w:tcPr>
          <w:p w14:paraId="214CBE0D" w14:textId="61A2000C" w:rsidR="002405C0" w:rsidRPr="002405C0" w:rsidRDefault="002405C0" w:rsidP="00A9392B">
            <w:pPr>
              <w:pStyle w:val="TableBodyText"/>
              <w:spacing w:before="20" w:after="20"/>
              <w:jc w:val="right"/>
              <w:rPr>
                <w:sz w:val="18"/>
                <w:szCs w:val="18"/>
              </w:rPr>
            </w:pPr>
            <w:r w:rsidRPr="008926EC">
              <w:rPr>
                <w:sz w:val="18"/>
                <w:szCs w:val="18"/>
              </w:rPr>
              <w:t>N/A</w:t>
            </w:r>
          </w:p>
        </w:tc>
        <w:tc>
          <w:tcPr>
            <w:tcW w:w="440" w:type="pct"/>
          </w:tcPr>
          <w:p w14:paraId="1823BEDC" w14:textId="630DD581" w:rsidR="002405C0" w:rsidRPr="002405C0" w:rsidRDefault="002405C0" w:rsidP="00A9392B">
            <w:pPr>
              <w:pStyle w:val="TableBodyText"/>
              <w:spacing w:before="20" w:after="20"/>
              <w:jc w:val="right"/>
              <w:rPr>
                <w:sz w:val="18"/>
                <w:szCs w:val="18"/>
              </w:rPr>
            </w:pPr>
            <w:r w:rsidRPr="00DD6AB1">
              <w:rPr>
                <w:sz w:val="18"/>
                <w:szCs w:val="18"/>
              </w:rPr>
              <w:t>N/A</w:t>
            </w:r>
          </w:p>
        </w:tc>
        <w:tc>
          <w:tcPr>
            <w:tcW w:w="521" w:type="pct"/>
          </w:tcPr>
          <w:p w14:paraId="2E5DB200" w14:textId="24C4ACC7" w:rsidR="002405C0" w:rsidRPr="002405C0" w:rsidRDefault="002405C0" w:rsidP="00A9392B">
            <w:pPr>
              <w:pStyle w:val="TableBodyText"/>
              <w:spacing w:before="20" w:after="20"/>
              <w:jc w:val="right"/>
              <w:rPr>
                <w:sz w:val="18"/>
                <w:szCs w:val="18"/>
              </w:rPr>
            </w:pPr>
            <w:r w:rsidRPr="00DD6AB1">
              <w:rPr>
                <w:sz w:val="18"/>
                <w:szCs w:val="18"/>
              </w:rPr>
              <w:t>N/A</w:t>
            </w:r>
          </w:p>
        </w:tc>
        <w:tc>
          <w:tcPr>
            <w:tcW w:w="376" w:type="pct"/>
          </w:tcPr>
          <w:p w14:paraId="5B8266B1" w14:textId="40D9E665" w:rsidR="002405C0" w:rsidRPr="002405C0" w:rsidRDefault="002405C0" w:rsidP="00A9392B">
            <w:pPr>
              <w:pStyle w:val="TableBodyText"/>
              <w:spacing w:before="20" w:after="20"/>
              <w:rPr>
                <w:sz w:val="18"/>
                <w:szCs w:val="18"/>
              </w:rPr>
            </w:pPr>
            <w:r w:rsidRPr="003F17A6">
              <w:rPr>
                <w:sz w:val="18"/>
                <w:szCs w:val="18"/>
              </w:rPr>
              <w:t>N/A</w:t>
            </w:r>
          </w:p>
        </w:tc>
      </w:tr>
      <w:tr w:rsidR="002405C0" w:rsidRPr="002405C0" w14:paraId="1E3B7D78" w14:textId="77777777" w:rsidTr="00F2103E">
        <w:tc>
          <w:tcPr>
            <w:tcW w:w="1766" w:type="pct"/>
          </w:tcPr>
          <w:p w14:paraId="0A0DE438" w14:textId="77777777" w:rsidR="002405C0" w:rsidRPr="002405C0" w:rsidRDefault="002405C0" w:rsidP="00A9392B">
            <w:pPr>
              <w:pStyle w:val="TableBodyText"/>
              <w:spacing w:before="20" w:after="20"/>
              <w:rPr>
                <w:sz w:val="18"/>
                <w:szCs w:val="18"/>
              </w:rPr>
            </w:pPr>
            <w:r w:rsidRPr="002405C0">
              <w:rPr>
                <w:sz w:val="18"/>
                <w:szCs w:val="18"/>
              </w:rPr>
              <w:t>Western Treatment Plant (WTP)</w:t>
            </w:r>
          </w:p>
        </w:tc>
        <w:tc>
          <w:tcPr>
            <w:tcW w:w="492" w:type="pct"/>
          </w:tcPr>
          <w:p w14:paraId="51F8E7EC" w14:textId="77777777" w:rsidR="002405C0" w:rsidRPr="002405C0" w:rsidRDefault="002405C0" w:rsidP="00A9392B">
            <w:pPr>
              <w:pStyle w:val="TableBodyText"/>
              <w:spacing w:before="20" w:after="20"/>
              <w:jc w:val="right"/>
              <w:rPr>
                <w:sz w:val="18"/>
                <w:szCs w:val="18"/>
              </w:rPr>
            </w:pPr>
            <w:r w:rsidRPr="002405C0">
              <w:rPr>
                <w:sz w:val="18"/>
                <w:szCs w:val="18"/>
              </w:rPr>
              <w:t>97.1%</w:t>
            </w:r>
          </w:p>
        </w:tc>
        <w:tc>
          <w:tcPr>
            <w:tcW w:w="492" w:type="pct"/>
          </w:tcPr>
          <w:p w14:paraId="54E62FAF" w14:textId="77777777" w:rsidR="002405C0" w:rsidRPr="002405C0" w:rsidRDefault="002405C0" w:rsidP="00A9392B">
            <w:pPr>
              <w:pStyle w:val="TableBodyText"/>
              <w:spacing w:before="20" w:after="20"/>
              <w:jc w:val="right"/>
              <w:rPr>
                <w:sz w:val="18"/>
                <w:szCs w:val="18"/>
              </w:rPr>
            </w:pPr>
            <w:r w:rsidRPr="002405C0">
              <w:rPr>
                <w:sz w:val="18"/>
                <w:szCs w:val="18"/>
              </w:rPr>
              <w:t>97.0%</w:t>
            </w:r>
          </w:p>
        </w:tc>
        <w:tc>
          <w:tcPr>
            <w:tcW w:w="536" w:type="pct"/>
          </w:tcPr>
          <w:p w14:paraId="1DC03C72" w14:textId="77777777" w:rsidR="002405C0" w:rsidRPr="002405C0" w:rsidRDefault="002405C0" w:rsidP="00A9392B">
            <w:pPr>
              <w:pStyle w:val="TableBodyText"/>
              <w:spacing w:before="20" w:after="20"/>
              <w:jc w:val="right"/>
              <w:rPr>
                <w:sz w:val="18"/>
                <w:szCs w:val="18"/>
              </w:rPr>
            </w:pPr>
            <w:r w:rsidRPr="002405C0">
              <w:rPr>
                <w:sz w:val="18"/>
                <w:szCs w:val="18"/>
              </w:rPr>
              <w:t>0.1%</w:t>
            </w:r>
          </w:p>
        </w:tc>
        <w:tc>
          <w:tcPr>
            <w:tcW w:w="377" w:type="pct"/>
          </w:tcPr>
          <w:p w14:paraId="72DB9C28" w14:textId="1EE8C512" w:rsidR="002405C0" w:rsidRPr="002405C0" w:rsidRDefault="002405C0" w:rsidP="00A9392B">
            <w:pPr>
              <w:pStyle w:val="TableBodyText"/>
              <w:spacing w:before="20" w:after="20"/>
              <w:jc w:val="right"/>
              <w:rPr>
                <w:sz w:val="18"/>
                <w:szCs w:val="18"/>
              </w:rPr>
            </w:pPr>
            <w:r w:rsidRPr="008926EC">
              <w:rPr>
                <w:sz w:val="18"/>
                <w:szCs w:val="18"/>
              </w:rPr>
              <w:t>N/A</w:t>
            </w:r>
          </w:p>
        </w:tc>
        <w:tc>
          <w:tcPr>
            <w:tcW w:w="440" w:type="pct"/>
          </w:tcPr>
          <w:p w14:paraId="6E0293F4" w14:textId="77777777" w:rsidR="002405C0" w:rsidRPr="002405C0" w:rsidRDefault="002405C0" w:rsidP="00A9392B">
            <w:pPr>
              <w:pStyle w:val="TableBodyText"/>
              <w:spacing w:before="20" w:after="20"/>
              <w:jc w:val="right"/>
              <w:rPr>
                <w:sz w:val="18"/>
                <w:szCs w:val="18"/>
              </w:rPr>
            </w:pPr>
            <w:r w:rsidRPr="002405C0">
              <w:rPr>
                <w:sz w:val="18"/>
                <w:szCs w:val="18"/>
              </w:rPr>
              <w:t>100.0%</w:t>
            </w:r>
          </w:p>
        </w:tc>
        <w:tc>
          <w:tcPr>
            <w:tcW w:w="521" w:type="pct"/>
          </w:tcPr>
          <w:p w14:paraId="73F2E75B" w14:textId="77777777" w:rsidR="002405C0" w:rsidRPr="002405C0" w:rsidRDefault="002405C0" w:rsidP="00A9392B">
            <w:pPr>
              <w:pStyle w:val="TableBodyText"/>
              <w:spacing w:before="20" w:after="20"/>
              <w:jc w:val="right"/>
              <w:rPr>
                <w:sz w:val="18"/>
                <w:szCs w:val="18"/>
              </w:rPr>
            </w:pPr>
            <w:r w:rsidRPr="002405C0">
              <w:rPr>
                <w:sz w:val="18"/>
                <w:szCs w:val="18"/>
              </w:rPr>
              <w:t>-2.9%</w:t>
            </w:r>
          </w:p>
        </w:tc>
        <w:tc>
          <w:tcPr>
            <w:tcW w:w="376" w:type="pct"/>
          </w:tcPr>
          <w:p w14:paraId="48A287AB" w14:textId="02689327" w:rsidR="002405C0" w:rsidRPr="002405C0" w:rsidRDefault="002405C0" w:rsidP="00A9392B">
            <w:pPr>
              <w:pStyle w:val="TableBodyText"/>
              <w:spacing w:before="20" w:after="20"/>
              <w:rPr>
                <w:sz w:val="18"/>
                <w:szCs w:val="18"/>
              </w:rPr>
            </w:pPr>
            <w:r w:rsidRPr="003F17A6">
              <w:rPr>
                <w:sz w:val="18"/>
                <w:szCs w:val="18"/>
              </w:rPr>
              <w:t>N/A</w:t>
            </w:r>
          </w:p>
        </w:tc>
      </w:tr>
      <w:tr w:rsidR="002405C0" w:rsidRPr="002405C0" w14:paraId="3ED7340E" w14:textId="77777777" w:rsidTr="00F2103E">
        <w:tc>
          <w:tcPr>
            <w:tcW w:w="1766" w:type="pct"/>
          </w:tcPr>
          <w:p w14:paraId="6B492FF8" w14:textId="77777777" w:rsidR="002405C0" w:rsidRPr="002405C0" w:rsidRDefault="002405C0" w:rsidP="00A9392B">
            <w:pPr>
              <w:pStyle w:val="TableBodyText"/>
              <w:spacing w:before="20" w:after="20"/>
              <w:rPr>
                <w:sz w:val="18"/>
                <w:szCs w:val="18"/>
              </w:rPr>
            </w:pPr>
            <w:r w:rsidRPr="002405C0">
              <w:rPr>
                <w:sz w:val="18"/>
                <w:szCs w:val="18"/>
              </w:rPr>
              <w:t>Eastern Treatment Plant (ETP)</w:t>
            </w:r>
          </w:p>
        </w:tc>
        <w:tc>
          <w:tcPr>
            <w:tcW w:w="492" w:type="pct"/>
          </w:tcPr>
          <w:p w14:paraId="71C232F4" w14:textId="77777777" w:rsidR="002405C0" w:rsidRPr="002405C0" w:rsidRDefault="002405C0" w:rsidP="00A9392B">
            <w:pPr>
              <w:pStyle w:val="TableBodyText"/>
              <w:spacing w:before="20" w:after="20"/>
              <w:jc w:val="right"/>
              <w:rPr>
                <w:sz w:val="18"/>
                <w:szCs w:val="18"/>
              </w:rPr>
            </w:pPr>
            <w:r w:rsidRPr="002405C0">
              <w:rPr>
                <w:sz w:val="18"/>
                <w:szCs w:val="18"/>
              </w:rPr>
              <w:t>100.0%</w:t>
            </w:r>
          </w:p>
        </w:tc>
        <w:tc>
          <w:tcPr>
            <w:tcW w:w="492" w:type="pct"/>
          </w:tcPr>
          <w:p w14:paraId="4229B034" w14:textId="77777777" w:rsidR="002405C0" w:rsidRPr="002405C0" w:rsidRDefault="002405C0" w:rsidP="00A9392B">
            <w:pPr>
              <w:pStyle w:val="TableBodyText"/>
              <w:spacing w:before="20" w:after="20"/>
              <w:jc w:val="right"/>
              <w:rPr>
                <w:sz w:val="18"/>
                <w:szCs w:val="18"/>
              </w:rPr>
            </w:pPr>
            <w:r w:rsidRPr="002405C0">
              <w:rPr>
                <w:sz w:val="18"/>
                <w:szCs w:val="18"/>
              </w:rPr>
              <w:t>96.6%</w:t>
            </w:r>
          </w:p>
        </w:tc>
        <w:tc>
          <w:tcPr>
            <w:tcW w:w="536" w:type="pct"/>
          </w:tcPr>
          <w:p w14:paraId="54599494" w14:textId="77777777" w:rsidR="002405C0" w:rsidRPr="002405C0" w:rsidRDefault="002405C0" w:rsidP="00A9392B">
            <w:pPr>
              <w:pStyle w:val="TableBodyText"/>
              <w:spacing w:before="20" w:after="20"/>
              <w:jc w:val="right"/>
              <w:rPr>
                <w:sz w:val="18"/>
                <w:szCs w:val="18"/>
              </w:rPr>
            </w:pPr>
            <w:r w:rsidRPr="002405C0">
              <w:rPr>
                <w:sz w:val="18"/>
                <w:szCs w:val="18"/>
              </w:rPr>
              <w:t>3.5%</w:t>
            </w:r>
          </w:p>
        </w:tc>
        <w:tc>
          <w:tcPr>
            <w:tcW w:w="377" w:type="pct"/>
          </w:tcPr>
          <w:p w14:paraId="0BA5DBDE" w14:textId="62DD0EEA" w:rsidR="002405C0" w:rsidRPr="002405C0" w:rsidRDefault="002405C0" w:rsidP="00A9392B">
            <w:pPr>
              <w:pStyle w:val="TableBodyText"/>
              <w:spacing w:before="20" w:after="20"/>
              <w:jc w:val="right"/>
              <w:rPr>
                <w:sz w:val="18"/>
                <w:szCs w:val="18"/>
              </w:rPr>
            </w:pPr>
            <w:r w:rsidRPr="008926EC">
              <w:rPr>
                <w:sz w:val="18"/>
                <w:szCs w:val="18"/>
              </w:rPr>
              <w:t>N/A</w:t>
            </w:r>
          </w:p>
        </w:tc>
        <w:tc>
          <w:tcPr>
            <w:tcW w:w="440" w:type="pct"/>
          </w:tcPr>
          <w:p w14:paraId="74F08EEA" w14:textId="77777777" w:rsidR="002405C0" w:rsidRPr="002405C0" w:rsidRDefault="002405C0" w:rsidP="00A9392B">
            <w:pPr>
              <w:pStyle w:val="TableBodyText"/>
              <w:spacing w:before="20" w:after="20"/>
              <w:jc w:val="right"/>
              <w:rPr>
                <w:sz w:val="18"/>
                <w:szCs w:val="18"/>
              </w:rPr>
            </w:pPr>
            <w:r w:rsidRPr="002405C0">
              <w:rPr>
                <w:sz w:val="18"/>
                <w:szCs w:val="18"/>
              </w:rPr>
              <w:t>100.0%</w:t>
            </w:r>
          </w:p>
        </w:tc>
        <w:tc>
          <w:tcPr>
            <w:tcW w:w="521" w:type="pct"/>
          </w:tcPr>
          <w:p w14:paraId="4BA79AD9" w14:textId="77777777" w:rsidR="002405C0" w:rsidRPr="002405C0" w:rsidRDefault="002405C0" w:rsidP="00A9392B">
            <w:pPr>
              <w:pStyle w:val="TableBodyText"/>
              <w:spacing w:before="20" w:after="20"/>
              <w:jc w:val="right"/>
              <w:rPr>
                <w:sz w:val="18"/>
                <w:szCs w:val="18"/>
              </w:rPr>
            </w:pPr>
            <w:r w:rsidRPr="002405C0">
              <w:rPr>
                <w:sz w:val="18"/>
                <w:szCs w:val="18"/>
              </w:rPr>
              <w:t>0.0%</w:t>
            </w:r>
          </w:p>
        </w:tc>
        <w:tc>
          <w:tcPr>
            <w:tcW w:w="376" w:type="pct"/>
          </w:tcPr>
          <w:p w14:paraId="77EC49C6" w14:textId="00E1E636" w:rsidR="002405C0" w:rsidRPr="002405C0" w:rsidRDefault="002405C0" w:rsidP="00A9392B">
            <w:pPr>
              <w:pStyle w:val="TableBodyText"/>
              <w:spacing w:before="20" w:after="20"/>
              <w:rPr>
                <w:sz w:val="18"/>
                <w:szCs w:val="18"/>
              </w:rPr>
            </w:pPr>
            <w:r w:rsidRPr="003F17A6">
              <w:rPr>
                <w:sz w:val="18"/>
                <w:szCs w:val="18"/>
              </w:rPr>
              <w:t>N/A</w:t>
            </w:r>
          </w:p>
        </w:tc>
      </w:tr>
      <w:tr w:rsidR="00C27754" w:rsidRPr="002405C0" w14:paraId="59CC3C68" w14:textId="77777777" w:rsidTr="00F2103E">
        <w:tc>
          <w:tcPr>
            <w:tcW w:w="1766" w:type="pct"/>
          </w:tcPr>
          <w:p w14:paraId="60F4D221" w14:textId="77777777" w:rsidR="00C27754" w:rsidRPr="002405C0" w:rsidRDefault="00C27754" w:rsidP="00A9392B">
            <w:pPr>
              <w:pStyle w:val="TableBodyTextBold"/>
              <w:spacing w:before="20" w:after="20"/>
            </w:pPr>
            <w:r w:rsidRPr="002405C0">
              <w:t>Waterways — Drainage and Flood Protection ($m)</w:t>
            </w:r>
          </w:p>
          <w:p w14:paraId="2B2E1C0C" w14:textId="77777777" w:rsidR="00C27754" w:rsidRPr="002405C0" w:rsidRDefault="00C27754" w:rsidP="00A9392B">
            <w:pPr>
              <w:pStyle w:val="TableBodyText"/>
              <w:spacing w:before="20" w:after="20"/>
              <w:rPr>
                <w:sz w:val="18"/>
                <w:szCs w:val="18"/>
              </w:rPr>
            </w:pPr>
            <w:r w:rsidRPr="002405C0">
              <w:rPr>
                <w:sz w:val="18"/>
                <w:szCs w:val="18"/>
              </w:rPr>
              <w:t>Reduction in flood damages over the lifetime of works</w:t>
            </w:r>
          </w:p>
        </w:tc>
        <w:tc>
          <w:tcPr>
            <w:tcW w:w="492" w:type="pct"/>
          </w:tcPr>
          <w:p w14:paraId="71218940" w14:textId="77777777" w:rsidR="00C27754" w:rsidRPr="002405C0" w:rsidRDefault="00C27754" w:rsidP="00A9392B">
            <w:pPr>
              <w:pStyle w:val="TableBodyText"/>
              <w:spacing w:before="20" w:after="20"/>
              <w:jc w:val="right"/>
              <w:rPr>
                <w:sz w:val="18"/>
                <w:szCs w:val="18"/>
              </w:rPr>
            </w:pPr>
            <w:r w:rsidRPr="002405C0">
              <w:rPr>
                <w:sz w:val="18"/>
                <w:szCs w:val="18"/>
              </w:rPr>
              <w:t>$249.4M</w:t>
            </w:r>
          </w:p>
        </w:tc>
        <w:tc>
          <w:tcPr>
            <w:tcW w:w="492" w:type="pct"/>
          </w:tcPr>
          <w:p w14:paraId="1662407B" w14:textId="77777777" w:rsidR="00C27754" w:rsidRPr="002405C0" w:rsidRDefault="00C27754" w:rsidP="00A9392B">
            <w:pPr>
              <w:pStyle w:val="TableBodyText"/>
              <w:spacing w:before="20" w:after="20"/>
              <w:jc w:val="right"/>
              <w:rPr>
                <w:sz w:val="18"/>
                <w:szCs w:val="18"/>
              </w:rPr>
            </w:pPr>
            <w:r w:rsidRPr="002405C0">
              <w:rPr>
                <w:sz w:val="18"/>
                <w:szCs w:val="18"/>
              </w:rPr>
              <w:t>$125.0M</w:t>
            </w:r>
          </w:p>
        </w:tc>
        <w:tc>
          <w:tcPr>
            <w:tcW w:w="536" w:type="pct"/>
          </w:tcPr>
          <w:p w14:paraId="723420A8" w14:textId="77777777" w:rsidR="00C27754" w:rsidRPr="002405C0" w:rsidRDefault="00C27754" w:rsidP="00A9392B">
            <w:pPr>
              <w:pStyle w:val="TableBodyText"/>
              <w:spacing w:before="20" w:after="20"/>
              <w:jc w:val="right"/>
              <w:rPr>
                <w:sz w:val="18"/>
                <w:szCs w:val="18"/>
              </w:rPr>
            </w:pPr>
            <w:r w:rsidRPr="002405C0">
              <w:rPr>
                <w:sz w:val="18"/>
                <w:szCs w:val="18"/>
              </w:rPr>
              <w:t>NA</w:t>
            </w:r>
          </w:p>
        </w:tc>
        <w:tc>
          <w:tcPr>
            <w:tcW w:w="377" w:type="pct"/>
          </w:tcPr>
          <w:p w14:paraId="27E4B758" w14:textId="5953C1B6" w:rsidR="00C27754" w:rsidRPr="002405C0" w:rsidRDefault="00D0317E" w:rsidP="00A9392B">
            <w:pPr>
              <w:pStyle w:val="TableBodyText"/>
              <w:spacing w:before="20" w:after="20"/>
              <w:jc w:val="right"/>
              <w:rPr>
                <w:sz w:val="18"/>
                <w:szCs w:val="18"/>
              </w:rPr>
            </w:pPr>
            <w:hyperlink w:anchor="Note6NotestoPerfReportWaterSewerage" w:history="1">
              <w:r w:rsidR="00D024DE" w:rsidRPr="00D024DE">
                <w:rPr>
                  <w:rStyle w:val="Hyperlink"/>
                  <w:sz w:val="18"/>
                  <w:szCs w:val="18"/>
                </w:rPr>
                <w:t>refer note 6</w:t>
              </w:r>
            </w:hyperlink>
          </w:p>
        </w:tc>
        <w:tc>
          <w:tcPr>
            <w:tcW w:w="440" w:type="pct"/>
          </w:tcPr>
          <w:p w14:paraId="03DD1675" w14:textId="77777777" w:rsidR="00C27754" w:rsidRPr="002405C0" w:rsidRDefault="00C27754" w:rsidP="00A9392B">
            <w:pPr>
              <w:pStyle w:val="TableBodyText"/>
              <w:spacing w:before="20" w:after="20"/>
              <w:jc w:val="right"/>
              <w:rPr>
                <w:sz w:val="18"/>
                <w:szCs w:val="18"/>
              </w:rPr>
            </w:pPr>
            <w:r w:rsidRPr="002405C0">
              <w:rPr>
                <w:sz w:val="18"/>
                <w:szCs w:val="18"/>
              </w:rPr>
              <w:t>$63.0M</w:t>
            </w:r>
          </w:p>
        </w:tc>
        <w:tc>
          <w:tcPr>
            <w:tcW w:w="521" w:type="pct"/>
          </w:tcPr>
          <w:p w14:paraId="1EDAF750" w14:textId="77777777" w:rsidR="00C27754" w:rsidRPr="002405C0" w:rsidRDefault="00C27754" w:rsidP="00A9392B">
            <w:pPr>
              <w:pStyle w:val="TableBodyText"/>
              <w:spacing w:before="20" w:after="20"/>
              <w:jc w:val="right"/>
              <w:rPr>
                <w:sz w:val="18"/>
                <w:szCs w:val="18"/>
              </w:rPr>
            </w:pPr>
            <w:r w:rsidRPr="002405C0">
              <w:rPr>
                <w:sz w:val="18"/>
                <w:szCs w:val="18"/>
              </w:rPr>
              <w:t>295.9%</w:t>
            </w:r>
          </w:p>
        </w:tc>
        <w:tc>
          <w:tcPr>
            <w:tcW w:w="376" w:type="pct"/>
          </w:tcPr>
          <w:p w14:paraId="4BC4D92C" w14:textId="250B32E2" w:rsidR="00C27754" w:rsidRPr="002405C0" w:rsidRDefault="00D0317E" w:rsidP="00A9392B">
            <w:pPr>
              <w:pStyle w:val="TableBodyText"/>
              <w:spacing w:before="20" w:after="20"/>
              <w:rPr>
                <w:sz w:val="18"/>
                <w:szCs w:val="18"/>
              </w:rPr>
            </w:pPr>
            <w:hyperlink w:anchor="Note7NotestoPerfReportWaterSewerage" w:history="1">
              <w:r w:rsidR="00D024DE" w:rsidRPr="00D024DE">
                <w:rPr>
                  <w:rStyle w:val="Hyperlink"/>
                  <w:sz w:val="18"/>
                  <w:szCs w:val="18"/>
                </w:rPr>
                <w:t>refer note 7</w:t>
              </w:r>
            </w:hyperlink>
          </w:p>
        </w:tc>
      </w:tr>
      <w:tr w:rsidR="00C27754" w:rsidRPr="002405C0" w14:paraId="67746368" w14:textId="77777777" w:rsidTr="00F2103E">
        <w:tc>
          <w:tcPr>
            <w:tcW w:w="1766" w:type="pct"/>
          </w:tcPr>
          <w:p w14:paraId="0B36504E" w14:textId="77777777" w:rsidR="00C27754" w:rsidRPr="002405C0" w:rsidRDefault="00C27754" w:rsidP="00A9392B">
            <w:pPr>
              <w:pStyle w:val="TableBodyTextBold"/>
              <w:keepNext/>
              <w:spacing w:before="20" w:after="20"/>
            </w:pPr>
            <w:r w:rsidRPr="002405C0">
              <w:t>Waterways condition</w:t>
            </w:r>
          </w:p>
          <w:p w14:paraId="3DB370BD" w14:textId="77777777" w:rsidR="00C27754" w:rsidRPr="002405C0" w:rsidRDefault="00C27754" w:rsidP="00A9392B">
            <w:pPr>
              <w:pStyle w:val="TableBodyText"/>
              <w:spacing w:before="20" w:after="20"/>
              <w:rPr>
                <w:sz w:val="18"/>
                <w:szCs w:val="18"/>
              </w:rPr>
            </w:pPr>
            <w:r w:rsidRPr="002405C0">
              <w:rPr>
                <w:sz w:val="18"/>
                <w:szCs w:val="18"/>
              </w:rPr>
              <w:t>Maintain river health (% of 10 target sites at high-value rating)</w:t>
            </w:r>
          </w:p>
        </w:tc>
        <w:tc>
          <w:tcPr>
            <w:tcW w:w="492" w:type="pct"/>
          </w:tcPr>
          <w:p w14:paraId="132415AC" w14:textId="77777777" w:rsidR="00C27754" w:rsidRPr="002405C0" w:rsidRDefault="00C27754" w:rsidP="00A9392B">
            <w:pPr>
              <w:pStyle w:val="TableBodyText"/>
              <w:spacing w:before="20" w:after="20"/>
              <w:jc w:val="right"/>
              <w:rPr>
                <w:sz w:val="18"/>
                <w:szCs w:val="18"/>
              </w:rPr>
            </w:pPr>
            <w:r w:rsidRPr="002405C0">
              <w:rPr>
                <w:sz w:val="18"/>
                <w:szCs w:val="18"/>
              </w:rPr>
              <w:t>100.0%</w:t>
            </w:r>
          </w:p>
        </w:tc>
        <w:tc>
          <w:tcPr>
            <w:tcW w:w="492" w:type="pct"/>
          </w:tcPr>
          <w:p w14:paraId="05AC0D63" w14:textId="77777777" w:rsidR="00C27754" w:rsidRPr="002405C0" w:rsidRDefault="00C27754" w:rsidP="00A9392B">
            <w:pPr>
              <w:pStyle w:val="TableBodyText"/>
              <w:spacing w:before="20" w:after="20"/>
              <w:jc w:val="right"/>
              <w:rPr>
                <w:sz w:val="18"/>
                <w:szCs w:val="18"/>
              </w:rPr>
            </w:pPr>
            <w:r w:rsidRPr="002405C0">
              <w:rPr>
                <w:sz w:val="18"/>
                <w:szCs w:val="18"/>
              </w:rPr>
              <w:t>100.0%</w:t>
            </w:r>
          </w:p>
        </w:tc>
        <w:tc>
          <w:tcPr>
            <w:tcW w:w="536" w:type="pct"/>
          </w:tcPr>
          <w:p w14:paraId="352F913A" w14:textId="77777777" w:rsidR="00C27754" w:rsidRPr="002405C0" w:rsidRDefault="00C27754" w:rsidP="00A9392B">
            <w:pPr>
              <w:pStyle w:val="TableBodyText"/>
              <w:spacing w:before="20" w:after="20"/>
              <w:jc w:val="right"/>
              <w:rPr>
                <w:sz w:val="18"/>
                <w:szCs w:val="18"/>
              </w:rPr>
            </w:pPr>
            <w:r w:rsidRPr="002405C0">
              <w:rPr>
                <w:sz w:val="18"/>
                <w:szCs w:val="18"/>
              </w:rPr>
              <w:t>0.0%</w:t>
            </w:r>
          </w:p>
        </w:tc>
        <w:tc>
          <w:tcPr>
            <w:tcW w:w="377" w:type="pct"/>
          </w:tcPr>
          <w:p w14:paraId="7CE32B9E" w14:textId="31E19E81" w:rsidR="00C27754" w:rsidRPr="002405C0" w:rsidRDefault="002405C0" w:rsidP="00A9392B">
            <w:pPr>
              <w:pStyle w:val="TableBodyText"/>
              <w:spacing w:before="20" w:after="20"/>
              <w:jc w:val="right"/>
              <w:rPr>
                <w:sz w:val="18"/>
                <w:szCs w:val="18"/>
              </w:rPr>
            </w:pPr>
            <w:r>
              <w:rPr>
                <w:sz w:val="18"/>
                <w:szCs w:val="18"/>
              </w:rPr>
              <w:t>N/A</w:t>
            </w:r>
          </w:p>
        </w:tc>
        <w:tc>
          <w:tcPr>
            <w:tcW w:w="440" w:type="pct"/>
          </w:tcPr>
          <w:p w14:paraId="433DA1E5" w14:textId="77777777" w:rsidR="00C27754" w:rsidRPr="002405C0" w:rsidRDefault="00C27754" w:rsidP="00A9392B">
            <w:pPr>
              <w:pStyle w:val="TableBodyText"/>
              <w:spacing w:before="20" w:after="20"/>
              <w:jc w:val="right"/>
              <w:rPr>
                <w:sz w:val="18"/>
                <w:szCs w:val="18"/>
              </w:rPr>
            </w:pPr>
            <w:r w:rsidRPr="002405C0">
              <w:rPr>
                <w:sz w:val="18"/>
                <w:szCs w:val="18"/>
              </w:rPr>
              <w:t>100.0%</w:t>
            </w:r>
          </w:p>
        </w:tc>
        <w:tc>
          <w:tcPr>
            <w:tcW w:w="521" w:type="pct"/>
          </w:tcPr>
          <w:p w14:paraId="68768E2F" w14:textId="77777777" w:rsidR="00C27754" w:rsidRPr="002405C0" w:rsidRDefault="00C27754" w:rsidP="00A9392B">
            <w:pPr>
              <w:pStyle w:val="TableBodyText"/>
              <w:spacing w:before="20" w:after="20"/>
              <w:jc w:val="right"/>
              <w:rPr>
                <w:sz w:val="18"/>
                <w:szCs w:val="18"/>
              </w:rPr>
            </w:pPr>
            <w:r w:rsidRPr="002405C0">
              <w:rPr>
                <w:sz w:val="18"/>
                <w:szCs w:val="18"/>
              </w:rPr>
              <w:t>0.0%</w:t>
            </w:r>
          </w:p>
        </w:tc>
        <w:tc>
          <w:tcPr>
            <w:tcW w:w="376" w:type="pct"/>
          </w:tcPr>
          <w:p w14:paraId="27399776" w14:textId="378A97B3" w:rsidR="00C27754" w:rsidRPr="002405C0" w:rsidRDefault="002405C0" w:rsidP="00A9392B">
            <w:pPr>
              <w:pStyle w:val="TableBodyText"/>
              <w:spacing w:before="20" w:after="20"/>
              <w:rPr>
                <w:sz w:val="18"/>
                <w:szCs w:val="18"/>
              </w:rPr>
            </w:pPr>
            <w:r>
              <w:rPr>
                <w:sz w:val="18"/>
                <w:szCs w:val="18"/>
              </w:rPr>
              <w:t>N/A</w:t>
            </w:r>
          </w:p>
        </w:tc>
      </w:tr>
      <w:tr w:rsidR="002405C0" w:rsidRPr="002405C0" w14:paraId="2A84E84E" w14:textId="77777777" w:rsidTr="00F2103E">
        <w:tc>
          <w:tcPr>
            <w:tcW w:w="1766" w:type="pct"/>
          </w:tcPr>
          <w:p w14:paraId="4DB1B741" w14:textId="77777777" w:rsidR="002405C0" w:rsidRPr="002405C0" w:rsidRDefault="002405C0" w:rsidP="00A9392B">
            <w:pPr>
              <w:pStyle w:val="TableBodyTextBold"/>
              <w:spacing w:before="20" w:after="20"/>
            </w:pPr>
            <w:r w:rsidRPr="002405C0">
              <w:t>Recycled Water</w:t>
            </w:r>
          </w:p>
          <w:p w14:paraId="6C419772" w14:textId="4AEE7070" w:rsidR="002405C0" w:rsidRPr="002405C0" w:rsidRDefault="002A31B0" w:rsidP="00A9392B">
            <w:pPr>
              <w:pStyle w:val="TableBodyText"/>
              <w:spacing w:before="20" w:after="20"/>
              <w:rPr>
                <w:sz w:val="18"/>
                <w:szCs w:val="18"/>
              </w:rPr>
            </w:pPr>
            <w:r>
              <w:rPr>
                <w:sz w:val="18"/>
                <w:szCs w:val="18"/>
              </w:rPr>
              <w:lastRenderedPageBreak/>
              <w:t>Western Treatment Plant</w:t>
            </w:r>
            <w:r w:rsidR="002405C0" w:rsidRPr="002405C0">
              <w:rPr>
                <w:sz w:val="18"/>
                <w:szCs w:val="18"/>
              </w:rPr>
              <w:t xml:space="preserve"> recycled water schemes fully compliant with regulatory obligations and their contractual requirements, as outlined in the relevant Bulk Recycled Water Supply Agreement</w:t>
            </w:r>
          </w:p>
        </w:tc>
        <w:tc>
          <w:tcPr>
            <w:tcW w:w="492" w:type="pct"/>
          </w:tcPr>
          <w:p w14:paraId="2B5BF21E" w14:textId="4A9289C3" w:rsidR="002405C0" w:rsidRPr="002405C0" w:rsidRDefault="002405C0" w:rsidP="00A9392B">
            <w:pPr>
              <w:pStyle w:val="TableBodyText"/>
              <w:spacing w:before="20" w:after="20"/>
              <w:jc w:val="right"/>
              <w:rPr>
                <w:sz w:val="18"/>
                <w:szCs w:val="18"/>
              </w:rPr>
            </w:pPr>
            <w:r w:rsidRPr="00ED242D">
              <w:rPr>
                <w:sz w:val="18"/>
                <w:szCs w:val="18"/>
              </w:rPr>
              <w:lastRenderedPageBreak/>
              <w:t>N/A</w:t>
            </w:r>
          </w:p>
        </w:tc>
        <w:tc>
          <w:tcPr>
            <w:tcW w:w="492" w:type="pct"/>
          </w:tcPr>
          <w:p w14:paraId="01642C90" w14:textId="72BBE610" w:rsidR="002405C0" w:rsidRPr="002405C0" w:rsidRDefault="002405C0" w:rsidP="00A9392B">
            <w:pPr>
              <w:pStyle w:val="TableBodyText"/>
              <w:spacing w:before="20" w:after="20"/>
              <w:jc w:val="right"/>
              <w:rPr>
                <w:sz w:val="18"/>
                <w:szCs w:val="18"/>
              </w:rPr>
            </w:pPr>
            <w:r w:rsidRPr="00ED242D">
              <w:rPr>
                <w:sz w:val="18"/>
                <w:szCs w:val="18"/>
              </w:rPr>
              <w:t>N/A</w:t>
            </w:r>
          </w:p>
        </w:tc>
        <w:tc>
          <w:tcPr>
            <w:tcW w:w="536" w:type="pct"/>
          </w:tcPr>
          <w:p w14:paraId="7B0E449C" w14:textId="2D75E70E" w:rsidR="002405C0" w:rsidRPr="002405C0" w:rsidRDefault="002405C0" w:rsidP="00A9392B">
            <w:pPr>
              <w:pStyle w:val="TableBodyText"/>
              <w:spacing w:before="20" w:after="20"/>
              <w:jc w:val="right"/>
              <w:rPr>
                <w:sz w:val="18"/>
                <w:szCs w:val="18"/>
              </w:rPr>
            </w:pPr>
            <w:r w:rsidRPr="00ED242D">
              <w:rPr>
                <w:sz w:val="18"/>
                <w:szCs w:val="18"/>
              </w:rPr>
              <w:t>N/A</w:t>
            </w:r>
          </w:p>
        </w:tc>
        <w:tc>
          <w:tcPr>
            <w:tcW w:w="377" w:type="pct"/>
          </w:tcPr>
          <w:p w14:paraId="6D6B0CA1" w14:textId="1F2DC5A7" w:rsidR="002405C0" w:rsidRPr="002405C0" w:rsidRDefault="002405C0" w:rsidP="00A9392B">
            <w:pPr>
              <w:pStyle w:val="TableBodyText"/>
              <w:spacing w:before="20" w:after="20"/>
              <w:jc w:val="right"/>
              <w:rPr>
                <w:sz w:val="18"/>
                <w:szCs w:val="18"/>
              </w:rPr>
            </w:pPr>
            <w:r w:rsidRPr="00ED242D">
              <w:rPr>
                <w:sz w:val="18"/>
                <w:szCs w:val="18"/>
              </w:rPr>
              <w:t>N/A</w:t>
            </w:r>
          </w:p>
        </w:tc>
        <w:tc>
          <w:tcPr>
            <w:tcW w:w="440" w:type="pct"/>
          </w:tcPr>
          <w:p w14:paraId="3ED080E3" w14:textId="3A0448AC" w:rsidR="002405C0" w:rsidRPr="002405C0" w:rsidRDefault="002405C0" w:rsidP="00A9392B">
            <w:pPr>
              <w:pStyle w:val="TableBodyText"/>
              <w:spacing w:before="20" w:after="20"/>
              <w:jc w:val="right"/>
              <w:rPr>
                <w:sz w:val="18"/>
                <w:szCs w:val="18"/>
              </w:rPr>
            </w:pPr>
            <w:r w:rsidRPr="00ED242D">
              <w:rPr>
                <w:sz w:val="18"/>
                <w:szCs w:val="18"/>
              </w:rPr>
              <w:t>N/A</w:t>
            </w:r>
          </w:p>
        </w:tc>
        <w:tc>
          <w:tcPr>
            <w:tcW w:w="521" w:type="pct"/>
          </w:tcPr>
          <w:p w14:paraId="5FED5CCE" w14:textId="5164C061" w:rsidR="002405C0" w:rsidRPr="002405C0" w:rsidRDefault="002405C0" w:rsidP="00A9392B">
            <w:pPr>
              <w:pStyle w:val="TableBodyText"/>
              <w:spacing w:before="20" w:after="20"/>
              <w:jc w:val="right"/>
              <w:rPr>
                <w:sz w:val="18"/>
                <w:szCs w:val="18"/>
              </w:rPr>
            </w:pPr>
            <w:r w:rsidRPr="00ED242D">
              <w:rPr>
                <w:sz w:val="18"/>
                <w:szCs w:val="18"/>
              </w:rPr>
              <w:t>N/A</w:t>
            </w:r>
          </w:p>
        </w:tc>
        <w:tc>
          <w:tcPr>
            <w:tcW w:w="376" w:type="pct"/>
          </w:tcPr>
          <w:p w14:paraId="300E2A98" w14:textId="21353789" w:rsidR="002405C0" w:rsidRPr="002405C0" w:rsidRDefault="002405C0" w:rsidP="00A9392B">
            <w:pPr>
              <w:pStyle w:val="TableBodyText"/>
              <w:spacing w:before="20" w:after="20"/>
              <w:rPr>
                <w:sz w:val="18"/>
                <w:szCs w:val="18"/>
              </w:rPr>
            </w:pPr>
            <w:r w:rsidRPr="00ED242D">
              <w:rPr>
                <w:sz w:val="18"/>
                <w:szCs w:val="18"/>
              </w:rPr>
              <w:t>N/A</w:t>
            </w:r>
          </w:p>
        </w:tc>
      </w:tr>
      <w:tr w:rsidR="00C27754" w:rsidRPr="002405C0" w14:paraId="1A17124B" w14:textId="77777777" w:rsidTr="00F2103E">
        <w:tc>
          <w:tcPr>
            <w:tcW w:w="1766" w:type="pct"/>
          </w:tcPr>
          <w:p w14:paraId="19170ADD" w14:textId="77777777" w:rsidR="00C27754" w:rsidRPr="002405C0" w:rsidRDefault="00C27754" w:rsidP="00A9392B">
            <w:pPr>
              <w:pStyle w:val="TableBodyText"/>
              <w:spacing w:before="20" w:after="20"/>
              <w:rPr>
                <w:sz w:val="18"/>
                <w:szCs w:val="18"/>
              </w:rPr>
            </w:pPr>
            <w:r w:rsidRPr="002405C0">
              <w:rPr>
                <w:sz w:val="18"/>
                <w:szCs w:val="18"/>
              </w:rPr>
              <w:t>Volume demands</w:t>
            </w:r>
          </w:p>
        </w:tc>
        <w:tc>
          <w:tcPr>
            <w:tcW w:w="492" w:type="pct"/>
          </w:tcPr>
          <w:p w14:paraId="24088DD7" w14:textId="77777777" w:rsidR="00C27754" w:rsidRPr="002405C0" w:rsidRDefault="00C27754" w:rsidP="00A9392B">
            <w:pPr>
              <w:pStyle w:val="TableBodyText"/>
              <w:spacing w:before="20" w:after="20"/>
              <w:jc w:val="right"/>
              <w:rPr>
                <w:sz w:val="18"/>
                <w:szCs w:val="18"/>
              </w:rPr>
            </w:pPr>
            <w:r w:rsidRPr="002405C0">
              <w:rPr>
                <w:sz w:val="18"/>
                <w:szCs w:val="18"/>
              </w:rPr>
              <w:t>55.0%</w:t>
            </w:r>
          </w:p>
        </w:tc>
        <w:tc>
          <w:tcPr>
            <w:tcW w:w="492" w:type="pct"/>
          </w:tcPr>
          <w:p w14:paraId="77362481" w14:textId="77777777" w:rsidR="00C27754" w:rsidRPr="002405C0" w:rsidRDefault="00C27754" w:rsidP="00A9392B">
            <w:pPr>
              <w:pStyle w:val="TableBodyText"/>
              <w:spacing w:before="20" w:after="20"/>
              <w:jc w:val="right"/>
              <w:rPr>
                <w:sz w:val="18"/>
                <w:szCs w:val="18"/>
              </w:rPr>
            </w:pPr>
            <w:r w:rsidRPr="002405C0">
              <w:rPr>
                <w:sz w:val="18"/>
                <w:szCs w:val="18"/>
              </w:rPr>
              <w:t>100.0%</w:t>
            </w:r>
          </w:p>
        </w:tc>
        <w:tc>
          <w:tcPr>
            <w:tcW w:w="536" w:type="pct"/>
          </w:tcPr>
          <w:p w14:paraId="732359ED" w14:textId="77777777" w:rsidR="00C27754" w:rsidRPr="002405C0" w:rsidRDefault="00C27754" w:rsidP="00A9392B">
            <w:pPr>
              <w:pStyle w:val="TableBodyText"/>
              <w:spacing w:before="20" w:after="20"/>
              <w:jc w:val="right"/>
              <w:rPr>
                <w:sz w:val="18"/>
                <w:szCs w:val="18"/>
              </w:rPr>
            </w:pPr>
            <w:r w:rsidRPr="002405C0">
              <w:rPr>
                <w:sz w:val="18"/>
                <w:szCs w:val="18"/>
              </w:rPr>
              <w:t>-45.0%</w:t>
            </w:r>
          </w:p>
        </w:tc>
        <w:tc>
          <w:tcPr>
            <w:tcW w:w="377" w:type="pct"/>
          </w:tcPr>
          <w:p w14:paraId="2E3DDD0C" w14:textId="15FC3DC1" w:rsidR="00C27754" w:rsidRPr="002405C0" w:rsidRDefault="00D0317E" w:rsidP="00A9392B">
            <w:pPr>
              <w:pStyle w:val="TableBodyText"/>
              <w:spacing w:before="20" w:after="20"/>
              <w:jc w:val="right"/>
              <w:rPr>
                <w:sz w:val="18"/>
                <w:szCs w:val="18"/>
              </w:rPr>
            </w:pPr>
            <w:hyperlink w:anchor="Note8NotestoPerfReportWaterSewerage" w:history="1">
              <w:r w:rsidR="00D024DE" w:rsidRPr="00D024DE">
                <w:rPr>
                  <w:rStyle w:val="Hyperlink"/>
                  <w:sz w:val="18"/>
                  <w:szCs w:val="18"/>
                </w:rPr>
                <w:t>refer note 8</w:t>
              </w:r>
            </w:hyperlink>
          </w:p>
        </w:tc>
        <w:tc>
          <w:tcPr>
            <w:tcW w:w="440" w:type="pct"/>
          </w:tcPr>
          <w:p w14:paraId="1655EA42" w14:textId="77777777" w:rsidR="00C27754" w:rsidRPr="002405C0" w:rsidRDefault="00C27754" w:rsidP="00A9392B">
            <w:pPr>
              <w:pStyle w:val="TableBodyText"/>
              <w:spacing w:before="20" w:after="20"/>
              <w:jc w:val="right"/>
              <w:rPr>
                <w:sz w:val="18"/>
                <w:szCs w:val="18"/>
              </w:rPr>
            </w:pPr>
            <w:r w:rsidRPr="002405C0">
              <w:rPr>
                <w:sz w:val="18"/>
                <w:szCs w:val="18"/>
              </w:rPr>
              <w:t>100.0%</w:t>
            </w:r>
          </w:p>
        </w:tc>
        <w:tc>
          <w:tcPr>
            <w:tcW w:w="521" w:type="pct"/>
          </w:tcPr>
          <w:p w14:paraId="790891BB" w14:textId="77777777" w:rsidR="00C27754" w:rsidRPr="002405C0" w:rsidRDefault="00C27754" w:rsidP="00A9392B">
            <w:pPr>
              <w:pStyle w:val="TableBodyText"/>
              <w:spacing w:before="20" w:after="20"/>
              <w:jc w:val="right"/>
              <w:rPr>
                <w:sz w:val="18"/>
                <w:szCs w:val="18"/>
              </w:rPr>
            </w:pPr>
            <w:r w:rsidRPr="002405C0">
              <w:rPr>
                <w:sz w:val="18"/>
                <w:szCs w:val="18"/>
              </w:rPr>
              <w:t>-45.0%</w:t>
            </w:r>
          </w:p>
        </w:tc>
        <w:tc>
          <w:tcPr>
            <w:tcW w:w="376" w:type="pct"/>
          </w:tcPr>
          <w:p w14:paraId="58CBB622" w14:textId="345B5F66" w:rsidR="00C27754" w:rsidRPr="002405C0" w:rsidRDefault="00D0317E" w:rsidP="00A9392B">
            <w:pPr>
              <w:pStyle w:val="TableBodyText"/>
              <w:spacing w:before="20" w:after="20"/>
              <w:rPr>
                <w:sz w:val="18"/>
                <w:szCs w:val="18"/>
              </w:rPr>
            </w:pPr>
            <w:hyperlink w:anchor="Note8NotestoPerfReportWaterSewerage" w:history="1">
              <w:r w:rsidR="00D024DE" w:rsidRPr="00D024DE">
                <w:rPr>
                  <w:rStyle w:val="Hyperlink"/>
                  <w:sz w:val="18"/>
                  <w:szCs w:val="18"/>
                </w:rPr>
                <w:t>refer note 8</w:t>
              </w:r>
            </w:hyperlink>
          </w:p>
        </w:tc>
      </w:tr>
      <w:tr w:rsidR="00C27754" w:rsidRPr="002405C0" w14:paraId="63EC3118" w14:textId="77777777" w:rsidTr="00F2103E">
        <w:tc>
          <w:tcPr>
            <w:tcW w:w="1766" w:type="pct"/>
          </w:tcPr>
          <w:p w14:paraId="022575DB" w14:textId="77777777" w:rsidR="00C27754" w:rsidRPr="002405C0" w:rsidRDefault="00C27754" w:rsidP="00A9392B">
            <w:pPr>
              <w:pStyle w:val="TableBodyText"/>
              <w:spacing w:before="20" w:after="20"/>
              <w:rPr>
                <w:sz w:val="18"/>
                <w:szCs w:val="18"/>
              </w:rPr>
            </w:pPr>
            <w:r w:rsidRPr="002405C0">
              <w:rPr>
                <w:sz w:val="18"/>
                <w:szCs w:val="18"/>
              </w:rPr>
              <w:t>Quality</w:t>
            </w:r>
          </w:p>
        </w:tc>
        <w:tc>
          <w:tcPr>
            <w:tcW w:w="492" w:type="pct"/>
          </w:tcPr>
          <w:p w14:paraId="72270548" w14:textId="77777777" w:rsidR="00C27754" w:rsidRPr="002405C0" w:rsidRDefault="00C27754" w:rsidP="00A9392B">
            <w:pPr>
              <w:pStyle w:val="TableBodyText"/>
              <w:spacing w:before="20" w:after="20"/>
              <w:jc w:val="right"/>
              <w:rPr>
                <w:sz w:val="18"/>
                <w:szCs w:val="18"/>
              </w:rPr>
            </w:pPr>
            <w:r w:rsidRPr="002405C0">
              <w:rPr>
                <w:sz w:val="18"/>
                <w:szCs w:val="18"/>
              </w:rPr>
              <w:t>100.0%</w:t>
            </w:r>
          </w:p>
        </w:tc>
        <w:tc>
          <w:tcPr>
            <w:tcW w:w="492" w:type="pct"/>
          </w:tcPr>
          <w:p w14:paraId="5E029A3C" w14:textId="77777777" w:rsidR="00C27754" w:rsidRPr="002405C0" w:rsidRDefault="00C27754" w:rsidP="00A9392B">
            <w:pPr>
              <w:pStyle w:val="TableBodyText"/>
              <w:spacing w:before="20" w:after="20"/>
              <w:jc w:val="right"/>
              <w:rPr>
                <w:sz w:val="18"/>
                <w:szCs w:val="18"/>
              </w:rPr>
            </w:pPr>
            <w:r w:rsidRPr="002405C0">
              <w:rPr>
                <w:sz w:val="18"/>
                <w:szCs w:val="18"/>
              </w:rPr>
              <w:t>100.0%</w:t>
            </w:r>
          </w:p>
        </w:tc>
        <w:tc>
          <w:tcPr>
            <w:tcW w:w="536" w:type="pct"/>
          </w:tcPr>
          <w:p w14:paraId="24E3E31D" w14:textId="77777777" w:rsidR="00C27754" w:rsidRPr="002405C0" w:rsidRDefault="00C27754" w:rsidP="00A9392B">
            <w:pPr>
              <w:pStyle w:val="TableBodyText"/>
              <w:spacing w:before="20" w:after="20"/>
              <w:jc w:val="right"/>
              <w:rPr>
                <w:sz w:val="18"/>
                <w:szCs w:val="18"/>
              </w:rPr>
            </w:pPr>
            <w:r w:rsidRPr="002405C0">
              <w:rPr>
                <w:sz w:val="18"/>
                <w:szCs w:val="18"/>
              </w:rPr>
              <w:t>0.0%</w:t>
            </w:r>
          </w:p>
        </w:tc>
        <w:tc>
          <w:tcPr>
            <w:tcW w:w="377" w:type="pct"/>
          </w:tcPr>
          <w:p w14:paraId="558C97EA" w14:textId="44D1C0C4" w:rsidR="00C27754" w:rsidRPr="002405C0" w:rsidRDefault="002405C0" w:rsidP="00A9392B">
            <w:pPr>
              <w:pStyle w:val="TableBodyText"/>
              <w:spacing w:before="20" w:after="20"/>
              <w:jc w:val="right"/>
              <w:rPr>
                <w:sz w:val="18"/>
                <w:szCs w:val="18"/>
              </w:rPr>
            </w:pPr>
            <w:r>
              <w:rPr>
                <w:sz w:val="18"/>
                <w:szCs w:val="18"/>
              </w:rPr>
              <w:t>N/A</w:t>
            </w:r>
          </w:p>
        </w:tc>
        <w:tc>
          <w:tcPr>
            <w:tcW w:w="440" w:type="pct"/>
          </w:tcPr>
          <w:p w14:paraId="0DACD7AF" w14:textId="77777777" w:rsidR="00C27754" w:rsidRPr="002405C0" w:rsidRDefault="00C27754" w:rsidP="00A9392B">
            <w:pPr>
              <w:pStyle w:val="TableBodyText"/>
              <w:spacing w:before="20" w:after="20"/>
              <w:jc w:val="right"/>
              <w:rPr>
                <w:sz w:val="18"/>
                <w:szCs w:val="18"/>
              </w:rPr>
            </w:pPr>
            <w:r w:rsidRPr="002405C0">
              <w:rPr>
                <w:sz w:val="18"/>
                <w:szCs w:val="18"/>
              </w:rPr>
              <w:t>100.0%</w:t>
            </w:r>
          </w:p>
        </w:tc>
        <w:tc>
          <w:tcPr>
            <w:tcW w:w="521" w:type="pct"/>
          </w:tcPr>
          <w:p w14:paraId="3ADB08BA" w14:textId="77777777" w:rsidR="00C27754" w:rsidRPr="002405C0" w:rsidRDefault="00C27754" w:rsidP="00A9392B">
            <w:pPr>
              <w:pStyle w:val="TableBodyText"/>
              <w:spacing w:before="20" w:after="20"/>
              <w:jc w:val="right"/>
              <w:rPr>
                <w:sz w:val="18"/>
                <w:szCs w:val="18"/>
              </w:rPr>
            </w:pPr>
            <w:r w:rsidRPr="002405C0">
              <w:rPr>
                <w:sz w:val="18"/>
                <w:szCs w:val="18"/>
              </w:rPr>
              <w:t>0.0%</w:t>
            </w:r>
          </w:p>
        </w:tc>
        <w:tc>
          <w:tcPr>
            <w:tcW w:w="376" w:type="pct"/>
          </w:tcPr>
          <w:p w14:paraId="7FEA8B3A" w14:textId="3DDD0794" w:rsidR="00C27754" w:rsidRPr="002405C0" w:rsidRDefault="002405C0" w:rsidP="00A9392B">
            <w:pPr>
              <w:pStyle w:val="TableBodyText"/>
              <w:spacing w:before="20" w:after="20"/>
              <w:rPr>
                <w:sz w:val="18"/>
                <w:szCs w:val="18"/>
              </w:rPr>
            </w:pPr>
            <w:r>
              <w:rPr>
                <w:sz w:val="18"/>
                <w:szCs w:val="18"/>
              </w:rPr>
              <w:t>N/A</w:t>
            </w:r>
          </w:p>
        </w:tc>
      </w:tr>
      <w:tr w:rsidR="002405C0" w:rsidRPr="002405C0" w14:paraId="07BC7D4A" w14:textId="77777777" w:rsidTr="00F2103E">
        <w:tc>
          <w:tcPr>
            <w:tcW w:w="1766" w:type="pct"/>
          </w:tcPr>
          <w:p w14:paraId="4C572128" w14:textId="77777777" w:rsidR="002405C0" w:rsidRPr="002405C0" w:rsidRDefault="002405C0" w:rsidP="00A9392B">
            <w:pPr>
              <w:pStyle w:val="TableBodyTextBold"/>
              <w:spacing w:before="20" w:after="20"/>
            </w:pPr>
            <w:r w:rsidRPr="002405C0">
              <w:t>Recycled Water</w:t>
            </w:r>
          </w:p>
          <w:p w14:paraId="4711AABD" w14:textId="0B44D13B" w:rsidR="002405C0" w:rsidRPr="002405C0" w:rsidRDefault="002A31B0" w:rsidP="00A9392B">
            <w:pPr>
              <w:pStyle w:val="TableBodyText"/>
              <w:spacing w:before="20" w:after="20"/>
              <w:rPr>
                <w:sz w:val="18"/>
                <w:szCs w:val="18"/>
              </w:rPr>
            </w:pPr>
            <w:r>
              <w:rPr>
                <w:sz w:val="18"/>
                <w:szCs w:val="18"/>
              </w:rPr>
              <w:t>Eastern Treatment Plant</w:t>
            </w:r>
            <w:r w:rsidR="002405C0" w:rsidRPr="002405C0">
              <w:rPr>
                <w:sz w:val="18"/>
                <w:szCs w:val="18"/>
              </w:rPr>
              <w:t xml:space="preserve"> recycled water schemes fully compliant with regulatory obligations and their contractual requirements, as outlined in the relevant Bulk Recycled Water Supply Agreement</w:t>
            </w:r>
          </w:p>
        </w:tc>
        <w:tc>
          <w:tcPr>
            <w:tcW w:w="492" w:type="pct"/>
          </w:tcPr>
          <w:p w14:paraId="0BCFE270" w14:textId="187750A7" w:rsidR="002405C0" w:rsidRPr="002405C0" w:rsidRDefault="002405C0" w:rsidP="00A9392B">
            <w:pPr>
              <w:pStyle w:val="TableBodyText"/>
              <w:spacing w:before="20" w:after="20"/>
              <w:jc w:val="right"/>
              <w:rPr>
                <w:sz w:val="18"/>
                <w:szCs w:val="18"/>
              </w:rPr>
            </w:pPr>
            <w:r w:rsidRPr="000E36D4">
              <w:rPr>
                <w:sz w:val="18"/>
                <w:szCs w:val="18"/>
              </w:rPr>
              <w:t>N/A</w:t>
            </w:r>
          </w:p>
        </w:tc>
        <w:tc>
          <w:tcPr>
            <w:tcW w:w="492" w:type="pct"/>
          </w:tcPr>
          <w:p w14:paraId="412EAAFE" w14:textId="345DC4AD" w:rsidR="002405C0" w:rsidRPr="002405C0" w:rsidRDefault="002405C0" w:rsidP="00A9392B">
            <w:pPr>
              <w:pStyle w:val="TableBodyText"/>
              <w:spacing w:before="20" w:after="20"/>
              <w:jc w:val="right"/>
              <w:rPr>
                <w:sz w:val="18"/>
                <w:szCs w:val="18"/>
              </w:rPr>
            </w:pPr>
            <w:r w:rsidRPr="000E36D4">
              <w:rPr>
                <w:sz w:val="18"/>
                <w:szCs w:val="18"/>
              </w:rPr>
              <w:t>N/A</w:t>
            </w:r>
          </w:p>
        </w:tc>
        <w:tc>
          <w:tcPr>
            <w:tcW w:w="536" w:type="pct"/>
          </w:tcPr>
          <w:p w14:paraId="3662B6FA" w14:textId="0C4EE88F" w:rsidR="002405C0" w:rsidRPr="002405C0" w:rsidRDefault="002405C0" w:rsidP="00A9392B">
            <w:pPr>
              <w:pStyle w:val="TableBodyText"/>
              <w:spacing w:before="20" w:after="20"/>
              <w:jc w:val="right"/>
              <w:rPr>
                <w:sz w:val="18"/>
                <w:szCs w:val="18"/>
              </w:rPr>
            </w:pPr>
            <w:r w:rsidRPr="000E36D4">
              <w:rPr>
                <w:sz w:val="18"/>
                <w:szCs w:val="18"/>
              </w:rPr>
              <w:t>N/A</w:t>
            </w:r>
          </w:p>
        </w:tc>
        <w:tc>
          <w:tcPr>
            <w:tcW w:w="377" w:type="pct"/>
          </w:tcPr>
          <w:p w14:paraId="04127375" w14:textId="4A3C62E8" w:rsidR="002405C0" w:rsidRPr="002405C0" w:rsidRDefault="002405C0" w:rsidP="00A9392B">
            <w:pPr>
              <w:pStyle w:val="TableBodyText"/>
              <w:spacing w:before="20" w:after="20"/>
              <w:jc w:val="right"/>
              <w:rPr>
                <w:sz w:val="18"/>
                <w:szCs w:val="18"/>
              </w:rPr>
            </w:pPr>
            <w:r w:rsidRPr="000E36D4">
              <w:rPr>
                <w:sz w:val="18"/>
                <w:szCs w:val="18"/>
              </w:rPr>
              <w:t>N/A</w:t>
            </w:r>
          </w:p>
        </w:tc>
        <w:tc>
          <w:tcPr>
            <w:tcW w:w="440" w:type="pct"/>
          </w:tcPr>
          <w:p w14:paraId="52E412CA" w14:textId="09AB3786" w:rsidR="002405C0" w:rsidRPr="002405C0" w:rsidRDefault="002405C0" w:rsidP="00A9392B">
            <w:pPr>
              <w:pStyle w:val="TableBodyText"/>
              <w:spacing w:before="20" w:after="20"/>
              <w:jc w:val="right"/>
              <w:rPr>
                <w:sz w:val="18"/>
                <w:szCs w:val="18"/>
              </w:rPr>
            </w:pPr>
            <w:r w:rsidRPr="000E36D4">
              <w:rPr>
                <w:sz w:val="18"/>
                <w:szCs w:val="18"/>
              </w:rPr>
              <w:t>N/A</w:t>
            </w:r>
          </w:p>
        </w:tc>
        <w:tc>
          <w:tcPr>
            <w:tcW w:w="521" w:type="pct"/>
          </w:tcPr>
          <w:p w14:paraId="12B1AD92" w14:textId="087DCFF9" w:rsidR="002405C0" w:rsidRPr="002405C0" w:rsidRDefault="002405C0" w:rsidP="00A9392B">
            <w:pPr>
              <w:pStyle w:val="TableBodyText"/>
              <w:spacing w:before="20" w:after="20"/>
              <w:jc w:val="right"/>
              <w:rPr>
                <w:sz w:val="18"/>
                <w:szCs w:val="18"/>
              </w:rPr>
            </w:pPr>
            <w:r w:rsidRPr="000E36D4">
              <w:rPr>
                <w:sz w:val="18"/>
                <w:szCs w:val="18"/>
              </w:rPr>
              <w:t>N/A</w:t>
            </w:r>
          </w:p>
        </w:tc>
        <w:tc>
          <w:tcPr>
            <w:tcW w:w="376" w:type="pct"/>
          </w:tcPr>
          <w:p w14:paraId="455C79E1" w14:textId="5DA03116" w:rsidR="002405C0" w:rsidRPr="002405C0" w:rsidRDefault="002405C0" w:rsidP="00A9392B">
            <w:pPr>
              <w:pStyle w:val="TableBodyText"/>
              <w:spacing w:before="20" w:after="20"/>
              <w:rPr>
                <w:sz w:val="18"/>
                <w:szCs w:val="18"/>
              </w:rPr>
            </w:pPr>
            <w:r w:rsidRPr="000E36D4">
              <w:rPr>
                <w:sz w:val="18"/>
                <w:szCs w:val="18"/>
              </w:rPr>
              <w:t>N/A</w:t>
            </w:r>
          </w:p>
        </w:tc>
      </w:tr>
      <w:tr w:rsidR="00D024DE" w:rsidRPr="002405C0" w14:paraId="25459D26" w14:textId="77777777" w:rsidTr="00F2103E">
        <w:tc>
          <w:tcPr>
            <w:tcW w:w="1766" w:type="pct"/>
          </w:tcPr>
          <w:p w14:paraId="46DB830D" w14:textId="77777777" w:rsidR="00D024DE" w:rsidRPr="002405C0" w:rsidRDefault="00D024DE" w:rsidP="00A9392B">
            <w:pPr>
              <w:pStyle w:val="TableBodyText"/>
              <w:spacing w:before="20" w:after="20"/>
              <w:rPr>
                <w:sz w:val="18"/>
                <w:szCs w:val="18"/>
              </w:rPr>
            </w:pPr>
            <w:r w:rsidRPr="002405C0">
              <w:rPr>
                <w:sz w:val="18"/>
                <w:szCs w:val="18"/>
              </w:rPr>
              <w:t>Volume demands</w:t>
            </w:r>
          </w:p>
        </w:tc>
        <w:tc>
          <w:tcPr>
            <w:tcW w:w="492" w:type="pct"/>
          </w:tcPr>
          <w:p w14:paraId="6E3F704C" w14:textId="77777777" w:rsidR="00D024DE" w:rsidRPr="002405C0" w:rsidRDefault="00D024DE" w:rsidP="00A9392B">
            <w:pPr>
              <w:pStyle w:val="TableBodyText"/>
              <w:spacing w:before="20" w:after="20"/>
              <w:jc w:val="right"/>
              <w:rPr>
                <w:sz w:val="18"/>
                <w:szCs w:val="18"/>
              </w:rPr>
            </w:pPr>
            <w:r w:rsidRPr="002405C0">
              <w:rPr>
                <w:sz w:val="18"/>
                <w:szCs w:val="18"/>
              </w:rPr>
              <w:t>100.0%</w:t>
            </w:r>
          </w:p>
        </w:tc>
        <w:tc>
          <w:tcPr>
            <w:tcW w:w="492" w:type="pct"/>
          </w:tcPr>
          <w:p w14:paraId="12C40701" w14:textId="77777777" w:rsidR="00D024DE" w:rsidRPr="002405C0" w:rsidRDefault="00D024DE" w:rsidP="00A9392B">
            <w:pPr>
              <w:pStyle w:val="TableBodyText"/>
              <w:spacing w:before="20" w:after="20"/>
              <w:jc w:val="right"/>
              <w:rPr>
                <w:sz w:val="18"/>
                <w:szCs w:val="18"/>
              </w:rPr>
            </w:pPr>
            <w:r w:rsidRPr="002405C0">
              <w:rPr>
                <w:sz w:val="18"/>
                <w:szCs w:val="18"/>
              </w:rPr>
              <w:t>91.7%</w:t>
            </w:r>
          </w:p>
        </w:tc>
        <w:tc>
          <w:tcPr>
            <w:tcW w:w="536" w:type="pct"/>
          </w:tcPr>
          <w:p w14:paraId="054D5A5A" w14:textId="77777777" w:rsidR="00D024DE" w:rsidRPr="002405C0" w:rsidRDefault="00D024DE" w:rsidP="00A9392B">
            <w:pPr>
              <w:pStyle w:val="TableBodyText"/>
              <w:spacing w:before="20" w:after="20"/>
              <w:jc w:val="right"/>
              <w:rPr>
                <w:sz w:val="18"/>
                <w:szCs w:val="18"/>
              </w:rPr>
            </w:pPr>
            <w:r w:rsidRPr="002405C0">
              <w:rPr>
                <w:sz w:val="18"/>
                <w:szCs w:val="18"/>
              </w:rPr>
              <w:t>9.1%</w:t>
            </w:r>
          </w:p>
        </w:tc>
        <w:tc>
          <w:tcPr>
            <w:tcW w:w="377" w:type="pct"/>
          </w:tcPr>
          <w:p w14:paraId="038FEFE3" w14:textId="50A45873" w:rsidR="00D024DE" w:rsidRPr="002405C0" w:rsidRDefault="00D0317E" w:rsidP="00A9392B">
            <w:pPr>
              <w:pStyle w:val="TableBodyText"/>
              <w:spacing w:before="20" w:after="20"/>
              <w:jc w:val="right"/>
              <w:rPr>
                <w:sz w:val="18"/>
                <w:szCs w:val="18"/>
              </w:rPr>
            </w:pPr>
            <w:hyperlink w:anchor="Note9NotestoPerfReportWaterSewerage" w:history="1">
              <w:r w:rsidR="00D024DE" w:rsidRPr="00D024DE">
                <w:rPr>
                  <w:rStyle w:val="Hyperlink"/>
                  <w:sz w:val="18"/>
                  <w:szCs w:val="18"/>
                </w:rPr>
                <w:t>refer note 9</w:t>
              </w:r>
            </w:hyperlink>
          </w:p>
        </w:tc>
        <w:tc>
          <w:tcPr>
            <w:tcW w:w="440" w:type="pct"/>
          </w:tcPr>
          <w:p w14:paraId="43F28BFD" w14:textId="77777777" w:rsidR="00D024DE" w:rsidRPr="002405C0" w:rsidRDefault="00D024DE" w:rsidP="00A9392B">
            <w:pPr>
              <w:pStyle w:val="TableBodyText"/>
              <w:spacing w:before="20" w:after="20"/>
              <w:jc w:val="right"/>
              <w:rPr>
                <w:sz w:val="18"/>
                <w:szCs w:val="18"/>
              </w:rPr>
            </w:pPr>
            <w:r w:rsidRPr="002405C0">
              <w:rPr>
                <w:sz w:val="18"/>
                <w:szCs w:val="18"/>
              </w:rPr>
              <w:t>100.0%</w:t>
            </w:r>
          </w:p>
        </w:tc>
        <w:tc>
          <w:tcPr>
            <w:tcW w:w="521" w:type="pct"/>
          </w:tcPr>
          <w:p w14:paraId="4AF14F69" w14:textId="77777777" w:rsidR="00D024DE" w:rsidRPr="002405C0" w:rsidRDefault="00D024DE" w:rsidP="00A9392B">
            <w:pPr>
              <w:pStyle w:val="TableBodyText"/>
              <w:spacing w:before="20" w:after="20"/>
              <w:jc w:val="right"/>
              <w:rPr>
                <w:sz w:val="18"/>
                <w:szCs w:val="18"/>
              </w:rPr>
            </w:pPr>
            <w:r w:rsidRPr="002405C0">
              <w:rPr>
                <w:sz w:val="18"/>
                <w:szCs w:val="18"/>
              </w:rPr>
              <w:t>0.0%</w:t>
            </w:r>
          </w:p>
        </w:tc>
        <w:tc>
          <w:tcPr>
            <w:tcW w:w="376" w:type="pct"/>
          </w:tcPr>
          <w:p w14:paraId="26805B91" w14:textId="0925EBBC" w:rsidR="00D024DE" w:rsidRPr="002405C0" w:rsidRDefault="00D024DE" w:rsidP="00A9392B">
            <w:pPr>
              <w:pStyle w:val="TableBodyText"/>
              <w:spacing w:before="20" w:after="20"/>
              <w:rPr>
                <w:sz w:val="18"/>
                <w:szCs w:val="18"/>
              </w:rPr>
            </w:pPr>
            <w:r w:rsidRPr="00807F5F">
              <w:rPr>
                <w:sz w:val="18"/>
                <w:szCs w:val="18"/>
              </w:rPr>
              <w:t>N/A</w:t>
            </w:r>
          </w:p>
        </w:tc>
      </w:tr>
      <w:tr w:rsidR="00D024DE" w:rsidRPr="002405C0" w14:paraId="2EE58B08" w14:textId="77777777" w:rsidTr="00F2103E">
        <w:tc>
          <w:tcPr>
            <w:tcW w:w="1766" w:type="pct"/>
          </w:tcPr>
          <w:p w14:paraId="7AAA7B9D" w14:textId="77777777" w:rsidR="00D024DE" w:rsidRPr="002405C0" w:rsidRDefault="00D024DE" w:rsidP="00A9392B">
            <w:pPr>
              <w:pStyle w:val="TableBodyText"/>
              <w:spacing w:before="20" w:after="20"/>
              <w:rPr>
                <w:sz w:val="18"/>
                <w:szCs w:val="18"/>
              </w:rPr>
            </w:pPr>
            <w:r w:rsidRPr="002405C0">
              <w:rPr>
                <w:sz w:val="18"/>
                <w:szCs w:val="18"/>
              </w:rPr>
              <w:t>Quality</w:t>
            </w:r>
          </w:p>
        </w:tc>
        <w:tc>
          <w:tcPr>
            <w:tcW w:w="492" w:type="pct"/>
          </w:tcPr>
          <w:p w14:paraId="79553ACE" w14:textId="77777777" w:rsidR="00D024DE" w:rsidRPr="002405C0" w:rsidRDefault="00D024DE" w:rsidP="00A9392B">
            <w:pPr>
              <w:pStyle w:val="TableBodyText"/>
              <w:spacing w:before="20" w:after="20"/>
              <w:jc w:val="right"/>
              <w:rPr>
                <w:sz w:val="18"/>
                <w:szCs w:val="18"/>
              </w:rPr>
            </w:pPr>
            <w:r w:rsidRPr="002405C0">
              <w:rPr>
                <w:sz w:val="18"/>
                <w:szCs w:val="18"/>
              </w:rPr>
              <w:t>100.0%</w:t>
            </w:r>
          </w:p>
        </w:tc>
        <w:tc>
          <w:tcPr>
            <w:tcW w:w="492" w:type="pct"/>
          </w:tcPr>
          <w:p w14:paraId="55BDEBF1" w14:textId="77777777" w:rsidR="00D024DE" w:rsidRPr="002405C0" w:rsidRDefault="00D024DE" w:rsidP="00A9392B">
            <w:pPr>
              <w:pStyle w:val="TableBodyText"/>
              <w:spacing w:before="20" w:after="20"/>
              <w:jc w:val="right"/>
              <w:rPr>
                <w:sz w:val="18"/>
                <w:szCs w:val="18"/>
              </w:rPr>
            </w:pPr>
            <w:r w:rsidRPr="002405C0">
              <w:rPr>
                <w:sz w:val="18"/>
                <w:szCs w:val="18"/>
              </w:rPr>
              <w:t>100.0%</w:t>
            </w:r>
          </w:p>
        </w:tc>
        <w:tc>
          <w:tcPr>
            <w:tcW w:w="536" w:type="pct"/>
          </w:tcPr>
          <w:p w14:paraId="7211672C" w14:textId="77777777" w:rsidR="00D024DE" w:rsidRPr="002405C0" w:rsidRDefault="00D024DE" w:rsidP="00A9392B">
            <w:pPr>
              <w:pStyle w:val="TableBodyText"/>
              <w:spacing w:before="20" w:after="20"/>
              <w:jc w:val="right"/>
              <w:rPr>
                <w:sz w:val="18"/>
                <w:szCs w:val="18"/>
              </w:rPr>
            </w:pPr>
            <w:r w:rsidRPr="002405C0">
              <w:rPr>
                <w:sz w:val="18"/>
                <w:szCs w:val="18"/>
              </w:rPr>
              <w:t>0.0%</w:t>
            </w:r>
          </w:p>
        </w:tc>
        <w:tc>
          <w:tcPr>
            <w:tcW w:w="377" w:type="pct"/>
          </w:tcPr>
          <w:p w14:paraId="20AFEF09" w14:textId="7AF0D3D8" w:rsidR="00D024DE" w:rsidRPr="002405C0" w:rsidRDefault="00D024DE" w:rsidP="00A9392B">
            <w:pPr>
              <w:pStyle w:val="TableBodyText"/>
              <w:spacing w:before="20" w:after="20"/>
              <w:jc w:val="right"/>
              <w:rPr>
                <w:sz w:val="18"/>
                <w:szCs w:val="18"/>
              </w:rPr>
            </w:pPr>
            <w:r w:rsidRPr="00ED242D">
              <w:rPr>
                <w:sz w:val="18"/>
                <w:szCs w:val="18"/>
              </w:rPr>
              <w:t>N/A</w:t>
            </w:r>
          </w:p>
        </w:tc>
        <w:tc>
          <w:tcPr>
            <w:tcW w:w="440" w:type="pct"/>
          </w:tcPr>
          <w:p w14:paraId="1871DD0D" w14:textId="77777777" w:rsidR="00D024DE" w:rsidRPr="002405C0" w:rsidRDefault="00D024DE" w:rsidP="00A9392B">
            <w:pPr>
              <w:pStyle w:val="TableBodyText"/>
              <w:spacing w:before="20" w:after="20"/>
              <w:jc w:val="right"/>
              <w:rPr>
                <w:sz w:val="18"/>
                <w:szCs w:val="18"/>
              </w:rPr>
            </w:pPr>
            <w:r w:rsidRPr="002405C0">
              <w:rPr>
                <w:sz w:val="18"/>
                <w:szCs w:val="18"/>
              </w:rPr>
              <w:t>100.0%</w:t>
            </w:r>
          </w:p>
        </w:tc>
        <w:tc>
          <w:tcPr>
            <w:tcW w:w="521" w:type="pct"/>
          </w:tcPr>
          <w:p w14:paraId="6339F8B6" w14:textId="77777777" w:rsidR="00D024DE" w:rsidRPr="002405C0" w:rsidRDefault="00D024DE" w:rsidP="00A9392B">
            <w:pPr>
              <w:pStyle w:val="TableBodyText"/>
              <w:spacing w:before="20" w:after="20"/>
              <w:jc w:val="right"/>
              <w:rPr>
                <w:sz w:val="18"/>
                <w:szCs w:val="18"/>
              </w:rPr>
            </w:pPr>
            <w:r w:rsidRPr="002405C0">
              <w:rPr>
                <w:sz w:val="18"/>
                <w:szCs w:val="18"/>
              </w:rPr>
              <w:t>0.0%</w:t>
            </w:r>
          </w:p>
        </w:tc>
        <w:tc>
          <w:tcPr>
            <w:tcW w:w="376" w:type="pct"/>
          </w:tcPr>
          <w:p w14:paraId="420758C6" w14:textId="0ED138DB" w:rsidR="00D024DE" w:rsidRPr="002405C0" w:rsidRDefault="00D024DE" w:rsidP="00A9392B">
            <w:pPr>
              <w:pStyle w:val="TableBodyText"/>
              <w:spacing w:before="20" w:after="20"/>
              <w:rPr>
                <w:sz w:val="18"/>
                <w:szCs w:val="18"/>
              </w:rPr>
            </w:pPr>
            <w:r w:rsidRPr="00807F5F">
              <w:rPr>
                <w:sz w:val="18"/>
                <w:szCs w:val="18"/>
              </w:rPr>
              <w:t>N/A</w:t>
            </w:r>
          </w:p>
        </w:tc>
      </w:tr>
    </w:tbl>
    <w:p w14:paraId="37138959" w14:textId="77777777" w:rsidR="00C27754" w:rsidRPr="006160B1" w:rsidRDefault="00C27754" w:rsidP="002405C0">
      <w:pPr>
        <w:pStyle w:val="BodyTextBold"/>
      </w:pPr>
      <w:r w:rsidRPr="005B4C15">
        <w:t>N</w:t>
      </w:r>
      <w:r w:rsidRPr="006160B1">
        <w:t>otes – to Performance Report:</w:t>
      </w:r>
    </w:p>
    <w:p w14:paraId="0388F433" w14:textId="15B4DCF5" w:rsidR="00C27754" w:rsidRPr="006160B1" w:rsidRDefault="002405C0" w:rsidP="00C27754">
      <w:pPr>
        <w:pStyle w:val="BodyText"/>
      </w:pPr>
      <w:bookmarkStart w:id="524" w:name="Note1NotestoPerfReportWaterSewerage"/>
      <w:bookmarkEnd w:id="524"/>
      <w:r>
        <w:t xml:space="preserve">1. </w:t>
      </w:r>
      <w:r w:rsidR="00C27754" w:rsidRPr="006160B1">
        <w:t>Performance indicators as mandated in Ministerial Reporting Direction 07 - Performance and Financial Sustainability. As required by MRD 07 any variances to target or last year of more than 10% for financial performance indicators and 5% for non financial performance indicators have been further explained within these notes.</w:t>
      </w:r>
    </w:p>
    <w:p w14:paraId="380D0C57" w14:textId="613086E8" w:rsidR="00C27754" w:rsidRPr="006160B1" w:rsidRDefault="002405C0" w:rsidP="002405C0">
      <w:pPr>
        <w:pStyle w:val="BodyText"/>
      </w:pPr>
      <w:bookmarkStart w:id="525" w:name="Note5NotestoPerfReportWaterSewerage"/>
      <w:bookmarkEnd w:id="525"/>
      <w:r>
        <w:t xml:space="preserve">5. </w:t>
      </w:r>
      <w:r w:rsidR="00C27754" w:rsidRPr="005B4C15">
        <w:t>T</w:t>
      </w:r>
      <w:r w:rsidR="00C27754" w:rsidRPr="006160B1">
        <w:t>he favourable variance compared to target and prior year for water quality (turbidity) was due to optimised harvesting during low turbidity periods from the catchment to help ensure good water quality is supplied to the Silvan system resulting in no exceedances.</w:t>
      </w:r>
    </w:p>
    <w:p w14:paraId="679F27D7" w14:textId="0933D84B" w:rsidR="00C27754" w:rsidRPr="006160B1" w:rsidRDefault="002405C0" w:rsidP="002405C0">
      <w:pPr>
        <w:pStyle w:val="BodyText"/>
      </w:pPr>
      <w:bookmarkStart w:id="526" w:name="Note6NotestoPerfReportWaterSewerage"/>
      <w:bookmarkEnd w:id="526"/>
      <w:r>
        <w:t xml:space="preserve">6. </w:t>
      </w:r>
      <w:r w:rsidR="00C27754" w:rsidRPr="005B4C15">
        <w:t>W</w:t>
      </w:r>
      <w:r w:rsidR="00C27754" w:rsidRPr="006160B1">
        <w:t>aterways - Drainage and Flood protection indicator result is not comparable to the prior year as it is a cumulative result.</w:t>
      </w:r>
    </w:p>
    <w:p w14:paraId="5FC852D2" w14:textId="03D50972" w:rsidR="00C27754" w:rsidRPr="006160B1" w:rsidRDefault="002405C0" w:rsidP="00A9392B">
      <w:pPr>
        <w:pStyle w:val="BodyText"/>
      </w:pPr>
      <w:bookmarkStart w:id="527" w:name="Note7NotestoPerfReportWaterSewerage"/>
      <w:bookmarkEnd w:id="527"/>
      <w:r>
        <w:t xml:space="preserve">7. </w:t>
      </w:r>
      <w:r w:rsidR="00C27754" w:rsidRPr="005B4C15">
        <w:t>T</w:t>
      </w:r>
      <w:r w:rsidR="00C27754" w:rsidRPr="006160B1">
        <w:t>he Waterways drainage and flood protection indicator represents anticipated reduction in damages from flood in the Port Phillip and Westernport region determined to be achieved through investment into flood mitigation (asset and non-asset solutions). This metric is part of the Waterways Drainage and Investment Plan (2021-2026), approved by the Essential Services Commission, and sets expectations for active investment which is designed to reduce flood impacts. The indicator is favourable to target due to the flood effects reduction program delivering higher volume of outcomes than originally planned. The program includes building and planning permits, flood</w:t>
      </w:r>
      <w:r w:rsidR="00C27754">
        <w:t xml:space="preserve"> </w:t>
      </w:r>
      <w:r w:rsidR="00C27754" w:rsidRPr="005B4C15">
        <w:t>m</w:t>
      </w:r>
      <w:r w:rsidR="00C27754" w:rsidRPr="006160B1">
        <w:t>itigation works and community education. In 2023-24, there have been 738 building and planning permits for development cases responded to during the period with floor level advice provided, exceeding the target of 150. The number of households that have received the flood education program are counted as "effective engagements" from the annual report produced by Melbourne University. The number of effective engagements for current financial year is 1,898. The major flood event which occurred in 2022 continues to have a significant impact on housing and the community. Melbourne Water continues to support of effected communities while also continuing to invest in flood mitigation initiatives. Information on the 'flood effects reduction program' can be found at</w:t>
      </w:r>
      <w:r w:rsidR="00F2103E">
        <w:t xml:space="preserve"> the </w:t>
      </w:r>
      <w:hyperlink r:id="rId67" w:history="1">
        <w:r w:rsidR="00F2103E" w:rsidRPr="00F2103E">
          <w:rPr>
            <w:rStyle w:val="Hyperlink"/>
          </w:rPr>
          <w:t>website</w:t>
        </w:r>
      </w:hyperlink>
      <w:r w:rsidR="00F2103E">
        <w:rPr>
          <w:rStyle w:val="FootnoteReference"/>
        </w:rPr>
        <w:footnoteReference w:id="23"/>
      </w:r>
      <w:r w:rsidR="00C27754" w:rsidRPr="006160B1">
        <w:t>.</w:t>
      </w:r>
    </w:p>
    <w:p w14:paraId="231E3BD3" w14:textId="66EAA4C2" w:rsidR="00C27754" w:rsidRPr="006160B1" w:rsidRDefault="002405C0" w:rsidP="00A9392B">
      <w:pPr>
        <w:pStyle w:val="BodyText"/>
        <w:keepLines/>
      </w:pPr>
      <w:bookmarkStart w:id="528" w:name="Note8NotestoPerfReportWaterSewerage"/>
      <w:bookmarkEnd w:id="528"/>
      <w:r>
        <w:lastRenderedPageBreak/>
        <w:t xml:space="preserve">8. </w:t>
      </w:r>
      <w:r w:rsidR="00C27754" w:rsidRPr="005B4C15">
        <w:t>T</w:t>
      </w:r>
      <w:r w:rsidR="00C27754" w:rsidRPr="006160B1">
        <w:t xml:space="preserve">he unfavourable variance to prior year and target is due to </w:t>
      </w:r>
      <w:r w:rsidR="002A31B0">
        <w:t>Western Treatment Plant</w:t>
      </w:r>
      <w:r w:rsidR="00C27754" w:rsidRPr="006160B1">
        <w:t xml:space="preserve"> being unable to supply Class A recycled water partially for several months due to high PH and Blue Green Algae (BGA). Class A recycled water customers (our main customer is Southern Rural Water (SRW) who supply on to their customers who are mostly farmers) have an alternate supply of irrigation water from the Werribee River. We worked closely with </w:t>
      </w:r>
      <w:r w:rsidR="002A31B0">
        <w:t>Southern Rural Water</w:t>
      </w:r>
      <w:r w:rsidR="00C27754" w:rsidRPr="006160B1">
        <w:t xml:space="preserve"> during the outage to help ensure that the impact was minimised by keeping them informed of </w:t>
      </w:r>
      <w:r w:rsidR="002A31B0">
        <w:t>Western Treatment Plant</w:t>
      </w:r>
      <w:r w:rsidR="00C27754" w:rsidRPr="006160B1">
        <w:t xml:space="preserve"> </w:t>
      </w:r>
      <w:r w:rsidR="002A31B0">
        <w:t>blue green algae</w:t>
      </w:r>
      <w:r w:rsidR="00C27754" w:rsidRPr="006160B1">
        <w:t xml:space="preserve"> levels so that they could source alternate water supply. We are currently investigating alternate methods for controlling </w:t>
      </w:r>
      <w:r w:rsidR="002A31B0">
        <w:t>blue green algae</w:t>
      </w:r>
      <w:r w:rsidR="00C27754" w:rsidRPr="006160B1">
        <w:t>.</w:t>
      </w:r>
    </w:p>
    <w:p w14:paraId="59E9D8F4" w14:textId="3CDF1FC8" w:rsidR="00C27754" w:rsidRPr="006160B1" w:rsidRDefault="002405C0" w:rsidP="002405C0">
      <w:pPr>
        <w:pStyle w:val="BodyText"/>
      </w:pPr>
      <w:bookmarkStart w:id="529" w:name="Note9NotestoPerfReportWaterSewerage"/>
      <w:bookmarkEnd w:id="529"/>
      <w:r>
        <w:t xml:space="preserve">9. </w:t>
      </w:r>
      <w:r w:rsidR="00C27754" w:rsidRPr="005B4C15">
        <w:t>T</w:t>
      </w:r>
      <w:r w:rsidR="00C27754" w:rsidRPr="006160B1">
        <w:t xml:space="preserve">he favourable variance to prior year is due to no events occurring in 2023-24 that prevented Melbourne Water from meeting its contractual requirements for supply of recycled water. In 2022-23, the severe weather event in October 2022 adversely impacted </w:t>
      </w:r>
      <w:r w:rsidR="002A31B0">
        <w:t>Eastern Treatment Plant</w:t>
      </w:r>
      <w:r w:rsidR="00C27754" w:rsidRPr="006160B1">
        <w:t>’s ability to meet its contractual requirements for the supply of Class A recycled water throughout November 2022.</w:t>
      </w:r>
    </w:p>
    <w:p w14:paraId="7B34F788" w14:textId="77777777" w:rsidR="00C27754" w:rsidRPr="006160B1" w:rsidRDefault="00C27754" w:rsidP="00C3644B">
      <w:pPr>
        <w:pStyle w:val="Heading2"/>
        <w:spacing w:before="240" w:after="120"/>
      </w:pPr>
      <w:bookmarkStart w:id="530" w:name="_Ref179562216"/>
      <w:bookmarkStart w:id="531" w:name="_Toc179906884"/>
      <w:r w:rsidRPr="005B4C15">
        <w:t>C</w:t>
      </w:r>
      <w:r w:rsidRPr="006160B1">
        <w:t xml:space="preserve">ertification </w:t>
      </w:r>
      <w:r w:rsidRPr="00084F9E">
        <w:t>of</w:t>
      </w:r>
      <w:r w:rsidRPr="006160B1">
        <w:t xml:space="preserve"> Performance Report for 2023-24</w:t>
      </w:r>
      <w:bookmarkEnd w:id="530"/>
      <w:bookmarkEnd w:id="531"/>
    </w:p>
    <w:p w14:paraId="3A091604" w14:textId="77777777" w:rsidR="00C27754" w:rsidRPr="006160B1" w:rsidRDefault="00C27754" w:rsidP="00C27754">
      <w:pPr>
        <w:pStyle w:val="BodyText"/>
      </w:pPr>
      <w:r w:rsidRPr="005B4C15">
        <w:t>W</w:t>
      </w:r>
      <w:r w:rsidRPr="006160B1">
        <w:t xml:space="preserve">e certify that the accompanying Performance Report of Melbourne Water Corporation in respect of the 2023-24 financial year is presented fairly in accordance with the </w:t>
      </w:r>
      <w:r w:rsidRPr="008B1A2A">
        <w:rPr>
          <w:rStyle w:val="ItalicText"/>
        </w:rPr>
        <w:t>Financial Management Act 1994</w:t>
      </w:r>
      <w:r w:rsidRPr="006160B1">
        <w:t>.</w:t>
      </w:r>
    </w:p>
    <w:p w14:paraId="099E69CE" w14:textId="77777777" w:rsidR="00C27754" w:rsidRPr="006160B1" w:rsidRDefault="00C27754" w:rsidP="00C27754">
      <w:pPr>
        <w:pStyle w:val="BodyText"/>
      </w:pPr>
      <w:r w:rsidRPr="005B4C15">
        <w:t>T</w:t>
      </w:r>
      <w:r w:rsidRPr="006160B1">
        <w:t xml:space="preserve">he Performance Report outlines the relevant performance indicators for the financial year as determined by the Minister for Water and as set out in the </w:t>
      </w:r>
      <w:r w:rsidRPr="008B1A2A">
        <w:rPr>
          <w:rStyle w:val="ItalicText"/>
        </w:rPr>
        <w:t>2023-24 Corporate Plan</w:t>
      </w:r>
      <w:r w:rsidRPr="006160B1">
        <w:t>, the actual and comparative results achieved for the financial year against predetermined performance targets and these indicators, and an explanation of any significant variance between the actual results and performance targets and/or between the actual results in the current year and the previous year.</w:t>
      </w:r>
    </w:p>
    <w:p w14:paraId="1D4DA8DA" w14:textId="77777777" w:rsidR="00C27754" w:rsidRPr="006160B1" w:rsidRDefault="00C27754" w:rsidP="00C27754">
      <w:pPr>
        <w:pStyle w:val="BodyText"/>
      </w:pPr>
      <w:r w:rsidRPr="005B4C15">
        <w:t>A</w:t>
      </w:r>
      <w:r w:rsidRPr="006160B1">
        <w:t>s at the date of signing, we are not aware of any circumstances which would render any particulars in the Performance Report to be misleading or inaccurate.</w:t>
      </w:r>
    </w:p>
    <w:p w14:paraId="475382B2" w14:textId="77777777" w:rsidR="00C27754" w:rsidRPr="00084F9E" w:rsidRDefault="00C27754" w:rsidP="00084F9E">
      <w:pPr>
        <w:pStyle w:val="NoSpacing"/>
      </w:pPr>
      <w:r w:rsidRPr="00084F9E">
        <w:t>Greg Wilson</w:t>
      </w:r>
    </w:p>
    <w:p w14:paraId="69C9B5C9" w14:textId="77777777" w:rsidR="00C27754" w:rsidRDefault="00C27754" w:rsidP="00084F9E">
      <w:pPr>
        <w:pStyle w:val="NoSpacing"/>
      </w:pPr>
      <w:r w:rsidRPr="00084F9E">
        <w:t>Chair</w:t>
      </w:r>
    </w:p>
    <w:p w14:paraId="572BC5A4" w14:textId="7D376E5C" w:rsidR="00084F9E" w:rsidRPr="00084F9E" w:rsidRDefault="00084F9E" w:rsidP="00084F9E">
      <w:pPr>
        <w:pStyle w:val="NoSpacing"/>
      </w:pPr>
      <w:r>
        <w:t>30 August 2024</w:t>
      </w:r>
    </w:p>
    <w:p w14:paraId="7A4FD907" w14:textId="77777777" w:rsidR="00C27754" w:rsidRPr="00084F9E" w:rsidRDefault="00C27754" w:rsidP="00C3644B">
      <w:pPr>
        <w:pStyle w:val="NoSpacing"/>
        <w:spacing w:before="120"/>
      </w:pPr>
      <w:r w:rsidRPr="00084F9E">
        <w:t>Dr Nerina Di Lorenzo</w:t>
      </w:r>
    </w:p>
    <w:p w14:paraId="6445C8CB" w14:textId="77777777" w:rsidR="00C27754" w:rsidRDefault="00C27754" w:rsidP="00084F9E">
      <w:pPr>
        <w:pStyle w:val="NoSpacing"/>
      </w:pPr>
      <w:r w:rsidRPr="00084F9E">
        <w:t>Managing Director</w:t>
      </w:r>
    </w:p>
    <w:p w14:paraId="3B8E1904" w14:textId="1E27599A" w:rsidR="00084F9E" w:rsidRPr="00084F9E" w:rsidRDefault="00084F9E" w:rsidP="00084F9E">
      <w:pPr>
        <w:pStyle w:val="NoSpacing"/>
      </w:pPr>
      <w:r>
        <w:t>30 August 2024</w:t>
      </w:r>
    </w:p>
    <w:p w14:paraId="6434F946" w14:textId="77777777" w:rsidR="00C27754" w:rsidRPr="00084F9E" w:rsidRDefault="00C27754" w:rsidP="00C3644B">
      <w:pPr>
        <w:pStyle w:val="NoSpacing"/>
        <w:spacing w:before="120"/>
      </w:pPr>
      <w:r w:rsidRPr="00084F9E">
        <w:t>Fiona Schutt</w:t>
      </w:r>
    </w:p>
    <w:p w14:paraId="5F4BD0FD" w14:textId="77777777" w:rsidR="00C27754" w:rsidRPr="00084F9E" w:rsidRDefault="00C27754" w:rsidP="00084F9E">
      <w:pPr>
        <w:pStyle w:val="NoSpacing"/>
      </w:pPr>
      <w:r w:rsidRPr="00084F9E">
        <w:t>Chief Financial Officer</w:t>
      </w:r>
    </w:p>
    <w:p w14:paraId="7A9D5C96" w14:textId="2E61E49A" w:rsidR="00C27754" w:rsidRPr="00084F9E" w:rsidRDefault="00C27754" w:rsidP="00084F9E">
      <w:pPr>
        <w:pStyle w:val="NoSpacing"/>
      </w:pPr>
      <w:r w:rsidRPr="00084F9E">
        <w:t>30 August 2024</w:t>
      </w:r>
    </w:p>
    <w:p w14:paraId="26AAD768" w14:textId="108D0166" w:rsidR="00084F9E" w:rsidRDefault="002676A1" w:rsidP="00084F9E">
      <w:pPr>
        <w:pageBreakBefore/>
        <w:spacing w:line="240" w:lineRule="auto"/>
        <w:jc w:val="right"/>
      </w:pPr>
      <w:r>
        <w:rPr>
          <w:noProof/>
        </w:rPr>
        <w:lastRenderedPageBreak/>
        <w:drawing>
          <wp:inline distT="0" distB="0" distL="0" distR="0" wp14:anchorId="0C7B54BD" wp14:editId="726E905A">
            <wp:extent cx="1892812" cy="751334"/>
            <wp:effectExtent l="0" t="0" r="0" b="0"/>
            <wp:docPr id="1648064061" name="Picture 9" descr="Victorian Auditor-General's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071736" name="Picture 9" descr="Victorian Auditor-General's Office logo."/>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892812" cy="751334"/>
                    </a:xfrm>
                    <a:prstGeom prst="rect">
                      <a:avLst/>
                    </a:prstGeom>
                  </pic:spPr>
                </pic:pic>
              </a:graphicData>
            </a:graphic>
          </wp:inline>
        </w:drawing>
      </w:r>
    </w:p>
    <w:p w14:paraId="6D9B4AFD" w14:textId="77777777" w:rsidR="00C27754" w:rsidRDefault="00C27754" w:rsidP="00084F9E">
      <w:pPr>
        <w:pStyle w:val="Heading2"/>
      </w:pPr>
      <w:bookmarkStart w:id="532" w:name="_Ref179562228"/>
      <w:bookmarkStart w:id="533" w:name="_Toc179906885"/>
      <w:r w:rsidRPr="005B4C15">
        <w:t>I</w:t>
      </w:r>
      <w:r w:rsidRPr="00672A10">
        <w:t>ndependent Auditor’s Report</w:t>
      </w:r>
      <w:bookmarkEnd w:id="532"/>
      <w:bookmarkEnd w:id="533"/>
    </w:p>
    <w:p w14:paraId="7998CD02" w14:textId="77777777" w:rsidR="00C27754" w:rsidRDefault="00C27754" w:rsidP="00646D7C">
      <w:pPr>
        <w:pStyle w:val="BodyTextBold"/>
      </w:pPr>
      <w:r w:rsidRPr="005B4C15">
        <w:t>T</w:t>
      </w:r>
      <w:r w:rsidRPr="00672A10">
        <w:t>o the Board of the Melbourne Water Corporation</w:t>
      </w:r>
    </w:p>
    <w:p w14:paraId="75FDC4BA" w14:textId="77777777" w:rsidR="00C27754" w:rsidRDefault="00C27754" w:rsidP="00646D7C">
      <w:pPr>
        <w:pStyle w:val="BodyTextBold"/>
      </w:pPr>
      <w:r w:rsidRPr="005B4C15">
        <w:t>O</w:t>
      </w:r>
      <w:r>
        <w:t>pinion</w:t>
      </w:r>
    </w:p>
    <w:p w14:paraId="23710F47" w14:textId="77777777" w:rsidR="00C27754" w:rsidRDefault="00C27754" w:rsidP="00646D7C">
      <w:pPr>
        <w:pStyle w:val="BodyText"/>
      </w:pPr>
      <w:r w:rsidRPr="005B4C15">
        <w:t>I</w:t>
      </w:r>
      <w:r w:rsidRPr="00D425A5">
        <w:t xml:space="preserve"> have </w:t>
      </w:r>
      <w:r w:rsidRPr="00646D7C">
        <w:t>audited</w:t>
      </w:r>
      <w:r w:rsidRPr="00D425A5">
        <w:t xml:space="preserve"> the performance report of the Melbourne Water Corporation (the corporation) for the year ended 30 June 2024, which comprises the:</w:t>
      </w:r>
    </w:p>
    <w:p w14:paraId="4363EC70" w14:textId="77777777" w:rsidR="00C27754" w:rsidRPr="00646D7C" w:rsidRDefault="00C27754" w:rsidP="00646D7C">
      <w:pPr>
        <w:pStyle w:val="ListBullet"/>
      </w:pPr>
      <w:r w:rsidRPr="00646D7C">
        <w:t>financial performance indicators</w:t>
      </w:r>
    </w:p>
    <w:p w14:paraId="6B724FC3" w14:textId="77777777" w:rsidR="00C27754" w:rsidRPr="00646D7C" w:rsidRDefault="00C27754" w:rsidP="00646D7C">
      <w:pPr>
        <w:pStyle w:val="ListBullet"/>
      </w:pPr>
      <w:r w:rsidRPr="00646D7C">
        <w:t xml:space="preserve">water, sewerage, and other service performance indicators </w:t>
      </w:r>
    </w:p>
    <w:p w14:paraId="1B6AEC32" w14:textId="77777777" w:rsidR="00C27754" w:rsidRPr="00646D7C" w:rsidRDefault="00C27754" w:rsidP="00646D7C">
      <w:pPr>
        <w:pStyle w:val="ListBullet"/>
      </w:pPr>
      <w:r w:rsidRPr="00646D7C">
        <w:t>notes to the performance report</w:t>
      </w:r>
    </w:p>
    <w:p w14:paraId="6FF3F37B" w14:textId="77777777" w:rsidR="00C27754" w:rsidRPr="00646D7C" w:rsidRDefault="00C27754" w:rsidP="00646D7C">
      <w:pPr>
        <w:pStyle w:val="ListBullet"/>
      </w:pPr>
      <w:r w:rsidRPr="00646D7C">
        <w:t>certification of performance report.</w:t>
      </w:r>
    </w:p>
    <w:p w14:paraId="7CD0B429" w14:textId="77777777" w:rsidR="00C27754" w:rsidRPr="008D25BD" w:rsidRDefault="00C27754" w:rsidP="00B26760">
      <w:pPr>
        <w:pStyle w:val="BodyText"/>
        <w:spacing w:before="200"/>
      </w:pPr>
      <w:r w:rsidRPr="005B4C15">
        <w:t>I</w:t>
      </w:r>
      <w:r w:rsidRPr="00D425A5">
        <w:t xml:space="preserve">n my opinion, the performance report of the Melbourne Water Corporation for the year ended 30 June 2024 presents fairly, in all material respects, in accordance with the performance reporting requirements of Part 7 of the </w:t>
      </w:r>
      <w:r w:rsidRPr="008B1A2A">
        <w:rPr>
          <w:rStyle w:val="ItalicText"/>
        </w:rPr>
        <w:t>Financial Management Act 1994</w:t>
      </w:r>
      <w:r w:rsidRPr="00D425A5">
        <w:t>.</w:t>
      </w:r>
    </w:p>
    <w:p w14:paraId="6D9C7A1C" w14:textId="77777777" w:rsidR="00C27754" w:rsidRPr="006160B1" w:rsidRDefault="00C27754" w:rsidP="00646D7C">
      <w:pPr>
        <w:pStyle w:val="BodyTextBold"/>
      </w:pPr>
      <w:r w:rsidRPr="005B4C15">
        <w:t>B</w:t>
      </w:r>
      <w:r w:rsidRPr="006160B1">
        <w:t>asis for Opinion</w:t>
      </w:r>
    </w:p>
    <w:p w14:paraId="27056FB2" w14:textId="77777777" w:rsidR="00C27754" w:rsidRPr="006160B1" w:rsidRDefault="00C27754" w:rsidP="00C27754">
      <w:pPr>
        <w:pStyle w:val="BodyText"/>
      </w:pPr>
      <w:r w:rsidRPr="005B4C15">
        <w:t>I</w:t>
      </w:r>
      <w:r w:rsidRPr="006160B1">
        <w:t xml:space="preserve"> have conducted my audit in accordance with the </w:t>
      </w:r>
      <w:r w:rsidRPr="008B1A2A">
        <w:rPr>
          <w:rStyle w:val="ItalicText"/>
        </w:rPr>
        <w:t>Audit Act 1994</w:t>
      </w:r>
      <w:r w:rsidRPr="006160B1">
        <w:rPr>
          <w:i/>
        </w:rPr>
        <w:t xml:space="preserve"> </w:t>
      </w:r>
      <w:r w:rsidRPr="006160B1">
        <w:t xml:space="preserve">which incorporates the Australian Standards on Assurance Engagements. I further describe my responsibilities under that Act and those standards in the </w:t>
      </w:r>
      <w:r w:rsidRPr="008B1A2A">
        <w:rPr>
          <w:rStyle w:val="ItalicText"/>
        </w:rPr>
        <w:t>Auditor’s Responsibilities for the Audit of the performance report</w:t>
      </w:r>
      <w:r w:rsidRPr="006160B1">
        <w:rPr>
          <w:i/>
        </w:rPr>
        <w:t xml:space="preserve"> </w:t>
      </w:r>
      <w:r w:rsidRPr="006160B1">
        <w:t>section of my report.</w:t>
      </w:r>
    </w:p>
    <w:p w14:paraId="169ACC52" w14:textId="77777777" w:rsidR="00C27754" w:rsidRPr="006160B1" w:rsidRDefault="00C27754" w:rsidP="00C27754">
      <w:pPr>
        <w:pStyle w:val="BodyText"/>
      </w:pPr>
      <w:r w:rsidRPr="005B4C15">
        <w:t>M</w:t>
      </w:r>
      <w:r w:rsidRPr="006160B1">
        <w:t xml:space="preserve">y independence is established by the </w:t>
      </w:r>
      <w:r w:rsidRPr="008B1A2A">
        <w:rPr>
          <w:rStyle w:val="ItalicText"/>
        </w:rPr>
        <w:t>Constitution Act 1975</w:t>
      </w:r>
      <w:r w:rsidRPr="006160B1">
        <w:t xml:space="preserve">. My staff and I are independent of the corporation in accordance with the ethical requirements of the Accounting Professional and Ethical Standards Board’s APES 110 </w:t>
      </w:r>
      <w:r w:rsidRPr="008B1A2A">
        <w:rPr>
          <w:rStyle w:val="ItalicText"/>
        </w:rPr>
        <w:t>Code of Ethics for Professional Accountants</w:t>
      </w:r>
      <w:r w:rsidRPr="006160B1">
        <w:rPr>
          <w:i/>
        </w:rPr>
        <w:t xml:space="preserve"> </w:t>
      </w:r>
      <w:r w:rsidRPr="006160B1">
        <w:t>(the Code) that are relevant to my audit of the performance report in Victoria and have also fulfilled our other ethical responsibilities in accordance with the Code.</w:t>
      </w:r>
    </w:p>
    <w:p w14:paraId="4B9D124C" w14:textId="77777777" w:rsidR="00C27754" w:rsidRPr="006160B1" w:rsidRDefault="00C27754" w:rsidP="00C27754">
      <w:pPr>
        <w:pStyle w:val="BodyText"/>
      </w:pPr>
      <w:r w:rsidRPr="005B4C15">
        <w:t>I</w:t>
      </w:r>
      <w:r w:rsidRPr="006160B1">
        <w:t xml:space="preserve"> believe that the audit evidence I have obtained is sufficient and appropriate to provide a basis for my opinion.</w:t>
      </w:r>
    </w:p>
    <w:p w14:paraId="63D3C367" w14:textId="77777777" w:rsidR="00C27754" w:rsidRPr="006160B1" w:rsidRDefault="00C27754" w:rsidP="00646D7C">
      <w:pPr>
        <w:pStyle w:val="BodyTextBold"/>
      </w:pPr>
      <w:r w:rsidRPr="005B4C15">
        <w:t>B</w:t>
      </w:r>
      <w:r w:rsidRPr="006160B1">
        <w:t>oard's responsibilities for the performance</w:t>
      </w:r>
      <w:r>
        <w:t xml:space="preserve"> </w:t>
      </w:r>
      <w:r w:rsidRPr="006160B1">
        <w:t>report</w:t>
      </w:r>
    </w:p>
    <w:p w14:paraId="4DFC1F6F" w14:textId="77777777" w:rsidR="00C27754" w:rsidRPr="006160B1" w:rsidRDefault="00C27754" w:rsidP="00C27754">
      <w:pPr>
        <w:pStyle w:val="BodyText"/>
      </w:pPr>
      <w:r w:rsidRPr="005B4C15">
        <w:t>T</w:t>
      </w:r>
      <w:r w:rsidRPr="006160B1">
        <w:t xml:space="preserve">he Board is responsible for the preparation and fair presentation of the performance report in accordance with the performance reporting requirements of the </w:t>
      </w:r>
      <w:r w:rsidRPr="008B1A2A">
        <w:rPr>
          <w:rStyle w:val="ItalicText"/>
        </w:rPr>
        <w:t>Financial Management Act 1994</w:t>
      </w:r>
      <w:r w:rsidRPr="006160B1">
        <w:t>, and for such internal control as the Board determines is necessary to enable the preparation and fair presentation of the performance report that is free from material misstatement, whether due to fraud or error.</w:t>
      </w:r>
    </w:p>
    <w:p w14:paraId="52D20DE5" w14:textId="77777777" w:rsidR="00C27754" w:rsidRPr="006160B1" w:rsidRDefault="00C27754" w:rsidP="00646D7C">
      <w:pPr>
        <w:pStyle w:val="BodyTextBold"/>
      </w:pPr>
      <w:r w:rsidRPr="005B4C15">
        <w:t>A</w:t>
      </w:r>
      <w:r w:rsidRPr="006160B1">
        <w:t>uditor’s responsibilities for the audit of the performance</w:t>
      </w:r>
      <w:r>
        <w:t xml:space="preserve"> </w:t>
      </w:r>
      <w:r w:rsidRPr="006160B1">
        <w:t>report</w:t>
      </w:r>
    </w:p>
    <w:p w14:paraId="5F6BFAA8" w14:textId="77777777" w:rsidR="00C27754" w:rsidRPr="006160B1" w:rsidRDefault="00C27754" w:rsidP="00C27754">
      <w:pPr>
        <w:pStyle w:val="BodyText"/>
      </w:pPr>
      <w:r w:rsidRPr="005B4C15">
        <w:t>A</w:t>
      </w:r>
      <w:r w:rsidRPr="006160B1">
        <w:t xml:space="preserve">s required by the </w:t>
      </w:r>
      <w:r w:rsidRPr="008B1A2A">
        <w:rPr>
          <w:rStyle w:val="ItalicText"/>
        </w:rPr>
        <w:t>Audit Act 1994</w:t>
      </w:r>
      <w:r w:rsidRPr="006160B1">
        <w:t>, my responsibility is to express an opinion on the performance report based on the audit. My objectives for the audit are to obtain reasonable assurance about whether the performance report as a whole is free from material misstatement, whether due to fraud or error, and to issue an auditor’s report that includes my opinion. Reasonable assurance is a high level of assurance but is not a guarantee that an audit conducted in accordance with the Australian Standards on Assurance Engagements will always detect a material misstatement when it exists.</w:t>
      </w:r>
    </w:p>
    <w:p w14:paraId="4C7BF185" w14:textId="77777777" w:rsidR="00C27754" w:rsidRPr="006160B1" w:rsidRDefault="00C27754" w:rsidP="00C27754">
      <w:pPr>
        <w:pStyle w:val="BodyText"/>
      </w:pPr>
      <w:r w:rsidRPr="005B4C15">
        <w:lastRenderedPageBreak/>
        <w:t>M</w:t>
      </w:r>
      <w:r w:rsidRPr="006160B1">
        <w:t>isstatements can arise from fraud or error and are considered material if, individually or in the aggregate, they could reasonably be expected to influence the decisions of users taken on the basis of this performance report.</w:t>
      </w:r>
    </w:p>
    <w:p w14:paraId="49ED6A23" w14:textId="77777777" w:rsidR="00C27754" w:rsidRPr="006160B1" w:rsidRDefault="00C27754" w:rsidP="00C27754">
      <w:pPr>
        <w:pStyle w:val="BodyText"/>
      </w:pPr>
      <w:r w:rsidRPr="005B4C15">
        <w:t>A</w:t>
      </w:r>
      <w:r w:rsidRPr="006160B1">
        <w:t>s part of an audit in accordance with the Australian Standards on Assurance Engagements, I exercise professional judgement and maintain professional scepticism throughout the audit. I also:</w:t>
      </w:r>
    </w:p>
    <w:p w14:paraId="340D8CFE" w14:textId="424BAF5F" w:rsidR="00C27754" w:rsidRPr="00646D7C" w:rsidRDefault="00C27754" w:rsidP="00646D7C">
      <w:pPr>
        <w:pStyle w:val="ListBullet"/>
      </w:pPr>
      <w:r w:rsidRPr="00646D7C">
        <w:t>identify and assess the risks of material misstatement of the performance report, whether due to fraud or error, design and perform audit procedures responsive to those risks, and obtain audit evidence that is sufficient and appropriate to provide a basis for my opinion. The risk of not detecting a material misstatement resulting from fraud is higher than for one resulting from error, as fraud may involve collusion, forgery, intentional omissions, misrepresentations, or the override of internal control.</w:t>
      </w:r>
    </w:p>
    <w:p w14:paraId="06E6C2AB" w14:textId="77777777" w:rsidR="00C27754" w:rsidRPr="00646D7C" w:rsidRDefault="00C27754" w:rsidP="00646D7C">
      <w:pPr>
        <w:pStyle w:val="ListBullet"/>
      </w:pPr>
      <w:r w:rsidRPr="00646D7C">
        <w:t>obtain an understanding of internal control relevant to the audit in order to design audit procedures that are appropriate in the circumstances, but not for the purpose of expressing an opinion on the effectiveness of the corporation’s internal control</w:t>
      </w:r>
    </w:p>
    <w:p w14:paraId="5DC6DE28" w14:textId="77777777" w:rsidR="00C27754" w:rsidRPr="006160B1" w:rsidRDefault="00C27754" w:rsidP="00646D7C">
      <w:pPr>
        <w:pStyle w:val="ListBullet"/>
      </w:pPr>
      <w:r w:rsidRPr="00646D7C">
        <w:t>evaluate the overall presentation, structure and content of the performance report, including the disclosures, and whether the performance report represents the underlying events and results in a</w:t>
      </w:r>
      <w:r w:rsidRPr="006160B1">
        <w:t xml:space="preserve"> manner that achieves fair presentation.</w:t>
      </w:r>
    </w:p>
    <w:p w14:paraId="31457BAD" w14:textId="77777777" w:rsidR="00C27754" w:rsidRPr="006160B1" w:rsidRDefault="00C27754" w:rsidP="00B26760">
      <w:pPr>
        <w:pStyle w:val="BodyText"/>
        <w:spacing w:before="200"/>
      </w:pPr>
      <w:r w:rsidRPr="005B4C15">
        <w:t>I</w:t>
      </w:r>
      <w:r w:rsidRPr="006160B1">
        <w:t xml:space="preserve"> communicate with the Board regarding, among other matters, the planned scope and timing of the audit and significant audit findings, including any significant deficiencies in internal control that I identify during my audit.</w:t>
      </w:r>
    </w:p>
    <w:p w14:paraId="51A658D7" w14:textId="530B20B1" w:rsidR="00C27754" w:rsidRPr="00646D7C" w:rsidRDefault="00646D7C" w:rsidP="00646D7C">
      <w:pPr>
        <w:pStyle w:val="NoSpacing"/>
      </w:pPr>
      <w:r w:rsidRPr="00646D7C">
        <w:t>Melbourne</w:t>
      </w:r>
    </w:p>
    <w:p w14:paraId="75AB0466" w14:textId="77777777" w:rsidR="00C27754" w:rsidRPr="00646D7C" w:rsidRDefault="00C27754" w:rsidP="00646D7C">
      <w:pPr>
        <w:pStyle w:val="NoSpacing"/>
      </w:pPr>
      <w:r w:rsidRPr="00646D7C">
        <w:t>13 September 2024</w:t>
      </w:r>
    </w:p>
    <w:p w14:paraId="3CD4A428" w14:textId="77777777" w:rsidR="00C27754" w:rsidRPr="00646D7C" w:rsidRDefault="00C27754" w:rsidP="00646D7C">
      <w:pPr>
        <w:pStyle w:val="NoSpacing"/>
        <w:spacing w:before="120"/>
      </w:pPr>
      <w:r w:rsidRPr="00646D7C">
        <w:t>Paul Martin</w:t>
      </w:r>
    </w:p>
    <w:p w14:paraId="44AA69F9" w14:textId="77777777" w:rsidR="00C27754" w:rsidRPr="00646D7C" w:rsidRDefault="00C27754" w:rsidP="00646D7C">
      <w:pPr>
        <w:pStyle w:val="NoSpacing"/>
      </w:pPr>
      <w:r w:rsidRPr="00646D7C">
        <w:t>as delegate for the Auditor-General of Victoria</w:t>
      </w:r>
    </w:p>
    <w:p w14:paraId="58B04E52" w14:textId="77777777" w:rsidR="00C27754" w:rsidRPr="00646D7C" w:rsidRDefault="00C27754" w:rsidP="00646D7C">
      <w:pPr>
        <w:pStyle w:val="Heading1"/>
      </w:pPr>
      <w:bookmarkStart w:id="534" w:name="_Toc179906886"/>
      <w:r w:rsidRPr="00646D7C">
        <w:lastRenderedPageBreak/>
        <w:t>Appendices</w:t>
      </w:r>
      <w:bookmarkEnd w:id="534"/>
    </w:p>
    <w:p w14:paraId="7EB989F5" w14:textId="77777777" w:rsidR="00C27754" w:rsidRDefault="00C27754" w:rsidP="00A9392B">
      <w:pPr>
        <w:pStyle w:val="BodyTextBold"/>
      </w:pPr>
      <w:r w:rsidRPr="005B4C15">
        <w:t>C</w:t>
      </w:r>
      <w:r w:rsidRPr="006160B1">
        <w:t>ontents</w:t>
      </w:r>
    </w:p>
    <w:p w14:paraId="6167B8F1" w14:textId="17AAD04F" w:rsidR="00646D7C" w:rsidRDefault="0038663E" w:rsidP="00646D7C">
      <w:pPr>
        <w:pStyle w:val="NoSpacing"/>
        <w:rPr>
          <w:lang w:eastAsia="en-US"/>
        </w:rPr>
      </w:pPr>
      <w:r>
        <w:rPr>
          <w:lang w:eastAsia="en-US"/>
        </w:rPr>
        <w:fldChar w:fldCharType="begin"/>
      </w:r>
      <w:r>
        <w:rPr>
          <w:lang w:eastAsia="en-US"/>
        </w:rPr>
        <w:instrText xml:space="preserve"> REF _Ref179555968 \h </w:instrText>
      </w:r>
      <w:r>
        <w:rPr>
          <w:lang w:eastAsia="en-US"/>
        </w:rPr>
      </w:r>
      <w:r>
        <w:rPr>
          <w:lang w:eastAsia="en-US"/>
        </w:rPr>
        <w:fldChar w:fldCharType="separate"/>
      </w:r>
      <w:r w:rsidR="00C80BD8" w:rsidRPr="005B4C15">
        <w:t>A</w:t>
      </w:r>
      <w:r w:rsidR="00C80BD8" w:rsidRPr="006160B1">
        <w:t>ppendix A – Disclosure index</w:t>
      </w:r>
      <w:r>
        <w:rPr>
          <w:lang w:eastAsia="en-US"/>
        </w:rPr>
        <w:fldChar w:fldCharType="end"/>
      </w:r>
    </w:p>
    <w:p w14:paraId="632ED4B5" w14:textId="79F81046" w:rsidR="00646D7C" w:rsidRDefault="0038663E" w:rsidP="00646D7C">
      <w:pPr>
        <w:pStyle w:val="NoSpacing"/>
        <w:rPr>
          <w:lang w:eastAsia="en-US"/>
        </w:rPr>
      </w:pPr>
      <w:r>
        <w:rPr>
          <w:lang w:eastAsia="en-US"/>
        </w:rPr>
        <w:fldChar w:fldCharType="begin"/>
      </w:r>
      <w:r>
        <w:rPr>
          <w:lang w:eastAsia="en-US"/>
        </w:rPr>
        <w:instrText xml:space="preserve"> REF _Ref179555891 \h </w:instrText>
      </w:r>
      <w:r>
        <w:rPr>
          <w:lang w:eastAsia="en-US"/>
        </w:rPr>
      </w:r>
      <w:r>
        <w:rPr>
          <w:lang w:eastAsia="en-US"/>
        </w:rPr>
        <w:fldChar w:fldCharType="separate"/>
      </w:r>
      <w:r w:rsidR="00C80BD8" w:rsidRPr="00017637">
        <w:t>Appendix B – Corporate information</w:t>
      </w:r>
      <w:r>
        <w:rPr>
          <w:lang w:eastAsia="en-US"/>
        </w:rPr>
        <w:fldChar w:fldCharType="end"/>
      </w:r>
    </w:p>
    <w:p w14:paraId="16A317D2" w14:textId="5806997A" w:rsidR="00646D7C" w:rsidRDefault="0038663E" w:rsidP="00646D7C">
      <w:pPr>
        <w:pStyle w:val="NoSpacing"/>
        <w:rPr>
          <w:lang w:eastAsia="en-US"/>
        </w:rPr>
      </w:pPr>
      <w:r>
        <w:rPr>
          <w:lang w:eastAsia="en-US"/>
        </w:rPr>
        <w:fldChar w:fldCharType="begin"/>
      </w:r>
      <w:r>
        <w:rPr>
          <w:lang w:eastAsia="en-US"/>
        </w:rPr>
        <w:instrText xml:space="preserve"> REF _Ref179555985 \h </w:instrText>
      </w:r>
      <w:r>
        <w:rPr>
          <w:lang w:eastAsia="en-US"/>
        </w:rPr>
      </w:r>
      <w:r>
        <w:rPr>
          <w:lang w:eastAsia="en-US"/>
        </w:rPr>
        <w:fldChar w:fldCharType="separate"/>
      </w:r>
      <w:r w:rsidR="00C80BD8" w:rsidRPr="00EA78EE">
        <w:t>Appendix C – Bulk entitlements</w:t>
      </w:r>
      <w:r>
        <w:rPr>
          <w:lang w:eastAsia="en-US"/>
        </w:rPr>
        <w:fldChar w:fldCharType="end"/>
      </w:r>
    </w:p>
    <w:p w14:paraId="09D594A1" w14:textId="113E9915" w:rsidR="00646D7C" w:rsidRDefault="0038663E" w:rsidP="00646D7C">
      <w:pPr>
        <w:pStyle w:val="NoSpacing"/>
        <w:rPr>
          <w:lang w:eastAsia="en-US"/>
        </w:rPr>
      </w:pPr>
      <w:r>
        <w:rPr>
          <w:lang w:eastAsia="en-US"/>
        </w:rPr>
        <w:fldChar w:fldCharType="begin"/>
      </w:r>
      <w:r>
        <w:rPr>
          <w:lang w:eastAsia="en-US"/>
        </w:rPr>
        <w:instrText xml:space="preserve"> REF _Ref179555990 \h </w:instrText>
      </w:r>
      <w:r>
        <w:rPr>
          <w:lang w:eastAsia="en-US"/>
        </w:rPr>
      </w:r>
      <w:r>
        <w:rPr>
          <w:lang w:eastAsia="en-US"/>
        </w:rPr>
        <w:fldChar w:fldCharType="separate"/>
      </w:r>
      <w:r w:rsidR="00C80BD8" w:rsidRPr="005B4C15">
        <w:t>A</w:t>
      </w:r>
      <w:r w:rsidR="00C80BD8" w:rsidRPr="006160B1">
        <w:t xml:space="preserve">ppendix D – </w:t>
      </w:r>
      <w:r w:rsidR="00C80BD8" w:rsidRPr="009559C1">
        <w:t>Compliance</w:t>
      </w:r>
      <w:r w:rsidR="00C80BD8" w:rsidRPr="006160B1">
        <w:t xml:space="preserve"> and enforcement: Private diversion licences</w:t>
      </w:r>
      <w:r>
        <w:rPr>
          <w:lang w:eastAsia="en-US"/>
        </w:rPr>
        <w:fldChar w:fldCharType="end"/>
      </w:r>
    </w:p>
    <w:p w14:paraId="61B3A6F3" w14:textId="4C13A922" w:rsidR="00646D7C" w:rsidRDefault="0038663E" w:rsidP="00646D7C">
      <w:pPr>
        <w:pStyle w:val="NoSpacing"/>
        <w:rPr>
          <w:lang w:eastAsia="en-US"/>
        </w:rPr>
      </w:pPr>
      <w:r>
        <w:rPr>
          <w:lang w:eastAsia="en-US"/>
        </w:rPr>
        <w:fldChar w:fldCharType="begin"/>
      </w:r>
      <w:r>
        <w:rPr>
          <w:lang w:eastAsia="en-US"/>
        </w:rPr>
        <w:instrText xml:space="preserve"> REF _Ref179555680 \h </w:instrText>
      </w:r>
      <w:r>
        <w:rPr>
          <w:lang w:eastAsia="en-US"/>
        </w:rPr>
      </w:r>
      <w:r>
        <w:rPr>
          <w:lang w:eastAsia="en-US"/>
        </w:rPr>
        <w:fldChar w:fldCharType="separate"/>
      </w:r>
      <w:r w:rsidR="00C80BD8" w:rsidRPr="005B4C15">
        <w:t>A</w:t>
      </w:r>
      <w:r w:rsidR="00C80BD8" w:rsidRPr="006160B1">
        <w:t>ppendix E – Port Phillip and Westernport Catchment Condition Report 2023-24</w:t>
      </w:r>
      <w:r>
        <w:rPr>
          <w:lang w:eastAsia="en-US"/>
        </w:rPr>
        <w:fldChar w:fldCharType="end"/>
      </w:r>
    </w:p>
    <w:p w14:paraId="593FCCFA" w14:textId="63BA8701" w:rsidR="00646D7C" w:rsidRPr="00646D7C" w:rsidRDefault="0038663E" w:rsidP="00646D7C">
      <w:pPr>
        <w:pStyle w:val="NoSpacing"/>
        <w:rPr>
          <w:lang w:eastAsia="en-US"/>
        </w:rPr>
      </w:pPr>
      <w:r>
        <w:rPr>
          <w:lang w:eastAsia="en-US"/>
        </w:rPr>
        <w:fldChar w:fldCharType="begin"/>
      </w:r>
      <w:r>
        <w:rPr>
          <w:lang w:eastAsia="en-US"/>
        </w:rPr>
        <w:instrText xml:space="preserve"> REF _Ref179555811 \h </w:instrText>
      </w:r>
      <w:r>
        <w:rPr>
          <w:lang w:eastAsia="en-US"/>
        </w:rPr>
      </w:r>
      <w:r>
        <w:rPr>
          <w:lang w:eastAsia="en-US"/>
        </w:rPr>
        <w:fldChar w:fldCharType="separate"/>
      </w:r>
      <w:r w:rsidR="00C80BD8" w:rsidRPr="006160B1">
        <w:t xml:space="preserve">Appendix F – </w:t>
      </w:r>
      <w:r w:rsidR="00C80BD8" w:rsidRPr="00611E2F">
        <w:t>Environmental</w:t>
      </w:r>
      <w:r w:rsidR="00C80BD8" w:rsidRPr="006160B1">
        <w:t xml:space="preserve"> Disclosures</w:t>
      </w:r>
      <w:r>
        <w:rPr>
          <w:lang w:eastAsia="en-US"/>
        </w:rPr>
        <w:fldChar w:fldCharType="end"/>
      </w:r>
    </w:p>
    <w:p w14:paraId="553E7D77" w14:textId="77777777" w:rsidR="00C27754" w:rsidRPr="006160B1" w:rsidRDefault="00C27754" w:rsidP="00A9392B">
      <w:pPr>
        <w:pStyle w:val="Heading2"/>
        <w:keepLines/>
        <w:pageBreakBefore/>
      </w:pPr>
      <w:bookmarkStart w:id="535" w:name="_Ref179555968"/>
      <w:bookmarkStart w:id="536" w:name="_Toc179906887"/>
      <w:r w:rsidRPr="005B4C15">
        <w:lastRenderedPageBreak/>
        <w:t>A</w:t>
      </w:r>
      <w:r w:rsidRPr="006160B1">
        <w:t>ppendix A – Disclosure index</w:t>
      </w:r>
      <w:bookmarkEnd w:id="535"/>
      <w:bookmarkEnd w:id="536"/>
    </w:p>
    <w:p w14:paraId="59602C86" w14:textId="6B726131" w:rsidR="00C27754" w:rsidRPr="006160B1" w:rsidRDefault="00C27754" w:rsidP="00C27754">
      <w:pPr>
        <w:pStyle w:val="BodyText"/>
      </w:pPr>
      <w:r w:rsidRPr="005B4C15">
        <w:t>T</w:t>
      </w:r>
      <w:r w:rsidRPr="006160B1">
        <w:t xml:space="preserve">he </w:t>
      </w:r>
      <w:r w:rsidRPr="008B1A2A">
        <w:rPr>
          <w:rStyle w:val="ItalicText"/>
        </w:rPr>
        <w:t>Melbourne Water Annual Report 2023-24</w:t>
      </w:r>
      <w:r w:rsidRPr="006160B1">
        <w:rPr>
          <w:i/>
        </w:rPr>
        <w:t xml:space="preserve"> </w:t>
      </w:r>
      <w:r w:rsidRPr="006160B1">
        <w:t xml:space="preserve">is prepared in accordance with all relevant Victorian legislation and pronouncements. This index has been prepared to demonstrate Melbourne Water’s compliance with statutory disclosure </w:t>
      </w:r>
      <w:r w:rsidRPr="00B26760">
        <w:t>requirements.</w:t>
      </w:r>
    </w:p>
    <w:tbl>
      <w:tblPr>
        <w:tblStyle w:val="TableFinancial"/>
        <w:tblW w:w="5000" w:type="pct"/>
        <w:tblLayout w:type="fixed"/>
        <w:tblLook w:val="0620" w:firstRow="1" w:lastRow="0" w:firstColumn="0" w:lastColumn="0" w:noHBand="1" w:noVBand="1"/>
      </w:tblPr>
      <w:tblGrid>
        <w:gridCol w:w="1225"/>
        <w:gridCol w:w="6188"/>
        <w:gridCol w:w="2219"/>
      </w:tblGrid>
      <w:tr w:rsidR="00646D7C" w:rsidRPr="00646D7C" w14:paraId="395CC9F6" w14:textId="77777777" w:rsidTr="00646D7C">
        <w:trPr>
          <w:cnfStyle w:val="100000000000" w:firstRow="1" w:lastRow="0" w:firstColumn="0" w:lastColumn="0" w:oddVBand="0" w:evenVBand="0" w:oddHBand="0" w:evenHBand="0" w:firstRowFirstColumn="0" w:firstRowLastColumn="0" w:lastRowFirstColumn="0" w:lastRowLastColumn="0"/>
        </w:trPr>
        <w:tc>
          <w:tcPr>
            <w:tcW w:w="636" w:type="pct"/>
          </w:tcPr>
          <w:p w14:paraId="2CFB12CB" w14:textId="20F71315" w:rsidR="00646D7C" w:rsidRPr="00646D7C" w:rsidRDefault="00646D7C" w:rsidP="00646D7C">
            <w:pPr>
              <w:pStyle w:val="TableBodyText"/>
              <w:jc w:val="left"/>
            </w:pPr>
            <w:bookmarkStart w:id="537" w:name="ColumnTitle_110"/>
            <w:r>
              <w:t>Legislation</w:t>
            </w:r>
          </w:p>
        </w:tc>
        <w:tc>
          <w:tcPr>
            <w:tcW w:w="3212" w:type="pct"/>
          </w:tcPr>
          <w:p w14:paraId="370CD37B" w14:textId="5FC7BE7B" w:rsidR="00646D7C" w:rsidRPr="00646D7C" w:rsidRDefault="00646D7C" w:rsidP="00646D7C">
            <w:pPr>
              <w:pStyle w:val="TableBodyText"/>
              <w:jc w:val="left"/>
            </w:pPr>
            <w:r>
              <w:t>Requirements</w:t>
            </w:r>
          </w:p>
        </w:tc>
        <w:tc>
          <w:tcPr>
            <w:tcW w:w="1152" w:type="pct"/>
          </w:tcPr>
          <w:p w14:paraId="0219F871" w14:textId="2FA09D60" w:rsidR="00646D7C" w:rsidRPr="00646D7C" w:rsidRDefault="00646D7C" w:rsidP="00646D7C">
            <w:pPr>
              <w:pStyle w:val="TableBodyText"/>
              <w:jc w:val="left"/>
            </w:pPr>
            <w:r>
              <w:t>Page reference</w:t>
            </w:r>
          </w:p>
        </w:tc>
      </w:tr>
      <w:bookmarkEnd w:id="537"/>
      <w:tr w:rsidR="00646D7C" w:rsidRPr="00646D7C" w14:paraId="2CE48407" w14:textId="77777777" w:rsidTr="00646D7C">
        <w:tc>
          <w:tcPr>
            <w:tcW w:w="636" w:type="pct"/>
          </w:tcPr>
          <w:p w14:paraId="234E4C1F" w14:textId="571B2DA8" w:rsidR="00646D7C" w:rsidRDefault="00646D7C" w:rsidP="00646D7C">
            <w:pPr>
              <w:pStyle w:val="TableBodyText"/>
              <w:jc w:val="left"/>
            </w:pPr>
            <w:r>
              <w:t>N/A</w:t>
            </w:r>
          </w:p>
        </w:tc>
        <w:tc>
          <w:tcPr>
            <w:tcW w:w="3212" w:type="pct"/>
          </w:tcPr>
          <w:p w14:paraId="0DCB06B9" w14:textId="5C6AA7CA" w:rsidR="00646D7C" w:rsidRDefault="00646D7C" w:rsidP="00646D7C">
            <w:pPr>
              <w:pStyle w:val="TableBodyTextBold"/>
              <w:jc w:val="left"/>
            </w:pPr>
            <w:r>
              <w:t>Report of operations</w:t>
            </w:r>
          </w:p>
        </w:tc>
        <w:tc>
          <w:tcPr>
            <w:tcW w:w="1152" w:type="pct"/>
          </w:tcPr>
          <w:p w14:paraId="40CDA94B" w14:textId="420BC74E" w:rsidR="00646D7C" w:rsidRDefault="00646D7C" w:rsidP="00646D7C">
            <w:pPr>
              <w:pStyle w:val="TableBodyText"/>
              <w:jc w:val="left"/>
            </w:pPr>
            <w:r>
              <w:t>N/A</w:t>
            </w:r>
          </w:p>
        </w:tc>
      </w:tr>
      <w:tr w:rsidR="00646D7C" w:rsidRPr="00646D7C" w14:paraId="0466C9DF" w14:textId="77777777" w:rsidTr="00646D7C">
        <w:tc>
          <w:tcPr>
            <w:tcW w:w="636" w:type="pct"/>
          </w:tcPr>
          <w:p w14:paraId="5A8556BB" w14:textId="63FAFEB4" w:rsidR="00646D7C" w:rsidRDefault="00646D7C" w:rsidP="00646D7C">
            <w:pPr>
              <w:pStyle w:val="TableBodyText"/>
              <w:jc w:val="left"/>
            </w:pPr>
            <w:r>
              <w:t>N/A</w:t>
            </w:r>
          </w:p>
        </w:tc>
        <w:tc>
          <w:tcPr>
            <w:tcW w:w="3212" w:type="pct"/>
          </w:tcPr>
          <w:p w14:paraId="485D2185" w14:textId="215A03FA" w:rsidR="00646D7C" w:rsidRDefault="00646D7C" w:rsidP="00646D7C">
            <w:pPr>
              <w:pStyle w:val="TableBodyTextBold"/>
              <w:jc w:val="left"/>
            </w:pPr>
            <w:r>
              <w:t>Charter and purpose</w:t>
            </w:r>
          </w:p>
        </w:tc>
        <w:tc>
          <w:tcPr>
            <w:tcW w:w="1152" w:type="pct"/>
          </w:tcPr>
          <w:p w14:paraId="37DBC023" w14:textId="0298BC60" w:rsidR="00646D7C" w:rsidRDefault="00646D7C" w:rsidP="00646D7C">
            <w:pPr>
              <w:pStyle w:val="TableBodyText"/>
              <w:jc w:val="left"/>
            </w:pPr>
            <w:r>
              <w:t>N/A</w:t>
            </w:r>
          </w:p>
        </w:tc>
      </w:tr>
      <w:tr w:rsidR="00C27754" w:rsidRPr="00646D7C" w14:paraId="71FB447C" w14:textId="77777777" w:rsidTr="00646D7C">
        <w:tc>
          <w:tcPr>
            <w:tcW w:w="636" w:type="pct"/>
          </w:tcPr>
          <w:p w14:paraId="35FFD341" w14:textId="77777777" w:rsidR="00C27754" w:rsidRPr="00646D7C" w:rsidRDefault="00C27754" w:rsidP="00646D7C">
            <w:pPr>
              <w:pStyle w:val="TableBodyText"/>
              <w:jc w:val="left"/>
            </w:pPr>
            <w:r w:rsidRPr="00646D7C">
              <w:t>FRD 22</w:t>
            </w:r>
          </w:p>
        </w:tc>
        <w:tc>
          <w:tcPr>
            <w:tcW w:w="3212" w:type="pct"/>
          </w:tcPr>
          <w:p w14:paraId="32582AE6" w14:textId="77777777" w:rsidR="00C27754" w:rsidRPr="00646D7C" w:rsidRDefault="00C27754" w:rsidP="00646D7C">
            <w:pPr>
              <w:pStyle w:val="TableBodyText"/>
              <w:jc w:val="left"/>
            </w:pPr>
            <w:r w:rsidRPr="00646D7C">
              <w:t>Manner of establishment and the relevant Ministers</w:t>
            </w:r>
          </w:p>
        </w:tc>
        <w:tc>
          <w:tcPr>
            <w:tcW w:w="1152" w:type="pct"/>
          </w:tcPr>
          <w:p w14:paraId="7B727B90" w14:textId="1AE3A4EF" w:rsidR="00C27754" w:rsidRPr="00646D7C" w:rsidRDefault="00833247" w:rsidP="00646D7C">
            <w:pPr>
              <w:pStyle w:val="TableBodyText"/>
              <w:jc w:val="left"/>
            </w:pPr>
            <w:r>
              <w:fldChar w:fldCharType="begin"/>
            </w:r>
            <w:r>
              <w:instrText xml:space="preserve"> PAGEREF _Ref151037132 \h </w:instrText>
            </w:r>
            <w:r>
              <w:fldChar w:fldCharType="separate"/>
            </w:r>
            <w:r w:rsidR="00C80BD8">
              <w:rPr>
                <w:noProof/>
              </w:rPr>
              <w:t>15</w:t>
            </w:r>
            <w:r>
              <w:fldChar w:fldCharType="end"/>
            </w:r>
          </w:p>
        </w:tc>
      </w:tr>
      <w:tr w:rsidR="00C27754" w:rsidRPr="00646D7C" w14:paraId="1D91E327" w14:textId="77777777" w:rsidTr="00646D7C">
        <w:tc>
          <w:tcPr>
            <w:tcW w:w="636" w:type="pct"/>
          </w:tcPr>
          <w:p w14:paraId="4F7F4EF1" w14:textId="77777777" w:rsidR="00C27754" w:rsidRPr="00646D7C" w:rsidRDefault="00C27754" w:rsidP="00646D7C">
            <w:pPr>
              <w:pStyle w:val="TableBodyText"/>
              <w:jc w:val="left"/>
            </w:pPr>
            <w:r w:rsidRPr="00646D7C">
              <w:t>FRD 22</w:t>
            </w:r>
          </w:p>
        </w:tc>
        <w:tc>
          <w:tcPr>
            <w:tcW w:w="3212" w:type="pct"/>
          </w:tcPr>
          <w:p w14:paraId="6204642B" w14:textId="77777777" w:rsidR="00C27754" w:rsidRPr="00646D7C" w:rsidRDefault="00C27754" w:rsidP="00646D7C">
            <w:pPr>
              <w:pStyle w:val="TableBodyText"/>
              <w:jc w:val="left"/>
            </w:pPr>
            <w:r w:rsidRPr="00646D7C">
              <w:t>Purpose, functions, powers and duties</w:t>
            </w:r>
          </w:p>
        </w:tc>
        <w:tc>
          <w:tcPr>
            <w:tcW w:w="1152" w:type="pct"/>
          </w:tcPr>
          <w:p w14:paraId="5D839FAF" w14:textId="3936E71A" w:rsidR="00C27754" w:rsidRPr="00646D7C" w:rsidRDefault="00833247" w:rsidP="00646D7C">
            <w:pPr>
              <w:pStyle w:val="TableBodyText"/>
              <w:jc w:val="left"/>
            </w:pPr>
            <w:r>
              <w:fldChar w:fldCharType="begin"/>
            </w:r>
            <w:r>
              <w:instrText xml:space="preserve"> PAGEREF _Ref151037358 \h </w:instrText>
            </w:r>
            <w:r>
              <w:fldChar w:fldCharType="separate"/>
            </w:r>
            <w:r w:rsidR="00C80BD8">
              <w:rPr>
                <w:noProof/>
              </w:rPr>
              <w:t>15</w:t>
            </w:r>
            <w:r>
              <w:fldChar w:fldCharType="end"/>
            </w:r>
          </w:p>
        </w:tc>
      </w:tr>
      <w:tr w:rsidR="00C27754" w:rsidRPr="00646D7C" w14:paraId="4AB81181" w14:textId="77777777" w:rsidTr="00646D7C">
        <w:tc>
          <w:tcPr>
            <w:tcW w:w="636" w:type="pct"/>
          </w:tcPr>
          <w:p w14:paraId="00C41C33" w14:textId="77777777" w:rsidR="00C27754" w:rsidRPr="00646D7C" w:rsidRDefault="00C27754" w:rsidP="00646D7C">
            <w:pPr>
              <w:pStyle w:val="TableBodyText"/>
              <w:jc w:val="left"/>
            </w:pPr>
            <w:r w:rsidRPr="00646D7C">
              <w:t>FRD 22</w:t>
            </w:r>
          </w:p>
        </w:tc>
        <w:tc>
          <w:tcPr>
            <w:tcW w:w="3212" w:type="pct"/>
          </w:tcPr>
          <w:p w14:paraId="7E7A7982" w14:textId="77777777" w:rsidR="00C27754" w:rsidRPr="00646D7C" w:rsidRDefault="00C27754" w:rsidP="00646D7C">
            <w:pPr>
              <w:pStyle w:val="TableBodyText"/>
              <w:jc w:val="left"/>
            </w:pPr>
            <w:r w:rsidRPr="00646D7C">
              <w:t>Key initiatives and projects</w:t>
            </w:r>
          </w:p>
        </w:tc>
        <w:tc>
          <w:tcPr>
            <w:tcW w:w="1152" w:type="pct"/>
          </w:tcPr>
          <w:p w14:paraId="3B947E24" w14:textId="5BFF5A37" w:rsidR="00C27754" w:rsidRPr="00646D7C" w:rsidRDefault="00833247" w:rsidP="00646D7C">
            <w:pPr>
              <w:pStyle w:val="TableBodyText"/>
              <w:jc w:val="left"/>
            </w:pPr>
            <w:r>
              <w:fldChar w:fldCharType="begin"/>
            </w:r>
            <w:r>
              <w:instrText xml:space="preserve"> PAGEREF _Ref179793326 \h </w:instrText>
            </w:r>
            <w:r>
              <w:fldChar w:fldCharType="separate"/>
            </w:r>
            <w:r w:rsidR="00C80BD8">
              <w:rPr>
                <w:noProof/>
              </w:rPr>
              <w:t>24</w:t>
            </w:r>
            <w:r>
              <w:fldChar w:fldCharType="end"/>
            </w:r>
            <w:r>
              <w:t xml:space="preserve">- </w:t>
            </w:r>
            <w:r>
              <w:fldChar w:fldCharType="begin"/>
            </w:r>
            <w:r>
              <w:instrText xml:space="preserve"> PAGEREF _Ref179556346 \h </w:instrText>
            </w:r>
            <w:r>
              <w:fldChar w:fldCharType="separate"/>
            </w:r>
            <w:r w:rsidR="00C80BD8">
              <w:rPr>
                <w:noProof/>
              </w:rPr>
              <w:t>34</w:t>
            </w:r>
            <w:r>
              <w:fldChar w:fldCharType="end"/>
            </w:r>
          </w:p>
        </w:tc>
      </w:tr>
      <w:tr w:rsidR="00C27754" w:rsidRPr="00646D7C" w14:paraId="1EF8358C" w14:textId="77777777" w:rsidTr="00646D7C">
        <w:tc>
          <w:tcPr>
            <w:tcW w:w="636" w:type="pct"/>
          </w:tcPr>
          <w:p w14:paraId="12846752" w14:textId="77777777" w:rsidR="00C27754" w:rsidRPr="00646D7C" w:rsidRDefault="00C27754" w:rsidP="00646D7C">
            <w:pPr>
              <w:pStyle w:val="TableBodyText"/>
              <w:jc w:val="left"/>
            </w:pPr>
            <w:r w:rsidRPr="00646D7C">
              <w:t>FRD 22</w:t>
            </w:r>
          </w:p>
        </w:tc>
        <w:tc>
          <w:tcPr>
            <w:tcW w:w="3212" w:type="pct"/>
          </w:tcPr>
          <w:p w14:paraId="7C7C6603" w14:textId="77777777" w:rsidR="00C27754" w:rsidRPr="00646D7C" w:rsidRDefault="00C27754" w:rsidP="00646D7C">
            <w:pPr>
              <w:pStyle w:val="TableBodyText"/>
              <w:jc w:val="left"/>
            </w:pPr>
            <w:r w:rsidRPr="00646D7C">
              <w:t>Nature and range of services provided</w:t>
            </w:r>
          </w:p>
        </w:tc>
        <w:tc>
          <w:tcPr>
            <w:tcW w:w="1152" w:type="pct"/>
          </w:tcPr>
          <w:p w14:paraId="4B628E41" w14:textId="79B97443" w:rsidR="00C27754" w:rsidRPr="00646D7C" w:rsidRDefault="00833247" w:rsidP="00646D7C">
            <w:pPr>
              <w:pStyle w:val="TableBodyText"/>
              <w:jc w:val="left"/>
            </w:pPr>
            <w:r>
              <w:fldChar w:fldCharType="begin"/>
            </w:r>
            <w:r>
              <w:instrText xml:space="preserve"> PAGEREF _Ref151037358 \h </w:instrText>
            </w:r>
            <w:r>
              <w:fldChar w:fldCharType="separate"/>
            </w:r>
            <w:r w:rsidR="00C80BD8">
              <w:rPr>
                <w:noProof/>
              </w:rPr>
              <w:t>15</w:t>
            </w:r>
            <w:r>
              <w:fldChar w:fldCharType="end"/>
            </w:r>
          </w:p>
        </w:tc>
      </w:tr>
      <w:tr w:rsidR="00646D7C" w:rsidRPr="00646D7C" w14:paraId="7222C09F" w14:textId="77777777" w:rsidTr="00646D7C">
        <w:tc>
          <w:tcPr>
            <w:tcW w:w="636" w:type="pct"/>
          </w:tcPr>
          <w:p w14:paraId="668E6923" w14:textId="43C70103" w:rsidR="00646D7C" w:rsidRPr="00646D7C" w:rsidRDefault="00646D7C" w:rsidP="00646D7C">
            <w:pPr>
              <w:pStyle w:val="TableBodyText"/>
              <w:jc w:val="left"/>
            </w:pPr>
            <w:r>
              <w:t>N/A</w:t>
            </w:r>
          </w:p>
        </w:tc>
        <w:tc>
          <w:tcPr>
            <w:tcW w:w="3212" w:type="pct"/>
          </w:tcPr>
          <w:p w14:paraId="00644D25" w14:textId="15BF780B" w:rsidR="00646D7C" w:rsidRPr="00646D7C" w:rsidRDefault="00646D7C" w:rsidP="00646D7C">
            <w:pPr>
              <w:pStyle w:val="TableBodyTextBold"/>
              <w:jc w:val="left"/>
            </w:pPr>
            <w:r>
              <w:t>Governance and organisational structure</w:t>
            </w:r>
          </w:p>
        </w:tc>
        <w:tc>
          <w:tcPr>
            <w:tcW w:w="1152" w:type="pct"/>
          </w:tcPr>
          <w:p w14:paraId="22F0275C" w14:textId="312D71F5" w:rsidR="00646D7C" w:rsidRPr="00646D7C" w:rsidRDefault="00646D7C" w:rsidP="00646D7C">
            <w:pPr>
              <w:pStyle w:val="TableBodyText"/>
              <w:jc w:val="left"/>
            </w:pPr>
            <w:r>
              <w:t>N/A</w:t>
            </w:r>
          </w:p>
        </w:tc>
      </w:tr>
      <w:tr w:rsidR="00C27754" w:rsidRPr="00646D7C" w14:paraId="5102C941" w14:textId="77777777" w:rsidTr="00646D7C">
        <w:tc>
          <w:tcPr>
            <w:tcW w:w="636" w:type="pct"/>
          </w:tcPr>
          <w:p w14:paraId="1F5694C4" w14:textId="77777777" w:rsidR="00C27754" w:rsidRPr="00646D7C" w:rsidRDefault="00C27754" w:rsidP="00646D7C">
            <w:pPr>
              <w:pStyle w:val="TableBodyText"/>
              <w:jc w:val="left"/>
            </w:pPr>
            <w:r w:rsidRPr="00646D7C">
              <w:t>FRD 22</w:t>
            </w:r>
          </w:p>
        </w:tc>
        <w:tc>
          <w:tcPr>
            <w:tcW w:w="3212" w:type="pct"/>
          </w:tcPr>
          <w:p w14:paraId="5795F240" w14:textId="77777777" w:rsidR="00C27754" w:rsidRPr="00646D7C" w:rsidRDefault="00C27754" w:rsidP="00646D7C">
            <w:pPr>
              <w:pStyle w:val="TableBodyText"/>
              <w:jc w:val="left"/>
            </w:pPr>
            <w:r w:rsidRPr="00646D7C">
              <w:t>Organisational structure and corporate governance</w:t>
            </w:r>
          </w:p>
        </w:tc>
        <w:tc>
          <w:tcPr>
            <w:tcW w:w="1152" w:type="pct"/>
          </w:tcPr>
          <w:p w14:paraId="2E7B734B" w14:textId="005F075A" w:rsidR="00C27754" w:rsidRPr="00646D7C" w:rsidRDefault="00833247" w:rsidP="00646D7C">
            <w:pPr>
              <w:pStyle w:val="TableBodyText"/>
              <w:jc w:val="left"/>
            </w:pPr>
            <w:r>
              <w:fldChar w:fldCharType="begin"/>
            </w:r>
            <w:r>
              <w:instrText xml:space="preserve"> PAGEREF _Ref179793422 \h </w:instrText>
            </w:r>
            <w:r>
              <w:fldChar w:fldCharType="separate"/>
            </w:r>
            <w:r w:rsidR="00C80BD8">
              <w:rPr>
                <w:noProof/>
              </w:rPr>
              <w:t>85</w:t>
            </w:r>
            <w:r>
              <w:fldChar w:fldCharType="end"/>
            </w:r>
            <w:r>
              <w:t>-</w:t>
            </w:r>
            <w:r>
              <w:fldChar w:fldCharType="begin"/>
            </w:r>
            <w:r>
              <w:instrText xml:space="preserve"> PAGEREF _Ref179793431 \h </w:instrText>
            </w:r>
            <w:r>
              <w:fldChar w:fldCharType="separate"/>
            </w:r>
            <w:r w:rsidR="00C80BD8">
              <w:rPr>
                <w:noProof/>
              </w:rPr>
              <w:t>86</w:t>
            </w:r>
            <w:r>
              <w:fldChar w:fldCharType="end"/>
            </w:r>
          </w:p>
        </w:tc>
      </w:tr>
      <w:tr w:rsidR="00646D7C" w:rsidRPr="00646D7C" w14:paraId="7928AED3" w14:textId="77777777" w:rsidTr="00646D7C">
        <w:tc>
          <w:tcPr>
            <w:tcW w:w="636" w:type="pct"/>
          </w:tcPr>
          <w:p w14:paraId="720C8AFC" w14:textId="5E2B4E5F" w:rsidR="00646D7C" w:rsidRPr="00646D7C" w:rsidRDefault="00646D7C" w:rsidP="00646D7C">
            <w:pPr>
              <w:pStyle w:val="TableBodyText"/>
              <w:jc w:val="left"/>
            </w:pPr>
            <w:r>
              <w:t>N/A</w:t>
            </w:r>
          </w:p>
        </w:tc>
        <w:tc>
          <w:tcPr>
            <w:tcW w:w="3212" w:type="pct"/>
          </w:tcPr>
          <w:p w14:paraId="663CCE38" w14:textId="0C933A11" w:rsidR="00646D7C" w:rsidRPr="00646D7C" w:rsidRDefault="00646D7C" w:rsidP="00646D7C">
            <w:pPr>
              <w:pStyle w:val="TableBodyTextBold"/>
              <w:jc w:val="left"/>
            </w:pPr>
            <w:r>
              <w:t>Financial and other information</w:t>
            </w:r>
          </w:p>
        </w:tc>
        <w:tc>
          <w:tcPr>
            <w:tcW w:w="1152" w:type="pct"/>
          </w:tcPr>
          <w:p w14:paraId="45C0311B" w14:textId="25A80EC3" w:rsidR="00646D7C" w:rsidRPr="00646D7C" w:rsidRDefault="00646D7C" w:rsidP="00646D7C">
            <w:pPr>
              <w:pStyle w:val="TableBodyText"/>
              <w:jc w:val="left"/>
            </w:pPr>
            <w:r>
              <w:t>N/A</w:t>
            </w:r>
          </w:p>
        </w:tc>
      </w:tr>
      <w:tr w:rsidR="00C27754" w:rsidRPr="00646D7C" w14:paraId="1C04A78D" w14:textId="77777777" w:rsidTr="00646D7C">
        <w:tc>
          <w:tcPr>
            <w:tcW w:w="636" w:type="pct"/>
          </w:tcPr>
          <w:p w14:paraId="27FFA9BD" w14:textId="77777777" w:rsidR="00C27754" w:rsidRPr="00646D7C" w:rsidRDefault="00C27754" w:rsidP="00646D7C">
            <w:pPr>
              <w:pStyle w:val="TableBodyText"/>
              <w:jc w:val="left"/>
            </w:pPr>
            <w:r w:rsidRPr="00646D7C">
              <w:t>FRD 10</w:t>
            </w:r>
          </w:p>
        </w:tc>
        <w:tc>
          <w:tcPr>
            <w:tcW w:w="3212" w:type="pct"/>
          </w:tcPr>
          <w:p w14:paraId="161F7807" w14:textId="77777777" w:rsidR="00C27754" w:rsidRPr="00646D7C" w:rsidRDefault="00C27754" w:rsidP="00646D7C">
            <w:pPr>
              <w:pStyle w:val="TableBodyText"/>
              <w:jc w:val="left"/>
            </w:pPr>
            <w:r w:rsidRPr="00646D7C">
              <w:t>Disclosure index</w:t>
            </w:r>
          </w:p>
        </w:tc>
        <w:tc>
          <w:tcPr>
            <w:tcW w:w="1152" w:type="pct"/>
          </w:tcPr>
          <w:p w14:paraId="504C5924" w14:textId="0310F211" w:rsidR="00C27754" w:rsidRPr="00646D7C" w:rsidRDefault="00D8059F" w:rsidP="00646D7C">
            <w:pPr>
              <w:pStyle w:val="TableBodyText"/>
              <w:jc w:val="left"/>
            </w:pPr>
            <w:r>
              <w:fldChar w:fldCharType="begin"/>
            </w:r>
            <w:r>
              <w:instrText xml:space="preserve"> PAGEREF _Ref179555968 \h </w:instrText>
            </w:r>
            <w:r>
              <w:fldChar w:fldCharType="separate"/>
            </w:r>
            <w:r w:rsidR="00C80BD8">
              <w:rPr>
                <w:noProof/>
              </w:rPr>
              <w:t>203</w:t>
            </w:r>
            <w:r>
              <w:fldChar w:fldCharType="end"/>
            </w:r>
          </w:p>
        </w:tc>
      </w:tr>
      <w:tr w:rsidR="00C27754" w:rsidRPr="00646D7C" w14:paraId="1B13E91A" w14:textId="77777777" w:rsidTr="00646D7C">
        <w:tc>
          <w:tcPr>
            <w:tcW w:w="636" w:type="pct"/>
          </w:tcPr>
          <w:p w14:paraId="799C8E28" w14:textId="77777777" w:rsidR="00C27754" w:rsidRPr="00646D7C" w:rsidRDefault="00C27754" w:rsidP="00646D7C">
            <w:pPr>
              <w:pStyle w:val="TableBodyText"/>
              <w:jc w:val="left"/>
            </w:pPr>
            <w:r w:rsidRPr="00646D7C">
              <w:t>FRD 12</w:t>
            </w:r>
          </w:p>
        </w:tc>
        <w:tc>
          <w:tcPr>
            <w:tcW w:w="3212" w:type="pct"/>
          </w:tcPr>
          <w:p w14:paraId="06068EBE" w14:textId="77777777" w:rsidR="00C27754" w:rsidRPr="00646D7C" w:rsidRDefault="00C27754" w:rsidP="00646D7C">
            <w:pPr>
              <w:pStyle w:val="TableBodyText"/>
              <w:jc w:val="left"/>
            </w:pPr>
            <w:r w:rsidRPr="00646D7C">
              <w:t>Disclosure of major contracts</w:t>
            </w:r>
          </w:p>
        </w:tc>
        <w:tc>
          <w:tcPr>
            <w:tcW w:w="1152" w:type="pct"/>
          </w:tcPr>
          <w:p w14:paraId="449ECC64" w14:textId="2B5824F9" w:rsidR="00C27754" w:rsidRPr="00646D7C" w:rsidRDefault="00D8059F" w:rsidP="00646D7C">
            <w:pPr>
              <w:pStyle w:val="TableBodyText"/>
              <w:jc w:val="left"/>
            </w:pPr>
            <w:r>
              <w:fldChar w:fldCharType="begin"/>
            </w:r>
            <w:r>
              <w:instrText xml:space="preserve"> PAGEREF _Ref179796056 \h </w:instrText>
            </w:r>
            <w:r>
              <w:fldChar w:fldCharType="separate"/>
            </w:r>
            <w:r w:rsidR="00C80BD8">
              <w:rPr>
                <w:noProof/>
              </w:rPr>
              <w:t>207</w:t>
            </w:r>
            <w:r>
              <w:fldChar w:fldCharType="end"/>
            </w:r>
          </w:p>
        </w:tc>
      </w:tr>
      <w:tr w:rsidR="00C27754" w:rsidRPr="00646D7C" w14:paraId="02E68529" w14:textId="77777777" w:rsidTr="00646D7C">
        <w:tc>
          <w:tcPr>
            <w:tcW w:w="636" w:type="pct"/>
          </w:tcPr>
          <w:p w14:paraId="65E25CF0" w14:textId="77777777" w:rsidR="00C27754" w:rsidRPr="00646D7C" w:rsidRDefault="00C27754" w:rsidP="00646D7C">
            <w:pPr>
              <w:pStyle w:val="TableBodyText"/>
              <w:jc w:val="left"/>
            </w:pPr>
            <w:r w:rsidRPr="00646D7C">
              <w:t>FRD 22</w:t>
            </w:r>
          </w:p>
        </w:tc>
        <w:tc>
          <w:tcPr>
            <w:tcW w:w="3212" w:type="pct"/>
          </w:tcPr>
          <w:p w14:paraId="381462DE" w14:textId="77777777" w:rsidR="00C27754" w:rsidRPr="00646D7C" w:rsidRDefault="00C27754" w:rsidP="00646D7C">
            <w:pPr>
              <w:pStyle w:val="TableBodyText"/>
              <w:jc w:val="left"/>
            </w:pPr>
            <w:r w:rsidRPr="00646D7C">
              <w:t>Workforce data</w:t>
            </w:r>
          </w:p>
        </w:tc>
        <w:tc>
          <w:tcPr>
            <w:tcW w:w="1152" w:type="pct"/>
          </w:tcPr>
          <w:p w14:paraId="0121A5E9" w14:textId="64E88032" w:rsidR="00C27754" w:rsidRPr="00646D7C" w:rsidRDefault="00D8059F" w:rsidP="00646D7C">
            <w:pPr>
              <w:pStyle w:val="TableBodyText"/>
              <w:jc w:val="left"/>
            </w:pPr>
            <w:r>
              <w:fldChar w:fldCharType="begin"/>
            </w:r>
            <w:r>
              <w:instrText xml:space="preserve"> PAGEREF _Ref179796080 \h </w:instrText>
            </w:r>
            <w:r>
              <w:fldChar w:fldCharType="separate"/>
            </w:r>
            <w:r w:rsidR="00C80BD8">
              <w:rPr>
                <w:noProof/>
              </w:rPr>
              <w:t>213</w:t>
            </w:r>
            <w:r>
              <w:fldChar w:fldCharType="end"/>
            </w:r>
          </w:p>
        </w:tc>
      </w:tr>
      <w:tr w:rsidR="00C27754" w:rsidRPr="00646D7C" w14:paraId="47BC31C9" w14:textId="77777777" w:rsidTr="00646D7C">
        <w:tc>
          <w:tcPr>
            <w:tcW w:w="636" w:type="pct"/>
          </w:tcPr>
          <w:p w14:paraId="608F1B22" w14:textId="77777777" w:rsidR="00C27754" w:rsidRPr="00646D7C" w:rsidRDefault="00C27754" w:rsidP="00646D7C">
            <w:pPr>
              <w:pStyle w:val="TableBodyText"/>
              <w:jc w:val="left"/>
            </w:pPr>
            <w:r w:rsidRPr="00646D7C">
              <w:t>FRD 22</w:t>
            </w:r>
          </w:p>
        </w:tc>
        <w:tc>
          <w:tcPr>
            <w:tcW w:w="3212" w:type="pct"/>
          </w:tcPr>
          <w:p w14:paraId="6D10D741" w14:textId="77777777" w:rsidR="00C27754" w:rsidRPr="00646D7C" w:rsidRDefault="00C27754" w:rsidP="00646D7C">
            <w:pPr>
              <w:pStyle w:val="TableBodyText"/>
              <w:jc w:val="left"/>
            </w:pPr>
            <w:r w:rsidRPr="00646D7C">
              <w:t>Employment and conduct principles</w:t>
            </w:r>
          </w:p>
        </w:tc>
        <w:tc>
          <w:tcPr>
            <w:tcW w:w="1152" w:type="pct"/>
          </w:tcPr>
          <w:p w14:paraId="3A1EB96C" w14:textId="57F4EB61" w:rsidR="00C27754" w:rsidRPr="00646D7C" w:rsidRDefault="00D8059F" w:rsidP="00646D7C">
            <w:pPr>
              <w:pStyle w:val="TableBodyText"/>
              <w:jc w:val="left"/>
            </w:pPr>
            <w:r>
              <w:fldChar w:fldCharType="begin"/>
            </w:r>
            <w:r>
              <w:instrText xml:space="preserve"> PAGEREF _Ref179796091 \h </w:instrText>
            </w:r>
            <w:r>
              <w:fldChar w:fldCharType="separate"/>
            </w:r>
            <w:r w:rsidR="00C80BD8">
              <w:rPr>
                <w:noProof/>
              </w:rPr>
              <w:t>214</w:t>
            </w:r>
            <w:r>
              <w:fldChar w:fldCharType="end"/>
            </w:r>
          </w:p>
        </w:tc>
      </w:tr>
      <w:tr w:rsidR="00C27754" w:rsidRPr="00646D7C" w14:paraId="42D2A8B2" w14:textId="77777777" w:rsidTr="00646D7C">
        <w:tc>
          <w:tcPr>
            <w:tcW w:w="636" w:type="pct"/>
          </w:tcPr>
          <w:p w14:paraId="19CEC5C9" w14:textId="77777777" w:rsidR="00C27754" w:rsidRPr="00646D7C" w:rsidRDefault="00C27754" w:rsidP="00646D7C">
            <w:pPr>
              <w:pStyle w:val="TableBodyText"/>
              <w:jc w:val="left"/>
            </w:pPr>
            <w:r w:rsidRPr="00646D7C">
              <w:t>FRD 22</w:t>
            </w:r>
          </w:p>
        </w:tc>
        <w:tc>
          <w:tcPr>
            <w:tcW w:w="3212" w:type="pct"/>
          </w:tcPr>
          <w:p w14:paraId="2C867AB9" w14:textId="77777777" w:rsidR="00C27754" w:rsidRPr="00646D7C" w:rsidRDefault="00C27754" w:rsidP="00646D7C">
            <w:pPr>
              <w:pStyle w:val="TableBodyText"/>
              <w:jc w:val="left"/>
            </w:pPr>
            <w:r w:rsidRPr="00646D7C">
              <w:t>Occupational health and safety policy</w:t>
            </w:r>
          </w:p>
        </w:tc>
        <w:tc>
          <w:tcPr>
            <w:tcW w:w="1152" w:type="pct"/>
          </w:tcPr>
          <w:p w14:paraId="3E1EE8B8" w14:textId="6296128F" w:rsidR="00C27754" w:rsidRPr="00646D7C" w:rsidRDefault="00D8059F" w:rsidP="00646D7C">
            <w:pPr>
              <w:pStyle w:val="TableBodyText"/>
              <w:jc w:val="left"/>
            </w:pPr>
            <w:r>
              <w:fldChar w:fldCharType="begin"/>
            </w:r>
            <w:r>
              <w:instrText xml:space="preserve"> PAGEREF _Ref179796142 \h </w:instrText>
            </w:r>
            <w:r>
              <w:fldChar w:fldCharType="separate"/>
            </w:r>
            <w:r w:rsidR="00C80BD8">
              <w:rPr>
                <w:noProof/>
              </w:rPr>
              <w:t>81</w:t>
            </w:r>
            <w:r>
              <w:fldChar w:fldCharType="end"/>
            </w:r>
            <w:r>
              <w:t>-</w:t>
            </w:r>
            <w:r>
              <w:fldChar w:fldCharType="begin"/>
            </w:r>
            <w:r>
              <w:instrText xml:space="preserve"> PAGEREF Table10 \h </w:instrText>
            </w:r>
            <w:r>
              <w:fldChar w:fldCharType="separate"/>
            </w:r>
            <w:r w:rsidR="00C80BD8">
              <w:rPr>
                <w:noProof/>
              </w:rPr>
              <w:t>84</w:t>
            </w:r>
            <w:r>
              <w:fldChar w:fldCharType="end"/>
            </w:r>
          </w:p>
        </w:tc>
      </w:tr>
      <w:tr w:rsidR="00C27754" w:rsidRPr="00646D7C" w14:paraId="25E59F88" w14:textId="77777777" w:rsidTr="00646D7C">
        <w:tc>
          <w:tcPr>
            <w:tcW w:w="636" w:type="pct"/>
          </w:tcPr>
          <w:p w14:paraId="269E83F1" w14:textId="77777777" w:rsidR="00C27754" w:rsidRPr="00646D7C" w:rsidRDefault="00C27754" w:rsidP="00646D7C">
            <w:pPr>
              <w:pStyle w:val="TableBodyText"/>
              <w:jc w:val="left"/>
            </w:pPr>
            <w:r w:rsidRPr="00646D7C">
              <w:t>FRD 22</w:t>
            </w:r>
          </w:p>
        </w:tc>
        <w:tc>
          <w:tcPr>
            <w:tcW w:w="3212" w:type="pct"/>
          </w:tcPr>
          <w:p w14:paraId="2A386EC6" w14:textId="77777777" w:rsidR="00C27754" w:rsidRPr="00646D7C" w:rsidRDefault="00C27754" w:rsidP="00646D7C">
            <w:pPr>
              <w:pStyle w:val="TableBodyText"/>
              <w:jc w:val="left"/>
            </w:pPr>
            <w:r w:rsidRPr="00646D7C">
              <w:t>Summary of the financial results for the year</w:t>
            </w:r>
          </w:p>
        </w:tc>
        <w:tc>
          <w:tcPr>
            <w:tcW w:w="1152" w:type="pct"/>
          </w:tcPr>
          <w:p w14:paraId="51FE5A93" w14:textId="1CDE2648" w:rsidR="00C27754" w:rsidRPr="00646D7C" w:rsidRDefault="00D8059F" w:rsidP="00646D7C">
            <w:pPr>
              <w:pStyle w:val="TableBodyText"/>
              <w:jc w:val="left"/>
            </w:pPr>
            <w:r>
              <w:fldChar w:fldCharType="begin"/>
            </w:r>
            <w:r>
              <w:instrText xml:space="preserve"> PAGEREF _Ref179556828 \h </w:instrText>
            </w:r>
            <w:r>
              <w:fldChar w:fldCharType="separate"/>
            </w:r>
            <w:r w:rsidR="00C80BD8">
              <w:rPr>
                <w:noProof/>
              </w:rPr>
              <w:t>96</w:t>
            </w:r>
            <w:r>
              <w:fldChar w:fldCharType="end"/>
            </w:r>
            <w:r>
              <w:t>-</w:t>
            </w:r>
            <w:r>
              <w:fldChar w:fldCharType="begin"/>
            </w:r>
            <w:r>
              <w:instrText xml:space="preserve"> PAGEREF _Ref179796258 \h </w:instrText>
            </w:r>
            <w:r>
              <w:fldChar w:fldCharType="separate"/>
            </w:r>
            <w:r w:rsidR="00C80BD8">
              <w:rPr>
                <w:noProof/>
              </w:rPr>
              <w:t>98</w:t>
            </w:r>
            <w:r>
              <w:fldChar w:fldCharType="end"/>
            </w:r>
          </w:p>
        </w:tc>
      </w:tr>
      <w:tr w:rsidR="00C27754" w:rsidRPr="00646D7C" w14:paraId="04CC4EB4" w14:textId="77777777" w:rsidTr="00646D7C">
        <w:tc>
          <w:tcPr>
            <w:tcW w:w="636" w:type="pct"/>
          </w:tcPr>
          <w:p w14:paraId="7525EDFC" w14:textId="77777777" w:rsidR="00C27754" w:rsidRPr="00646D7C" w:rsidRDefault="00C27754" w:rsidP="00646D7C">
            <w:pPr>
              <w:pStyle w:val="TableBodyText"/>
              <w:jc w:val="left"/>
            </w:pPr>
            <w:r w:rsidRPr="00646D7C">
              <w:t>FRD 22</w:t>
            </w:r>
          </w:p>
        </w:tc>
        <w:tc>
          <w:tcPr>
            <w:tcW w:w="3212" w:type="pct"/>
          </w:tcPr>
          <w:p w14:paraId="4B27C49F" w14:textId="77777777" w:rsidR="00C27754" w:rsidRPr="00646D7C" w:rsidRDefault="00C27754" w:rsidP="00646D7C">
            <w:pPr>
              <w:pStyle w:val="TableBodyText"/>
              <w:jc w:val="left"/>
            </w:pPr>
            <w:r w:rsidRPr="00646D7C">
              <w:t>Significant changes in financial position during the year</w:t>
            </w:r>
          </w:p>
        </w:tc>
        <w:tc>
          <w:tcPr>
            <w:tcW w:w="1152" w:type="pct"/>
          </w:tcPr>
          <w:p w14:paraId="4FAEED24" w14:textId="77EE7DEA" w:rsidR="00C27754" w:rsidRPr="00646D7C" w:rsidRDefault="00E24125" w:rsidP="00646D7C">
            <w:pPr>
              <w:pStyle w:val="TableBodyText"/>
              <w:jc w:val="left"/>
            </w:pPr>
            <w:r>
              <w:fldChar w:fldCharType="begin"/>
            </w:r>
            <w:r>
              <w:instrText xml:space="preserve"> PAGEREF _Ref179556828 \h </w:instrText>
            </w:r>
            <w:r>
              <w:fldChar w:fldCharType="separate"/>
            </w:r>
            <w:r w:rsidR="00C80BD8">
              <w:rPr>
                <w:noProof/>
              </w:rPr>
              <w:t>96</w:t>
            </w:r>
            <w:r>
              <w:fldChar w:fldCharType="end"/>
            </w:r>
          </w:p>
        </w:tc>
      </w:tr>
      <w:tr w:rsidR="00C27754" w:rsidRPr="00646D7C" w14:paraId="0E20282C" w14:textId="77777777" w:rsidTr="00646D7C">
        <w:tc>
          <w:tcPr>
            <w:tcW w:w="636" w:type="pct"/>
          </w:tcPr>
          <w:p w14:paraId="2CF413F4" w14:textId="77777777" w:rsidR="00C27754" w:rsidRPr="00646D7C" w:rsidRDefault="00C27754" w:rsidP="00646D7C">
            <w:pPr>
              <w:pStyle w:val="TableBodyText"/>
              <w:jc w:val="left"/>
            </w:pPr>
            <w:r w:rsidRPr="00646D7C">
              <w:t>FRD 22</w:t>
            </w:r>
          </w:p>
        </w:tc>
        <w:tc>
          <w:tcPr>
            <w:tcW w:w="3212" w:type="pct"/>
          </w:tcPr>
          <w:p w14:paraId="2AAE32D6" w14:textId="77777777" w:rsidR="00C27754" w:rsidRPr="00646D7C" w:rsidRDefault="00C27754" w:rsidP="00646D7C">
            <w:pPr>
              <w:pStyle w:val="TableBodyText"/>
              <w:jc w:val="left"/>
            </w:pPr>
            <w:r w:rsidRPr="00646D7C">
              <w:t>Major changes or factors affecting performance</w:t>
            </w:r>
          </w:p>
        </w:tc>
        <w:tc>
          <w:tcPr>
            <w:tcW w:w="1152" w:type="pct"/>
          </w:tcPr>
          <w:p w14:paraId="77E1023F" w14:textId="08E95937" w:rsidR="00C27754" w:rsidRPr="00646D7C" w:rsidRDefault="00E24125" w:rsidP="00646D7C">
            <w:pPr>
              <w:pStyle w:val="TableBodyText"/>
              <w:jc w:val="left"/>
            </w:pPr>
            <w:r>
              <w:fldChar w:fldCharType="begin"/>
            </w:r>
            <w:r>
              <w:instrText xml:space="preserve"> PAGEREF _Ref179556828 \h </w:instrText>
            </w:r>
            <w:r>
              <w:fldChar w:fldCharType="separate"/>
            </w:r>
            <w:r w:rsidR="00C80BD8">
              <w:rPr>
                <w:noProof/>
              </w:rPr>
              <w:t>96</w:t>
            </w:r>
            <w:r>
              <w:fldChar w:fldCharType="end"/>
            </w:r>
            <w:r>
              <w:t>-</w:t>
            </w:r>
            <w:r>
              <w:fldChar w:fldCharType="begin"/>
            </w:r>
            <w:r>
              <w:instrText xml:space="preserve"> PAGEREF _Ref179796291 \h </w:instrText>
            </w:r>
            <w:r>
              <w:fldChar w:fldCharType="separate"/>
            </w:r>
            <w:r w:rsidR="00C80BD8">
              <w:rPr>
                <w:noProof/>
              </w:rPr>
              <w:t>97</w:t>
            </w:r>
            <w:r>
              <w:fldChar w:fldCharType="end"/>
            </w:r>
            <w:r w:rsidR="00C27754" w:rsidRPr="00646D7C">
              <w:t xml:space="preserve">, </w:t>
            </w:r>
            <w:r>
              <w:fldChar w:fldCharType="begin"/>
            </w:r>
            <w:r>
              <w:instrText xml:space="preserve"> PAGEREF _Ref179796330 \h </w:instrText>
            </w:r>
            <w:r>
              <w:fldChar w:fldCharType="separate"/>
            </w:r>
            <w:r w:rsidR="00C80BD8">
              <w:rPr>
                <w:noProof/>
              </w:rPr>
              <w:t>197</w:t>
            </w:r>
            <w:r>
              <w:fldChar w:fldCharType="end"/>
            </w:r>
            <w:r>
              <w:t>-</w:t>
            </w:r>
            <w:r>
              <w:fldChar w:fldCharType="begin"/>
            </w:r>
            <w:r>
              <w:instrText xml:space="preserve"> PAGEREF _Ref179796343 \h </w:instrText>
            </w:r>
            <w:r>
              <w:fldChar w:fldCharType="separate"/>
            </w:r>
            <w:r w:rsidR="00C80BD8">
              <w:rPr>
                <w:noProof/>
              </w:rPr>
              <w:t>198</w:t>
            </w:r>
            <w:r>
              <w:fldChar w:fldCharType="end"/>
            </w:r>
          </w:p>
        </w:tc>
      </w:tr>
      <w:tr w:rsidR="00C27754" w:rsidRPr="00646D7C" w14:paraId="2DCD0517" w14:textId="77777777" w:rsidTr="00646D7C">
        <w:tc>
          <w:tcPr>
            <w:tcW w:w="636" w:type="pct"/>
          </w:tcPr>
          <w:p w14:paraId="02B1C813" w14:textId="77777777" w:rsidR="00C27754" w:rsidRPr="00646D7C" w:rsidRDefault="00C27754" w:rsidP="00646D7C">
            <w:pPr>
              <w:pStyle w:val="TableBodyText"/>
              <w:jc w:val="left"/>
            </w:pPr>
            <w:r w:rsidRPr="00646D7C">
              <w:t>FRD 22</w:t>
            </w:r>
          </w:p>
        </w:tc>
        <w:tc>
          <w:tcPr>
            <w:tcW w:w="3212" w:type="pct"/>
          </w:tcPr>
          <w:p w14:paraId="79553B32" w14:textId="77777777" w:rsidR="00C27754" w:rsidRPr="00646D7C" w:rsidRDefault="00C27754" w:rsidP="00646D7C">
            <w:pPr>
              <w:pStyle w:val="TableBodyText"/>
              <w:jc w:val="left"/>
            </w:pPr>
            <w:r w:rsidRPr="00646D7C">
              <w:t>Subsequent events</w:t>
            </w:r>
          </w:p>
        </w:tc>
        <w:tc>
          <w:tcPr>
            <w:tcW w:w="1152" w:type="pct"/>
          </w:tcPr>
          <w:p w14:paraId="55CCD325" w14:textId="3D5FC62A" w:rsidR="00C27754" w:rsidRPr="00646D7C" w:rsidRDefault="003B6D98" w:rsidP="00646D7C">
            <w:pPr>
              <w:pStyle w:val="TableBodyText"/>
              <w:jc w:val="left"/>
            </w:pPr>
            <w:r>
              <w:fldChar w:fldCharType="begin"/>
            </w:r>
            <w:r>
              <w:instrText xml:space="preserve"> PAGEREF _Ref179796467 \h </w:instrText>
            </w:r>
            <w:r>
              <w:fldChar w:fldCharType="separate"/>
            </w:r>
            <w:r w:rsidR="00C80BD8">
              <w:rPr>
                <w:noProof/>
              </w:rPr>
              <w:t>103</w:t>
            </w:r>
            <w:r>
              <w:fldChar w:fldCharType="end"/>
            </w:r>
          </w:p>
        </w:tc>
      </w:tr>
      <w:tr w:rsidR="00C27754" w:rsidRPr="00646D7C" w14:paraId="755B8A0D" w14:textId="77777777" w:rsidTr="00646D7C">
        <w:tc>
          <w:tcPr>
            <w:tcW w:w="636" w:type="pct"/>
          </w:tcPr>
          <w:p w14:paraId="2D49043F" w14:textId="77777777" w:rsidR="00C27754" w:rsidRPr="00646D7C" w:rsidRDefault="00C27754" w:rsidP="00646D7C">
            <w:pPr>
              <w:pStyle w:val="TableBodyText"/>
              <w:jc w:val="left"/>
            </w:pPr>
            <w:r w:rsidRPr="00646D7C">
              <w:t>FRD 22</w:t>
            </w:r>
          </w:p>
        </w:tc>
        <w:tc>
          <w:tcPr>
            <w:tcW w:w="3212" w:type="pct"/>
          </w:tcPr>
          <w:p w14:paraId="6534A3E6" w14:textId="77777777" w:rsidR="00C27754" w:rsidRPr="00646D7C" w:rsidRDefault="00C27754" w:rsidP="00646D7C">
            <w:pPr>
              <w:pStyle w:val="TableBodyText"/>
              <w:jc w:val="left"/>
            </w:pPr>
            <w:r w:rsidRPr="00646D7C">
              <w:t xml:space="preserve">Application and operation of </w:t>
            </w:r>
            <w:r w:rsidRPr="008B1A2A">
              <w:rPr>
                <w:rStyle w:val="ItalicText"/>
              </w:rPr>
              <w:t>Freedom of Information Act 1982</w:t>
            </w:r>
          </w:p>
        </w:tc>
        <w:tc>
          <w:tcPr>
            <w:tcW w:w="1152" w:type="pct"/>
          </w:tcPr>
          <w:p w14:paraId="2F80A58B" w14:textId="3C0C27EB" w:rsidR="00C27754" w:rsidRPr="00646D7C" w:rsidRDefault="003B6D98" w:rsidP="00646D7C">
            <w:pPr>
              <w:pStyle w:val="TableBodyText"/>
              <w:jc w:val="left"/>
            </w:pPr>
            <w:r>
              <w:fldChar w:fldCharType="begin"/>
            </w:r>
            <w:r>
              <w:instrText xml:space="preserve"> PAGEREF _Ref179796492 \h </w:instrText>
            </w:r>
            <w:r>
              <w:fldChar w:fldCharType="separate"/>
            </w:r>
            <w:r w:rsidR="00C80BD8">
              <w:rPr>
                <w:noProof/>
              </w:rPr>
              <w:t>208</w:t>
            </w:r>
            <w:r>
              <w:fldChar w:fldCharType="end"/>
            </w:r>
            <w:r>
              <w:t>-</w:t>
            </w:r>
            <w:r>
              <w:fldChar w:fldCharType="begin"/>
            </w:r>
            <w:r>
              <w:instrText xml:space="preserve"> PAGEREF _Ref179796528 \h </w:instrText>
            </w:r>
            <w:r>
              <w:fldChar w:fldCharType="separate"/>
            </w:r>
            <w:r w:rsidR="00C80BD8">
              <w:rPr>
                <w:noProof/>
              </w:rPr>
              <w:t>210</w:t>
            </w:r>
            <w:r>
              <w:fldChar w:fldCharType="end"/>
            </w:r>
          </w:p>
        </w:tc>
      </w:tr>
      <w:tr w:rsidR="00C27754" w:rsidRPr="00646D7C" w14:paraId="751AE4E4" w14:textId="77777777" w:rsidTr="00646D7C">
        <w:tc>
          <w:tcPr>
            <w:tcW w:w="636" w:type="pct"/>
          </w:tcPr>
          <w:p w14:paraId="53CC1CA4" w14:textId="77777777" w:rsidR="00C27754" w:rsidRPr="00646D7C" w:rsidRDefault="00C27754" w:rsidP="00646D7C">
            <w:pPr>
              <w:pStyle w:val="TableBodyText"/>
              <w:jc w:val="left"/>
            </w:pPr>
            <w:r w:rsidRPr="00646D7C">
              <w:t>FRD 22</w:t>
            </w:r>
          </w:p>
        </w:tc>
        <w:tc>
          <w:tcPr>
            <w:tcW w:w="3212" w:type="pct"/>
          </w:tcPr>
          <w:p w14:paraId="5873AC99" w14:textId="77777777" w:rsidR="00C27754" w:rsidRPr="00646D7C" w:rsidRDefault="00C27754" w:rsidP="00646D7C">
            <w:pPr>
              <w:pStyle w:val="TableBodyText"/>
              <w:jc w:val="left"/>
            </w:pPr>
            <w:r w:rsidRPr="00646D7C">
              <w:t xml:space="preserve">Compliance with building and maintenance provisions of </w:t>
            </w:r>
            <w:r w:rsidRPr="008B1A2A">
              <w:rPr>
                <w:rStyle w:val="ItalicText"/>
              </w:rPr>
              <w:t>Building Act 1993</w:t>
            </w:r>
          </w:p>
        </w:tc>
        <w:tc>
          <w:tcPr>
            <w:tcW w:w="1152" w:type="pct"/>
          </w:tcPr>
          <w:p w14:paraId="68B14E6F" w14:textId="5504F9AF" w:rsidR="00C27754" w:rsidRPr="00646D7C" w:rsidRDefault="003B6D98" w:rsidP="00646D7C">
            <w:pPr>
              <w:pStyle w:val="TableBodyText"/>
              <w:jc w:val="left"/>
            </w:pPr>
            <w:r>
              <w:fldChar w:fldCharType="begin"/>
            </w:r>
            <w:r>
              <w:instrText xml:space="preserve"> PAGEREF _Ref179796544 \h </w:instrText>
            </w:r>
            <w:r>
              <w:fldChar w:fldCharType="separate"/>
            </w:r>
            <w:r w:rsidR="00C80BD8">
              <w:rPr>
                <w:noProof/>
              </w:rPr>
              <w:t>212</w:t>
            </w:r>
            <w:r>
              <w:fldChar w:fldCharType="end"/>
            </w:r>
          </w:p>
        </w:tc>
      </w:tr>
      <w:tr w:rsidR="00C27754" w:rsidRPr="00646D7C" w14:paraId="491B1B3C" w14:textId="77777777" w:rsidTr="00646D7C">
        <w:tc>
          <w:tcPr>
            <w:tcW w:w="636" w:type="pct"/>
          </w:tcPr>
          <w:p w14:paraId="23CC069A" w14:textId="77777777" w:rsidR="00C27754" w:rsidRPr="00646D7C" w:rsidRDefault="00C27754" w:rsidP="00646D7C">
            <w:pPr>
              <w:pStyle w:val="TableBodyText"/>
              <w:jc w:val="left"/>
            </w:pPr>
            <w:r w:rsidRPr="00646D7C">
              <w:t>FRD 22</w:t>
            </w:r>
          </w:p>
        </w:tc>
        <w:tc>
          <w:tcPr>
            <w:tcW w:w="3212" w:type="pct"/>
          </w:tcPr>
          <w:p w14:paraId="6525FA84" w14:textId="77777777" w:rsidR="00C27754" w:rsidRPr="00646D7C" w:rsidRDefault="00C27754" w:rsidP="00646D7C">
            <w:pPr>
              <w:pStyle w:val="TableBodyText"/>
              <w:jc w:val="left"/>
            </w:pPr>
            <w:r w:rsidRPr="00646D7C">
              <w:t>Statement on National Competition Policy</w:t>
            </w:r>
          </w:p>
        </w:tc>
        <w:tc>
          <w:tcPr>
            <w:tcW w:w="1152" w:type="pct"/>
          </w:tcPr>
          <w:p w14:paraId="7D08791C" w14:textId="7C8BF1C2" w:rsidR="00C27754" w:rsidRPr="00646D7C" w:rsidRDefault="003B6D98" w:rsidP="00646D7C">
            <w:pPr>
              <w:pStyle w:val="TableBodyText"/>
              <w:jc w:val="left"/>
            </w:pPr>
            <w:r>
              <w:fldChar w:fldCharType="begin"/>
            </w:r>
            <w:r>
              <w:instrText xml:space="preserve"> PAGEREF _Ref179796609 \h </w:instrText>
            </w:r>
            <w:r>
              <w:fldChar w:fldCharType="separate"/>
            </w:r>
            <w:r w:rsidR="00C80BD8">
              <w:rPr>
                <w:noProof/>
              </w:rPr>
              <w:t>208</w:t>
            </w:r>
            <w:r>
              <w:fldChar w:fldCharType="end"/>
            </w:r>
          </w:p>
        </w:tc>
      </w:tr>
      <w:tr w:rsidR="00C27754" w:rsidRPr="00646D7C" w14:paraId="29DB1A80" w14:textId="77777777" w:rsidTr="00646D7C">
        <w:tc>
          <w:tcPr>
            <w:tcW w:w="636" w:type="pct"/>
          </w:tcPr>
          <w:p w14:paraId="2FF0B493" w14:textId="77777777" w:rsidR="00C27754" w:rsidRPr="00646D7C" w:rsidRDefault="00C27754" w:rsidP="00646D7C">
            <w:pPr>
              <w:pStyle w:val="TableBodyText"/>
              <w:jc w:val="left"/>
            </w:pPr>
            <w:r w:rsidRPr="00646D7C">
              <w:t>FRD 22</w:t>
            </w:r>
          </w:p>
        </w:tc>
        <w:tc>
          <w:tcPr>
            <w:tcW w:w="3212" w:type="pct"/>
          </w:tcPr>
          <w:p w14:paraId="404C34D5" w14:textId="77777777" w:rsidR="00C27754" w:rsidRPr="00646D7C" w:rsidRDefault="00C27754" w:rsidP="00646D7C">
            <w:pPr>
              <w:pStyle w:val="TableBodyText"/>
              <w:jc w:val="left"/>
            </w:pPr>
            <w:r w:rsidRPr="00646D7C">
              <w:t xml:space="preserve">Application and operation of the </w:t>
            </w:r>
            <w:r w:rsidRPr="008B1A2A">
              <w:rPr>
                <w:rStyle w:val="ItalicText"/>
              </w:rPr>
              <w:t>Public Interest Disclosures Act 2012</w:t>
            </w:r>
          </w:p>
        </w:tc>
        <w:tc>
          <w:tcPr>
            <w:tcW w:w="1152" w:type="pct"/>
          </w:tcPr>
          <w:p w14:paraId="4693A984" w14:textId="207E7841" w:rsidR="00C27754" w:rsidRPr="00646D7C" w:rsidRDefault="003B6D98" w:rsidP="00646D7C">
            <w:pPr>
              <w:pStyle w:val="TableBodyText"/>
              <w:jc w:val="left"/>
            </w:pPr>
            <w:r>
              <w:fldChar w:fldCharType="begin"/>
            </w:r>
            <w:r>
              <w:instrText xml:space="preserve"> PAGEREF _Ref179796628 \h </w:instrText>
            </w:r>
            <w:r>
              <w:fldChar w:fldCharType="separate"/>
            </w:r>
            <w:r w:rsidR="00C80BD8">
              <w:rPr>
                <w:noProof/>
              </w:rPr>
              <w:t>211</w:t>
            </w:r>
            <w:r>
              <w:fldChar w:fldCharType="end"/>
            </w:r>
          </w:p>
        </w:tc>
      </w:tr>
      <w:tr w:rsidR="00C27754" w:rsidRPr="00646D7C" w14:paraId="01FDC97A" w14:textId="77777777" w:rsidTr="00646D7C">
        <w:tc>
          <w:tcPr>
            <w:tcW w:w="636" w:type="pct"/>
          </w:tcPr>
          <w:p w14:paraId="55946967" w14:textId="77777777" w:rsidR="00C27754" w:rsidRPr="00646D7C" w:rsidRDefault="00C27754" w:rsidP="00646D7C">
            <w:pPr>
              <w:pStyle w:val="TableBodyText"/>
              <w:jc w:val="left"/>
            </w:pPr>
            <w:r w:rsidRPr="00646D7C">
              <w:t>FRD 22</w:t>
            </w:r>
          </w:p>
        </w:tc>
        <w:tc>
          <w:tcPr>
            <w:tcW w:w="3212" w:type="pct"/>
          </w:tcPr>
          <w:p w14:paraId="399C8A81" w14:textId="77777777" w:rsidR="00C27754" w:rsidRPr="00646D7C" w:rsidRDefault="00C27754" w:rsidP="00646D7C">
            <w:pPr>
              <w:pStyle w:val="TableBodyText"/>
              <w:jc w:val="left"/>
            </w:pPr>
            <w:r w:rsidRPr="00646D7C">
              <w:t>Details of consultancies over $10,000</w:t>
            </w:r>
          </w:p>
        </w:tc>
        <w:tc>
          <w:tcPr>
            <w:tcW w:w="1152" w:type="pct"/>
          </w:tcPr>
          <w:p w14:paraId="457A5AE4" w14:textId="34EF3A57" w:rsidR="00C27754" w:rsidRPr="00646D7C" w:rsidRDefault="005B4420" w:rsidP="00646D7C">
            <w:pPr>
              <w:pStyle w:val="TableBodyText"/>
              <w:jc w:val="left"/>
            </w:pPr>
            <w:r>
              <w:fldChar w:fldCharType="begin"/>
            </w:r>
            <w:r>
              <w:instrText xml:space="preserve"> PAGEREF _Ref179796654 \h </w:instrText>
            </w:r>
            <w:r>
              <w:fldChar w:fldCharType="separate"/>
            </w:r>
            <w:r w:rsidR="00C80BD8">
              <w:rPr>
                <w:noProof/>
              </w:rPr>
              <w:t>205</w:t>
            </w:r>
            <w:r>
              <w:fldChar w:fldCharType="end"/>
            </w:r>
          </w:p>
        </w:tc>
      </w:tr>
      <w:tr w:rsidR="00C27754" w:rsidRPr="00646D7C" w14:paraId="0AFAA8AD" w14:textId="77777777" w:rsidTr="00646D7C">
        <w:tc>
          <w:tcPr>
            <w:tcW w:w="636" w:type="pct"/>
          </w:tcPr>
          <w:p w14:paraId="00270F56" w14:textId="77777777" w:rsidR="00C27754" w:rsidRPr="00646D7C" w:rsidRDefault="00C27754" w:rsidP="00646D7C">
            <w:pPr>
              <w:pStyle w:val="TableBodyText"/>
              <w:jc w:val="left"/>
            </w:pPr>
            <w:r w:rsidRPr="00646D7C">
              <w:t>FRD 22</w:t>
            </w:r>
          </w:p>
        </w:tc>
        <w:tc>
          <w:tcPr>
            <w:tcW w:w="3212" w:type="pct"/>
          </w:tcPr>
          <w:p w14:paraId="75840AB1" w14:textId="77777777" w:rsidR="00C27754" w:rsidRPr="00646D7C" w:rsidRDefault="00C27754" w:rsidP="00646D7C">
            <w:pPr>
              <w:pStyle w:val="TableBodyText"/>
              <w:jc w:val="left"/>
            </w:pPr>
            <w:r w:rsidRPr="00646D7C">
              <w:t>Details of consultancies under $10,000</w:t>
            </w:r>
          </w:p>
        </w:tc>
        <w:tc>
          <w:tcPr>
            <w:tcW w:w="1152" w:type="pct"/>
          </w:tcPr>
          <w:p w14:paraId="659B1ED4" w14:textId="40117A40" w:rsidR="00C27754" w:rsidRPr="00646D7C" w:rsidRDefault="005B4420" w:rsidP="00646D7C">
            <w:pPr>
              <w:pStyle w:val="TableBodyText"/>
              <w:jc w:val="left"/>
            </w:pPr>
            <w:r>
              <w:fldChar w:fldCharType="begin"/>
            </w:r>
            <w:r>
              <w:instrText xml:space="preserve"> PAGEREF _Ref179796665 \h </w:instrText>
            </w:r>
            <w:r>
              <w:fldChar w:fldCharType="separate"/>
            </w:r>
            <w:r w:rsidR="00C80BD8">
              <w:rPr>
                <w:noProof/>
              </w:rPr>
              <w:t>205</w:t>
            </w:r>
            <w:r>
              <w:fldChar w:fldCharType="end"/>
            </w:r>
          </w:p>
        </w:tc>
      </w:tr>
      <w:tr w:rsidR="00C27754" w:rsidRPr="00646D7C" w14:paraId="538104DF" w14:textId="77777777" w:rsidTr="00646D7C">
        <w:tc>
          <w:tcPr>
            <w:tcW w:w="636" w:type="pct"/>
          </w:tcPr>
          <w:p w14:paraId="4D25996A" w14:textId="77777777" w:rsidR="00C27754" w:rsidRPr="00646D7C" w:rsidRDefault="00C27754" w:rsidP="00646D7C">
            <w:pPr>
              <w:pStyle w:val="TableBodyText"/>
              <w:jc w:val="left"/>
            </w:pPr>
            <w:r w:rsidRPr="00646D7C">
              <w:t>FRD 22</w:t>
            </w:r>
          </w:p>
        </w:tc>
        <w:tc>
          <w:tcPr>
            <w:tcW w:w="3212" w:type="pct"/>
          </w:tcPr>
          <w:p w14:paraId="367B4390" w14:textId="77777777" w:rsidR="00C27754" w:rsidRPr="00646D7C" w:rsidRDefault="00C27754" w:rsidP="00646D7C">
            <w:pPr>
              <w:pStyle w:val="TableBodyText"/>
              <w:jc w:val="left"/>
            </w:pPr>
            <w:r w:rsidRPr="00646D7C">
              <w:t>Disclosure of government advertising expenditure</w:t>
            </w:r>
          </w:p>
        </w:tc>
        <w:tc>
          <w:tcPr>
            <w:tcW w:w="1152" w:type="pct"/>
          </w:tcPr>
          <w:p w14:paraId="31DBACCD" w14:textId="7EDF9C85" w:rsidR="00C27754" w:rsidRPr="00646D7C" w:rsidRDefault="00F56F7B" w:rsidP="00646D7C">
            <w:pPr>
              <w:pStyle w:val="TableBodyText"/>
              <w:jc w:val="left"/>
            </w:pPr>
            <w:r>
              <w:fldChar w:fldCharType="begin"/>
            </w:r>
            <w:r>
              <w:instrText xml:space="preserve"> PAGEREF _Ref179796691 \h </w:instrText>
            </w:r>
            <w:r>
              <w:fldChar w:fldCharType="separate"/>
            </w:r>
            <w:r w:rsidR="00C80BD8">
              <w:rPr>
                <w:noProof/>
              </w:rPr>
              <w:t>205</w:t>
            </w:r>
            <w:r>
              <w:fldChar w:fldCharType="end"/>
            </w:r>
          </w:p>
        </w:tc>
      </w:tr>
      <w:tr w:rsidR="00C27754" w:rsidRPr="00646D7C" w14:paraId="68492D84" w14:textId="77777777" w:rsidTr="00646D7C">
        <w:tc>
          <w:tcPr>
            <w:tcW w:w="636" w:type="pct"/>
          </w:tcPr>
          <w:p w14:paraId="17A4B508" w14:textId="77777777" w:rsidR="00C27754" w:rsidRPr="00646D7C" w:rsidRDefault="00C27754" w:rsidP="00646D7C">
            <w:pPr>
              <w:pStyle w:val="TableBodyText"/>
              <w:jc w:val="left"/>
            </w:pPr>
            <w:r w:rsidRPr="00646D7C">
              <w:t>FRD 22</w:t>
            </w:r>
          </w:p>
        </w:tc>
        <w:tc>
          <w:tcPr>
            <w:tcW w:w="3212" w:type="pct"/>
          </w:tcPr>
          <w:p w14:paraId="24C1BB77" w14:textId="77777777" w:rsidR="00C27754" w:rsidRPr="00646D7C" w:rsidRDefault="00C27754" w:rsidP="00646D7C">
            <w:pPr>
              <w:pStyle w:val="TableBodyText"/>
              <w:jc w:val="left"/>
            </w:pPr>
            <w:r w:rsidRPr="00646D7C">
              <w:t>Disclosure of ICT expenditure</w:t>
            </w:r>
          </w:p>
        </w:tc>
        <w:tc>
          <w:tcPr>
            <w:tcW w:w="1152" w:type="pct"/>
          </w:tcPr>
          <w:p w14:paraId="3741899D" w14:textId="7014BE7A" w:rsidR="00C27754" w:rsidRPr="00646D7C" w:rsidRDefault="00F56F7B" w:rsidP="00646D7C">
            <w:pPr>
              <w:pStyle w:val="TableBodyText"/>
              <w:jc w:val="left"/>
            </w:pPr>
            <w:r>
              <w:fldChar w:fldCharType="begin"/>
            </w:r>
            <w:r>
              <w:instrText xml:space="preserve"> PAGEREF _Ref179796699 \h </w:instrText>
            </w:r>
            <w:r>
              <w:fldChar w:fldCharType="separate"/>
            </w:r>
            <w:r w:rsidR="00C80BD8">
              <w:rPr>
                <w:noProof/>
              </w:rPr>
              <w:t>205</w:t>
            </w:r>
            <w:r>
              <w:fldChar w:fldCharType="end"/>
            </w:r>
          </w:p>
        </w:tc>
      </w:tr>
      <w:tr w:rsidR="00C27754" w:rsidRPr="00646D7C" w14:paraId="025F2A37" w14:textId="77777777" w:rsidTr="00646D7C">
        <w:tc>
          <w:tcPr>
            <w:tcW w:w="636" w:type="pct"/>
          </w:tcPr>
          <w:p w14:paraId="5A6406DB" w14:textId="77777777" w:rsidR="00C27754" w:rsidRPr="00646D7C" w:rsidRDefault="00C27754" w:rsidP="00646D7C">
            <w:pPr>
              <w:pStyle w:val="TableBodyText"/>
              <w:jc w:val="left"/>
            </w:pPr>
            <w:r w:rsidRPr="00646D7C">
              <w:t>FRD 22</w:t>
            </w:r>
          </w:p>
        </w:tc>
        <w:tc>
          <w:tcPr>
            <w:tcW w:w="3212" w:type="pct"/>
          </w:tcPr>
          <w:p w14:paraId="4A67DA99" w14:textId="77777777" w:rsidR="00C27754" w:rsidRPr="00646D7C" w:rsidRDefault="00C27754" w:rsidP="00646D7C">
            <w:pPr>
              <w:pStyle w:val="TableBodyText"/>
              <w:jc w:val="left"/>
            </w:pPr>
            <w:r w:rsidRPr="00646D7C">
              <w:t>Reviews and studies expenditure</w:t>
            </w:r>
          </w:p>
        </w:tc>
        <w:tc>
          <w:tcPr>
            <w:tcW w:w="1152" w:type="pct"/>
          </w:tcPr>
          <w:p w14:paraId="0D39EDA9" w14:textId="29C37EC6" w:rsidR="00C27754" w:rsidRPr="00646D7C" w:rsidRDefault="00F56F7B" w:rsidP="00646D7C">
            <w:pPr>
              <w:pStyle w:val="TableBodyText"/>
              <w:jc w:val="left"/>
            </w:pPr>
            <w:r>
              <w:fldChar w:fldCharType="begin"/>
            </w:r>
            <w:r>
              <w:instrText xml:space="preserve"> PAGEREF _Ref179796709 \h </w:instrText>
            </w:r>
            <w:r>
              <w:fldChar w:fldCharType="separate"/>
            </w:r>
            <w:r w:rsidR="00C80BD8">
              <w:rPr>
                <w:noProof/>
              </w:rPr>
              <w:t>206</w:t>
            </w:r>
            <w:r>
              <w:fldChar w:fldCharType="end"/>
            </w:r>
          </w:p>
        </w:tc>
      </w:tr>
      <w:tr w:rsidR="00C27754" w:rsidRPr="00646D7C" w14:paraId="3F569DFA" w14:textId="77777777" w:rsidTr="00646D7C">
        <w:tc>
          <w:tcPr>
            <w:tcW w:w="636" w:type="pct"/>
          </w:tcPr>
          <w:p w14:paraId="17E32DD7" w14:textId="77777777" w:rsidR="00C27754" w:rsidRPr="00646D7C" w:rsidRDefault="00C27754" w:rsidP="00646D7C">
            <w:pPr>
              <w:pStyle w:val="TableBodyText"/>
              <w:jc w:val="left"/>
            </w:pPr>
            <w:r w:rsidRPr="00646D7C">
              <w:t>FRD 22</w:t>
            </w:r>
          </w:p>
        </w:tc>
        <w:tc>
          <w:tcPr>
            <w:tcW w:w="3212" w:type="pct"/>
          </w:tcPr>
          <w:p w14:paraId="01624AE2" w14:textId="77777777" w:rsidR="00C27754" w:rsidRPr="00646D7C" w:rsidRDefault="00C27754" w:rsidP="00646D7C">
            <w:pPr>
              <w:pStyle w:val="TableBodyText"/>
              <w:jc w:val="left"/>
            </w:pPr>
            <w:r w:rsidRPr="00646D7C">
              <w:t>Statement of availability of other information</w:t>
            </w:r>
          </w:p>
        </w:tc>
        <w:tc>
          <w:tcPr>
            <w:tcW w:w="1152" w:type="pct"/>
          </w:tcPr>
          <w:p w14:paraId="32DF65F1" w14:textId="68D34243" w:rsidR="00C27754" w:rsidRPr="00646D7C" w:rsidRDefault="00F56F7B" w:rsidP="00646D7C">
            <w:pPr>
              <w:pStyle w:val="TableBodyText"/>
              <w:jc w:val="left"/>
            </w:pPr>
            <w:r>
              <w:fldChar w:fldCharType="begin"/>
            </w:r>
            <w:r>
              <w:instrText xml:space="preserve"> PAGEREF _Ref179796729 \h </w:instrText>
            </w:r>
            <w:r>
              <w:fldChar w:fldCharType="separate"/>
            </w:r>
            <w:r w:rsidR="00C80BD8">
              <w:rPr>
                <w:noProof/>
              </w:rPr>
              <w:t>210</w:t>
            </w:r>
            <w:r>
              <w:fldChar w:fldCharType="end"/>
            </w:r>
          </w:p>
        </w:tc>
      </w:tr>
      <w:tr w:rsidR="00C27754" w:rsidRPr="00646D7C" w14:paraId="2A6A1FDC" w14:textId="77777777" w:rsidTr="00646D7C">
        <w:tc>
          <w:tcPr>
            <w:tcW w:w="636" w:type="pct"/>
          </w:tcPr>
          <w:p w14:paraId="78F75379" w14:textId="77777777" w:rsidR="00C27754" w:rsidRPr="00646D7C" w:rsidRDefault="00C27754" w:rsidP="00646D7C">
            <w:pPr>
              <w:pStyle w:val="TableBodyText"/>
              <w:jc w:val="left"/>
            </w:pPr>
            <w:r w:rsidRPr="00646D7C">
              <w:t>FRD 22</w:t>
            </w:r>
          </w:p>
        </w:tc>
        <w:tc>
          <w:tcPr>
            <w:tcW w:w="3212" w:type="pct"/>
          </w:tcPr>
          <w:p w14:paraId="434A54C6" w14:textId="77777777" w:rsidR="00C27754" w:rsidRPr="00646D7C" w:rsidRDefault="00C27754" w:rsidP="00646D7C">
            <w:pPr>
              <w:pStyle w:val="TableBodyText"/>
              <w:jc w:val="left"/>
            </w:pPr>
            <w:r w:rsidRPr="00646D7C">
              <w:t>Asset Management Accountability Framework (AMAF) maturity assessment</w:t>
            </w:r>
          </w:p>
        </w:tc>
        <w:tc>
          <w:tcPr>
            <w:tcW w:w="1152" w:type="pct"/>
          </w:tcPr>
          <w:p w14:paraId="15A307AC" w14:textId="61757B97" w:rsidR="00C27754" w:rsidRPr="00646D7C" w:rsidRDefault="00F56F7B" w:rsidP="00646D7C">
            <w:pPr>
              <w:pStyle w:val="TableBodyText"/>
              <w:jc w:val="left"/>
            </w:pPr>
            <w:r>
              <w:fldChar w:fldCharType="begin"/>
            </w:r>
            <w:r>
              <w:instrText xml:space="preserve"> PAGEREF _Ref179796758 \h </w:instrText>
            </w:r>
            <w:r>
              <w:fldChar w:fldCharType="separate"/>
            </w:r>
            <w:r w:rsidR="00C80BD8">
              <w:rPr>
                <w:noProof/>
              </w:rPr>
              <w:t>206</w:t>
            </w:r>
            <w:r>
              <w:fldChar w:fldCharType="end"/>
            </w:r>
          </w:p>
        </w:tc>
      </w:tr>
      <w:tr w:rsidR="00C27754" w:rsidRPr="00646D7C" w14:paraId="5E2F5B00" w14:textId="77777777" w:rsidTr="00646D7C">
        <w:tc>
          <w:tcPr>
            <w:tcW w:w="636" w:type="pct"/>
          </w:tcPr>
          <w:p w14:paraId="4455149C" w14:textId="77777777" w:rsidR="00C27754" w:rsidRPr="00646D7C" w:rsidRDefault="00C27754" w:rsidP="00646D7C">
            <w:pPr>
              <w:pStyle w:val="TableBodyText"/>
              <w:jc w:val="left"/>
            </w:pPr>
            <w:r w:rsidRPr="00646D7C">
              <w:t>FRD 22</w:t>
            </w:r>
          </w:p>
        </w:tc>
        <w:tc>
          <w:tcPr>
            <w:tcW w:w="3212" w:type="pct"/>
          </w:tcPr>
          <w:p w14:paraId="0F048EC6" w14:textId="77777777" w:rsidR="00C27754" w:rsidRPr="00646D7C" w:rsidRDefault="00C27754" w:rsidP="00646D7C">
            <w:pPr>
              <w:pStyle w:val="TableBodyText"/>
              <w:jc w:val="left"/>
            </w:pPr>
            <w:r w:rsidRPr="00646D7C">
              <w:t>Disclosure of emergency procurement</w:t>
            </w:r>
          </w:p>
        </w:tc>
        <w:tc>
          <w:tcPr>
            <w:tcW w:w="1152" w:type="pct"/>
          </w:tcPr>
          <w:p w14:paraId="3CE5FD33" w14:textId="422D7816" w:rsidR="00C27754" w:rsidRPr="00646D7C" w:rsidRDefault="00F56F7B" w:rsidP="00646D7C">
            <w:pPr>
              <w:pStyle w:val="TableBodyText"/>
              <w:jc w:val="left"/>
            </w:pPr>
            <w:r>
              <w:fldChar w:fldCharType="begin"/>
            </w:r>
            <w:r>
              <w:instrText xml:space="preserve"> PAGEREF _Ref179796056 \h </w:instrText>
            </w:r>
            <w:r>
              <w:fldChar w:fldCharType="separate"/>
            </w:r>
            <w:r w:rsidR="00C80BD8">
              <w:rPr>
                <w:noProof/>
              </w:rPr>
              <w:t>207</w:t>
            </w:r>
            <w:r>
              <w:fldChar w:fldCharType="end"/>
            </w:r>
          </w:p>
        </w:tc>
      </w:tr>
      <w:tr w:rsidR="00C27754" w:rsidRPr="00646D7C" w14:paraId="3CB3B48E" w14:textId="77777777" w:rsidTr="00646D7C">
        <w:tc>
          <w:tcPr>
            <w:tcW w:w="636" w:type="pct"/>
          </w:tcPr>
          <w:p w14:paraId="59C30828" w14:textId="77777777" w:rsidR="00C27754" w:rsidRPr="00646D7C" w:rsidRDefault="00C27754" w:rsidP="00646D7C">
            <w:pPr>
              <w:pStyle w:val="TableBodyText"/>
              <w:jc w:val="left"/>
            </w:pPr>
            <w:r w:rsidRPr="00646D7C">
              <w:lastRenderedPageBreak/>
              <w:t>FRD 22</w:t>
            </w:r>
          </w:p>
        </w:tc>
        <w:tc>
          <w:tcPr>
            <w:tcW w:w="3212" w:type="pct"/>
          </w:tcPr>
          <w:p w14:paraId="2A1CDBB9" w14:textId="77777777" w:rsidR="00C27754" w:rsidRPr="00646D7C" w:rsidRDefault="00C27754" w:rsidP="00646D7C">
            <w:pPr>
              <w:pStyle w:val="TableBodyText"/>
              <w:jc w:val="left"/>
            </w:pPr>
            <w:r w:rsidRPr="00646D7C">
              <w:t>Disclosure of procurement complaints</w:t>
            </w:r>
          </w:p>
        </w:tc>
        <w:tc>
          <w:tcPr>
            <w:tcW w:w="1152" w:type="pct"/>
          </w:tcPr>
          <w:p w14:paraId="3025FEFB" w14:textId="62C83D96" w:rsidR="00C27754" w:rsidRPr="00646D7C" w:rsidRDefault="00F56F7B" w:rsidP="00646D7C">
            <w:pPr>
              <w:pStyle w:val="TableBodyText"/>
              <w:jc w:val="left"/>
            </w:pPr>
            <w:r>
              <w:fldChar w:fldCharType="begin"/>
            </w:r>
            <w:r>
              <w:instrText xml:space="preserve"> PAGEREF _Ref179796776 \h </w:instrText>
            </w:r>
            <w:r>
              <w:fldChar w:fldCharType="separate"/>
            </w:r>
            <w:r w:rsidR="00C80BD8">
              <w:rPr>
                <w:noProof/>
              </w:rPr>
              <w:t>208</w:t>
            </w:r>
            <w:r>
              <w:fldChar w:fldCharType="end"/>
            </w:r>
          </w:p>
        </w:tc>
      </w:tr>
      <w:tr w:rsidR="00C27754" w:rsidRPr="00646D7C" w14:paraId="46DFF9E6" w14:textId="77777777" w:rsidTr="00646D7C">
        <w:tc>
          <w:tcPr>
            <w:tcW w:w="636" w:type="pct"/>
          </w:tcPr>
          <w:p w14:paraId="55228F77" w14:textId="77777777" w:rsidR="00C27754" w:rsidRPr="00646D7C" w:rsidRDefault="00C27754" w:rsidP="00646D7C">
            <w:pPr>
              <w:pStyle w:val="TableBodyText"/>
              <w:jc w:val="left"/>
            </w:pPr>
            <w:r w:rsidRPr="00646D7C">
              <w:t>FRD 24</w:t>
            </w:r>
          </w:p>
        </w:tc>
        <w:tc>
          <w:tcPr>
            <w:tcW w:w="3212" w:type="pct"/>
          </w:tcPr>
          <w:p w14:paraId="29E6A6F1" w14:textId="77777777" w:rsidR="00C27754" w:rsidRPr="00646D7C" w:rsidRDefault="00C27754" w:rsidP="00646D7C">
            <w:pPr>
              <w:pStyle w:val="TableBodyText"/>
              <w:jc w:val="left"/>
            </w:pPr>
            <w:r w:rsidRPr="00646D7C">
              <w:t>Reporting of environmental data by government entities</w:t>
            </w:r>
          </w:p>
        </w:tc>
        <w:tc>
          <w:tcPr>
            <w:tcW w:w="1152" w:type="pct"/>
          </w:tcPr>
          <w:p w14:paraId="109F35CF" w14:textId="77A91F3A" w:rsidR="00C27754" w:rsidRPr="00646D7C" w:rsidRDefault="00F56F7B" w:rsidP="00646D7C">
            <w:pPr>
              <w:pStyle w:val="TableBodyText"/>
              <w:jc w:val="left"/>
            </w:pPr>
            <w:r>
              <w:fldChar w:fldCharType="begin"/>
            </w:r>
            <w:r>
              <w:instrText xml:space="preserve"> PAGEREF _Ref179556270 \h </w:instrText>
            </w:r>
            <w:r>
              <w:fldChar w:fldCharType="separate"/>
            </w:r>
            <w:r w:rsidR="00C80BD8">
              <w:rPr>
                <w:noProof/>
              </w:rPr>
              <w:t>49</w:t>
            </w:r>
            <w:r>
              <w:fldChar w:fldCharType="end"/>
            </w:r>
            <w:r>
              <w:t>-</w:t>
            </w:r>
            <w:r>
              <w:fldChar w:fldCharType="begin"/>
            </w:r>
            <w:r>
              <w:instrText xml:space="preserve"> PAGEREF _Ref179557122 \h </w:instrText>
            </w:r>
            <w:r>
              <w:fldChar w:fldCharType="separate"/>
            </w:r>
            <w:r w:rsidR="00C80BD8">
              <w:rPr>
                <w:noProof/>
              </w:rPr>
              <w:t>63</w:t>
            </w:r>
            <w:r>
              <w:fldChar w:fldCharType="end"/>
            </w:r>
            <w:r>
              <w:t>,</w:t>
            </w:r>
            <w:r w:rsidR="00C27754" w:rsidRPr="00646D7C">
              <w:t xml:space="preserve"> </w:t>
            </w:r>
            <w:r>
              <w:fldChar w:fldCharType="begin"/>
            </w:r>
            <w:r>
              <w:instrText xml:space="preserve"> PAGEREF _Ref179555811 \h </w:instrText>
            </w:r>
            <w:r>
              <w:fldChar w:fldCharType="separate"/>
            </w:r>
            <w:r w:rsidR="00C80BD8">
              <w:rPr>
                <w:noProof/>
              </w:rPr>
              <w:t>238</w:t>
            </w:r>
            <w:r>
              <w:fldChar w:fldCharType="end"/>
            </w:r>
            <w:r>
              <w:t>-</w:t>
            </w:r>
            <w:r>
              <w:fldChar w:fldCharType="begin"/>
            </w:r>
            <w:r>
              <w:instrText xml:space="preserve"> PAGEREF _Ref179796862 \h </w:instrText>
            </w:r>
            <w:r>
              <w:fldChar w:fldCharType="separate"/>
            </w:r>
            <w:r w:rsidR="00C80BD8">
              <w:rPr>
                <w:noProof/>
              </w:rPr>
              <w:t>244</w:t>
            </w:r>
            <w:r>
              <w:fldChar w:fldCharType="end"/>
            </w:r>
          </w:p>
        </w:tc>
      </w:tr>
      <w:tr w:rsidR="00C27754" w:rsidRPr="00646D7C" w14:paraId="72A6460A" w14:textId="77777777" w:rsidTr="00646D7C">
        <w:tc>
          <w:tcPr>
            <w:tcW w:w="636" w:type="pct"/>
          </w:tcPr>
          <w:p w14:paraId="1982D322" w14:textId="77777777" w:rsidR="00C27754" w:rsidRPr="00646D7C" w:rsidRDefault="00C27754" w:rsidP="00646D7C">
            <w:pPr>
              <w:pStyle w:val="TableBodyText"/>
              <w:jc w:val="left"/>
            </w:pPr>
            <w:r w:rsidRPr="00646D7C">
              <w:t>FRD 25</w:t>
            </w:r>
          </w:p>
        </w:tc>
        <w:tc>
          <w:tcPr>
            <w:tcW w:w="3212" w:type="pct"/>
          </w:tcPr>
          <w:p w14:paraId="4AEA8C61" w14:textId="77777777" w:rsidR="00C27754" w:rsidRPr="00646D7C" w:rsidRDefault="00C27754" w:rsidP="00646D7C">
            <w:pPr>
              <w:pStyle w:val="TableBodyText"/>
              <w:jc w:val="left"/>
            </w:pPr>
            <w:r w:rsidRPr="00646D7C">
              <w:t>Local Jobs First</w:t>
            </w:r>
          </w:p>
        </w:tc>
        <w:tc>
          <w:tcPr>
            <w:tcW w:w="1152" w:type="pct"/>
          </w:tcPr>
          <w:p w14:paraId="23183497" w14:textId="1A1EDC49" w:rsidR="00C27754" w:rsidRPr="00646D7C" w:rsidRDefault="00F56F7B" w:rsidP="00646D7C">
            <w:pPr>
              <w:pStyle w:val="TableBodyText"/>
              <w:jc w:val="left"/>
            </w:pPr>
            <w:r>
              <w:fldChar w:fldCharType="begin"/>
            </w:r>
            <w:r>
              <w:instrText xml:space="preserve"> PAGEREF _Ref179796894 \h </w:instrText>
            </w:r>
            <w:r>
              <w:fldChar w:fldCharType="separate"/>
            </w:r>
            <w:r w:rsidR="00C80BD8">
              <w:rPr>
                <w:noProof/>
              </w:rPr>
              <w:t>215</w:t>
            </w:r>
            <w:r>
              <w:fldChar w:fldCharType="end"/>
            </w:r>
          </w:p>
        </w:tc>
      </w:tr>
      <w:tr w:rsidR="00C27754" w:rsidRPr="00646D7C" w14:paraId="7315BD61" w14:textId="77777777" w:rsidTr="00646D7C">
        <w:tc>
          <w:tcPr>
            <w:tcW w:w="636" w:type="pct"/>
          </w:tcPr>
          <w:p w14:paraId="6FD9EEE2" w14:textId="77777777" w:rsidR="00C27754" w:rsidRPr="00646D7C" w:rsidRDefault="00C27754" w:rsidP="00646D7C">
            <w:pPr>
              <w:pStyle w:val="TableBodyText"/>
              <w:jc w:val="left"/>
            </w:pPr>
            <w:r w:rsidRPr="00646D7C">
              <w:t>FRD 27</w:t>
            </w:r>
          </w:p>
        </w:tc>
        <w:tc>
          <w:tcPr>
            <w:tcW w:w="3212" w:type="pct"/>
          </w:tcPr>
          <w:p w14:paraId="16AE3AAE" w14:textId="77777777" w:rsidR="00C27754" w:rsidRPr="00646D7C" w:rsidRDefault="00C27754" w:rsidP="00646D7C">
            <w:pPr>
              <w:pStyle w:val="TableBodyText"/>
              <w:jc w:val="left"/>
            </w:pPr>
            <w:r w:rsidRPr="00646D7C">
              <w:t>Performance reporting</w:t>
            </w:r>
          </w:p>
        </w:tc>
        <w:tc>
          <w:tcPr>
            <w:tcW w:w="1152" w:type="pct"/>
          </w:tcPr>
          <w:p w14:paraId="350DF250" w14:textId="418BF374" w:rsidR="00C27754" w:rsidRPr="00646D7C" w:rsidRDefault="00F56F7B" w:rsidP="00646D7C">
            <w:pPr>
              <w:pStyle w:val="TableBodyText"/>
              <w:jc w:val="left"/>
            </w:pPr>
            <w:r>
              <w:fldChar w:fldCharType="begin"/>
            </w:r>
            <w:r>
              <w:instrText xml:space="preserve"> PAGEREF _Ref179562187 \h </w:instrText>
            </w:r>
            <w:r>
              <w:fldChar w:fldCharType="separate"/>
            </w:r>
            <w:r w:rsidR="00C80BD8">
              <w:rPr>
                <w:noProof/>
              </w:rPr>
              <w:t>197</w:t>
            </w:r>
            <w:r>
              <w:fldChar w:fldCharType="end"/>
            </w:r>
            <w:r>
              <w:t>-</w:t>
            </w:r>
            <w:r>
              <w:fldChar w:fldCharType="begin"/>
            </w:r>
            <w:r>
              <w:instrText xml:space="preserve"> PAGEREF _Ref179796343 \h </w:instrText>
            </w:r>
            <w:r>
              <w:fldChar w:fldCharType="separate"/>
            </w:r>
            <w:r w:rsidR="00C80BD8">
              <w:rPr>
                <w:noProof/>
              </w:rPr>
              <w:t>198</w:t>
            </w:r>
            <w:r>
              <w:fldChar w:fldCharType="end"/>
            </w:r>
          </w:p>
        </w:tc>
      </w:tr>
      <w:tr w:rsidR="00C27754" w:rsidRPr="00646D7C" w14:paraId="44D29BFC" w14:textId="77777777" w:rsidTr="00646D7C">
        <w:tc>
          <w:tcPr>
            <w:tcW w:w="636" w:type="pct"/>
          </w:tcPr>
          <w:p w14:paraId="240F15AC" w14:textId="77777777" w:rsidR="00C27754" w:rsidRPr="00646D7C" w:rsidRDefault="00C27754" w:rsidP="00646D7C">
            <w:pPr>
              <w:pStyle w:val="TableBodyText"/>
              <w:jc w:val="left"/>
            </w:pPr>
            <w:r w:rsidRPr="00646D7C">
              <w:t>SPF</w:t>
            </w:r>
          </w:p>
        </w:tc>
        <w:tc>
          <w:tcPr>
            <w:tcW w:w="3212" w:type="pct"/>
          </w:tcPr>
          <w:p w14:paraId="71BF1C75" w14:textId="77777777" w:rsidR="00C27754" w:rsidRPr="00646D7C" w:rsidRDefault="00C27754" w:rsidP="00646D7C">
            <w:pPr>
              <w:pStyle w:val="TableBodyText"/>
              <w:jc w:val="left"/>
            </w:pPr>
            <w:r w:rsidRPr="00646D7C">
              <w:t>Social Procurement Framework</w:t>
            </w:r>
          </w:p>
        </w:tc>
        <w:tc>
          <w:tcPr>
            <w:tcW w:w="1152" w:type="pct"/>
          </w:tcPr>
          <w:p w14:paraId="4BB39E74" w14:textId="044E751B" w:rsidR="00C27754" w:rsidRPr="00646D7C" w:rsidRDefault="00F56F7B" w:rsidP="00646D7C">
            <w:pPr>
              <w:pStyle w:val="TableBodyText"/>
              <w:jc w:val="left"/>
            </w:pPr>
            <w:r>
              <w:fldChar w:fldCharType="begin"/>
            </w:r>
            <w:r>
              <w:instrText xml:space="preserve"> PAGEREF _Ref179797057 \h </w:instrText>
            </w:r>
            <w:r>
              <w:fldChar w:fldCharType="separate"/>
            </w:r>
            <w:r w:rsidR="00C80BD8">
              <w:rPr>
                <w:noProof/>
              </w:rPr>
              <w:t>216</w:t>
            </w:r>
            <w:r>
              <w:fldChar w:fldCharType="end"/>
            </w:r>
            <w:r>
              <w:t>-</w:t>
            </w:r>
            <w:r>
              <w:fldChar w:fldCharType="begin"/>
            </w:r>
            <w:r>
              <w:instrText xml:space="preserve"> PAGEREF Table18 \h </w:instrText>
            </w:r>
            <w:r>
              <w:fldChar w:fldCharType="separate"/>
            </w:r>
            <w:r w:rsidR="00C80BD8">
              <w:rPr>
                <w:noProof/>
              </w:rPr>
              <w:t>217</w:t>
            </w:r>
            <w:r>
              <w:fldChar w:fldCharType="end"/>
            </w:r>
          </w:p>
        </w:tc>
      </w:tr>
      <w:tr w:rsidR="00646D7C" w:rsidRPr="00646D7C" w14:paraId="42D013C4" w14:textId="77777777" w:rsidTr="00646D7C">
        <w:tc>
          <w:tcPr>
            <w:tcW w:w="636" w:type="pct"/>
          </w:tcPr>
          <w:p w14:paraId="2F466F5E" w14:textId="086439B9" w:rsidR="00646D7C" w:rsidRPr="00646D7C" w:rsidRDefault="00646D7C" w:rsidP="00646D7C">
            <w:pPr>
              <w:pStyle w:val="TableBodyText"/>
              <w:jc w:val="left"/>
            </w:pPr>
            <w:r>
              <w:t>N/A</w:t>
            </w:r>
          </w:p>
        </w:tc>
        <w:tc>
          <w:tcPr>
            <w:tcW w:w="3212" w:type="pct"/>
          </w:tcPr>
          <w:p w14:paraId="3C2B3F64" w14:textId="528321A6" w:rsidR="00646D7C" w:rsidRPr="00646D7C" w:rsidRDefault="00646D7C" w:rsidP="00646D7C">
            <w:pPr>
              <w:pStyle w:val="TableBodyTextBold"/>
              <w:jc w:val="left"/>
            </w:pPr>
            <w:r>
              <w:t>Ministerial Reporting Directions</w:t>
            </w:r>
          </w:p>
        </w:tc>
        <w:tc>
          <w:tcPr>
            <w:tcW w:w="1152" w:type="pct"/>
          </w:tcPr>
          <w:p w14:paraId="622BBBCA" w14:textId="338CB469" w:rsidR="00646D7C" w:rsidRPr="00646D7C" w:rsidRDefault="00646D7C" w:rsidP="00646D7C">
            <w:pPr>
              <w:pStyle w:val="TableBodyText"/>
              <w:jc w:val="left"/>
            </w:pPr>
            <w:r>
              <w:t>N/A</w:t>
            </w:r>
          </w:p>
        </w:tc>
      </w:tr>
      <w:tr w:rsidR="00646D7C" w:rsidRPr="00646D7C" w14:paraId="5935CFC6" w14:textId="77777777" w:rsidTr="00646D7C">
        <w:tc>
          <w:tcPr>
            <w:tcW w:w="636" w:type="pct"/>
          </w:tcPr>
          <w:p w14:paraId="70CC9D3D" w14:textId="34E7C6BB" w:rsidR="00646D7C" w:rsidRDefault="00646D7C" w:rsidP="00646D7C">
            <w:pPr>
              <w:pStyle w:val="TableBodyText"/>
              <w:jc w:val="left"/>
            </w:pPr>
            <w:r>
              <w:t>MRD 01</w:t>
            </w:r>
          </w:p>
        </w:tc>
        <w:tc>
          <w:tcPr>
            <w:tcW w:w="3212" w:type="pct"/>
          </w:tcPr>
          <w:p w14:paraId="74B92AAA" w14:textId="04BEAA1C" w:rsidR="00646D7C" w:rsidRDefault="00646D7C" w:rsidP="00646D7C">
            <w:pPr>
              <w:pStyle w:val="TableBodyText"/>
              <w:jc w:val="left"/>
            </w:pPr>
            <w:r>
              <w:t>Climate Change and Energy</w:t>
            </w:r>
          </w:p>
        </w:tc>
        <w:tc>
          <w:tcPr>
            <w:tcW w:w="1152" w:type="pct"/>
          </w:tcPr>
          <w:p w14:paraId="7EA69F2F" w14:textId="5D986F25" w:rsidR="00646D7C" w:rsidRDefault="00F56F7B" w:rsidP="00646D7C">
            <w:pPr>
              <w:pStyle w:val="TableBodyText"/>
              <w:jc w:val="left"/>
            </w:pPr>
            <w:r>
              <w:fldChar w:fldCharType="begin"/>
            </w:r>
            <w:r>
              <w:instrText xml:space="preserve"> PAGEREF _Ref179556270 \h </w:instrText>
            </w:r>
            <w:r>
              <w:fldChar w:fldCharType="separate"/>
            </w:r>
            <w:r w:rsidR="00C80BD8">
              <w:rPr>
                <w:noProof/>
              </w:rPr>
              <w:t>49</w:t>
            </w:r>
            <w:r>
              <w:fldChar w:fldCharType="end"/>
            </w:r>
            <w:r>
              <w:t>-</w:t>
            </w:r>
            <w:r>
              <w:fldChar w:fldCharType="begin"/>
            </w:r>
            <w:r>
              <w:instrText xml:space="preserve"> PAGEREF _Ref179557122 \h </w:instrText>
            </w:r>
            <w:r>
              <w:fldChar w:fldCharType="separate"/>
            </w:r>
            <w:r w:rsidR="00C80BD8">
              <w:rPr>
                <w:noProof/>
              </w:rPr>
              <w:t>63</w:t>
            </w:r>
            <w:r>
              <w:fldChar w:fldCharType="end"/>
            </w:r>
          </w:p>
        </w:tc>
      </w:tr>
      <w:tr w:rsidR="00646D7C" w:rsidRPr="00646D7C" w14:paraId="1C9FEF9B" w14:textId="77777777" w:rsidTr="00646D7C">
        <w:tc>
          <w:tcPr>
            <w:tcW w:w="636" w:type="pct"/>
          </w:tcPr>
          <w:p w14:paraId="377D76BF" w14:textId="0B15C01F" w:rsidR="00646D7C" w:rsidRDefault="00646D7C" w:rsidP="00646D7C">
            <w:pPr>
              <w:pStyle w:val="TableBodyText"/>
              <w:jc w:val="left"/>
            </w:pPr>
            <w:r>
              <w:t>MRD 02</w:t>
            </w:r>
          </w:p>
        </w:tc>
        <w:tc>
          <w:tcPr>
            <w:tcW w:w="3212" w:type="pct"/>
          </w:tcPr>
          <w:p w14:paraId="63414760" w14:textId="588B5791" w:rsidR="00646D7C" w:rsidRDefault="00646D7C" w:rsidP="00646D7C">
            <w:pPr>
              <w:pStyle w:val="TableBodyText"/>
              <w:jc w:val="left"/>
            </w:pPr>
            <w:r>
              <w:t>Customer, Community and Engagement</w:t>
            </w:r>
          </w:p>
        </w:tc>
        <w:tc>
          <w:tcPr>
            <w:tcW w:w="1152" w:type="pct"/>
          </w:tcPr>
          <w:p w14:paraId="5A5C290E" w14:textId="272063A0" w:rsidR="00646D7C" w:rsidRDefault="00F56F7B" w:rsidP="00646D7C">
            <w:pPr>
              <w:pStyle w:val="TableBodyText"/>
              <w:jc w:val="left"/>
            </w:pPr>
            <w:r>
              <w:fldChar w:fldCharType="begin"/>
            </w:r>
            <w:r>
              <w:instrText xml:space="preserve"> PAGEREF _Ref179797186 \h </w:instrText>
            </w:r>
            <w:r>
              <w:fldChar w:fldCharType="separate"/>
            </w:r>
            <w:r w:rsidR="00C80BD8">
              <w:rPr>
                <w:noProof/>
              </w:rPr>
              <w:t>67</w:t>
            </w:r>
            <w:r>
              <w:fldChar w:fldCharType="end"/>
            </w:r>
            <w:r>
              <w:t>-</w:t>
            </w:r>
            <w:r>
              <w:fldChar w:fldCharType="begin"/>
            </w:r>
            <w:r>
              <w:instrText xml:space="preserve"> PAGEREF _Ref179797199 \h </w:instrText>
            </w:r>
            <w:r>
              <w:fldChar w:fldCharType="separate"/>
            </w:r>
            <w:r w:rsidR="00C80BD8">
              <w:rPr>
                <w:noProof/>
              </w:rPr>
              <w:t>69</w:t>
            </w:r>
            <w:r>
              <w:fldChar w:fldCharType="end"/>
            </w:r>
          </w:p>
        </w:tc>
      </w:tr>
      <w:tr w:rsidR="00646D7C" w:rsidRPr="00646D7C" w14:paraId="07CEE471" w14:textId="77777777" w:rsidTr="00646D7C">
        <w:tc>
          <w:tcPr>
            <w:tcW w:w="636" w:type="pct"/>
          </w:tcPr>
          <w:p w14:paraId="295DCACA" w14:textId="442C7091" w:rsidR="00646D7C" w:rsidRDefault="00646D7C" w:rsidP="00646D7C">
            <w:pPr>
              <w:pStyle w:val="TableBodyText"/>
              <w:jc w:val="left"/>
            </w:pPr>
            <w:r>
              <w:t>MRD 03</w:t>
            </w:r>
          </w:p>
        </w:tc>
        <w:tc>
          <w:tcPr>
            <w:tcW w:w="3212" w:type="pct"/>
          </w:tcPr>
          <w:p w14:paraId="0E397DEE" w14:textId="22B6A532" w:rsidR="00646D7C" w:rsidRDefault="00646D7C" w:rsidP="00646D7C">
            <w:pPr>
              <w:pStyle w:val="TableBodyText"/>
              <w:jc w:val="left"/>
            </w:pPr>
            <w:r>
              <w:t>Recognise Aboriginal Values</w:t>
            </w:r>
          </w:p>
        </w:tc>
        <w:tc>
          <w:tcPr>
            <w:tcW w:w="1152" w:type="pct"/>
          </w:tcPr>
          <w:p w14:paraId="4EA0BF12" w14:textId="437882B3" w:rsidR="00646D7C" w:rsidRDefault="00F56F7B" w:rsidP="00646D7C">
            <w:pPr>
              <w:pStyle w:val="TableBodyText"/>
              <w:jc w:val="left"/>
            </w:pPr>
            <w:r>
              <w:fldChar w:fldCharType="begin"/>
            </w:r>
            <w:r>
              <w:instrText xml:space="preserve"> PAGEREF _Ref179797226 \h </w:instrText>
            </w:r>
            <w:r>
              <w:fldChar w:fldCharType="separate"/>
            </w:r>
            <w:r w:rsidR="00C80BD8">
              <w:rPr>
                <w:noProof/>
              </w:rPr>
              <w:t>71</w:t>
            </w:r>
            <w:r>
              <w:fldChar w:fldCharType="end"/>
            </w:r>
            <w:r>
              <w:t>-</w:t>
            </w:r>
            <w:r>
              <w:fldChar w:fldCharType="begin"/>
            </w:r>
            <w:r>
              <w:instrText xml:space="preserve"> PAGEREF _Ref179797247 \h </w:instrText>
            </w:r>
            <w:r>
              <w:fldChar w:fldCharType="separate"/>
            </w:r>
            <w:r w:rsidR="00C80BD8">
              <w:rPr>
                <w:noProof/>
              </w:rPr>
              <w:t>76</w:t>
            </w:r>
            <w:r>
              <w:fldChar w:fldCharType="end"/>
            </w:r>
          </w:p>
        </w:tc>
      </w:tr>
      <w:tr w:rsidR="00646D7C" w:rsidRPr="00646D7C" w14:paraId="44582097" w14:textId="77777777" w:rsidTr="00646D7C">
        <w:tc>
          <w:tcPr>
            <w:tcW w:w="636" w:type="pct"/>
          </w:tcPr>
          <w:p w14:paraId="2F7AF004" w14:textId="77B742CC" w:rsidR="00646D7C" w:rsidRDefault="00646D7C" w:rsidP="00646D7C">
            <w:pPr>
              <w:pStyle w:val="TableBodyText"/>
              <w:jc w:val="left"/>
            </w:pPr>
            <w:r>
              <w:t>MRD 04</w:t>
            </w:r>
          </w:p>
        </w:tc>
        <w:tc>
          <w:tcPr>
            <w:tcW w:w="3212" w:type="pct"/>
          </w:tcPr>
          <w:p w14:paraId="1A56A578" w14:textId="73A686C2" w:rsidR="00646D7C" w:rsidRDefault="00646D7C" w:rsidP="00646D7C">
            <w:pPr>
              <w:pStyle w:val="TableBodyText"/>
              <w:jc w:val="left"/>
            </w:pPr>
            <w:r>
              <w:t>Recognise Recreational Values</w:t>
            </w:r>
          </w:p>
        </w:tc>
        <w:tc>
          <w:tcPr>
            <w:tcW w:w="1152" w:type="pct"/>
          </w:tcPr>
          <w:p w14:paraId="0916A22C" w14:textId="079B1022" w:rsidR="00646D7C" w:rsidRDefault="00105BFD" w:rsidP="00646D7C">
            <w:pPr>
              <w:pStyle w:val="TableBodyText"/>
              <w:jc w:val="left"/>
            </w:pPr>
            <w:r>
              <w:fldChar w:fldCharType="begin"/>
            </w:r>
            <w:r>
              <w:instrText xml:space="preserve"> PAGEREF _Ref179797280 \h </w:instrText>
            </w:r>
            <w:r>
              <w:fldChar w:fldCharType="separate"/>
            </w:r>
            <w:r w:rsidR="00C80BD8">
              <w:rPr>
                <w:noProof/>
              </w:rPr>
              <w:t>69</w:t>
            </w:r>
            <w:r>
              <w:fldChar w:fldCharType="end"/>
            </w:r>
            <w:r>
              <w:t>-</w:t>
            </w:r>
            <w:r>
              <w:fldChar w:fldCharType="begin"/>
            </w:r>
            <w:r>
              <w:instrText xml:space="preserve"> PAGEREF _Ref179797294 \h </w:instrText>
            </w:r>
            <w:r>
              <w:fldChar w:fldCharType="separate"/>
            </w:r>
            <w:r w:rsidR="00C80BD8">
              <w:rPr>
                <w:noProof/>
              </w:rPr>
              <w:t>71</w:t>
            </w:r>
            <w:r>
              <w:fldChar w:fldCharType="end"/>
            </w:r>
          </w:p>
        </w:tc>
      </w:tr>
      <w:tr w:rsidR="00646D7C" w:rsidRPr="00646D7C" w14:paraId="1937F031" w14:textId="77777777" w:rsidTr="00646D7C">
        <w:tc>
          <w:tcPr>
            <w:tcW w:w="636" w:type="pct"/>
          </w:tcPr>
          <w:p w14:paraId="3C878870" w14:textId="42F66573" w:rsidR="00646D7C" w:rsidRDefault="00646D7C" w:rsidP="00646D7C">
            <w:pPr>
              <w:pStyle w:val="TableBodyText"/>
              <w:jc w:val="left"/>
            </w:pPr>
            <w:r>
              <w:t>MRD 05</w:t>
            </w:r>
          </w:p>
        </w:tc>
        <w:tc>
          <w:tcPr>
            <w:tcW w:w="3212" w:type="pct"/>
          </w:tcPr>
          <w:p w14:paraId="368A1804" w14:textId="597D8D28" w:rsidR="00646D7C" w:rsidRDefault="00646D7C" w:rsidP="00646D7C">
            <w:pPr>
              <w:pStyle w:val="TableBodyText"/>
              <w:jc w:val="left"/>
            </w:pPr>
            <w:r>
              <w:t>Resilient and Liveable Cities and Towns</w:t>
            </w:r>
          </w:p>
        </w:tc>
        <w:tc>
          <w:tcPr>
            <w:tcW w:w="1152" w:type="pct"/>
          </w:tcPr>
          <w:p w14:paraId="6AC8176F" w14:textId="14D65B77" w:rsidR="00646D7C" w:rsidRDefault="00105BFD" w:rsidP="00646D7C">
            <w:pPr>
              <w:pStyle w:val="TableBodyText"/>
              <w:jc w:val="left"/>
            </w:pPr>
            <w:r>
              <w:fldChar w:fldCharType="begin"/>
            </w:r>
            <w:r>
              <w:instrText xml:space="preserve"> PAGEREF _Ref179797309 \h </w:instrText>
            </w:r>
            <w:r>
              <w:fldChar w:fldCharType="separate"/>
            </w:r>
            <w:r w:rsidR="00C80BD8">
              <w:rPr>
                <w:noProof/>
              </w:rPr>
              <w:t>36</w:t>
            </w:r>
            <w:r>
              <w:fldChar w:fldCharType="end"/>
            </w:r>
            <w:r>
              <w:t>-</w:t>
            </w:r>
            <w:r>
              <w:fldChar w:fldCharType="begin"/>
            </w:r>
            <w:r>
              <w:instrText xml:space="preserve"> PAGEREF _Ref179797334 \h </w:instrText>
            </w:r>
            <w:r>
              <w:fldChar w:fldCharType="separate"/>
            </w:r>
            <w:r w:rsidR="00C80BD8">
              <w:rPr>
                <w:noProof/>
              </w:rPr>
              <w:t>48</w:t>
            </w:r>
            <w:r>
              <w:fldChar w:fldCharType="end"/>
            </w:r>
          </w:p>
        </w:tc>
      </w:tr>
      <w:tr w:rsidR="00646D7C" w:rsidRPr="00646D7C" w14:paraId="3BFFFA1B" w14:textId="77777777" w:rsidTr="00646D7C">
        <w:tc>
          <w:tcPr>
            <w:tcW w:w="636" w:type="pct"/>
          </w:tcPr>
          <w:p w14:paraId="41E22B6F" w14:textId="4CE0C4A1" w:rsidR="00646D7C" w:rsidRDefault="00646D7C" w:rsidP="00646D7C">
            <w:pPr>
              <w:pStyle w:val="TableBodyText"/>
              <w:jc w:val="left"/>
            </w:pPr>
            <w:r>
              <w:t>MRD 06</w:t>
            </w:r>
          </w:p>
        </w:tc>
        <w:tc>
          <w:tcPr>
            <w:tcW w:w="3212" w:type="pct"/>
          </w:tcPr>
          <w:p w14:paraId="1CA92129" w14:textId="5FE6741E" w:rsidR="00646D7C" w:rsidRDefault="00646D7C" w:rsidP="00646D7C">
            <w:pPr>
              <w:pStyle w:val="TableBodyText"/>
              <w:jc w:val="left"/>
            </w:pPr>
            <w:r>
              <w:t>Leadership, Diversity and Culture</w:t>
            </w:r>
          </w:p>
        </w:tc>
        <w:tc>
          <w:tcPr>
            <w:tcW w:w="1152" w:type="pct"/>
          </w:tcPr>
          <w:p w14:paraId="1F69E196" w14:textId="3787456B" w:rsidR="00646D7C" w:rsidRDefault="00105BFD" w:rsidP="00646D7C">
            <w:pPr>
              <w:pStyle w:val="TableBodyText"/>
              <w:jc w:val="left"/>
            </w:pPr>
            <w:r>
              <w:fldChar w:fldCharType="begin"/>
            </w:r>
            <w:r>
              <w:instrText xml:space="preserve"> PAGEREF _Ref179797355 \h </w:instrText>
            </w:r>
            <w:r>
              <w:fldChar w:fldCharType="separate"/>
            </w:r>
            <w:r w:rsidR="00C80BD8">
              <w:rPr>
                <w:noProof/>
              </w:rPr>
              <w:t>77</w:t>
            </w:r>
            <w:r>
              <w:fldChar w:fldCharType="end"/>
            </w:r>
            <w:r>
              <w:t>-</w:t>
            </w:r>
            <w:r>
              <w:fldChar w:fldCharType="begin"/>
            </w:r>
            <w:r>
              <w:instrText xml:space="preserve"> PAGEREF _Ref179797373 \h </w:instrText>
            </w:r>
            <w:r>
              <w:fldChar w:fldCharType="separate"/>
            </w:r>
            <w:r w:rsidR="00C80BD8">
              <w:rPr>
                <w:noProof/>
              </w:rPr>
              <w:t>81</w:t>
            </w:r>
            <w:r>
              <w:fldChar w:fldCharType="end"/>
            </w:r>
          </w:p>
        </w:tc>
      </w:tr>
      <w:tr w:rsidR="00646D7C" w:rsidRPr="00646D7C" w14:paraId="2DCF6E38" w14:textId="77777777" w:rsidTr="00646D7C">
        <w:tc>
          <w:tcPr>
            <w:tcW w:w="636" w:type="pct"/>
          </w:tcPr>
          <w:p w14:paraId="69B6DBB4" w14:textId="0EEB2DA7" w:rsidR="00646D7C" w:rsidRDefault="00646D7C" w:rsidP="00646D7C">
            <w:pPr>
              <w:pStyle w:val="TableBodyText"/>
              <w:jc w:val="left"/>
            </w:pPr>
            <w:r>
              <w:t>MRD 07</w:t>
            </w:r>
          </w:p>
        </w:tc>
        <w:tc>
          <w:tcPr>
            <w:tcW w:w="3212" w:type="pct"/>
          </w:tcPr>
          <w:p w14:paraId="271767B4" w14:textId="1D847F76" w:rsidR="00646D7C" w:rsidRDefault="00646D7C" w:rsidP="00646D7C">
            <w:pPr>
              <w:pStyle w:val="TableBodyText"/>
              <w:jc w:val="left"/>
            </w:pPr>
            <w:r>
              <w:t>Performance and Financial Management</w:t>
            </w:r>
          </w:p>
        </w:tc>
        <w:tc>
          <w:tcPr>
            <w:tcW w:w="1152" w:type="pct"/>
          </w:tcPr>
          <w:p w14:paraId="47F219AA" w14:textId="02570B4D" w:rsidR="00646D7C" w:rsidRDefault="00105BFD" w:rsidP="00646D7C">
            <w:pPr>
              <w:pStyle w:val="TableBodyText"/>
              <w:jc w:val="left"/>
            </w:pPr>
            <w:r>
              <w:fldChar w:fldCharType="begin"/>
            </w:r>
            <w:r>
              <w:instrText xml:space="preserve"> PAGEREF _Ref179562187 \h </w:instrText>
            </w:r>
            <w:r>
              <w:fldChar w:fldCharType="separate"/>
            </w:r>
            <w:r w:rsidR="00C80BD8">
              <w:rPr>
                <w:noProof/>
              </w:rPr>
              <w:t>197</w:t>
            </w:r>
            <w:r>
              <w:fldChar w:fldCharType="end"/>
            </w:r>
            <w:r>
              <w:t>-</w:t>
            </w:r>
            <w:r>
              <w:fldChar w:fldCharType="begin"/>
            </w:r>
            <w:r>
              <w:instrText xml:space="preserve"> PAGEREF _Ref179796343 \h </w:instrText>
            </w:r>
            <w:r>
              <w:fldChar w:fldCharType="separate"/>
            </w:r>
            <w:r w:rsidR="00C80BD8">
              <w:rPr>
                <w:noProof/>
              </w:rPr>
              <w:t>198</w:t>
            </w:r>
            <w:r>
              <w:fldChar w:fldCharType="end"/>
            </w:r>
          </w:p>
        </w:tc>
      </w:tr>
      <w:tr w:rsidR="00646D7C" w:rsidRPr="00646D7C" w14:paraId="6852A230" w14:textId="77777777" w:rsidTr="00646D7C">
        <w:tc>
          <w:tcPr>
            <w:tcW w:w="636" w:type="pct"/>
          </w:tcPr>
          <w:p w14:paraId="227D5B49" w14:textId="36870823" w:rsidR="00646D7C" w:rsidRDefault="00646D7C" w:rsidP="00646D7C">
            <w:pPr>
              <w:pStyle w:val="TableBodyText"/>
              <w:jc w:val="left"/>
            </w:pPr>
            <w:r>
              <w:t>MRD 08</w:t>
            </w:r>
          </w:p>
        </w:tc>
        <w:tc>
          <w:tcPr>
            <w:tcW w:w="3212" w:type="pct"/>
          </w:tcPr>
          <w:p w14:paraId="3E23C0A2" w14:textId="39DBBEAC" w:rsidR="00646D7C" w:rsidRDefault="00646D7C" w:rsidP="00646D7C">
            <w:pPr>
              <w:pStyle w:val="TableBodyText"/>
              <w:jc w:val="left"/>
            </w:pPr>
            <w:r>
              <w:t>Compliance and Enforcement</w:t>
            </w:r>
          </w:p>
        </w:tc>
        <w:tc>
          <w:tcPr>
            <w:tcW w:w="1152" w:type="pct"/>
          </w:tcPr>
          <w:p w14:paraId="7CA1DAC5" w14:textId="484FFBC9" w:rsidR="00646D7C" w:rsidRDefault="00105BFD" w:rsidP="00646D7C">
            <w:pPr>
              <w:pStyle w:val="TableBodyText"/>
              <w:jc w:val="left"/>
            </w:pPr>
            <w:r>
              <w:fldChar w:fldCharType="begin"/>
            </w:r>
            <w:r>
              <w:instrText xml:space="preserve"> PAGEREF _Ref179555990 \h </w:instrText>
            </w:r>
            <w:r>
              <w:fldChar w:fldCharType="separate"/>
            </w:r>
            <w:r w:rsidR="00C80BD8">
              <w:rPr>
                <w:noProof/>
              </w:rPr>
              <w:t>225</w:t>
            </w:r>
            <w:r>
              <w:fldChar w:fldCharType="end"/>
            </w:r>
            <w:r>
              <w:t>-</w:t>
            </w:r>
            <w:r>
              <w:fldChar w:fldCharType="begin"/>
            </w:r>
            <w:r>
              <w:instrText xml:space="preserve"> PAGEREF _Ref179797454 \h </w:instrText>
            </w:r>
            <w:r>
              <w:fldChar w:fldCharType="separate"/>
            </w:r>
            <w:r w:rsidR="00C80BD8">
              <w:rPr>
                <w:noProof/>
              </w:rPr>
              <w:t>231</w:t>
            </w:r>
            <w:r>
              <w:fldChar w:fldCharType="end"/>
            </w:r>
          </w:p>
        </w:tc>
      </w:tr>
      <w:tr w:rsidR="00646D7C" w:rsidRPr="00646D7C" w14:paraId="7875C72B" w14:textId="77777777" w:rsidTr="00646D7C">
        <w:tc>
          <w:tcPr>
            <w:tcW w:w="636" w:type="pct"/>
          </w:tcPr>
          <w:p w14:paraId="26FA6616" w14:textId="6B321840" w:rsidR="00646D7C" w:rsidRDefault="00646D7C" w:rsidP="00646D7C">
            <w:pPr>
              <w:pStyle w:val="TableBodyText"/>
              <w:jc w:val="left"/>
            </w:pPr>
            <w:r>
              <w:t>N/A</w:t>
            </w:r>
          </w:p>
        </w:tc>
        <w:tc>
          <w:tcPr>
            <w:tcW w:w="3212" w:type="pct"/>
          </w:tcPr>
          <w:p w14:paraId="6F2B3328" w14:textId="5834C7CF" w:rsidR="00646D7C" w:rsidRDefault="00646D7C" w:rsidP="00646D7C">
            <w:pPr>
              <w:pStyle w:val="TableBodyTextBold"/>
              <w:jc w:val="left"/>
            </w:pPr>
            <w:r>
              <w:t>Compliance attestation and declaration</w:t>
            </w:r>
          </w:p>
        </w:tc>
        <w:tc>
          <w:tcPr>
            <w:tcW w:w="1152" w:type="pct"/>
          </w:tcPr>
          <w:p w14:paraId="67566536" w14:textId="4415E1A2" w:rsidR="00646D7C" w:rsidRDefault="00646D7C" w:rsidP="00646D7C">
            <w:pPr>
              <w:pStyle w:val="TableBodyText"/>
              <w:jc w:val="left"/>
            </w:pPr>
            <w:r>
              <w:t>N/A</w:t>
            </w:r>
          </w:p>
        </w:tc>
      </w:tr>
      <w:tr w:rsidR="00646D7C" w:rsidRPr="00646D7C" w14:paraId="2C399867" w14:textId="77777777" w:rsidTr="00646D7C">
        <w:tc>
          <w:tcPr>
            <w:tcW w:w="636" w:type="pct"/>
          </w:tcPr>
          <w:p w14:paraId="7DB73E06" w14:textId="191882B4" w:rsidR="00646D7C" w:rsidRDefault="00646D7C" w:rsidP="00646D7C">
            <w:pPr>
              <w:pStyle w:val="TableBodyText"/>
              <w:jc w:val="left"/>
            </w:pPr>
            <w:r>
              <w:t>SD 5.1.4</w:t>
            </w:r>
          </w:p>
        </w:tc>
        <w:tc>
          <w:tcPr>
            <w:tcW w:w="3212" w:type="pct"/>
          </w:tcPr>
          <w:p w14:paraId="79D35779" w14:textId="7277718B" w:rsidR="00646D7C" w:rsidRDefault="00646D7C" w:rsidP="00646D7C">
            <w:pPr>
              <w:pStyle w:val="TableBodyText"/>
              <w:jc w:val="left"/>
            </w:pPr>
            <w:r>
              <w:t>Attestation for Financial Management Compliance</w:t>
            </w:r>
          </w:p>
        </w:tc>
        <w:tc>
          <w:tcPr>
            <w:tcW w:w="1152" w:type="pct"/>
          </w:tcPr>
          <w:p w14:paraId="3BCFC15B" w14:textId="70CC4A94" w:rsidR="00646D7C" w:rsidRDefault="00105BFD" w:rsidP="00646D7C">
            <w:pPr>
              <w:pStyle w:val="TableBodyText"/>
              <w:jc w:val="left"/>
            </w:pPr>
            <w:r>
              <w:fldChar w:fldCharType="begin"/>
            </w:r>
            <w:r>
              <w:instrText xml:space="preserve"> PAGEREF _Ref179797482 \h </w:instrText>
            </w:r>
            <w:r>
              <w:fldChar w:fldCharType="separate"/>
            </w:r>
            <w:r w:rsidR="00C80BD8">
              <w:rPr>
                <w:noProof/>
              </w:rPr>
              <w:t>104</w:t>
            </w:r>
            <w:r>
              <w:fldChar w:fldCharType="end"/>
            </w:r>
          </w:p>
        </w:tc>
      </w:tr>
      <w:tr w:rsidR="00646D7C" w:rsidRPr="00646D7C" w14:paraId="2CEE44E3" w14:textId="77777777" w:rsidTr="00646D7C">
        <w:tc>
          <w:tcPr>
            <w:tcW w:w="636" w:type="pct"/>
          </w:tcPr>
          <w:p w14:paraId="2375AA18" w14:textId="0BC3049F" w:rsidR="00646D7C" w:rsidRDefault="00646D7C" w:rsidP="00646D7C">
            <w:pPr>
              <w:pStyle w:val="TableBodyText"/>
              <w:jc w:val="left"/>
            </w:pPr>
            <w:r>
              <w:t>SD 5.2.3</w:t>
            </w:r>
          </w:p>
        </w:tc>
        <w:tc>
          <w:tcPr>
            <w:tcW w:w="3212" w:type="pct"/>
          </w:tcPr>
          <w:p w14:paraId="740B1CCD" w14:textId="04D8B7D2" w:rsidR="00646D7C" w:rsidRDefault="00646D7C" w:rsidP="00646D7C">
            <w:pPr>
              <w:pStyle w:val="TableBodyText"/>
              <w:jc w:val="left"/>
            </w:pPr>
            <w:r>
              <w:t>Declaration in report of operations</w:t>
            </w:r>
          </w:p>
        </w:tc>
        <w:tc>
          <w:tcPr>
            <w:tcW w:w="1152" w:type="pct"/>
          </w:tcPr>
          <w:p w14:paraId="695CEC9D" w14:textId="445FA080" w:rsidR="00646D7C" w:rsidRDefault="009825EF" w:rsidP="00646D7C">
            <w:pPr>
              <w:pStyle w:val="TableBodyText"/>
              <w:jc w:val="left"/>
            </w:pPr>
            <w:r>
              <w:fldChar w:fldCharType="begin"/>
            </w:r>
            <w:r>
              <w:instrText xml:space="preserve"> PAGEREF _Ref179797671 \h </w:instrText>
            </w:r>
            <w:r>
              <w:fldChar w:fldCharType="separate"/>
            </w:r>
            <w:r w:rsidR="00C80BD8">
              <w:rPr>
                <w:noProof/>
              </w:rPr>
              <w:t>2</w:t>
            </w:r>
            <w:r>
              <w:fldChar w:fldCharType="end"/>
            </w:r>
          </w:p>
        </w:tc>
      </w:tr>
      <w:tr w:rsidR="00646D7C" w:rsidRPr="00646D7C" w14:paraId="3E9DA80A" w14:textId="77777777" w:rsidTr="00646D7C">
        <w:tc>
          <w:tcPr>
            <w:tcW w:w="636" w:type="pct"/>
          </w:tcPr>
          <w:p w14:paraId="45460465" w14:textId="305F5FE4" w:rsidR="00646D7C" w:rsidRDefault="00646D7C" w:rsidP="00646D7C">
            <w:pPr>
              <w:pStyle w:val="TableBodyText"/>
              <w:jc w:val="left"/>
            </w:pPr>
            <w:r>
              <w:t>N/A</w:t>
            </w:r>
          </w:p>
        </w:tc>
        <w:tc>
          <w:tcPr>
            <w:tcW w:w="3212" w:type="pct"/>
          </w:tcPr>
          <w:p w14:paraId="2A2380B7" w14:textId="4A536388" w:rsidR="00646D7C" w:rsidRDefault="00646D7C" w:rsidP="00646D7C">
            <w:pPr>
              <w:pStyle w:val="TableBodyTextBold"/>
              <w:jc w:val="left"/>
            </w:pPr>
            <w:r>
              <w:t>Legislation</w:t>
            </w:r>
          </w:p>
        </w:tc>
        <w:tc>
          <w:tcPr>
            <w:tcW w:w="1152" w:type="pct"/>
          </w:tcPr>
          <w:p w14:paraId="2F0DC725" w14:textId="3D2E289D" w:rsidR="00646D7C" w:rsidRDefault="00646D7C" w:rsidP="00646D7C">
            <w:pPr>
              <w:pStyle w:val="TableBodyText"/>
              <w:jc w:val="left"/>
            </w:pPr>
            <w:r>
              <w:t>N/A</w:t>
            </w:r>
          </w:p>
        </w:tc>
      </w:tr>
      <w:tr w:rsidR="00646D7C" w:rsidRPr="00646D7C" w14:paraId="19D9FA64" w14:textId="77777777" w:rsidTr="00646D7C">
        <w:tc>
          <w:tcPr>
            <w:tcW w:w="636" w:type="pct"/>
          </w:tcPr>
          <w:p w14:paraId="44E1A70A" w14:textId="68EB721C" w:rsidR="00646D7C" w:rsidRDefault="00646D7C" w:rsidP="00646D7C">
            <w:pPr>
              <w:pStyle w:val="TableBodyText"/>
              <w:jc w:val="left"/>
            </w:pPr>
            <w:r>
              <w:t>N/A</w:t>
            </w:r>
          </w:p>
        </w:tc>
        <w:tc>
          <w:tcPr>
            <w:tcW w:w="3212" w:type="pct"/>
          </w:tcPr>
          <w:p w14:paraId="1FD207B2" w14:textId="7E72E4F7" w:rsidR="00646D7C" w:rsidRPr="00646D7C" w:rsidRDefault="00646D7C" w:rsidP="00646D7C">
            <w:pPr>
              <w:pStyle w:val="TableBodyText"/>
              <w:jc w:val="left"/>
              <w:rPr>
                <w:rStyle w:val="ItalicText"/>
              </w:rPr>
            </w:pPr>
            <w:r w:rsidRPr="00646D7C">
              <w:rPr>
                <w:rStyle w:val="ItalicText"/>
              </w:rPr>
              <w:t>Building Act 1993</w:t>
            </w:r>
          </w:p>
        </w:tc>
        <w:tc>
          <w:tcPr>
            <w:tcW w:w="1152" w:type="pct"/>
          </w:tcPr>
          <w:p w14:paraId="577E0D88" w14:textId="618B6778" w:rsidR="00646D7C" w:rsidRDefault="009825EF" w:rsidP="00646D7C">
            <w:pPr>
              <w:pStyle w:val="TableBodyText"/>
              <w:jc w:val="left"/>
            </w:pPr>
            <w:r>
              <w:fldChar w:fldCharType="begin"/>
            </w:r>
            <w:r>
              <w:instrText xml:space="preserve"> PAGEREF _Ref179796544 \h </w:instrText>
            </w:r>
            <w:r>
              <w:fldChar w:fldCharType="separate"/>
            </w:r>
            <w:r w:rsidR="00C80BD8">
              <w:rPr>
                <w:noProof/>
              </w:rPr>
              <w:t>212</w:t>
            </w:r>
            <w:r>
              <w:fldChar w:fldCharType="end"/>
            </w:r>
          </w:p>
        </w:tc>
      </w:tr>
      <w:tr w:rsidR="00646D7C" w:rsidRPr="00646D7C" w14:paraId="6AFC7528" w14:textId="77777777" w:rsidTr="00646D7C">
        <w:tc>
          <w:tcPr>
            <w:tcW w:w="636" w:type="pct"/>
          </w:tcPr>
          <w:p w14:paraId="1B6F0B64" w14:textId="6BAA53DA" w:rsidR="00646D7C" w:rsidRDefault="00646D7C" w:rsidP="00646D7C">
            <w:pPr>
              <w:pStyle w:val="TableBodyText"/>
              <w:jc w:val="left"/>
            </w:pPr>
            <w:r>
              <w:t>N/A</w:t>
            </w:r>
          </w:p>
        </w:tc>
        <w:tc>
          <w:tcPr>
            <w:tcW w:w="3212" w:type="pct"/>
          </w:tcPr>
          <w:p w14:paraId="0E14C5BC" w14:textId="40BA6AB9" w:rsidR="00646D7C" w:rsidRPr="00646D7C" w:rsidRDefault="00646D7C" w:rsidP="00646D7C">
            <w:pPr>
              <w:pStyle w:val="TableBodyText"/>
              <w:jc w:val="left"/>
              <w:rPr>
                <w:rStyle w:val="ItalicText"/>
              </w:rPr>
            </w:pPr>
            <w:r w:rsidRPr="00646D7C">
              <w:rPr>
                <w:rStyle w:val="ItalicText"/>
              </w:rPr>
              <w:t>Disability Act 2006</w:t>
            </w:r>
          </w:p>
        </w:tc>
        <w:tc>
          <w:tcPr>
            <w:tcW w:w="1152" w:type="pct"/>
          </w:tcPr>
          <w:p w14:paraId="4DF27EEF" w14:textId="688F58E4" w:rsidR="00646D7C" w:rsidRDefault="00B03D62" w:rsidP="00646D7C">
            <w:pPr>
              <w:pStyle w:val="TableBodyText"/>
              <w:jc w:val="left"/>
            </w:pPr>
            <w:r>
              <w:fldChar w:fldCharType="begin"/>
            </w:r>
            <w:r>
              <w:instrText xml:space="preserve"> PAGEREF _Ref179797756 \h </w:instrText>
            </w:r>
            <w:r>
              <w:fldChar w:fldCharType="separate"/>
            </w:r>
            <w:r w:rsidR="00C80BD8">
              <w:rPr>
                <w:noProof/>
              </w:rPr>
              <w:t>79</w:t>
            </w:r>
            <w:r>
              <w:fldChar w:fldCharType="end"/>
            </w:r>
          </w:p>
        </w:tc>
      </w:tr>
      <w:tr w:rsidR="00646D7C" w:rsidRPr="00646D7C" w14:paraId="48D01632" w14:textId="77777777" w:rsidTr="00646D7C">
        <w:tc>
          <w:tcPr>
            <w:tcW w:w="636" w:type="pct"/>
          </w:tcPr>
          <w:p w14:paraId="4E42DD5A" w14:textId="76857526" w:rsidR="00646D7C" w:rsidRDefault="00646D7C" w:rsidP="00646D7C">
            <w:pPr>
              <w:pStyle w:val="TableBodyText"/>
              <w:jc w:val="left"/>
            </w:pPr>
            <w:r>
              <w:t>N/A</w:t>
            </w:r>
          </w:p>
        </w:tc>
        <w:tc>
          <w:tcPr>
            <w:tcW w:w="3212" w:type="pct"/>
          </w:tcPr>
          <w:p w14:paraId="7632B2F0" w14:textId="013432F0" w:rsidR="00646D7C" w:rsidRPr="00646D7C" w:rsidRDefault="00646D7C" w:rsidP="00646D7C">
            <w:pPr>
              <w:pStyle w:val="TableBodyText"/>
              <w:jc w:val="left"/>
              <w:rPr>
                <w:rStyle w:val="ItalicText"/>
              </w:rPr>
            </w:pPr>
            <w:r w:rsidRPr="00646D7C">
              <w:rPr>
                <w:rStyle w:val="ItalicText"/>
              </w:rPr>
              <w:t>Financial Management Act 1994</w:t>
            </w:r>
          </w:p>
        </w:tc>
        <w:tc>
          <w:tcPr>
            <w:tcW w:w="1152" w:type="pct"/>
          </w:tcPr>
          <w:p w14:paraId="12079AF3" w14:textId="69F19002" w:rsidR="00646D7C" w:rsidRDefault="00B03D62" w:rsidP="00646D7C">
            <w:pPr>
              <w:pStyle w:val="TableBodyText"/>
              <w:jc w:val="left"/>
            </w:pPr>
            <w:r>
              <w:fldChar w:fldCharType="begin"/>
            </w:r>
            <w:r>
              <w:instrText xml:space="preserve"> PAGEREF _Ref179797482 \h </w:instrText>
            </w:r>
            <w:r>
              <w:fldChar w:fldCharType="separate"/>
            </w:r>
            <w:r w:rsidR="00C80BD8">
              <w:rPr>
                <w:noProof/>
              </w:rPr>
              <w:t>104</w:t>
            </w:r>
            <w:r>
              <w:fldChar w:fldCharType="end"/>
            </w:r>
            <w:r>
              <w:t>,</w:t>
            </w:r>
            <w:r>
              <w:fldChar w:fldCharType="begin"/>
            </w:r>
            <w:r>
              <w:instrText xml:space="preserve"> PAGEREF _Ref179797819 \h </w:instrText>
            </w:r>
            <w:r>
              <w:fldChar w:fldCharType="separate"/>
            </w:r>
            <w:r w:rsidR="00C80BD8">
              <w:rPr>
                <w:noProof/>
              </w:rPr>
              <w:t>106</w:t>
            </w:r>
            <w:r>
              <w:fldChar w:fldCharType="end"/>
            </w:r>
          </w:p>
        </w:tc>
      </w:tr>
      <w:tr w:rsidR="00646D7C" w:rsidRPr="00646D7C" w14:paraId="1A5AA7EC" w14:textId="77777777" w:rsidTr="00646D7C">
        <w:tc>
          <w:tcPr>
            <w:tcW w:w="636" w:type="pct"/>
          </w:tcPr>
          <w:p w14:paraId="3B7A5B37" w14:textId="6671E74A" w:rsidR="00646D7C" w:rsidRDefault="00646D7C" w:rsidP="00646D7C">
            <w:pPr>
              <w:pStyle w:val="TableBodyText"/>
              <w:jc w:val="left"/>
            </w:pPr>
            <w:r>
              <w:t>N/A</w:t>
            </w:r>
          </w:p>
        </w:tc>
        <w:tc>
          <w:tcPr>
            <w:tcW w:w="3212" w:type="pct"/>
          </w:tcPr>
          <w:p w14:paraId="600A1642" w14:textId="0F2BF8AB" w:rsidR="00646D7C" w:rsidRPr="00646D7C" w:rsidRDefault="00646D7C" w:rsidP="00646D7C">
            <w:pPr>
              <w:pStyle w:val="TableBodyText"/>
              <w:jc w:val="left"/>
              <w:rPr>
                <w:rStyle w:val="ItalicText"/>
              </w:rPr>
            </w:pPr>
            <w:r w:rsidRPr="00646D7C">
              <w:rPr>
                <w:rStyle w:val="ItalicText"/>
              </w:rPr>
              <w:t>Freedom of Information Act 1982</w:t>
            </w:r>
          </w:p>
        </w:tc>
        <w:tc>
          <w:tcPr>
            <w:tcW w:w="1152" w:type="pct"/>
          </w:tcPr>
          <w:p w14:paraId="7E04D48A" w14:textId="348FC815" w:rsidR="00646D7C" w:rsidRDefault="00B03D62" w:rsidP="00646D7C">
            <w:pPr>
              <w:pStyle w:val="TableBodyText"/>
              <w:jc w:val="left"/>
            </w:pPr>
            <w:r>
              <w:fldChar w:fldCharType="begin"/>
            </w:r>
            <w:r>
              <w:instrText xml:space="preserve"> PAGEREF _Ref179796492 \h </w:instrText>
            </w:r>
            <w:r>
              <w:fldChar w:fldCharType="separate"/>
            </w:r>
            <w:r w:rsidR="00C80BD8">
              <w:rPr>
                <w:noProof/>
              </w:rPr>
              <w:t>208</w:t>
            </w:r>
            <w:r>
              <w:fldChar w:fldCharType="end"/>
            </w:r>
            <w:r>
              <w:t>-</w:t>
            </w:r>
            <w:r w:rsidR="00495BAB">
              <w:fldChar w:fldCharType="begin"/>
            </w:r>
            <w:r w:rsidR="00495BAB">
              <w:instrText xml:space="preserve"> PAGEREF _Ref179797879 \h </w:instrText>
            </w:r>
            <w:r w:rsidR="00495BAB">
              <w:fldChar w:fldCharType="separate"/>
            </w:r>
            <w:r w:rsidR="00C80BD8">
              <w:rPr>
                <w:noProof/>
              </w:rPr>
              <w:t>210</w:t>
            </w:r>
            <w:r w:rsidR="00495BAB">
              <w:fldChar w:fldCharType="end"/>
            </w:r>
          </w:p>
        </w:tc>
      </w:tr>
      <w:tr w:rsidR="00646D7C" w:rsidRPr="00646D7C" w14:paraId="2FE67427" w14:textId="77777777" w:rsidTr="00646D7C">
        <w:tc>
          <w:tcPr>
            <w:tcW w:w="636" w:type="pct"/>
          </w:tcPr>
          <w:p w14:paraId="0E8B909F" w14:textId="0847F69C" w:rsidR="00646D7C" w:rsidRDefault="00646D7C" w:rsidP="00646D7C">
            <w:pPr>
              <w:pStyle w:val="TableBodyText"/>
              <w:jc w:val="left"/>
            </w:pPr>
            <w:r>
              <w:t>N/A</w:t>
            </w:r>
          </w:p>
        </w:tc>
        <w:tc>
          <w:tcPr>
            <w:tcW w:w="3212" w:type="pct"/>
          </w:tcPr>
          <w:p w14:paraId="1B37E2A1" w14:textId="45BDDB19" w:rsidR="00646D7C" w:rsidRPr="00646D7C" w:rsidRDefault="00646D7C" w:rsidP="00646D7C">
            <w:pPr>
              <w:pStyle w:val="TableBodyText"/>
              <w:jc w:val="left"/>
              <w:rPr>
                <w:rStyle w:val="ItalicText"/>
              </w:rPr>
            </w:pPr>
            <w:r w:rsidRPr="00646D7C">
              <w:rPr>
                <w:rStyle w:val="ItalicText"/>
              </w:rPr>
              <w:t>Local Jobs First Act 2003</w:t>
            </w:r>
          </w:p>
        </w:tc>
        <w:tc>
          <w:tcPr>
            <w:tcW w:w="1152" w:type="pct"/>
          </w:tcPr>
          <w:p w14:paraId="49FDFD2D" w14:textId="72DBBDB2" w:rsidR="00646D7C" w:rsidRDefault="00495BAB" w:rsidP="00646D7C">
            <w:pPr>
              <w:pStyle w:val="TableBodyText"/>
              <w:jc w:val="left"/>
            </w:pPr>
            <w:r>
              <w:fldChar w:fldCharType="begin"/>
            </w:r>
            <w:r>
              <w:instrText xml:space="preserve"> PAGEREF _Ref179796894 \h </w:instrText>
            </w:r>
            <w:r>
              <w:fldChar w:fldCharType="separate"/>
            </w:r>
            <w:r w:rsidR="00C80BD8">
              <w:rPr>
                <w:noProof/>
              </w:rPr>
              <w:t>215</w:t>
            </w:r>
            <w:r>
              <w:fldChar w:fldCharType="end"/>
            </w:r>
          </w:p>
        </w:tc>
      </w:tr>
      <w:tr w:rsidR="00646D7C" w:rsidRPr="00646D7C" w14:paraId="33A7AE21" w14:textId="77777777" w:rsidTr="00646D7C">
        <w:tc>
          <w:tcPr>
            <w:tcW w:w="636" w:type="pct"/>
          </w:tcPr>
          <w:p w14:paraId="362BB4D5" w14:textId="3E789191" w:rsidR="00646D7C" w:rsidRDefault="00646D7C" w:rsidP="00646D7C">
            <w:pPr>
              <w:pStyle w:val="TableBodyText"/>
              <w:jc w:val="left"/>
            </w:pPr>
            <w:r>
              <w:t>N/A</w:t>
            </w:r>
          </w:p>
        </w:tc>
        <w:tc>
          <w:tcPr>
            <w:tcW w:w="3212" w:type="pct"/>
          </w:tcPr>
          <w:p w14:paraId="45C51476" w14:textId="0B1CF8D7" w:rsidR="00646D7C" w:rsidRPr="00646D7C" w:rsidRDefault="00646D7C" w:rsidP="00646D7C">
            <w:pPr>
              <w:pStyle w:val="TableBodyText"/>
              <w:jc w:val="left"/>
              <w:rPr>
                <w:rStyle w:val="ItalicText"/>
              </w:rPr>
            </w:pPr>
            <w:r w:rsidRPr="00646D7C">
              <w:rPr>
                <w:rStyle w:val="ItalicText"/>
              </w:rPr>
              <w:t>Public Interest Disclosures Act 2012</w:t>
            </w:r>
          </w:p>
        </w:tc>
        <w:tc>
          <w:tcPr>
            <w:tcW w:w="1152" w:type="pct"/>
          </w:tcPr>
          <w:p w14:paraId="34AEDED7" w14:textId="45501881" w:rsidR="00646D7C" w:rsidRDefault="00495BAB" w:rsidP="00646D7C">
            <w:pPr>
              <w:pStyle w:val="TableBodyText"/>
              <w:jc w:val="left"/>
            </w:pPr>
            <w:r>
              <w:fldChar w:fldCharType="begin"/>
            </w:r>
            <w:r>
              <w:instrText xml:space="preserve"> PAGEREF _Ref179796628 \h </w:instrText>
            </w:r>
            <w:r>
              <w:fldChar w:fldCharType="separate"/>
            </w:r>
            <w:r w:rsidR="00C80BD8">
              <w:rPr>
                <w:noProof/>
              </w:rPr>
              <w:t>211</w:t>
            </w:r>
            <w:r>
              <w:fldChar w:fldCharType="end"/>
            </w:r>
          </w:p>
        </w:tc>
      </w:tr>
      <w:tr w:rsidR="00646D7C" w:rsidRPr="00646D7C" w14:paraId="2A707555" w14:textId="77777777" w:rsidTr="00646D7C">
        <w:tc>
          <w:tcPr>
            <w:tcW w:w="636" w:type="pct"/>
          </w:tcPr>
          <w:p w14:paraId="0A35A3EF" w14:textId="06AEBAD4" w:rsidR="00646D7C" w:rsidRDefault="00646D7C" w:rsidP="00646D7C">
            <w:pPr>
              <w:pStyle w:val="TableBodyText"/>
              <w:jc w:val="left"/>
            </w:pPr>
            <w:r>
              <w:t>N/A</w:t>
            </w:r>
          </w:p>
        </w:tc>
        <w:tc>
          <w:tcPr>
            <w:tcW w:w="3212" w:type="pct"/>
          </w:tcPr>
          <w:p w14:paraId="46DEBB4D" w14:textId="3F7A4445" w:rsidR="00646D7C" w:rsidRPr="00646D7C" w:rsidRDefault="00646D7C" w:rsidP="00646D7C">
            <w:pPr>
              <w:pStyle w:val="TableBodyText"/>
              <w:jc w:val="left"/>
              <w:rPr>
                <w:rStyle w:val="ItalicText"/>
              </w:rPr>
            </w:pPr>
            <w:r w:rsidRPr="00646D7C">
              <w:rPr>
                <w:rStyle w:val="ItalicText"/>
              </w:rPr>
              <w:t>Water Act 1989</w:t>
            </w:r>
          </w:p>
        </w:tc>
        <w:tc>
          <w:tcPr>
            <w:tcW w:w="1152" w:type="pct"/>
          </w:tcPr>
          <w:p w14:paraId="69C44AA4" w14:textId="742D4E75" w:rsidR="00646D7C" w:rsidRDefault="00495BAB" w:rsidP="00646D7C">
            <w:pPr>
              <w:pStyle w:val="TableBodyText"/>
              <w:jc w:val="left"/>
            </w:pPr>
            <w:r>
              <w:fldChar w:fldCharType="begin"/>
            </w:r>
            <w:r>
              <w:instrText xml:space="preserve"> PAGEREF _Ref151037358 \h </w:instrText>
            </w:r>
            <w:r>
              <w:fldChar w:fldCharType="separate"/>
            </w:r>
            <w:r w:rsidR="00C80BD8">
              <w:rPr>
                <w:noProof/>
              </w:rPr>
              <w:t>15</w:t>
            </w:r>
            <w:r>
              <w:fldChar w:fldCharType="end"/>
            </w:r>
          </w:p>
        </w:tc>
      </w:tr>
    </w:tbl>
    <w:p w14:paraId="7BCA4387" w14:textId="77777777" w:rsidR="00C27754" w:rsidRPr="00017637" w:rsidRDefault="00C27754" w:rsidP="00A9392B">
      <w:pPr>
        <w:pStyle w:val="Heading2"/>
        <w:pageBreakBefore/>
      </w:pPr>
      <w:bookmarkStart w:id="538" w:name="_Ref179555891"/>
      <w:bookmarkStart w:id="539" w:name="_Toc179906888"/>
      <w:r w:rsidRPr="00017637">
        <w:lastRenderedPageBreak/>
        <w:t>Appendix B – Corporate information</w:t>
      </w:r>
      <w:bookmarkEnd w:id="538"/>
      <w:bookmarkEnd w:id="539"/>
    </w:p>
    <w:p w14:paraId="198D8A28" w14:textId="77777777" w:rsidR="00C27754" w:rsidRPr="006160B1" w:rsidRDefault="00C27754" w:rsidP="00017637">
      <w:pPr>
        <w:pStyle w:val="Heading3"/>
      </w:pPr>
      <w:bookmarkStart w:id="540" w:name="_Toc179906889"/>
      <w:r w:rsidRPr="005B4C15">
        <w:t>C</w:t>
      </w:r>
      <w:r w:rsidRPr="006160B1">
        <w:t>onsultancy expenditure</w:t>
      </w:r>
      <w:bookmarkEnd w:id="540"/>
    </w:p>
    <w:p w14:paraId="65F9DA99" w14:textId="77777777" w:rsidR="00C27754" w:rsidRPr="006160B1" w:rsidRDefault="00C27754" w:rsidP="00C27754">
      <w:pPr>
        <w:pStyle w:val="BodyText"/>
      </w:pPr>
      <w:r w:rsidRPr="005B4C15">
        <w:t>T</w:t>
      </w:r>
      <w:r w:rsidRPr="006160B1">
        <w:t>he following is a summary of consultancy expenditure by Melbourne Water over the 2023-24 financial year. Details of individual consultancies are outlined on Melbourne Water’s website.</w:t>
      </w:r>
    </w:p>
    <w:p w14:paraId="3D441705" w14:textId="77777777" w:rsidR="00C27754" w:rsidRPr="00017637" w:rsidRDefault="00C27754" w:rsidP="00017637">
      <w:pPr>
        <w:pStyle w:val="Heading4"/>
      </w:pPr>
      <w:bookmarkStart w:id="541" w:name="_Ref179796654"/>
      <w:r w:rsidRPr="00017637">
        <w:t>Consultancies valued at $10,000 or greater</w:t>
      </w:r>
      <w:bookmarkEnd w:id="541"/>
    </w:p>
    <w:p w14:paraId="7833E2D2" w14:textId="77777777" w:rsidR="00C27754" w:rsidRPr="006160B1" w:rsidRDefault="00C27754" w:rsidP="00C27754">
      <w:pPr>
        <w:pStyle w:val="BodyText"/>
      </w:pPr>
      <w:r w:rsidRPr="005B4C15">
        <w:t>I</w:t>
      </w:r>
      <w:r w:rsidRPr="006160B1">
        <w:t>n 2023-24, there were 18 consultancies engaged where the total fees payable to the consultants were $10,000 or greater (2022-23: 16). The total expenditure incurred during 2023-24 in relation to these consultancies was $2,136,826 (2022-23: $2,227,182) (excluding GST).</w:t>
      </w:r>
    </w:p>
    <w:p w14:paraId="7991817B" w14:textId="77777777" w:rsidR="00C27754" w:rsidRPr="00017637" w:rsidRDefault="00C27754" w:rsidP="00017637">
      <w:pPr>
        <w:pStyle w:val="Heading4"/>
      </w:pPr>
      <w:bookmarkStart w:id="542" w:name="_Ref179796665"/>
      <w:r w:rsidRPr="00017637">
        <w:t>Consultancies valued at less than $10,000</w:t>
      </w:r>
      <w:bookmarkEnd w:id="542"/>
    </w:p>
    <w:p w14:paraId="5E213ACD" w14:textId="77777777" w:rsidR="00C27754" w:rsidRPr="006160B1" w:rsidRDefault="00C27754" w:rsidP="00C27754">
      <w:pPr>
        <w:pStyle w:val="BodyText"/>
      </w:pPr>
      <w:r w:rsidRPr="005B4C15">
        <w:t>I</w:t>
      </w:r>
      <w:r w:rsidRPr="006160B1">
        <w:t>n 2023-24, there were two consultancies engaged where the total fees payable to the consultants were less than $10,000 (2022-23: 3). The total expenditure incurred during 2023-24 in relation to these consultancies was $10,735 (2022-23: $17,675) (excluding GST).</w:t>
      </w:r>
    </w:p>
    <w:p w14:paraId="3BD9B2B3" w14:textId="77777777" w:rsidR="00C27754" w:rsidRPr="00017637" w:rsidRDefault="00C27754" w:rsidP="00F643C3">
      <w:pPr>
        <w:pStyle w:val="Heading3"/>
      </w:pPr>
      <w:bookmarkStart w:id="543" w:name="_Ref179796691"/>
      <w:bookmarkStart w:id="544" w:name="_Toc179906890"/>
      <w:r w:rsidRPr="00017637">
        <w:t>Government advertising campaigns</w:t>
      </w:r>
      <w:bookmarkEnd w:id="543"/>
      <w:bookmarkEnd w:id="544"/>
    </w:p>
    <w:p w14:paraId="29A949E8" w14:textId="77777777" w:rsidR="00C27754" w:rsidRPr="006160B1" w:rsidRDefault="00C27754" w:rsidP="00C27754">
      <w:pPr>
        <w:pStyle w:val="BodyText"/>
      </w:pPr>
      <w:r w:rsidRPr="005B4C15">
        <w:t>I</w:t>
      </w:r>
      <w:r w:rsidRPr="006160B1">
        <w:t>n 2023-24, Melbourne Water had no government advertising campaigns with a value greater than $100,000.</w:t>
      </w:r>
    </w:p>
    <w:p w14:paraId="5E850AB1" w14:textId="77777777" w:rsidR="00C27754" w:rsidRPr="006160B1" w:rsidRDefault="00C27754" w:rsidP="00F643C3">
      <w:pPr>
        <w:pStyle w:val="Heading3"/>
      </w:pPr>
      <w:bookmarkStart w:id="545" w:name="_Ref179796699"/>
      <w:bookmarkStart w:id="546" w:name="_Toc179906891"/>
      <w:r w:rsidRPr="005B4C15">
        <w:t>I</w:t>
      </w:r>
      <w:r w:rsidRPr="006160B1">
        <w:t>nformation and Communication Technology (ICT) expenditure</w:t>
      </w:r>
      <w:bookmarkEnd w:id="545"/>
      <w:bookmarkEnd w:id="546"/>
    </w:p>
    <w:p w14:paraId="30F81818" w14:textId="0EB1B2CE" w:rsidR="00C27754" w:rsidRPr="006160B1" w:rsidRDefault="00C27754" w:rsidP="00C27754">
      <w:pPr>
        <w:pStyle w:val="BodyText"/>
      </w:pPr>
      <w:r w:rsidRPr="005B4C15">
        <w:t>F</w:t>
      </w:r>
      <w:r w:rsidRPr="006160B1">
        <w:t xml:space="preserve">or the 2023-24 reporting period, Melbourne Water had a total </w:t>
      </w:r>
      <w:r w:rsidR="002A31B0">
        <w:t>Information and Communication Technology</w:t>
      </w:r>
      <w:r w:rsidRPr="006160B1">
        <w:t xml:space="preserve"> expenditure of $69,960,441 (2022-23: $62,109,989) with the details shown below.</w:t>
      </w:r>
    </w:p>
    <w:tbl>
      <w:tblPr>
        <w:tblStyle w:val="TableFinancial"/>
        <w:tblW w:w="5000" w:type="pct"/>
        <w:tblLayout w:type="fixed"/>
        <w:tblLook w:val="04A0" w:firstRow="1" w:lastRow="0" w:firstColumn="1" w:lastColumn="0" w:noHBand="0" w:noVBand="1"/>
      </w:tblPr>
      <w:tblGrid>
        <w:gridCol w:w="2329"/>
        <w:gridCol w:w="2454"/>
        <w:gridCol w:w="2603"/>
        <w:gridCol w:w="2246"/>
      </w:tblGrid>
      <w:tr w:rsidR="00C27754" w:rsidRPr="00F643C3" w14:paraId="5DE7F502" w14:textId="77777777" w:rsidTr="00F643C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09" w:type="pct"/>
          </w:tcPr>
          <w:p w14:paraId="4A0AF3EB" w14:textId="77777777" w:rsidR="00C27754" w:rsidRPr="00F643C3" w:rsidRDefault="00C27754" w:rsidP="00F643C3">
            <w:pPr>
              <w:pStyle w:val="TableBodyText"/>
            </w:pPr>
            <w:bookmarkStart w:id="547" w:name="ColumnTitle_111"/>
            <w:r w:rsidRPr="00F643C3">
              <w:t>Business as usual (BAU)</w:t>
            </w:r>
          </w:p>
          <w:p w14:paraId="213C6B05" w14:textId="7ABE0CC4" w:rsidR="00C27754" w:rsidRPr="00F643C3" w:rsidRDefault="002A31B0" w:rsidP="00F643C3">
            <w:pPr>
              <w:pStyle w:val="TableBodyText"/>
            </w:pPr>
            <w:r>
              <w:t>Information and Communication Technology</w:t>
            </w:r>
            <w:r w:rsidR="00C27754" w:rsidRPr="00F643C3">
              <w:t xml:space="preserve"> expenditure</w:t>
            </w:r>
          </w:p>
          <w:p w14:paraId="083BB587" w14:textId="77777777" w:rsidR="00C27754" w:rsidRDefault="00C27754" w:rsidP="00F643C3">
            <w:pPr>
              <w:pStyle w:val="TableBodyText"/>
            </w:pPr>
            <w:r w:rsidRPr="00F643C3">
              <w:t>(Total)</w:t>
            </w:r>
          </w:p>
          <w:p w14:paraId="25E260D5" w14:textId="1CEAA1FC" w:rsidR="00F643C3" w:rsidRPr="00F643C3" w:rsidRDefault="00F643C3" w:rsidP="00F643C3">
            <w:pPr>
              <w:pStyle w:val="TableBodyText"/>
            </w:pPr>
            <w:r>
              <w:t>($ 000)</w:t>
            </w:r>
          </w:p>
        </w:tc>
        <w:tc>
          <w:tcPr>
            <w:tcW w:w="1274" w:type="pct"/>
          </w:tcPr>
          <w:p w14:paraId="78A97FD3" w14:textId="6227BF22" w:rsidR="00C27754" w:rsidRPr="00F643C3" w:rsidRDefault="00C27754" w:rsidP="00F643C3">
            <w:pPr>
              <w:pStyle w:val="TableBodyText"/>
              <w:cnfStyle w:val="100000000000" w:firstRow="1" w:lastRow="0" w:firstColumn="0" w:lastColumn="0" w:oddVBand="0" w:evenVBand="0" w:oddHBand="0" w:evenHBand="0" w:firstRowFirstColumn="0" w:firstRowLastColumn="0" w:lastRowFirstColumn="0" w:lastRowLastColumn="0"/>
            </w:pPr>
            <w:r w:rsidRPr="00F643C3">
              <w:t xml:space="preserve">Non-business as usual (non-BAU) </w:t>
            </w:r>
            <w:r w:rsidR="002A31B0">
              <w:t>Information and Communication Technology</w:t>
            </w:r>
            <w:r w:rsidRPr="00F643C3">
              <w:t xml:space="preserve"> expenditure</w:t>
            </w:r>
          </w:p>
          <w:p w14:paraId="56360219" w14:textId="77777777" w:rsidR="00C27754" w:rsidRDefault="00C27754" w:rsidP="00F643C3">
            <w:pPr>
              <w:pStyle w:val="TableBodyText"/>
              <w:cnfStyle w:val="100000000000" w:firstRow="1" w:lastRow="0" w:firstColumn="0" w:lastColumn="0" w:oddVBand="0" w:evenVBand="0" w:oddHBand="0" w:evenHBand="0" w:firstRowFirstColumn="0" w:firstRowLastColumn="0" w:lastRowFirstColumn="0" w:lastRowLastColumn="0"/>
            </w:pPr>
            <w:r w:rsidRPr="00F643C3">
              <w:t>(Total = Operational and Capital expenditure)</w:t>
            </w:r>
          </w:p>
          <w:p w14:paraId="1999C78D" w14:textId="12FF4EFA" w:rsidR="00F643C3" w:rsidRPr="00F643C3" w:rsidRDefault="00F643C3" w:rsidP="00F643C3">
            <w:pPr>
              <w:pStyle w:val="TableBodyText"/>
              <w:cnfStyle w:val="100000000000" w:firstRow="1" w:lastRow="0" w:firstColumn="0" w:lastColumn="0" w:oddVBand="0" w:evenVBand="0" w:oddHBand="0" w:evenHBand="0" w:firstRowFirstColumn="0" w:firstRowLastColumn="0" w:lastRowFirstColumn="0" w:lastRowLastColumn="0"/>
            </w:pPr>
            <w:r>
              <w:t>($ 000)</w:t>
            </w:r>
          </w:p>
        </w:tc>
        <w:tc>
          <w:tcPr>
            <w:tcW w:w="1351" w:type="pct"/>
          </w:tcPr>
          <w:p w14:paraId="1EB0DEC4" w14:textId="09EA2EDB" w:rsidR="00C27754" w:rsidRDefault="002A31B0" w:rsidP="00F643C3">
            <w:pPr>
              <w:pStyle w:val="TableBodyText"/>
              <w:cnfStyle w:val="100000000000" w:firstRow="1" w:lastRow="0" w:firstColumn="0" w:lastColumn="0" w:oddVBand="0" w:evenVBand="0" w:oddHBand="0" w:evenHBand="0" w:firstRowFirstColumn="0" w:firstRowLastColumn="0" w:lastRowFirstColumn="0" w:lastRowLastColumn="0"/>
            </w:pPr>
            <w:r>
              <w:t>Non-Business as Usual</w:t>
            </w:r>
            <w:r w:rsidR="00C27754" w:rsidRPr="00F643C3">
              <w:t xml:space="preserve"> </w:t>
            </w:r>
            <w:r>
              <w:t>Information and Communication Technology</w:t>
            </w:r>
            <w:r w:rsidR="00C27754" w:rsidRPr="00F643C3">
              <w:t xml:space="preserve"> expenditure Operational expenditure (OPEX)</w:t>
            </w:r>
          </w:p>
          <w:p w14:paraId="19FBC063" w14:textId="3D6ADE10" w:rsidR="00F643C3" w:rsidRPr="00F643C3" w:rsidRDefault="00F643C3" w:rsidP="00F643C3">
            <w:pPr>
              <w:pStyle w:val="TableBodyText"/>
              <w:cnfStyle w:val="100000000000" w:firstRow="1" w:lastRow="0" w:firstColumn="0" w:lastColumn="0" w:oddVBand="0" w:evenVBand="0" w:oddHBand="0" w:evenHBand="0" w:firstRowFirstColumn="0" w:firstRowLastColumn="0" w:lastRowFirstColumn="0" w:lastRowLastColumn="0"/>
            </w:pPr>
            <w:r>
              <w:t>($ 000)</w:t>
            </w:r>
          </w:p>
        </w:tc>
        <w:tc>
          <w:tcPr>
            <w:tcW w:w="1166" w:type="pct"/>
          </w:tcPr>
          <w:p w14:paraId="6A10562D" w14:textId="77777777" w:rsidR="00C27754" w:rsidRPr="00F643C3" w:rsidRDefault="00C27754" w:rsidP="00F643C3">
            <w:pPr>
              <w:pStyle w:val="TableBodyText"/>
              <w:cnfStyle w:val="100000000000" w:firstRow="1" w:lastRow="0" w:firstColumn="0" w:lastColumn="0" w:oddVBand="0" w:evenVBand="0" w:oddHBand="0" w:evenHBand="0" w:firstRowFirstColumn="0" w:firstRowLastColumn="0" w:lastRowFirstColumn="0" w:lastRowLastColumn="0"/>
            </w:pPr>
          </w:p>
          <w:p w14:paraId="27577A93" w14:textId="3DD89B08" w:rsidR="00C27754" w:rsidRDefault="002A31B0" w:rsidP="00F643C3">
            <w:pPr>
              <w:pStyle w:val="TableBodyText"/>
              <w:cnfStyle w:val="100000000000" w:firstRow="1" w:lastRow="0" w:firstColumn="0" w:lastColumn="0" w:oddVBand="0" w:evenVBand="0" w:oddHBand="0" w:evenHBand="0" w:firstRowFirstColumn="0" w:firstRowLastColumn="0" w:lastRowFirstColumn="0" w:lastRowLastColumn="0"/>
            </w:pPr>
            <w:r>
              <w:t>Non-Business as Usual</w:t>
            </w:r>
            <w:r w:rsidR="00C27754" w:rsidRPr="00F643C3">
              <w:t xml:space="preserve"> </w:t>
            </w:r>
            <w:r>
              <w:t>Information and Communication Technology</w:t>
            </w:r>
            <w:r w:rsidR="00C27754" w:rsidRPr="00F643C3">
              <w:t xml:space="preserve"> expenditure Capital expenditure (CAPEX)</w:t>
            </w:r>
          </w:p>
          <w:p w14:paraId="0FC6EFBE" w14:textId="7684E40C" w:rsidR="00F643C3" w:rsidRPr="00F643C3" w:rsidRDefault="00F643C3" w:rsidP="00F643C3">
            <w:pPr>
              <w:pStyle w:val="TableBodyText"/>
              <w:cnfStyle w:val="100000000000" w:firstRow="1" w:lastRow="0" w:firstColumn="0" w:lastColumn="0" w:oddVBand="0" w:evenVBand="0" w:oddHBand="0" w:evenHBand="0" w:firstRowFirstColumn="0" w:firstRowLastColumn="0" w:lastRowFirstColumn="0" w:lastRowLastColumn="0"/>
            </w:pPr>
            <w:r>
              <w:t>($ 000)</w:t>
            </w:r>
          </w:p>
        </w:tc>
      </w:tr>
      <w:bookmarkEnd w:id="547"/>
      <w:tr w:rsidR="00C27754" w:rsidRPr="00F643C3" w14:paraId="3DD8E79A" w14:textId="77777777" w:rsidTr="00F643C3">
        <w:tc>
          <w:tcPr>
            <w:cnfStyle w:val="001000000000" w:firstRow="0" w:lastRow="0" w:firstColumn="1" w:lastColumn="0" w:oddVBand="0" w:evenVBand="0" w:oddHBand="0" w:evenHBand="0" w:firstRowFirstColumn="0" w:firstRowLastColumn="0" w:lastRowFirstColumn="0" w:lastRowLastColumn="0"/>
            <w:tcW w:w="1209" w:type="pct"/>
          </w:tcPr>
          <w:p w14:paraId="26AF3548" w14:textId="77777777" w:rsidR="00C27754" w:rsidRPr="00F643C3" w:rsidRDefault="00C27754" w:rsidP="00F643C3">
            <w:pPr>
              <w:pStyle w:val="TableBodyText"/>
            </w:pPr>
            <w:r w:rsidRPr="00F643C3">
              <w:t>$65,225</w:t>
            </w:r>
          </w:p>
        </w:tc>
        <w:tc>
          <w:tcPr>
            <w:tcW w:w="1274" w:type="pct"/>
          </w:tcPr>
          <w:p w14:paraId="2A9BBFAF" w14:textId="77777777" w:rsidR="00C27754" w:rsidRPr="00F643C3" w:rsidRDefault="00C27754" w:rsidP="00F643C3">
            <w:pPr>
              <w:pStyle w:val="TableBodyText"/>
              <w:cnfStyle w:val="000000000000" w:firstRow="0" w:lastRow="0" w:firstColumn="0" w:lastColumn="0" w:oddVBand="0" w:evenVBand="0" w:oddHBand="0" w:evenHBand="0" w:firstRowFirstColumn="0" w:firstRowLastColumn="0" w:lastRowFirstColumn="0" w:lastRowLastColumn="0"/>
            </w:pPr>
            <w:r w:rsidRPr="00F643C3">
              <w:t>$4,736</w:t>
            </w:r>
          </w:p>
        </w:tc>
        <w:tc>
          <w:tcPr>
            <w:tcW w:w="1351" w:type="pct"/>
          </w:tcPr>
          <w:p w14:paraId="34155CB7" w14:textId="77777777" w:rsidR="00C27754" w:rsidRPr="00F643C3" w:rsidRDefault="00C27754" w:rsidP="00F643C3">
            <w:pPr>
              <w:pStyle w:val="TableBodyText"/>
              <w:cnfStyle w:val="000000000000" w:firstRow="0" w:lastRow="0" w:firstColumn="0" w:lastColumn="0" w:oddVBand="0" w:evenVBand="0" w:oddHBand="0" w:evenHBand="0" w:firstRowFirstColumn="0" w:firstRowLastColumn="0" w:lastRowFirstColumn="0" w:lastRowLastColumn="0"/>
            </w:pPr>
            <w:r w:rsidRPr="00F643C3">
              <w:t>N/A</w:t>
            </w:r>
          </w:p>
        </w:tc>
        <w:tc>
          <w:tcPr>
            <w:tcW w:w="1166" w:type="pct"/>
          </w:tcPr>
          <w:p w14:paraId="32929E8A" w14:textId="77777777" w:rsidR="00C27754" w:rsidRPr="00F643C3" w:rsidRDefault="00C27754" w:rsidP="00F643C3">
            <w:pPr>
              <w:pStyle w:val="TableBodyText"/>
              <w:cnfStyle w:val="000000000000" w:firstRow="0" w:lastRow="0" w:firstColumn="0" w:lastColumn="0" w:oddVBand="0" w:evenVBand="0" w:oddHBand="0" w:evenHBand="0" w:firstRowFirstColumn="0" w:firstRowLastColumn="0" w:lastRowFirstColumn="0" w:lastRowLastColumn="0"/>
            </w:pPr>
            <w:r w:rsidRPr="00F643C3">
              <w:t>$4,736</w:t>
            </w:r>
          </w:p>
        </w:tc>
      </w:tr>
    </w:tbl>
    <w:p w14:paraId="593E11AC" w14:textId="77777777" w:rsidR="00C27754" w:rsidRPr="005E6547" w:rsidRDefault="00C27754" w:rsidP="005E6547">
      <w:pPr>
        <w:pStyle w:val="BodyText"/>
        <w:spacing w:before="200"/>
        <w:rPr>
          <w:rStyle w:val="Bold"/>
        </w:rPr>
      </w:pPr>
      <w:r w:rsidRPr="005E6547">
        <w:rPr>
          <w:rStyle w:val="Bold"/>
        </w:rPr>
        <w:t>Definitions</w:t>
      </w:r>
    </w:p>
    <w:p w14:paraId="3D38C83B" w14:textId="43597FAC" w:rsidR="00C27754" w:rsidRPr="00F643C3" w:rsidRDefault="00C27754" w:rsidP="00F643C3">
      <w:pPr>
        <w:pStyle w:val="BodyText"/>
      </w:pPr>
      <w:r w:rsidRPr="00F643C3">
        <w:t xml:space="preserve">Non-Business as Usual (Non-BAU): </w:t>
      </w:r>
      <w:r w:rsidR="002A31B0">
        <w:t>Non-Business as Usual</w:t>
      </w:r>
      <w:r w:rsidRPr="00F643C3">
        <w:t xml:space="preserve"> </w:t>
      </w:r>
      <w:r w:rsidR="002A31B0">
        <w:t>Information and Communication Technology</w:t>
      </w:r>
      <w:r w:rsidRPr="00F643C3">
        <w:t xml:space="preserve"> expenditure is a subset of </w:t>
      </w:r>
      <w:r w:rsidR="002A31B0">
        <w:t>Information and Communication Technology</w:t>
      </w:r>
      <w:r w:rsidRPr="00F643C3">
        <w:t xml:space="preserve"> expenditure that relates</w:t>
      </w:r>
      <w:r w:rsidRPr="006160B1">
        <w:t xml:space="preserve"> </w:t>
      </w:r>
      <w:r w:rsidRPr="00F643C3">
        <w:t xml:space="preserve">to extending or enhancing current </w:t>
      </w:r>
      <w:r w:rsidR="002A31B0">
        <w:t>Information and Communication Technology</w:t>
      </w:r>
      <w:r w:rsidRPr="00F643C3">
        <w:t xml:space="preserve"> capabilities and are usually run as projects.</w:t>
      </w:r>
    </w:p>
    <w:p w14:paraId="4666439E" w14:textId="320EA291" w:rsidR="00C27754" w:rsidRPr="00F643C3" w:rsidRDefault="00C27754" w:rsidP="00F643C3">
      <w:pPr>
        <w:pStyle w:val="BodyText"/>
      </w:pPr>
      <w:r w:rsidRPr="00F643C3">
        <w:t xml:space="preserve">Business as Usual (BAU): all remaining </w:t>
      </w:r>
      <w:r w:rsidR="002A31B0" w:rsidRPr="002A31B0">
        <w:t xml:space="preserve">Information and Communication Technology </w:t>
      </w:r>
      <w:r w:rsidRPr="00F643C3">
        <w:t xml:space="preserve">expenditure is considered business as usual </w:t>
      </w:r>
      <w:r w:rsidR="002A31B0">
        <w:t>Information and Communication Technology</w:t>
      </w:r>
      <w:r w:rsidRPr="00F643C3">
        <w:t xml:space="preserve"> expenditure and typically relates to ongoing activities to operate and maintain the current </w:t>
      </w:r>
      <w:r w:rsidR="002A31B0">
        <w:t>Information and Communication Technology</w:t>
      </w:r>
      <w:r w:rsidRPr="00F643C3">
        <w:t xml:space="preserve"> capability.</w:t>
      </w:r>
    </w:p>
    <w:p w14:paraId="5C3CE97A" w14:textId="77777777" w:rsidR="00C27754" w:rsidRPr="006160B1" w:rsidRDefault="00C27754" w:rsidP="00C3644B">
      <w:pPr>
        <w:pStyle w:val="Heading3"/>
      </w:pPr>
      <w:bookmarkStart w:id="548" w:name="_Ref179796709"/>
      <w:bookmarkStart w:id="549" w:name="_Toc179906892"/>
      <w:r w:rsidRPr="005B4C15">
        <w:lastRenderedPageBreak/>
        <w:t>R</w:t>
      </w:r>
      <w:r w:rsidRPr="006160B1">
        <w:t>eview and study expenses</w:t>
      </w:r>
      <w:bookmarkEnd w:id="548"/>
      <w:bookmarkEnd w:id="549"/>
    </w:p>
    <w:p w14:paraId="27D5C86F" w14:textId="4844DA87" w:rsidR="00C27754" w:rsidRPr="006160B1" w:rsidRDefault="00C27754" w:rsidP="00C3644B">
      <w:pPr>
        <w:pStyle w:val="BodyText"/>
        <w:keepNext/>
      </w:pPr>
      <w:r w:rsidRPr="005B4C15">
        <w:t>T</w:t>
      </w:r>
      <w:r w:rsidRPr="006160B1">
        <w:t>he following outlines the individual publicly available studies and reviews that were undertaken by Melbourne Water during 2023-24.</w:t>
      </w:r>
      <w:r w:rsidR="00F14D05">
        <w:t xml:space="preserve"> </w:t>
      </w:r>
    </w:p>
    <w:tbl>
      <w:tblPr>
        <w:tblStyle w:val="TableGrid"/>
        <w:tblW w:w="5000" w:type="pct"/>
        <w:tblLayout w:type="fixed"/>
        <w:tblLook w:val="0620" w:firstRow="1" w:lastRow="0" w:firstColumn="0" w:lastColumn="0" w:noHBand="1" w:noVBand="1"/>
      </w:tblPr>
      <w:tblGrid>
        <w:gridCol w:w="1348"/>
        <w:gridCol w:w="1381"/>
        <w:gridCol w:w="1815"/>
        <w:gridCol w:w="1302"/>
        <w:gridCol w:w="1198"/>
        <w:gridCol w:w="1293"/>
        <w:gridCol w:w="1295"/>
      </w:tblGrid>
      <w:tr w:rsidR="00C27754" w:rsidRPr="00130FB7" w14:paraId="06550095" w14:textId="77777777" w:rsidTr="003D4EE5">
        <w:trPr>
          <w:cnfStyle w:val="100000000000" w:firstRow="1" w:lastRow="0" w:firstColumn="0" w:lastColumn="0" w:oddVBand="0" w:evenVBand="0" w:oddHBand="0" w:evenHBand="0" w:firstRowFirstColumn="0" w:firstRowLastColumn="0" w:lastRowFirstColumn="0" w:lastRowLastColumn="0"/>
        </w:trPr>
        <w:tc>
          <w:tcPr>
            <w:tcW w:w="700" w:type="pct"/>
          </w:tcPr>
          <w:p w14:paraId="4F771F5E" w14:textId="77777777" w:rsidR="00C27754" w:rsidRPr="00130FB7" w:rsidRDefault="00C27754" w:rsidP="00C3644B">
            <w:pPr>
              <w:pStyle w:val="TableBodyText"/>
              <w:keepNext/>
              <w:rPr>
                <w:sz w:val="18"/>
                <w:szCs w:val="18"/>
              </w:rPr>
            </w:pPr>
            <w:bookmarkStart w:id="550" w:name="ColumnTitle_112"/>
            <w:r w:rsidRPr="00130FB7">
              <w:rPr>
                <w:sz w:val="18"/>
                <w:szCs w:val="18"/>
              </w:rPr>
              <w:t>Name of the review</w:t>
            </w:r>
          </w:p>
        </w:tc>
        <w:tc>
          <w:tcPr>
            <w:tcW w:w="717" w:type="pct"/>
          </w:tcPr>
          <w:p w14:paraId="27FB3935" w14:textId="77777777" w:rsidR="00C27754" w:rsidRPr="00130FB7" w:rsidRDefault="00C27754" w:rsidP="00C3644B">
            <w:pPr>
              <w:pStyle w:val="TableBodyText"/>
              <w:keepNext/>
              <w:rPr>
                <w:sz w:val="18"/>
                <w:szCs w:val="18"/>
              </w:rPr>
            </w:pPr>
            <w:r w:rsidRPr="00130FB7">
              <w:rPr>
                <w:sz w:val="18"/>
                <w:szCs w:val="18"/>
              </w:rPr>
              <w:t>Reasons for review/study</w:t>
            </w:r>
          </w:p>
        </w:tc>
        <w:tc>
          <w:tcPr>
            <w:tcW w:w="942" w:type="pct"/>
          </w:tcPr>
          <w:p w14:paraId="6BCE7AD8" w14:textId="77777777" w:rsidR="00C27754" w:rsidRPr="00130FB7" w:rsidRDefault="00C27754" w:rsidP="00C3644B">
            <w:pPr>
              <w:pStyle w:val="TableBodyText"/>
              <w:keepNext/>
              <w:rPr>
                <w:sz w:val="18"/>
                <w:szCs w:val="18"/>
              </w:rPr>
            </w:pPr>
            <w:r w:rsidRPr="00130FB7">
              <w:rPr>
                <w:sz w:val="18"/>
                <w:szCs w:val="18"/>
              </w:rPr>
              <w:t>Terms of reference/scope</w:t>
            </w:r>
          </w:p>
        </w:tc>
        <w:tc>
          <w:tcPr>
            <w:tcW w:w="676" w:type="pct"/>
          </w:tcPr>
          <w:p w14:paraId="6B4BB371" w14:textId="77777777" w:rsidR="00C27754" w:rsidRPr="00130FB7" w:rsidRDefault="00C27754" w:rsidP="00C3644B">
            <w:pPr>
              <w:pStyle w:val="TableBodyText"/>
              <w:keepNext/>
              <w:rPr>
                <w:sz w:val="18"/>
                <w:szCs w:val="18"/>
              </w:rPr>
            </w:pPr>
            <w:r w:rsidRPr="00130FB7">
              <w:rPr>
                <w:sz w:val="18"/>
                <w:szCs w:val="18"/>
              </w:rPr>
              <w:t>Anticipated outcomes</w:t>
            </w:r>
          </w:p>
        </w:tc>
        <w:tc>
          <w:tcPr>
            <w:tcW w:w="622" w:type="pct"/>
          </w:tcPr>
          <w:p w14:paraId="522FE35F" w14:textId="3537752C" w:rsidR="00C27754" w:rsidRPr="00130FB7" w:rsidRDefault="00C27754" w:rsidP="00C3644B">
            <w:pPr>
              <w:pStyle w:val="TableBodyText"/>
              <w:keepNext/>
              <w:rPr>
                <w:sz w:val="18"/>
                <w:szCs w:val="18"/>
              </w:rPr>
            </w:pPr>
            <w:r w:rsidRPr="00130FB7">
              <w:rPr>
                <w:sz w:val="18"/>
                <w:szCs w:val="18"/>
              </w:rPr>
              <w:t>Estimated cost for the year (</w:t>
            </w:r>
            <w:r w:rsidR="00C6608F">
              <w:rPr>
                <w:sz w:val="18"/>
                <w:szCs w:val="18"/>
              </w:rPr>
              <w:t>excluding</w:t>
            </w:r>
          </w:p>
          <w:p w14:paraId="12328DF4" w14:textId="77777777" w:rsidR="00C27754" w:rsidRPr="00130FB7" w:rsidRDefault="00C27754" w:rsidP="00C3644B">
            <w:pPr>
              <w:pStyle w:val="TableBodyText"/>
              <w:keepNext/>
              <w:rPr>
                <w:sz w:val="18"/>
                <w:szCs w:val="18"/>
              </w:rPr>
            </w:pPr>
            <w:r w:rsidRPr="00130FB7">
              <w:rPr>
                <w:sz w:val="18"/>
                <w:szCs w:val="18"/>
              </w:rPr>
              <w:t>GST)</w:t>
            </w:r>
          </w:p>
        </w:tc>
        <w:tc>
          <w:tcPr>
            <w:tcW w:w="671" w:type="pct"/>
          </w:tcPr>
          <w:p w14:paraId="1C3A49AA" w14:textId="565EF7CF" w:rsidR="00C27754" w:rsidRPr="00130FB7" w:rsidRDefault="00C27754" w:rsidP="00C3644B">
            <w:pPr>
              <w:pStyle w:val="TableBodyText"/>
              <w:keepNext/>
              <w:rPr>
                <w:sz w:val="18"/>
                <w:szCs w:val="18"/>
              </w:rPr>
            </w:pPr>
            <w:r w:rsidRPr="00130FB7">
              <w:rPr>
                <w:sz w:val="18"/>
                <w:szCs w:val="18"/>
              </w:rPr>
              <w:t>Final cost if completed (</w:t>
            </w:r>
            <w:r w:rsidR="00C6608F">
              <w:rPr>
                <w:sz w:val="18"/>
                <w:szCs w:val="18"/>
              </w:rPr>
              <w:t>excluding</w:t>
            </w:r>
            <w:r w:rsidR="003D4EE5" w:rsidRPr="00130FB7">
              <w:rPr>
                <w:sz w:val="18"/>
                <w:szCs w:val="18"/>
              </w:rPr>
              <w:t xml:space="preserve"> </w:t>
            </w:r>
            <w:r w:rsidRPr="00130FB7">
              <w:rPr>
                <w:sz w:val="18"/>
                <w:szCs w:val="18"/>
              </w:rPr>
              <w:t>GST)</w:t>
            </w:r>
          </w:p>
        </w:tc>
        <w:tc>
          <w:tcPr>
            <w:tcW w:w="672" w:type="pct"/>
          </w:tcPr>
          <w:p w14:paraId="4FBFA620" w14:textId="77777777" w:rsidR="00C27754" w:rsidRPr="00130FB7" w:rsidRDefault="00C27754" w:rsidP="00C3644B">
            <w:pPr>
              <w:pStyle w:val="TableBodyText"/>
              <w:keepNext/>
              <w:rPr>
                <w:sz w:val="18"/>
                <w:szCs w:val="18"/>
              </w:rPr>
            </w:pPr>
            <w:r w:rsidRPr="00130FB7">
              <w:rPr>
                <w:sz w:val="18"/>
                <w:szCs w:val="18"/>
              </w:rPr>
              <w:t>Publicly available location</w:t>
            </w:r>
          </w:p>
        </w:tc>
      </w:tr>
      <w:bookmarkEnd w:id="550"/>
      <w:tr w:rsidR="00C27754" w:rsidRPr="00130FB7" w14:paraId="4F90C047" w14:textId="77777777" w:rsidTr="003D4EE5">
        <w:tc>
          <w:tcPr>
            <w:tcW w:w="700" w:type="pct"/>
          </w:tcPr>
          <w:p w14:paraId="06040E47" w14:textId="77777777" w:rsidR="00C27754" w:rsidRPr="00130FB7" w:rsidRDefault="00C27754" w:rsidP="00C3644B">
            <w:pPr>
              <w:pStyle w:val="TableBodyText"/>
              <w:keepNext/>
              <w:rPr>
                <w:sz w:val="18"/>
                <w:szCs w:val="18"/>
              </w:rPr>
            </w:pPr>
            <w:r w:rsidRPr="00130FB7">
              <w:rPr>
                <w:rStyle w:val="ItalicText"/>
                <w:sz w:val="18"/>
                <w:szCs w:val="18"/>
              </w:rPr>
              <w:t>Healthy Waterways Strategy</w:t>
            </w:r>
            <w:r w:rsidRPr="00130FB7">
              <w:rPr>
                <w:sz w:val="18"/>
                <w:szCs w:val="18"/>
              </w:rPr>
              <w:t xml:space="preserve"> mid-term evaluation</w:t>
            </w:r>
          </w:p>
        </w:tc>
        <w:tc>
          <w:tcPr>
            <w:tcW w:w="717" w:type="pct"/>
          </w:tcPr>
          <w:p w14:paraId="64A46B78" w14:textId="77777777" w:rsidR="00C27754" w:rsidRPr="00130FB7" w:rsidRDefault="00C27754" w:rsidP="00C3644B">
            <w:pPr>
              <w:pStyle w:val="TableBodyText"/>
              <w:keepNext/>
              <w:rPr>
                <w:sz w:val="18"/>
                <w:szCs w:val="18"/>
              </w:rPr>
            </w:pPr>
            <w:r w:rsidRPr="00130FB7">
              <w:rPr>
                <w:sz w:val="18"/>
                <w:szCs w:val="18"/>
              </w:rPr>
              <w:t>To assess the progress of the strategy.</w:t>
            </w:r>
          </w:p>
        </w:tc>
        <w:tc>
          <w:tcPr>
            <w:tcW w:w="942" w:type="pct"/>
          </w:tcPr>
          <w:p w14:paraId="12BBC4D8" w14:textId="77777777" w:rsidR="00C27754" w:rsidRPr="00130FB7" w:rsidRDefault="00C27754" w:rsidP="00C3644B">
            <w:pPr>
              <w:pStyle w:val="TableBodyText"/>
              <w:keepNext/>
              <w:rPr>
                <w:sz w:val="18"/>
                <w:szCs w:val="18"/>
              </w:rPr>
            </w:pPr>
            <w:r w:rsidRPr="00130FB7">
              <w:rPr>
                <w:sz w:val="18"/>
                <w:szCs w:val="18"/>
              </w:rPr>
              <w:t>Assess progress towards targets and identify areas for improvement.</w:t>
            </w:r>
          </w:p>
        </w:tc>
        <w:tc>
          <w:tcPr>
            <w:tcW w:w="676" w:type="pct"/>
          </w:tcPr>
          <w:p w14:paraId="487B5BAC" w14:textId="77777777" w:rsidR="00C27754" w:rsidRPr="00130FB7" w:rsidRDefault="00C27754" w:rsidP="00C3644B">
            <w:pPr>
              <w:pStyle w:val="TableBodyText"/>
              <w:keepNext/>
              <w:rPr>
                <w:sz w:val="18"/>
                <w:szCs w:val="18"/>
              </w:rPr>
            </w:pPr>
            <w:r w:rsidRPr="00130FB7">
              <w:rPr>
                <w:sz w:val="18"/>
                <w:szCs w:val="18"/>
              </w:rPr>
              <w:t>Inform future decision-making and prioritisation.</w:t>
            </w:r>
          </w:p>
        </w:tc>
        <w:tc>
          <w:tcPr>
            <w:tcW w:w="622" w:type="pct"/>
          </w:tcPr>
          <w:p w14:paraId="3F78C115" w14:textId="77777777" w:rsidR="00C27754" w:rsidRPr="00130FB7" w:rsidRDefault="00C27754" w:rsidP="00C3644B">
            <w:pPr>
              <w:pStyle w:val="TableBodyText"/>
              <w:keepNext/>
              <w:rPr>
                <w:sz w:val="18"/>
                <w:szCs w:val="18"/>
              </w:rPr>
            </w:pPr>
            <w:r w:rsidRPr="00130FB7">
              <w:rPr>
                <w:sz w:val="18"/>
                <w:szCs w:val="18"/>
              </w:rPr>
              <w:t>$148,760</w:t>
            </w:r>
          </w:p>
        </w:tc>
        <w:tc>
          <w:tcPr>
            <w:tcW w:w="671" w:type="pct"/>
          </w:tcPr>
          <w:p w14:paraId="1694162D" w14:textId="77777777" w:rsidR="00C27754" w:rsidRPr="00130FB7" w:rsidRDefault="00C27754" w:rsidP="00C3644B">
            <w:pPr>
              <w:pStyle w:val="TableBodyText"/>
              <w:keepNext/>
              <w:rPr>
                <w:sz w:val="18"/>
                <w:szCs w:val="18"/>
              </w:rPr>
            </w:pPr>
            <w:r w:rsidRPr="00130FB7">
              <w:rPr>
                <w:sz w:val="18"/>
                <w:szCs w:val="18"/>
              </w:rPr>
              <w:t>$694,593</w:t>
            </w:r>
          </w:p>
        </w:tc>
        <w:tc>
          <w:tcPr>
            <w:tcW w:w="672" w:type="pct"/>
          </w:tcPr>
          <w:p w14:paraId="4A238421" w14:textId="0E8A7E00" w:rsidR="00C27754" w:rsidRPr="00F14D05" w:rsidRDefault="00D0317E" w:rsidP="00C3644B">
            <w:pPr>
              <w:pStyle w:val="TableBodyText"/>
              <w:keepNext/>
              <w:rPr>
                <w:sz w:val="18"/>
                <w:szCs w:val="18"/>
              </w:rPr>
            </w:pPr>
            <w:hyperlink r:id="rId68" w:history="1">
              <w:r w:rsidR="00C27754" w:rsidRPr="00A9392B">
                <w:rPr>
                  <w:rStyle w:val="Hyperlink"/>
                  <w:sz w:val="18"/>
                  <w:szCs w:val="18"/>
                </w:rPr>
                <w:t>Healthy Waterways Strategy website</w:t>
              </w:r>
            </w:hyperlink>
            <w:r w:rsidR="00A9392B">
              <w:rPr>
                <w:rStyle w:val="FootnoteReference"/>
                <w:sz w:val="18"/>
                <w:szCs w:val="18"/>
              </w:rPr>
              <w:footnoteReference w:id="24"/>
            </w:r>
          </w:p>
        </w:tc>
      </w:tr>
      <w:tr w:rsidR="00C27754" w:rsidRPr="00130FB7" w14:paraId="5135EE72" w14:textId="77777777" w:rsidTr="003D4EE5">
        <w:tc>
          <w:tcPr>
            <w:tcW w:w="700" w:type="pct"/>
          </w:tcPr>
          <w:p w14:paraId="7F2D38E8" w14:textId="53DACAA6" w:rsidR="00C27754" w:rsidRPr="00130FB7" w:rsidRDefault="00C27754" w:rsidP="003D4EE5">
            <w:pPr>
              <w:pStyle w:val="TableBodyText"/>
              <w:rPr>
                <w:sz w:val="18"/>
                <w:szCs w:val="18"/>
              </w:rPr>
            </w:pPr>
            <w:r w:rsidRPr="00130FB7">
              <w:rPr>
                <w:sz w:val="18"/>
                <w:szCs w:val="18"/>
              </w:rPr>
              <w:t xml:space="preserve">Waterways and Drainage Investment Plan annual </w:t>
            </w:r>
            <w:r w:rsidR="006629CD">
              <w:rPr>
                <w:sz w:val="18"/>
                <w:szCs w:val="18"/>
              </w:rPr>
              <w:t>Key Performance Indicator</w:t>
            </w:r>
            <w:r w:rsidRPr="00130FB7">
              <w:rPr>
                <w:sz w:val="18"/>
                <w:szCs w:val="18"/>
              </w:rPr>
              <w:t xml:space="preserve"> assessment</w:t>
            </w:r>
          </w:p>
        </w:tc>
        <w:tc>
          <w:tcPr>
            <w:tcW w:w="717" w:type="pct"/>
          </w:tcPr>
          <w:p w14:paraId="04ED29AD" w14:textId="77777777" w:rsidR="00C27754" w:rsidRPr="00130FB7" w:rsidRDefault="00C27754" w:rsidP="003D4EE5">
            <w:pPr>
              <w:pStyle w:val="TableBodyText"/>
              <w:rPr>
                <w:sz w:val="18"/>
                <w:szCs w:val="18"/>
              </w:rPr>
            </w:pPr>
            <w:r w:rsidRPr="00130FB7">
              <w:rPr>
                <w:sz w:val="18"/>
                <w:szCs w:val="18"/>
              </w:rPr>
              <w:t>To assess the progress of the plan.</w:t>
            </w:r>
          </w:p>
        </w:tc>
        <w:tc>
          <w:tcPr>
            <w:tcW w:w="942" w:type="pct"/>
          </w:tcPr>
          <w:p w14:paraId="19647C09" w14:textId="77777777" w:rsidR="00C27754" w:rsidRPr="00130FB7" w:rsidRDefault="00C27754" w:rsidP="003D4EE5">
            <w:pPr>
              <w:pStyle w:val="TableBodyText"/>
              <w:rPr>
                <w:sz w:val="18"/>
                <w:szCs w:val="18"/>
              </w:rPr>
            </w:pPr>
            <w:r w:rsidRPr="00130FB7">
              <w:rPr>
                <w:sz w:val="18"/>
                <w:szCs w:val="18"/>
              </w:rPr>
              <w:t>Assess progress towards targets and identify areas for improvement.</w:t>
            </w:r>
          </w:p>
        </w:tc>
        <w:tc>
          <w:tcPr>
            <w:tcW w:w="676" w:type="pct"/>
          </w:tcPr>
          <w:p w14:paraId="3EF722DC" w14:textId="77777777" w:rsidR="00C27754" w:rsidRPr="00130FB7" w:rsidRDefault="00C27754" w:rsidP="003D4EE5">
            <w:pPr>
              <w:pStyle w:val="TableBodyText"/>
              <w:rPr>
                <w:sz w:val="18"/>
                <w:szCs w:val="18"/>
              </w:rPr>
            </w:pPr>
            <w:r w:rsidRPr="00130FB7">
              <w:rPr>
                <w:sz w:val="18"/>
                <w:szCs w:val="18"/>
              </w:rPr>
              <w:t>Inform future decision-making and prioritisation.</w:t>
            </w:r>
          </w:p>
        </w:tc>
        <w:tc>
          <w:tcPr>
            <w:tcW w:w="622" w:type="pct"/>
          </w:tcPr>
          <w:p w14:paraId="2A01379A" w14:textId="77777777" w:rsidR="00C27754" w:rsidRPr="00130FB7" w:rsidRDefault="00C27754" w:rsidP="003D4EE5">
            <w:pPr>
              <w:pStyle w:val="TableBodyText"/>
              <w:rPr>
                <w:sz w:val="18"/>
                <w:szCs w:val="18"/>
              </w:rPr>
            </w:pPr>
            <w:r w:rsidRPr="00130FB7">
              <w:rPr>
                <w:sz w:val="18"/>
                <w:szCs w:val="18"/>
              </w:rPr>
              <w:t>$28,665</w:t>
            </w:r>
          </w:p>
        </w:tc>
        <w:tc>
          <w:tcPr>
            <w:tcW w:w="671" w:type="pct"/>
          </w:tcPr>
          <w:p w14:paraId="0BBED515" w14:textId="77777777" w:rsidR="00C27754" w:rsidRPr="00130FB7" w:rsidRDefault="00C27754" w:rsidP="003D4EE5">
            <w:pPr>
              <w:pStyle w:val="TableBodyText"/>
              <w:rPr>
                <w:sz w:val="18"/>
                <w:szCs w:val="18"/>
              </w:rPr>
            </w:pPr>
            <w:r w:rsidRPr="00130FB7">
              <w:rPr>
                <w:sz w:val="18"/>
                <w:szCs w:val="18"/>
              </w:rPr>
              <w:t>N/A</w:t>
            </w:r>
          </w:p>
        </w:tc>
        <w:tc>
          <w:tcPr>
            <w:tcW w:w="672" w:type="pct"/>
          </w:tcPr>
          <w:p w14:paraId="33013AB5" w14:textId="183B7422" w:rsidR="00C27754" w:rsidRPr="00F14D05" w:rsidRDefault="00D0317E" w:rsidP="003D4EE5">
            <w:pPr>
              <w:pStyle w:val="TableBodyText"/>
              <w:rPr>
                <w:sz w:val="18"/>
                <w:szCs w:val="18"/>
              </w:rPr>
            </w:pPr>
            <w:hyperlink r:id="rId69" w:history="1">
              <w:r w:rsidR="00C27754" w:rsidRPr="00A9392B">
                <w:rPr>
                  <w:rStyle w:val="Hyperlink"/>
                  <w:sz w:val="18"/>
                  <w:szCs w:val="18"/>
                </w:rPr>
                <w:t>Waterways and Drainage Investment Plan - Melbourne Water website</w:t>
              </w:r>
            </w:hyperlink>
            <w:r w:rsidR="00A9392B">
              <w:rPr>
                <w:rStyle w:val="FootnoteReference"/>
                <w:sz w:val="18"/>
                <w:szCs w:val="18"/>
              </w:rPr>
              <w:footnoteReference w:id="25"/>
            </w:r>
          </w:p>
        </w:tc>
      </w:tr>
      <w:tr w:rsidR="00C27754" w:rsidRPr="00130FB7" w14:paraId="057F1FAB" w14:textId="77777777" w:rsidTr="003D4EE5">
        <w:tc>
          <w:tcPr>
            <w:tcW w:w="700" w:type="pct"/>
          </w:tcPr>
          <w:p w14:paraId="1D096A33" w14:textId="77777777" w:rsidR="00C27754" w:rsidRPr="00130FB7" w:rsidRDefault="00C27754" w:rsidP="003D4EE5">
            <w:pPr>
              <w:pStyle w:val="TableBodyText"/>
              <w:rPr>
                <w:sz w:val="18"/>
                <w:szCs w:val="18"/>
              </w:rPr>
            </w:pPr>
            <w:r w:rsidRPr="00130FB7">
              <w:rPr>
                <w:sz w:val="18"/>
                <w:szCs w:val="18"/>
              </w:rPr>
              <w:t>Sustainability materiality assessment</w:t>
            </w:r>
          </w:p>
        </w:tc>
        <w:tc>
          <w:tcPr>
            <w:tcW w:w="717" w:type="pct"/>
          </w:tcPr>
          <w:p w14:paraId="0D3BF7C1" w14:textId="77777777" w:rsidR="00C27754" w:rsidRPr="00130FB7" w:rsidRDefault="00C27754" w:rsidP="003D4EE5">
            <w:pPr>
              <w:pStyle w:val="TableBodyText"/>
              <w:rPr>
                <w:sz w:val="18"/>
                <w:szCs w:val="18"/>
              </w:rPr>
            </w:pPr>
            <w:r w:rsidRPr="00130FB7">
              <w:rPr>
                <w:sz w:val="18"/>
                <w:szCs w:val="18"/>
              </w:rPr>
              <w:t>To assess the materiality of key sustainability areas to Melbourne Water.</w:t>
            </w:r>
          </w:p>
        </w:tc>
        <w:tc>
          <w:tcPr>
            <w:tcW w:w="942" w:type="pct"/>
          </w:tcPr>
          <w:p w14:paraId="509C56B1" w14:textId="77777777" w:rsidR="00C27754" w:rsidRPr="00130FB7" w:rsidRDefault="00C27754" w:rsidP="003D4EE5">
            <w:pPr>
              <w:pStyle w:val="TableBodyText"/>
              <w:rPr>
                <w:sz w:val="18"/>
                <w:szCs w:val="18"/>
              </w:rPr>
            </w:pPr>
            <w:r w:rsidRPr="00130FB7">
              <w:rPr>
                <w:sz w:val="18"/>
                <w:szCs w:val="18"/>
              </w:rPr>
              <w:t>Understand the potential financial and non-financial impacts of these areas on the business.</w:t>
            </w:r>
          </w:p>
        </w:tc>
        <w:tc>
          <w:tcPr>
            <w:tcW w:w="676" w:type="pct"/>
          </w:tcPr>
          <w:p w14:paraId="18B6AB41" w14:textId="77777777" w:rsidR="00C27754" w:rsidRPr="00130FB7" w:rsidRDefault="00C27754" w:rsidP="003D4EE5">
            <w:pPr>
              <w:pStyle w:val="TableBodyText"/>
              <w:rPr>
                <w:sz w:val="18"/>
                <w:szCs w:val="18"/>
              </w:rPr>
            </w:pPr>
            <w:r w:rsidRPr="00130FB7">
              <w:rPr>
                <w:sz w:val="18"/>
                <w:szCs w:val="18"/>
              </w:rPr>
              <w:t>Inform future strategic direction and planning.</w:t>
            </w:r>
          </w:p>
        </w:tc>
        <w:tc>
          <w:tcPr>
            <w:tcW w:w="622" w:type="pct"/>
          </w:tcPr>
          <w:p w14:paraId="32D4A61E" w14:textId="77777777" w:rsidR="00C27754" w:rsidRPr="00130FB7" w:rsidRDefault="00C27754" w:rsidP="003D4EE5">
            <w:pPr>
              <w:pStyle w:val="TableBodyText"/>
              <w:rPr>
                <w:sz w:val="18"/>
                <w:szCs w:val="18"/>
              </w:rPr>
            </w:pPr>
            <w:r w:rsidRPr="00130FB7">
              <w:rPr>
                <w:sz w:val="18"/>
                <w:szCs w:val="18"/>
              </w:rPr>
              <w:t>$60,728</w:t>
            </w:r>
          </w:p>
        </w:tc>
        <w:tc>
          <w:tcPr>
            <w:tcW w:w="671" w:type="pct"/>
          </w:tcPr>
          <w:p w14:paraId="22F5AE02" w14:textId="77777777" w:rsidR="00C27754" w:rsidRPr="00130FB7" w:rsidRDefault="00C27754" w:rsidP="003D4EE5">
            <w:pPr>
              <w:pStyle w:val="TableBodyText"/>
              <w:rPr>
                <w:sz w:val="18"/>
                <w:szCs w:val="18"/>
              </w:rPr>
            </w:pPr>
            <w:r w:rsidRPr="00130FB7">
              <w:rPr>
                <w:sz w:val="18"/>
                <w:szCs w:val="18"/>
              </w:rPr>
              <w:t>N/A</w:t>
            </w:r>
          </w:p>
        </w:tc>
        <w:tc>
          <w:tcPr>
            <w:tcW w:w="672" w:type="pct"/>
          </w:tcPr>
          <w:p w14:paraId="462145CA" w14:textId="59B73627" w:rsidR="00C27754" w:rsidRPr="00F14D05" w:rsidRDefault="00C27754" w:rsidP="003D4EE5">
            <w:pPr>
              <w:pStyle w:val="TableBodyText"/>
              <w:rPr>
                <w:sz w:val="18"/>
                <w:szCs w:val="18"/>
              </w:rPr>
            </w:pPr>
            <w:r w:rsidRPr="00F14D05">
              <w:rPr>
                <w:sz w:val="18"/>
                <w:szCs w:val="18"/>
              </w:rPr>
              <w:t xml:space="preserve">Page </w:t>
            </w:r>
            <w:r w:rsidR="005E5B43" w:rsidRPr="00F14D05">
              <w:rPr>
                <w:sz w:val="18"/>
                <w:szCs w:val="18"/>
              </w:rPr>
              <w:fldChar w:fldCharType="begin"/>
            </w:r>
            <w:r w:rsidR="005E5B43" w:rsidRPr="00F14D05">
              <w:rPr>
                <w:sz w:val="18"/>
                <w:szCs w:val="18"/>
              </w:rPr>
              <w:instrText xml:space="preserve"> PAGEREF _Ref179557755 \h </w:instrText>
            </w:r>
            <w:r w:rsidR="005E5B43" w:rsidRPr="00F14D05">
              <w:rPr>
                <w:sz w:val="18"/>
                <w:szCs w:val="18"/>
              </w:rPr>
            </w:r>
            <w:r w:rsidR="005E5B43" w:rsidRPr="00F14D05">
              <w:rPr>
                <w:sz w:val="18"/>
                <w:szCs w:val="18"/>
              </w:rPr>
              <w:fldChar w:fldCharType="separate"/>
            </w:r>
            <w:r w:rsidR="00C80BD8">
              <w:rPr>
                <w:noProof/>
                <w:sz w:val="18"/>
                <w:szCs w:val="18"/>
              </w:rPr>
              <w:t>22</w:t>
            </w:r>
            <w:r w:rsidR="005E5B43" w:rsidRPr="00F14D05">
              <w:rPr>
                <w:sz w:val="18"/>
                <w:szCs w:val="18"/>
              </w:rPr>
              <w:fldChar w:fldCharType="end"/>
            </w:r>
            <w:r w:rsidRPr="00F14D05">
              <w:rPr>
                <w:sz w:val="18"/>
                <w:szCs w:val="18"/>
              </w:rPr>
              <w:t xml:space="preserve"> of this report</w:t>
            </w:r>
          </w:p>
        </w:tc>
      </w:tr>
      <w:tr w:rsidR="00C27754" w:rsidRPr="00130FB7" w14:paraId="5CF7A652" w14:textId="77777777" w:rsidTr="003D4EE5">
        <w:tc>
          <w:tcPr>
            <w:tcW w:w="700" w:type="pct"/>
          </w:tcPr>
          <w:p w14:paraId="78EE88F5" w14:textId="77777777" w:rsidR="00C27754" w:rsidRPr="00130FB7" w:rsidRDefault="00C27754" w:rsidP="003D4EE5">
            <w:pPr>
              <w:pStyle w:val="TableBodyText"/>
              <w:rPr>
                <w:sz w:val="18"/>
                <w:szCs w:val="18"/>
              </w:rPr>
            </w:pPr>
            <w:r w:rsidRPr="00130FB7">
              <w:rPr>
                <w:sz w:val="18"/>
                <w:szCs w:val="18"/>
              </w:rPr>
              <w:t>Maribyrnong River Flood Review</w:t>
            </w:r>
          </w:p>
        </w:tc>
        <w:tc>
          <w:tcPr>
            <w:tcW w:w="717" w:type="pct"/>
          </w:tcPr>
          <w:p w14:paraId="720914CA" w14:textId="77777777" w:rsidR="00C27754" w:rsidRPr="00130FB7" w:rsidRDefault="00C27754" w:rsidP="003D4EE5">
            <w:pPr>
              <w:pStyle w:val="TableBodyText"/>
              <w:rPr>
                <w:sz w:val="18"/>
                <w:szCs w:val="18"/>
              </w:rPr>
            </w:pPr>
            <w:r w:rsidRPr="00130FB7">
              <w:rPr>
                <w:sz w:val="18"/>
                <w:szCs w:val="18"/>
              </w:rPr>
              <w:t>Review of flood strategy, modelling and Maribyrnong River flood event.</w:t>
            </w:r>
          </w:p>
        </w:tc>
        <w:tc>
          <w:tcPr>
            <w:tcW w:w="942" w:type="pct"/>
          </w:tcPr>
          <w:p w14:paraId="616F77E6" w14:textId="77777777" w:rsidR="00C27754" w:rsidRPr="00130FB7" w:rsidRDefault="00C27754" w:rsidP="003D4EE5">
            <w:pPr>
              <w:pStyle w:val="TableBodyText"/>
              <w:rPr>
                <w:sz w:val="18"/>
                <w:szCs w:val="18"/>
              </w:rPr>
            </w:pPr>
            <w:r w:rsidRPr="00130FB7">
              <w:rPr>
                <w:sz w:val="18"/>
                <w:szCs w:val="18"/>
              </w:rPr>
              <w:t>Describe the event, provide an analysis of the key components, and provide recommendations.</w:t>
            </w:r>
          </w:p>
        </w:tc>
        <w:tc>
          <w:tcPr>
            <w:tcW w:w="676" w:type="pct"/>
          </w:tcPr>
          <w:p w14:paraId="0C57AFC3" w14:textId="77777777" w:rsidR="00C27754" w:rsidRPr="00130FB7" w:rsidRDefault="00C27754" w:rsidP="003D4EE5">
            <w:pPr>
              <w:pStyle w:val="TableBodyText"/>
              <w:rPr>
                <w:sz w:val="18"/>
                <w:szCs w:val="18"/>
              </w:rPr>
            </w:pPr>
            <w:r w:rsidRPr="00130FB7">
              <w:rPr>
                <w:sz w:val="18"/>
                <w:szCs w:val="18"/>
              </w:rPr>
              <w:t>Hydrologic analysis of the 2022 event, review of modelling, review of Flood Strategy and MRFR Review report</w:t>
            </w:r>
          </w:p>
        </w:tc>
        <w:tc>
          <w:tcPr>
            <w:tcW w:w="622" w:type="pct"/>
          </w:tcPr>
          <w:p w14:paraId="1AFE9353" w14:textId="77777777" w:rsidR="00C27754" w:rsidRPr="00130FB7" w:rsidRDefault="00C27754" w:rsidP="003D4EE5">
            <w:pPr>
              <w:pStyle w:val="TableBodyText"/>
              <w:rPr>
                <w:sz w:val="18"/>
                <w:szCs w:val="18"/>
              </w:rPr>
            </w:pPr>
            <w:r w:rsidRPr="00130FB7">
              <w:rPr>
                <w:sz w:val="18"/>
                <w:szCs w:val="18"/>
              </w:rPr>
              <w:t>$830,000</w:t>
            </w:r>
          </w:p>
        </w:tc>
        <w:tc>
          <w:tcPr>
            <w:tcW w:w="671" w:type="pct"/>
          </w:tcPr>
          <w:p w14:paraId="33669592" w14:textId="77777777" w:rsidR="00C27754" w:rsidRPr="00130FB7" w:rsidRDefault="00C27754" w:rsidP="003D4EE5">
            <w:pPr>
              <w:pStyle w:val="TableBodyText"/>
              <w:rPr>
                <w:sz w:val="18"/>
                <w:szCs w:val="18"/>
              </w:rPr>
            </w:pPr>
            <w:r w:rsidRPr="00130FB7">
              <w:rPr>
                <w:sz w:val="18"/>
                <w:szCs w:val="18"/>
              </w:rPr>
              <w:t>Ongoing</w:t>
            </w:r>
          </w:p>
        </w:tc>
        <w:tc>
          <w:tcPr>
            <w:tcW w:w="672" w:type="pct"/>
          </w:tcPr>
          <w:p w14:paraId="0184C148" w14:textId="35B113E3" w:rsidR="00C27754" w:rsidRPr="00F14D05" w:rsidRDefault="00D0317E" w:rsidP="003D4EE5">
            <w:pPr>
              <w:pStyle w:val="TableBodyText"/>
              <w:rPr>
                <w:sz w:val="18"/>
                <w:szCs w:val="18"/>
              </w:rPr>
            </w:pPr>
            <w:hyperlink r:id="rId70" w:history="1">
              <w:r w:rsidR="00C27754" w:rsidRPr="00A9392B">
                <w:rPr>
                  <w:rStyle w:val="Hyperlink"/>
                  <w:sz w:val="18"/>
                  <w:szCs w:val="18"/>
                </w:rPr>
                <w:t>Maribyrnong River Flood Review - Let's Talk website</w:t>
              </w:r>
            </w:hyperlink>
            <w:r w:rsidR="00A9392B">
              <w:rPr>
                <w:rStyle w:val="FootnoteReference"/>
                <w:sz w:val="18"/>
                <w:szCs w:val="18"/>
              </w:rPr>
              <w:footnoteReference w:id="26"/>
            </w:r>
          </w:p>
        </w:tc>
      </w:tr>
    </w:tbl>
    <w:p w14:paraId="5D2D227A" w14:textId="77777777" w:rsidR="00C27754" w:rsidRPr="006160B1" w:rsidRDefault="00C27754" w:rsidP="003D4EE5">
      <w:pPr>
        <w:pStyle w:val="Heading3"/>
      </w:pPr>
      <w:bookmarkStart w:id="551" w:name="_Ref179796758"/>
      <w:bookmarkStart w:id="552" w:name="_Toc179906893"/>
      <w:r w:rsidRPr="005B4C15">
        <w:t>A</w:t>
      </w:r>
      <w:r w:rsidRPr="006160B1">
        <w:t>sset Management Accountability Framework (AMAF) maturity assessment</w:t>
      </w:r>
      <w:bookmarkEnd w:id="551"/>
      <w:bookmarkEnd w:id="552"/>
    </w:p>
    <w:p w14:paraId="27907C9C" w14:textId="425F485B" w:rsidR="00C27754" w:rsidRPr="006160B1" w:rsidRDefault="00C27754" w:rsidP="00C27754">
      <w:pPr>
        <w:pStyle w:val="BodyText"/>
      </w:pPr>
      <w:r w:rsidRPr="005B4C15">
        <w:t>M</w:t>
      </w:r>
      <w:r w:rsidRPr="006160B1">
        <w:t xml:space="preserve">elbourne Water's self-assessed maturity for 2023-24 against the Asset Management Accountability Framework (AMAF) requirements identified that Melbourne Water achieved a maturity rating of ‘competence' or above (rating 3 or above) across 34 of the 41 requirements of the </w:t>
      </w:r>
      <w:r w:rsidR="002A31B0">
        <w:t>Asset Management Accountability Framework</w:t>
      </w:r>
      <w:r w:rsidRPr="006160B1">
        <w:t xml:space="preserve">. For the seven requirements where we failed to meet our target competency rating, we had a competency rating of ‘developing' (rating 2). Melbourne Water is targeting a minimum maturity rating of 'competence' across all of the </w:t>
      </w:r>
      <w:r w:rsidR="002A31B0">
        <w:t>Asset Management Accountability Framework</w:t>
      </w:r>
      <w:r w:rsidRPr="006160B1">
        <w:t xml:space="preserve"> requirements.</w:t>
      </w:r>
    </w:p>
    <w:p w14:paraId="6D0941CA" w14:textId="77777777" w:rsidR="00C27754" w:rsidRPr="006160B1" w:rsidRDefault="00C27754" w:rsidP="00C27754">
      <w:pPr>
        <w:pStyle w:val="BodyText"/>
      </w:pPr>
      <w:r w:rsidRPr="005B4C15">
        <w:t>H</w:t>
      </w:r>
      <w:r w:rsidRPr="006160B1">
        <w:t>owever, Melbourne Water also aims to continuously improve and optimise its asset management practices in all areas, wherever those improvements and resulting levels of maturity provide best value to customers, stakeholders and the community.</w:t>
      </w:r>
    </w:p>
    <w:p w14:paraId="172DC969" w14:textId="07A63B02" w:rsidR="00C27754" w:rsidRPr="006160B1" w:rsidRDefault="00C27754" w:rsidP="00C27754">
      <w:pPr>
        <w:pStyle w:val="BodyText"/>
      </w:pPr>
      <w:r w:rsidRPr="005B4C15">
        <w:lastRenderedPageBreak/>
        <w:t>T</w:t>
      </w:r>
      <w:r w:rsidRPr="006160B1">
        <w:t xml:space="preserve">o support a focus on asset management maturity improvement, Melbourne Water develops an annual Total Asset Management Improvement Plan (TAMIP). The 2024-25 </w:t>
      </w:r>
      <w:r w:rsidR="002A31B0">
        <w:t>Total Asset Management Improvement Plan</w:t>
      </w:r>
      <w:r w:rsidRPr="006160B1">
        <w:t xml:space="preserve"> includes specific actions and activities designed to address the identified maturity gaps. Implementation of the </w:t>
      </w:r>
      <w:r w:rsidR="002A31B0">
        <w:t>Total Asset Management Improvement Plan</w:t>
      </w:r>
      <w:r w:rsidRPr="006160B1">
        <w:t xml:space="preserve"> is reported monthly.</w:t>
      </w:r>
    </w:p>
    <w:p w14:paraId="529491B1" w14:textId="0C7BFC45" w:rsidR="00C27754" w:rsidRDefault="00C27754" w:rsidP="003D4EE5">
      <w:pPr>
        <w:pStyle w:val="Caption"/>
      </w:pPr>
      <w:r w:rsidRPr="005B4C15">
        <w:t>F</w:t>
      </w:r>
      <w:r w:rsidRPr="006160B1">
        <w:t xml:space="preserve">igure 14: </w:t>
      </w:r>
      <w:r w:rsidR="002A31B0">
        <w:t>Asset Management Accountability Framework</w:t>
      </w:r>
      <w:r w:rsidRPr="006160B1">
        <w:t xml:space="preserve"> Maturity Assessment</w:t>
      </w:r>
    </w:p>
    <w:p w14:paraId="7BAF87F4" w14:textId="19995340" w:rsidR="00C67D1E" w:rsidRDefault="00D558B2" w:rsidP="00770CE3">
      <w:r>
        <w:rPr>
          <w:noProof/>
        </w:rPr>
        <w:drawing>
          <wp:inline distT="0" distB="0" distL="0" distR="0" wp14:anchorId="444B0AB6" wp14:editId="65D5CF1A">
            <wp:extent cx="5949708" cy="4442469"/>
            <wp:effectExtent l="0" t="0" r="0" b="0"/>
            <wp:docPr id="1101336941" name="Picture 10" descr="An image showing the Asset Management Accountability Framework maturity assessment. Refer to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336941" name="Picture 10" descr="An image showing the Asset Management Accountability Framework maturity assessment. Refer to data table below."/>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49708" cy="4442469"/>
                    </a:xfrm>
                    <a:prstGeom prst="rect">
                      <a:avLst/>
                    </a:prstGeom>
                  </pic:spPr>
                </pic:pic>
              </a:graphicData>
            </a:graphic>
          </wp:inline>
        </w:drawing>
      </w:r>
    </w:p>
    <w:tbl>
      <w:tblPr>
        <w:tblStyle w:val="TableGrid"/>
        <w:tblW w:w="5000" w:type="pct"/>
        <w:tblLook w:val="04E0" w:firstRow="1" w:lastRow="1" w:firstColumn="1" w:lastColumn="0" w:noHBand="0" w:noVBand="1"/>
      </w:tblPr>
      <w:tblGrid>
        <w:gridCol w:w="6918"/>
        <w:gridCol w:w="1219"/>
        <w:gridCol w:w="1495"/>
      </w:tblGrid>
      <w:tr w:rsidR="00C67D1E" w:rsidRPr="00C67D1E" w14:paraId="3875DACF" w14:textId="77777777" w:rsidTr="00770CE3">
        <w:trPr>
          <w:cnfStyle w:val="100000000000" w:firstRow="1" w:lastRow="0" w:firstColumn="0" w:lastColumn="0" w:oddVBand="0" w:evenVBand="0" w:oddHBand="0" w:evenHBand="0" w:firstRowFirstColumn="0" w:firstRowLastColumn="0" w:lastRowFirstColumn="0" w:lastRowLastColumn="0"/>
        </w:trPr>
        <w:tc>
          <w:tcPr>
            <w:tcW w:w="2943" w:type="pct"/>
            <w:hideMark/>
          </w:tcPr>
          <w:p w14:paraId="64F1669D" w14:textId="370DF36E" w:rsidR="00C67D1E" w:rsidRPr="00C67D1E" w:rsidRDefault="002A31B0" w:rsidP="00C67D1E">
            <w:pPr>
              <w:pStyle w:val="TableBodyText"/>
              <w:spacing w:before="10" w:after="10"/>
              <w:rPr>
                <w:sz w:val="18"/>
                <w:szCs w:val="20"/>
              </w:rPr>
            </w:pPr>
            <w:bookmarkStart w:id="553" w:name="ColumnTitle_113"/>
            <w:r>
              <w:rPr>
                <w:b/>
                <w:sz w:val="18"/>
                <w:szCs w:val="20"/>
              </w:rPr>
              <w:t>Asset Management Accountability Framework</w:t>
            </w:r>
            <w:r w:rsidR="00C67D1E" w:rsidRPr="00C67D1E">
              <w:rPr>
                <w:b/>
                <w:sz w:val="18"/>
                <w:szCs w:val="20"/>
              </w:rPr>
              <w:t xml:space="preserve"> Mandatory Requirement</w:t>
            </w:r>
          </w:p>
        </w:tc>
        <w:tc>
          <w:tcPr>
            <w:tcW w:w="957" w:type="pct"/>
            <w:noWrap/>
            <w:vAlign w:val="top"/>
            <w:hideMark/>
          </w:tcPr>
          <w:p w14:paraId="2ADBD101" w14:textId="77777777" w:rsidR="00C67D1E" w:rsidRPr="00C67D1E" w:rsidRDefault="00C67D1E" w:rsidP="00770CE3">
            <w:pPr>
              <w:pStyle w:val="TableBodyText"/>
              <w:spacing w:before="10" w:after="10"/>
              <w:rPr>
                <w:sz w:val="18"/>
                <w:szCs w:val="20"/>
              </w:rPr>
            </w:pPr>
            <w:r w:rsidRPr="00C67D1E">
              <w:rPr>
                <w:b/>
                <w:sz w:val="18"/>
                <w:szCs w:val="20"/>
              </w:rPr>
              <w:t>Score</w:t>
            </w:r>
          </w:p>
        </w:tc>
        <w:tc>
          <w:tcPr>
            <w:tcW w:w="1100" w:type="pct"/>
            <w:noWrap/>
            <w:vAlign w:val="top"/>
            <w:hideMark/>
          </w:tcPr>
          <w:p w14:paraId="4DEDD79F" w14:textId="77777777" w:rsidR="00C67D1E" w:rsidRPr="00C67D1E" w:rsidRDefault="00C67D1E" w:rsidP="00770CE3">
            <w:pPr>
              <w:pStyle w:val="TableBodyText"/>
              <w:spacing w:before="10" w:after="10"/>
              <w:rPr>
                <w:b/>
                <w:sz w:val="18"/>
                <w:szCs w:val="20"/>
              </w:rPr>
            </w:pPr>
            <w:r w:rsidRPr="00C67D1E">
              <w:rPr>
                <w:b/>
                <w:sz w:val="18"/>
                <w:szCs w:val="20"/>
              </w:rPr>
              <w:t>Target</w:t>
            </w:r>
          </w:p>
        </w:tc>
      </w:tr>
      <w:bookmarkEnd w:id="553"/>
      <w:tr w:rsidR="00C67D1E" w:rsidRPr="00C67D1E" w14:paraId="524F3CA1" w14:textId="77777777" w:rsidTr="00770CE3">
        <w:tc>
          <w:tcPr>
            <w:tcW w:w="2943" w:type="pct"/>
            <w:noWrap/>
            <w:hideMark/>
          </w:tcPr>
          <w:p w14:paraId="1C580E32" w14:textId="77777777" w:rsidR="00C67D1E" w:rsidRPr="00C67D1E" w:rsidRDefault="00C67D1E" w:rsidP="00C67D1E">
            <w:pPr>
              <w:pStyle w:val="TableBodyText"/>
              <w:spacing w:before="10" w:after="10"/>
              <w:rPr>
                <w:sz w:val="18"/>
                <w:szCs w:val="20"/>
              </w:rPr>
            </w:pPr>
            <w:r w:rsidRPr="00C67D1E">
              <w:rPr>
                <w:sz w:val="18"/>
                <w:szCs w:val="20"/>
              </w:rPr>
              <w:t>01. Leadership: Mandatory requirements application</w:t>
            </w:r>
          </w:p>
        </w:tc>
        <w:tc>
          <w:tcPr>
            <w:tcW w:w="957" w:type="pct"/>
            <w:noWrap/>
            <w:hideMark/>
          </w:tcPr>
          <w:p w14:paraId="5CE4124D" w14:textId="60D6A520"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349EFCA6" w14:textId="76E5FD6D" w:rsidR="00C67D1E" w:rsidRPr="00C67D1E" w:rsidRDefault="00770CE3" w:rsidP="00770CE3">
            <w:pPr>
              <w:pStyle w:val="TableBodyText"/>
              <w:spacing w:before="10" w:after="10"/>
              <w:rPr>
                <w:sz w:val="18"/>
                <w:szCs w:val="20"/>
              </w:rPr>
            </w:pPr>
            <w:r>
              <w:rPr>
                <w:sz w:val="18"/>
                <w:szCs w:val="20"/>
              </w:rPr>
              <w:t>Competence</w:t>
            </w:r>
          </w:p>
        </w:tc>
      </w:tr>
      <w:tr w:rsidR="00C67D1E" w:rsidRPr="00C67D1E" w14:paraId="551F4D58" w14:textId="77777777" w:rsidTr="00770CE3">
        <w:tc>
          <w:tcPr>
            <w:tcW w:w="2943" w:type="pct"/>
            <w:noWrap/>
            <w:hideMark/>
          </w:tcPr>
          <w:p w14:paraId="44D5BB8A" w14:textId="77777777" w:rsidR="00C67D1E" w:rsidRPr="00C67D1E" w:rsidRDefault="00C67D1E" w:rsidP="00C67D1E">
            <w:pPr>
              <w:pStyle w:val="TableBodyText"/>
              <w:spacing w:before="10" w:after="10"/>
              <w:rPr>
                <w:sz w:val="18"/>
                <w:szCs w:val="20"/>
              </w:rPr>
            </w:pPr>
            <w:r w:rsidRPr="00C67D1E">
              <w:rPr>
                <w:sz w:val="18"/>
                <w:szCs w:val="20"/>
              </w:rPr>
              <w:t>02. Leadership: Qualified &amp; skilled staff</w:t>
            </w:r>
          </w:p>
        </w:tc>
        <w:tc>
          <w:tcPr>
            <w:tcW w:w="957" w:type="pct"/>
            <w:noWrap/>
            <w:hideMark/>
          </w:tcPr>
          <w:p w14:paraId="5F55D004" w14:textId="2AE53ED3"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7A1A1186" w14:textId="3A383FED" w:rsidR="00C67D1E" w:rsidRPr="00C67D1E" w:rsidRDefault="00770CE3" w:rsidP="00770CE3">
            <w:pPr>
              <w:pStyle w:val="TableBodyText"/>
              <w:spacing w:before="10" w:after="10"/>
              <w:rPr>
                <w:sz w:val="18"/>
                <w:szCs w:val="20"/>
              </w:rPr>
            </w:pPr>
            <w:r>
              <w:rPr>
                <w:sz w:val="18"/>
                <w:szCs w:val="20"/>
              </w:rPr>
              <w:t>Competence</w:t>
            </w:r>
          </w:p>
        </w:tc>
      </w:tr>
      <w:tr w:rsidR="00C67D1E" w:rsidRPr="00C67D1E" w14:paraId="0654D890" w14:textId="77777777" w:rsidTr="00770CE3">
        <w:tc>
          <w:tcPr>
            <w:tcW w:w="2943" w:type="pct"/>
            <w:noWrap/>
            <w:hideMark/>
          </w:tcPr>
          <w:p w14:paraId="2CE718FD" w14:textId="77777777" w:rsidR="00C67D1E" w:rsidRPr="00C67D1E" w:rsidRDefault="00C67D1E" w:rsidP="00C67D1E">
            <w:pPr>
              <w:pStyle w:val="TableBodyText"/>
              <w:spacing w:before="10" w:after="10"/>
              <w:rPr>
                <w:sz w:val="18"/>
                <w:szCs w:val="20"/>
              </w:rPr>
            </w:pPr>
            <w:r w:rsidRPr="00C67D1E">
              <w:rPr>
                <w:sz w:val="18"/>
                <w:szCs w:val="20"/>
              </w:rPr>
              <w:t>03. Leadership: Outsourcing</w:t>
            </w:r>
          </w:p>
        </w:tc>
        <w:tc>
          <w:tcPr>
            <w:tcW w:w="957" w:type="pct"/>
            <w:noWrap/>
            <w:hideMark/>
          </w:tcPr>
          <w:p w14:paraId="4C12E4C4" w14:textId="4281DD74"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0BDF087A" w14:textId="652660E9" w:rsidR="00C67D1E" w:rsidRPr="00C67D1E" w:rsidRDefault="00770CE3" w:rsidP="00770CE3">
            <w:pPr>
              <w:pStyle w:val="TableBodyText"/>
              <w:spacing w:before="10" w:after="10"/>
              <w:rPr>
                <w:sz w:val="18"/>
                <w:szCs w:val="20"/>
              </w:rPr>
            </w:pPr>
            <w:r>
              <w:rPr>
                <w:sz w:val="18"/>
                <w:szCs w:val="20"/>
              </w:rPr>
              <w:t>Competence</w:t>
            </w:r>
          </w:p>
        </w:tc>
      </w:tr>
      <w:tr w:rsidR="00C67D1E" w:rsidRPr="00C67D1E" w14:paraId="68C6D4E3" w14:textId="77777777" w:rsidTr="00770CE3">
        <w:tc>
          <w:tcPr>
            <w:tcW w:w="2943" w:type="pct"/>
            <w:noWrap/>
            <w:hideMark/>
          </w:tcPr>
          <w:p w14:paraId="0004AE2F" w14:textId="77777777" w:rsidR="00C67D1E" w:rsidRPr="00C67D1E" w:rsidRDefault="00C67D1E" w:rsidP="00C67D1E">
            <w:pPr>
              <w:pStyle w:val="TableBodyText"/>
              <w:spacing w:before="10" w:after="10"/>
              <w:rPr>
                <w:sz w:val="18"/>
                <w:szCs w:val="20"/>
              </w:rPr>
            </w:pPr>
            <w:r w:rsidRPr="00C67D1E">
              <w:rPr>
                <w:sz w:val="18"/>
                <w:szCs w:val="20"/>
              </w:rPr>
              <w:t>04. Leadership: Governance Frameworks</w:t>
            </w:r>
          </w:p>
        </w:tc>
        <w:tc>
          <w:tcPr>
            <w:tcW w:w="957" w:type="pct"/>
            <w:noWrap/>
            <w:hideMark/>
          </w:tcPr>
          <w:p w14:paraId="0AB339AB" w14:textId="6EE3EDC6"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18B8133D" w14:textId="7824BA92" w:rsidR="00C67D1E" w:rsidRPr="00C67D1E" w:rsidRDefault="00770CE3" w:rsidP="00770CE3">
            <w:pPr>
              <w:pStyle w:val="TableBodyText"/>
              <w:spacing w:before="10" w:after="10"/>
              <w:rPr>
                <w:sz w:val="18"/>
                <w:szCs w:val="20"/>
              </w:rPr>
            </w:pPr>
            <w:r>
              <w:rPr>
                <w:sz w:val="18"/>
                <w:szCs w:val="20"/>
              </w:rPr>
              <w:t>Competence</w:t>
            </w:r>
          </w:p>
        </w:tc>
      </w:tr>
      <w:tr w:rsidR="00C67D1E" w:rsidRPr="00C67D1E" w14:paraId="34D3E124" w14:textId="77777777" w:rsidTr="00770CE3">
        <w:tc>
          <w:tcPr>
            <w:tcW w:w="2943" w:type="pct"/>
            <w:noWrap/>
            <w:hideMark/>
          </w:tcPr>
          <w:p w14:paraId="2EE1FE7A" w14:textId="77777777" w:rsidR="00C67D1E" w:rsidRPr="00C67D1E" w:rsidRDefault="00C67D1E" w:rsidP="00C67D1E">
            <w:pPr>
              <w:pStyle w:val="TableBodyText"/>
              <w:spacing w:before="10" w:after="10"/>
              <w:rPr>
                <w:sz w:val="18"/>
                <w:szCs w:val="20"/>
              </w:rPr>
            </w:pPr>
            <w:r w:rsidRPr="00C67D1E">
              <w:rPr>
                <w:sz w:val="18"/>
                <w:szCs w:val="20"/>
              </w:rPr>
              <w:t xml:space="preserve">05. Leadership: Government policy compliance </w:t>
            </w:r>
          </w:p>
        </w:tc>
        <w:tc>
          <w:tcPr>
            <w:tcW w:w="957" w:type="pct"/>
            <w:noWrap/>
            <w:hideMark/>
          </w:tcPr>
          <w:p w14:paraId="689B6B76" w14:textId="75EDE5C0" w:rsidR="00C67D1E" w:rsidRPr="00C67D1E" w:rsidRDefault="00770CE3" w:rsidP="00770CE3">
            <w:pPr>
              <w:pStyle w:val="TableBodyText"/>
              <w:spacing w:before="10" w:after="10"/>
              <w:rPr>
                <w:sz w:val="18"/>
                <w:szCs w:val="20"/>
              </w:rPr>
            </w:pPr>
            <w:r>
              <w:rPr>
                <w:sz w:val="18"/>
                <w:szCs w:val="20"/>
              </w:rPr>
              <w:t>Optimising</w:t>
            </w:r>
          </w:p>
        </w:tc>
        <w:tc>
          <w:tcPr>
            <w:tcW w:w="1100" w:type="pct"/>
            <w:noWrap/>
            <w:hideMark/>
          </w:tcPr>
          <w:p w14:paraId="2D767784" w14:textId="7FD1FF90" w:rsidR="00C67D1E" w:rsidRPr="00C67D1E" w:rsidRDefault="00770CE3" w:rsidP="00770CE3">
            <w:pPr>
              <w:pStyle w:val="TableBodyText"/>
              <w:spacing w:before="10" w:after="10"/>
              <w:rPr>
                <w:sz w:val="18"/>
                <w:szCs w:val="20"/>
              </w:rPr>
            </w:pPr>
            <w:r>
              <w:rPr>
                <w:sz w:val="18"/>
                <w:szCs w:val="20"/>
              </w:rPr>
              <w:t>Optimising</w:t>
            </w:r>
          </w:p>
        </w:tc>
      </w:tr>
      <w:tr w:rsidR="00C67D1E" w:rsidRPr="00C67D1E" w14:paraId="7D4F73FB" w14:textId="77777777" w:rsidTr="00770CE3">
        <w:tc>
          <w:tcPr>
            <w:tcW w:w="2943" w:type="pct"/>
            <w:noWrap/>
            <w:hideMark/>
          </w:tcPr>
          <w:p w14:paraId="3F70E1EB" w14:textId="77777777" w:rsidR="00C67D1E" w:rsidRPr="00C67D1E" w:rsidRDefault="00C67D1E" w:rsidP="00C67D1E">
            <w:pPr>
              <w:pStyle w:val="TableBodyText"/>
              <w:spacing w:before="10" w:after="10"/>
              <w:rPr>
                <w:sz w:val="18"/>
                <w:szCs w:val="20"/>
              </w:rPr>
            </w:pPr>
            <w:r w:rsidRPr="00C67D1E">
              <w:rPr>
                <w:sz w:val="18"/>
                <w:szCs w:val="20"/>
              </w:rPr>
              <w:t>06. Leadership: All asset lifecycle stages</w:t>
            </w:r>
          </w:p>
        </w:tc>
        <w:tc>
          <w:tcPr>
            <w:tcW w:w="957" w:type="pct"/>
            <w:noWrap/>
            <w:hideMark/>
          </w:tcPr>
          <w:p w14:paraId="2C6EFF72" w14:textId="7608FD8D"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394A9553" w14:textId="5AA0B6AB" w:rsidR="00C67D1E" w:rsidRPr="00C67D1E" w:rsidRDefault="00770CE3" w:rsidP="00770CE3">
            <w:pPr>
              <w:pStyle w:val="TableBodyText"/>
              <w:spacing w:before="10" w:after="10"/>
              <w:rPr>
                <w:sz w:val="18"/>
                <w:szCs w:val="20"/>
              </w:rPr>
            </w:pPr>
            <w:r>
              <w:rPr>
                <w:sz w:val="18"/>
                <w:szCs w:val="20"/>
              </w:rPr>
              <w:t>Competence</w:t>
            </w:r>
          </w:p>
        </w:tc>
      </w:tr>
      <w:tr w:rsidR="00C67D1E" w:rsidRPr="00C67D1E" w14:paraId="00EC6132" w14:textId="77777777" w:rsidTr="00770CE3">
        <w:tc>
          <w:tcPr>
            <w:tcW w:w="2943" w:type="pct"/>
            <w:noWrap/>
            <w:hideMark/>
          </w:tcPr>
          <w:p w14:paraId="6C21546C" w14:textId="77777777" w:rsidR="00C67D1E" w:rsidRPr="00C67D1E" w:rsidRDefault="00C67D1E" w:rsidP="00C67D1E">
            <w:pPr>
              <w:pStyle w:val="TableBodyText"/>
              <w:spacing w:before="10" w:after="10"/>
              <w:rPr>
                <w:sz w:val="18"/>
                <w:szCs w:val="20"/>
              </w:rPr>
            </w:pPr>
            <w:r w:rsidRPr="00C67D1E">
              <w:rPr>
                <w:sz w:val="18"/>
                <w:szCs w:val="20"/>
              </w:rPr>
              <w:t>07. Leadership: Authorisation &amp; delegations</w:t>
            </w:r>
          </w:p>
        </w:tc>
        <w:tc>
          <w:tcPr>
            <w:tcW w:w="957" w:type="pct"/>
            <w:noWrap/>
            <w:hideMark/>
          </w:tcPr>
          <w:p w14:paraId="5854047C" w14:textId="185AFF47"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2A3CFE16" w14:textId="484F5749" w:rsidR="00C67D1E" w:rsidRPr="00C67D1E" w:rsidRDefault="00770CE3" w:rsidP="00770CE3">
            <w:pPr>
              <w:pStyle w:val="TableBodyText"/>
              <w:spacing w:before="10" w:after="10"/>
              <w:rPr>
                <w:sz w:val="18"/>
                <w:szCs w:val="20"/>
              </w:rPr>
            </w:pPr>
            <w:r>
              <w:rPr>
                <w:sz w:val="18"/>
                <w:szCs w:val="20"/>
              </w:rPr>
              <w:t>Competence</w:t>
            </w:r>
          </w:p>
        </w:tc>
      </w:tr>
      <w:tr w:rsidR="00C67D1E" w:rsidRPr="00C67D1E" w14:paraId="0EF44C00" w14:textId="77777777" w:rsidTr="00770CE3">
        <w:tc>
          <w:tcPr>
            <w:tcW w:w="2943" w:type="pct"/>
            <w:noWrap/>
            <w:hideMark/>
          </w:tcPr>
          <w:p w14:paraId="07596E6B" w14:textId="20DDCC64" w:rsidR="00C67D1E" w:rsidRPr="00C67D1E" w:rsidRDefault="00C67D1E" w:rsidP="00C67D1E">
            <w:pPr>
              <w:pStyle w:val="TableBodyText"/>
              <w:spacing w:before="10" w:after="10"/>
              <w:rPr>
                <w:sz w:val="18"/>
                <w:szCs w:val="20"/>
              </w:rPr>
            </w:pPr>
            <w:r w:rsidRPr="00C67D1E">
              <w:rPr>
                <w:sz w:val="18"/>
                <w:szCs w:val="20"/>
              </w:rPr>
              <w:t xml:space="preserve">08. Leadership: Monitoring </w:t>
            </w:r>
            <w:r w:rsidR="002A31B0">
              <w:rPr>
                <w:sz w:val="18"/>
                <w:szCs w:val="20"/>
              </w:rPr>
              <w:t>Asset Management Accountability Framework</w:t>
            </w:r>
            <w:r w:rsidRPr="00C67D1E">
              <w:rPr>
                <w:sz w:val="18"/>
                <w:szCs w:val="20"/>
              </w:rPr>
              <w:t xml:space="preserve"> compliance</w:t>
            </w:r>
          </w:p>
        </w:tc>
        <w:tc>
          <w:tcPr>
            <w:tcW w:w="957" w:type="pct"/>
            <w:noWrap/>
            <w:hideMark/>
          </w:tcPr>
          <w:p w14:paraId="59823FEB" w14:textId="7B19793D"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74DAF4F5" w14:textId="3F9FD0CE" w:rsidR="00C67D1E" w:rsidRPr="00C67D1E" w:rsidRDefault="00770CE3" w:rsidP="00770CE3">
            <w:pPr>
              <w:pStyle w:val="TableBodyText"/>
              <w:spacing w:before="10" w:after="10"/>
              <w:rPr>
                <w:sz w:val="18"/>
                <w:szCs w:val="20"/>
              </w:rPr>
            </w:pPr>
            <w:r>
              <w:rPr>
                <w:sz w:val="18"/>
                <w:szCs w:val="20"/>
              </w:rPr>
              <w:t>Competence</w:t>
            </w:r>
          </w:p>
        </w:tc>
      </w:tr>
      <w:tr w:rsidR="00C67D1E" w:rsidRPr="00C67D1E" w14:paraId="6B05659A" w14:textId="77777777" w:rsidTr="00770CE3">
        <w:tc>
          <w:tcPr>
            <w:tcW w:w="2943" w:type="pct"/>
            <w:noWrap/>
            <w:hideMark/>
          </w:tcPr>
          <w:p w14:paraId="4D144C2E" w14:textId="77777777" w:rsidR="00C67D1E" w:rsidRPr="00C67D1E" w:rsidRDefault="00C67D1E" w:rsidP="00C67D1E">
            <w:pPr>
              <w:pStyle w:val="TableBodyText"/>
              <w:spacing w:before="10" w:after="10"/>
              <w:rPr>
                <w:sz w:val="18"/>
                <w:szCs w:val="20"/>
              </w:rPr>
            </w:pPr>
            <w:r w:rsidRPr="00C67D1E">
              <w:rPr>
                <w:sz w:val="18"/>
                <w:szCs w:val="20"/>
              </w:rPr>
              <w:t>09. Leadership: Decision making documentation</w:t>
            </w:r>
          </w:p>
        </w:tc>
        <w:tc>
          <w:tcPr>
            <w:tcW w:w="957" w:type="pct"/>
            <w:noWrap/>
            <w:hideMark/>
          </w:tcPr>
          <w:p w14:paraId="4252310C" w14:textId="78CA0B68"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66306E53" w14:textId="1A3D312F" w:rsidR="00C67D1E" w:rsidRPr="00C67D1E" w:rsidRDefault="00770CE3" w:rsidP="00770CE3">
            <w:pPr>
              <w:pStyle w:val="TableBodyText"/>
              <w:spacing w:before="10" w:after="10"/>
              <w:rPr>
                <w:sz w:val="18"/>
                <w:szCs w:val="20"/>
              </w:rPr>
            </w:pPr>
            <w:r>
              <w:rPr>
                <w:sz w:val="18"/>
                <w:szCs w:val="20"/>
              </w:rPr>
              <w:t>Competence</w:t>
            </w:r>
          </w:p>
        </w:tc>
      </w:tr>
      <w:tr w:rsidR="00C67D1E" w:rsidRPr="00C67D1E" w14:paraId="54140254" w14:textId="77777777" w:rsidTr="00770CE3">
        <w:tc>
          <w:tcPr>
            <w:tcW w:w="2943" w:type="pct"/>
            <w:noWrap/>
            <w:hideMark/>
          </w:tcPr>
          <w:p w14:paraId="4917C406" w14:textId="77777777" w:rsidR="00C67D1E" w:rsidRPr="00C67D1E" w:rsidRDefault="00C67D1E" w:rsidP="00C67D1E">
            <w:pPr>
              <w:pStyle w:val="TableBodyText"/>
              <w:spacing w:before="10" w:after="10"/>
              <w:rPr>
                <w:sz w:val="18"/>
                <w:szCs w:val="20"/>
              </w:rPr>
            </w:pPr>
            <w:r w:rsidRPr="00C67D1E">
              <w:rPr>
                <w:sz w:val="18"/>
                <w:szCs w:val="20"/>
              </w:rPr>
              <w:t>10. Leadership: Outsourcing processes</w:t>
            </w:r>
          </w:p>
        </w:tc>
        <w:tc>
          <w:tcPr>
            <w:tcW w:w="957" w:type="pct"/>
            <w:noWrap/>
            <w:hideMark/>
          </w:tcPr>
          <w:p w14:paraId="2B1A5A5B" w14:textId="680FBDBE"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2D092D1A" w14:textId="3741604F" w:rsidR="00C67D1E" w:rsidRPr="00C67D1E" w:rsidRDefault="00770CE3" w:rsidP="00770CE3">
            <w:pPr>
              <w:pStyle w:val="TableBodyText"/>
              <w:spacing w:before="10" w:after="10"/>
              <w:rPr>
                <w:sz w:val="18"/>
                <w:szCs w:val="20"/>
              </w:rPr>
            </w:pPr>
            <w:r>
              <w:rPr>
                <w:sz w:val="18"/>
                <w:szCs w:val="20"/>
              </w:rPr>
              <w:t>Competence</w:t>
            </w:r>
          </w:p>
        </w:tc>
      </w:tr>
      <w:tr w:rsidR="00C67D1E" w:rsidRPr="00C67D1E" w14:paraId="11D5DEF2" w14:textId="77777777" w:rsidTr="00770CE3">
        <w:tc>
          <w:tcPr>
            <w:tcW w:w="2943" w:type="pct"/>
            <w:noWrap/>
            <w:hideMark/>
          </w:tcPr>
          <w:p w14:paraId="1EAA4016" w14:textId="77777777" w:rsidR="00C67D1E" w:rsidRPr="00C67D1E" w:rsidRDefault="00C67D1E" w:rsidP="00C67D1E">
            <w:pPr>
              <w:pStyle w:val="TableBodyText"/>
              <w:spacing w:before="10" w:after="10"/>
              <w:rPr>
                <w:sz w:val="18"/>
                <w:szCs w:val="20"/>
              </w:rPr>
            </w:pPr>
            <w:r w:rsidRPr="00C67D1E">
              <w:rPr>
                <w:sz w:val="18"/>
                <w:szCs w:val="20"/>
              </w:rPr>
              <w:t>11. Leadership: Auditing for attestation</w:t>
            </w:r>
          </w:p>
        </w:tc>
        <w:tc>
          <w:tcPr>
            <w:tcW w:w="957" w:type="pct"/>
            <w:noWrap/>
            <w:hideMark/>
          </w:tcPr>
          <w:p w14:paraId="22AB8107" w14:textId="7590ED4B"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2881ACFB" w14:textId="5FDBB8EE" w:rsidR="00C67D1E" w:rsidRPr="00C67D1E" w:rsidRDefault="00770CE3" w:rsidP="00770CE3">
            <w:pPr>
              <w:pStyle w:val="TableBodyText"/>
              <w:spacing w:before="10" w:after="10"/>
              <w:rPr>
                <w:sz w:val="18"/>
                <w:szCs w:val="20"/>
              </w:rPr>
            </w:pPr>
            <w:r>
              <w:rPr>
                <w:sz w:val="18"/>
                <w:szCs w:val="20"/>
              </w:rPr>
              <w:t>Competence</w:t>
            </w:r>
          </w:p>
        </w:tc>
      </w:tr>
      <w:tr w:rsidR="00C67D1E" w:rsidRPr="00C67D1E" w14:paraId="39D8F49F" w14:textId="77777777" w:rsidTr="00770CE3">
        <w:tc>
          <w:tcPr>
            <w:tcW w:w="2943" w:type="pct"/>
            <w:noWrap/>
            <w:hideMark/>
          </w:tcPr>
          <w:p w14:paraId="54D6A183" w14:textId="77777777" w:rsidR="00C67D1E" w:rsidRPr="00C67D1E" w:rsidRDefault="00C67D1E" w:rsidP="00C67D1E">
            <w:pPr>
              <w:pStyle w:val="TableBodyText"/>
              <w:spacing w:before="10" w:after="10"/>
              <w:rPr>
                <w:sz w:val="18"/>
                <w:szCs w:val="20"/>
              </w:rPr>
            </w:pPr>
            <w:r w:rsidRPr="00C67D1E">
              <w:rPr>
                <w:sz w:val="18"/>
                <w:szCs w:val="20"/>
              </w:rPr>
              <w:t>12. Leadership: Performance standards &amp; targets</w:t>
            </w:r>
          </w:p>
        </w:tc>
        <w:tc>
          <w:tcPr>
            <w:tcW w:w="957" w:type="pct"/>
            <w:noWrap/>
            <w:hideMark/>
          </w:tcPr>
          <w:p w14:paraId="742D366F" w14:textId="7C6302AD" w:rsidR="00C67D1E" w:rsidRPr="00C67D1E" w:rsidRDefault="00770CE3" w:rsidP="00770CE3">
            <w:pPr>
              <w:pStyle w:val="TableBodyText"/>
              <w:spacing w:before="10" w:after="10"/>
              <w:rPr>
                <w:sz w:val="18"/>
                <w:szCs w:val="20"/>
              </w:rPr>
            </w:pPr>
            <w:r>
              <w:rPr>
                <w:sz w:val="18"/>
                <w:szCs w:val="20"/>
              </w:rPr>
              <w:t>Developing</w:t>
            </w:r>
          </w:p>
        </w:tc>
        <w:tc>
          <w:tcPr>
            <w:tcW w:w="1100" w:type="pct"/>
            <w:noWrap/>
            <w:hideMark/>
          </w:tcPr>
          <w:p w14:paraId="058E2974" w14:textId="72863DD0" w:rsidR="00C67D1E" w:rsidRPr="00C67D1E" w:rsidRDefault="00770CE3" w:rsidP="00770CE3">
            <w:pPr>
              <w:pStyle w:val="TableBodyText"/>
              <w:spacing w:before="10" w:after="10"/>
              <w:rPr>
                <w:sz w:val="18"/>
                <w:szCs w:val="20"/>
              </w:rPr>
            </w:pPr>
            <w:r>
              <w:rPr>
                <w:sz w:val="18"/>
                <w:szCs w:val="20"/>
              </w:rPr>
              <w:t>Competence</w:t>
            </w:r>
          </w:p>
        </w:tc>
      </w:tr>
      <w:tr w:rsidR="00C67D1E" w:rsidRPr="00C67D1E" w14:paraId="127A3D1D" w14:textId="77777777" w:rsidTr="00770CE3">
        <w:tc>
          <w:tcPr>
            <w:tcW w:w="2943" w:type="pct"/>
            <w:noWrap/>
            <w:hideMark/>
          </w:tcPr>
          <w:p w14:paraId="532D5B6A" w14:textId="77777777" w:rsidR="00C67D1E" w:rsidRPr="00C67D1E" w:rsidRDefault="00C67D1E" w:rsidP="00C67D1E">
            <w:pPr>
              <w:pStyle w:val="TableBodyText"/>
              <w:spacing w:before="10" w:after="10"/>
              <w:rPr>
                <w:sz w:val="18"/>
                <w:szCs w:val="20"/>
              </w:rPr>
            </w:pPr>
            <w:r w:rsidRPr="00C67D1E">
              <w:rPr>
                <w:sz w:val="18"/>
                <w:szCs w:val="20"/>
              </w:rPr>
              <w:t>13. Leadership: Performance &amp; utilisation review</w:t>
            </w:r>
          </w:p>
        </w:tc>
        <w:tc>
          <w:tcPr>
            <w:tcW w:w="957" w:type="pct"/>
            <w:noWrap/>
            <w:hideMark/>
          </w:tcPr>
          <w:p w14:paraId="7D197528" w14:textId="2B3C1CDB"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54B0820E" w14:textId="11040098" w:rsidR="00C67D1E" w:rsidRPr="00C67D1E" w:rsidRDefault="00770CE3" w:rsidP="00770CE3">
            <w:pPr>
              <w:pStyle w:val="TableBodyText"/>
              <w:spacing w:before="10" w:after="10"/>
              <w:rPr>
                <w:sz w:val="18"/>
                <w:szCs w:val="20"/>
              </w:rPr>
            </w:pPr>
            <w:r>
              <w:rPr>
                <w:sz w:val="18"/>
                <w:szCs w:val="20"/>
              </w:rPr>
              <w:t>Competence</w:t>
            </w:r>
          </w:p>
        </w:tc>
      </w:tr>
      <w:tr w:rsidR="00C67D1E" w:rsidRPr="00C67D1E" w14:paraId="450549AC" w14:textId="77777777" w:rsidTr="00770CE3">
        <w:tc>
          <w:tcPr>
            <w:tcW w:w="2943" w:type="pct"/>
            <w:noWrap/>
            <w:hideMark/>
          </w:tcPr>
          <w:p w14:paraId="768735D5" w14:textId="77777777" w:rsidR="00C67D1E" w:rsidRPr="00C67D1E" w:rsidRDefault="00C67D1E" w:rsidP="00C67D1E">
            <w:pPr>
              <w:pStyle w:val="TableBodyText"/>
              <w:spacing w:before="10" w:after="10"/>
              <w:rPr>
                <w:sz w:val="18"/>
                <w:szCs w:val="20"/>
              </w:rPr>
            </w:pPr>
            <w:r w:rsidRPr="00C67D1E">
              <w:rPr>
                <w:sz w:val="18"/>
                <w:szCs w:val="20"/>
              </w:rPr>
              <w:t>14. Leadership: Asset performance monitoring</w:t>
            </w:r>
          </w:p>
        </w:tc>
        <w:tc>
          <w:tcPr>
            <w:tcW w:w="957" w:type="pct"/>
            <w:noWrap/>
            <w:hideMark/>
          </w:tcPr>
          <w:p w14:paraId="3C781706" w14:textId="76723290"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661815B2" w14:textId="0A5C3B13" w:rsidR="00C67D1E" w:rsidRPr="00C67D1E" w:rsidRDefault="00770CE3" w:rsidP="00770CE3">
            <w:pPr>
              <w:pStyle w:val="TableBodyText"/>
              <w:spacing w:before="10" w:after="10"/>
              <w:rPr>
                <w:sz w:val="18"/>
                <w:szCs w:val="20"/>
              </w:rPr>
            </w:pPr>
            <w:r>
              <w:rPr>
                <w:sz w:val="18"/>
                <w:szCs w:val="20"/>
              </w:rPr>
              <w:t>Competence</w:t>
            </w:r>
          </w:p>
        </w:tc>
      </w:tr>
      <w:tr w:rsidR="00C67D1E" w:rsidRPr="00C67D1E" w14:paraId="6969CA77" w14:textId="77777777" w:rsidTr="00770CE3">
        <w:tc>
          <w:tcPr>
            <w:tcW w:w="2943" w:type="pct"/>
            <w:noWrap/>
            <w:hideMark/>
          </w:tcPr>
          <w:p w14:paraId="76E8168F" w14:textId="77777777" w:rsidR="00C67D1E" w:rsidRPr="00C67D1E" w:rsidRDefault="00C67D1E" w:rsidP="00C67D1E">
            <w:pPr>
              <w:pStyle w:val="TableBodyText"/>
              <w:spacing w:before="10" w:after="10"/>
              <w:rPr>
                <w:sz w:val="18"/>
                <w:szCs w:val="20"/>
              </w:rPr>
            </w:pPr>
            <w:r w:rsidRPr="00C67D1E">
              <w:rPr>
                <w:sz w:val="18"/>
                <w:szCs w:val="20"/>
              </w:rPr>
              <w:t>15. Leadership: Monitoring systems &amp; processes</w:t>
            </w:r>
          </w:p>
        </w:tc>
        <w:tc>
          <w:tcPr>
            <w:tcW w:w="957" w:type="pct"/>
            <w:noWrap/>
            <w:hideMark/>
          </w:tcPr>
          <w:p w14:paraId="57FB2F9B" w14:textId="34E84387"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5A5E2978" w14:textId="7CF5B03E" w:rsidR="00C67D1E" w:rsidRPr="00C67D1E" w:rsidRDefault="00770CE3" w:rsidP="00770CE3">
            <w:pPr>
              <w:pStyle w:val="TableBodyText"/>
              <w:spacing w:before="10" w:after="10"/>
              <w:rPr>
                <w:sz w:val="18"/>
                <w:szCs w:val="20"/>
              </w:rPr>
            </w:pPr>
            <w:r>
              <w:rPr>
                <w:sz w:val="18"/>
                <w:szCs w:val="20"/>
              </w:rPr>
              <w:t>Competence</w:t>
            </w:r>
          </w:p>
        </w:tc>
      </w:tr>
      <w:tr w:rsidR="00C67D1E" w:rsidRPr="00C67D1E" w14:paraId="75578C5C" w14:textId="77777777" w:rsidTr="00770CE3">
        <w:tc>
          <w:tcPr>
            <w:tcW w:w="2943" w:type="pct"/>
            <w:noWrap/>
            <w:hideMark/>
          </w:tcPr>
          <w:p w14:paraId="1A892A53" w14:textId="77777777" w:rsidR="00C67D1E" w:rsidRPr="00C67D1E" w:rsidRDefault="00C67D1E" w:rsidP="00C67D1E">
            <w:pPr>
              <w:pStyle w:val="TableBodyText"/>
              <w:spacing w:before="10" w:after="10"/>
              <w:rPr>
                <w:sz w:val="18"/>
                <w:szCs w:val="20"/>
              </w:rPr>
            </w:pPr>
            <w:r w:rsidRPr="00C67D1E">
              <w:rPr>
                <w:sz w:val="18"/>
                <w:szCs w:val="20"/>
              </w:rPr>
              <w:lastRenderedPageBreak/>
              <w:t>16. Leadership: Maturity Self Assessment</w:t>
            </w:r>
          </w:p>
        </w:tc>
        <w:tc>
          <w:tcPr>
            <w:tcW w:w="957" w:type="pct"/>
            <w:noWrap/>
            <w:hideMark/>
          </w:tcPr>
          <w:p w14:paraId="7432329C" w14:textId="5CEDD214"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44CC86AE" w14:textId="12879290" w:rsidR="00C67D1E" w:rsidRPr="00C67D1E" w:rsidRDefault="00770CE3" w:rsidP="00770CE3">
            <w:pPr>
              <w:pStyle w:val="TableBodyText"/>
              <w:spacing w:before="10" w:after="10"/>
              <w:rPr>
                <w:sz w:val="18"/>
                <w:szCs w:val="20"/>
              </w:rPr>
            </w:pPr>
            <w:r>
              <w:rPr>
                <w:sz w:val="18"/>
                <w:szCs w:val="20"/>
              </w:rPr>
              <w:t>Competence</w:t>
            </w:r>
          </w:p>
        </w:tc>
      </w:tr>
      <w:tr w:rsidR="00C67D1E" w:rsidRPr="00C67D1E" w14:paraId="222B5A19" w14:textId="77777777" w:rsidTr="00770CE3">
        <w:tc>
          <w:tcPr>
            <w:tcW w:w="2943" w:type="pct"/>
            <w:noWrap/>
            <w:hideMark/>
          </w:tcPr>
          <w:p w14:paraId="3AB0ACBE" w14:textId="77777777" w:rsidR="00C67D1E" w:rsidRPr="00C67D1E" w:rsidRDefault="00C67D1E" w:rsidP="00C67D1E">
            <w:pPr>
              <w:pStyle w:val="TableBodyText"/>
              <w:spacing w:before="10" w:after="10"/>
              <w:rPr>
                <w:sz w:val="18"/>
                <w:szCs w:val="20"/>
              </w:rPr>
            </w:pPr>
            <w:r w:rsidRPr="00C67D1E">
              <w:rPr>
                <w:sz w:val="18"/>
                <w:szCs w:val="20"/>
              </w:rPr>
              <w:t>17. Leadership: Information provision to Government</w:t>
            </w:r>
          </w:p>
        </w:tc>
        <w:tc>
          <w:tcPr>
            <w:tcW w:w="957" w:type="pct"/>
            <w:noWrap/>
            <w:hideMark/>
          </w:tcPr>
          <w:p w14:paraId="7EBB660E" w14:textId="7DFF41D5" w:rsidR="00C67D1E" w:rsidRPr="00C67D1E" w:rsidRDefault="00770CE3" w:rsidP="00770CE3">
            <w:pPr>
              <w:pStyle w:val="TableBodyText"/>
              <w:spacing w:before="10" w:after="10"/>
              <w:rPr>
                <w:sz w:val="18"/>
                <w:szCs w:val="20"/>
              </w:rPr>
            </w:pPr>
            <w:r>
              <w:rPr>
                <w:sz w:val="18"/>
                <w:szCs w:val="20"/>
              </w:rPr>
              <w:t>Developing</w:t>
            </w:r>
          </w:p>
        </w:tc>
        <w:tc>
          <w:tcPr>
            <w:tcW w:w="1100" w:type="pct"/>
            <w:noWrap/>
            <w:hideMark/>
          </w:tcPr>
          <w:p w14:paraId="7647238A" w14:textId="1F27FB43" w:rsidR="00C67D1E" w:rsidRPr="00C67D1E" w:rsidRDefault="00770CE3" w:rsidP="00770CE3">
            <w:pPr>
              <w:pStyle w:val="TableBodyText"/>
              <w:spacing w:before="10" w:after="10"/>
              <w:rPr>
                <w:sz w:val="18"/>
                <w:szCs w:val="20"/>
              </w:rPr>
            </w:pPr>
            <w:r>
              <w:rPr>
                <w:sz w:val="18"/>
                <w:szCs w:val="20"/>
              </w:rPr>
              <w:t>Competence</w:t>
            </w:r>
          </w:p>
        </w:tc>
      </w:tr>
      <w:tr w:rsidR="00C67D1E" w:rsidRPr="00C67D1E" w14:paraId="522874C9" w14:textId="77777777" w:rsidTr="00770CE3">
        <w:tc>
          <w:tcPr>
            <w:tcW w:w="2943" w:type="pct"/>
            <w:noWrap/>
            <w:hideMark/>
          </w:tcPr>
          <w:p w14:paraId="742C3963" w14:textId="77777777" w:rsidR="00C67D1E" w:rsidRPr="00C67D1E" w:rsidRDefault="00C67D1E" w:rsidP="00C67D1E">
            <w:pPr>
              <w:pStyle w:val="TableBodyText"/>
              <w:spacing w:before="10" w:after="10"/>
              <w:rPr>
                <w:sz w:val="18"/>
                <w:szCs w:val="20"/>
              </w:rPr>
            </w:pPr>
            <w:r w:rsidRPr="00C67D1E">
              <w:rPr>
                <w:sz w:val="18"/>
                <w:szCs w:val="20"/>
              </w:rPr>
              <w:t>18. Leadership: Performance reviews &amp; process changes</w:t>
            </w:r>
          </w:p>
        </w:tc>
        <w:tc>
          <w:tcPr>
            <w:tcW w:w="957" w:type="pct"/>
            <w:noWrap/>
            <w:hideMark/>
          </w:tcPr>
          <w:p w14:paraId="03F1A154" w14:textId="017073E7" w:rsidR="00C67D1E" w:rsidRPr="00C67D1E" w:rsidRDefault="00770CE3" w:rsidP="00770CE3">
            <w:pPr>
              <w:pStyle w:val="TableBodyText"/>
              <w:spacing w:before="10" w:after="10"/>
              <w:rPr>
                <w:sz w:val="18"/>
                <w:szCs w:val="20"/>
              </w:rPr>
            </w:pPr>
            <w:r>
              <w:rPr>
                <w:sz w:val="18"/>
                <w:szCs w:val="20"/>
              </w:rPr>
              <w:t>Developing</w:t>
            </w:r>
          </w:p>
        </w:tc>
        <w:tc>
          <w:tcPr>
            <w:tcW w:w="1100" w:type="pct"/>
            <w:noWrap/>
            <w:hideMark/>
          </w:tcPr>
          <w:p w14:paraId="67C6D6B9" w14:textId="1623B214" w:rsidR="00C67D1E" w:rsidRPr="00C67D1E" w:rsidRDefault="00770CE3" w:rsidP="00770CE3">
            <w:pPr>
              <w:pStyle w:val="TableBodyText"/>
              <w:spacing w:before="10" w:after="10"/>
              <w:rPr>
                <w:sz w:val="18"/>
                <w:szCs w:val="20"/>
              </w:rPr>
            </w:pPr>
            <w:r>
              <w:rPr>
                <w:sz w:val="18"/>
                <w:szCs w:val="20"/>
              </w:rPr>
              <w:t>Competence</w:t>
            </w:r>
          </w:p>
        </w:tc>
      </w:tr>
      <w:tr w:rsidR="00C67D1E" w:rsidRPr="00C67D1E" w14:paraId="3AE2BD45" w14:textId="77777777" w:rsidTr="00770CE3">
        <w:tc>
          <w:tcPr>
            <w:tcW w:w="2943" w:type="pct"/>
            <w:noWrap/>
            <w:hideMark/>
          </w:tcPr>
          <w:p w14:paraId="75152D57" w14:textId="77777777" w:rsidR="00C67D1E" w:rsidRPr="00C67D1E" w:rsidRDefault="00C67D1E" w:rsidP="00C67D1E">
            <w:pPr>
              <w:pStyle w:val="TableBodyText"/>
              <w:spacing w:before="10" w:after="10"/>
              <w:rPr>
                <w:sz w:val="18"/>
                <w:szCs w:val="20"/>
              </w:rPr>
            </w:pPr>
            <w:r w:rsidRPr="00C67D1E">
              <w:rPr>
                <w:sz w:val="18"/>
                <w:szCs w:val="20"/>
              </w:rPr>
              <w:t>19. Leadership: Risk management strategies &amp; processes</w:t>
            </w:r>
          </w:p>
        </w:tc>
        <w:tc>
          <w:tcPr>
            <w:tcW w:w="957" w:type="pct"/>
            <w:noWrap/>
            <w:hideMark/>
          </w:tcPr>
          <w:p w14:paraId="5CF7E901" w14:textId="3E9301B3" w:rsidR="00C67D1E" w:rsidRPr="00C67D1E" w:rsidRDefault="00770CE3" w:rsidP="00770CE3">
            <w:pPr>
              <w:pStyle w:val="TableBodyText"/>
              <w:spacing w:before="10" w:after="10"/>
              <w:rPr>
                <w:sz w:val="18"/>
                <w:szCs w:val="20"/>
              </w:rPr>
            </w:pPr>
            <w:r>
              <w:rPr>
                <w:sz w:val="18"/>
                <w:szCs w:val="20"/>
              </w:rPr>
              <w:t>Optimising</w:t>
            </w:r>
          </w:p>
        </w:tc>
        <w:tc>
          <w:tcPr>
            <w:tcW w:w="1100" w:type="pct"/>
            <w:noWrap/>
            <w:hideMark/>
          </w:tcPr>
          <w:p w14:paraId="2DB2AEA5" w14:textId="401A113D" w:rsidR="00C67D1E" w:rsidRPr="00C67D1E" w:rsidRDefault="00770CE3" w:rsidP="00770CE3">
            <w:pPr>
              <w:pStyle w:val="TableBodyText"/>
              <w:spacing w:before="10" w:after="10"/>
              <w:rPr>
                <w:sz w:val="18"/>
                <w:szCs w:val="20"/>
              </w:rPr>
            </w:pPr>
            <w:r>
              <w:rPr>
                <w:sz w:val="18"/>
                <w:szCs w:val="20"/>
              </w:rPr>
              <w:t>Optimising</w:t>
            </w:r>
          </w:p>
        </w:tc>
      </w:tr>
      <w:tr w:rsidR="00C67D1E" w:rsidRPr="00C67D1E" w14:paraId="5B8BCC2E" w14:textId="77777777" w:rsidTr="00770CE3">
        <w:tc>
          <w:tcPr>
            <w:tcW w:w="2943" w:type="pct"/>
            <w:noWrap/>
            <w:hideMark/>
          </w:tcPr>
          <w:p w14:paraId="2783C4ED" w14:textId="77777777" w:rsidR="00C67D1E" w:rsidRPr="00C67D1E" w:rsidRDefault="00C67D1E" w:rsidP="00C67D1E">
            <w:pPr>
              <w:pStyle w:val="TableBodyText"/>
              <w:spacing w:before="10" w:after="10"/>
              <w:rPr>
                <w:sz w:val="18"/>
                <w:szCs w:val="20"/>
              </w:rPr>
            </w:pPr>
            <w:r w:rsidRPr="00C67D1E">
              <w:rPr>
                <w:sz w:val="18"/>
                <w:szCs w:val="20"/>
              </w:rPr>
              <w:t>20. Leadership: Asset Management Strategy</w:t>
            </w:r>
          </w:p>
        </w:tc>
        <w:tc>
          <w:tcPr>
            <w:tcW w:w="957" w:type="pct"/>
            <w:noWrap/>
            <w:hideMark/>
          </w:tcPr>
          <w:p w14:paraId="3F2B8824" w14:textId="049B5FAA"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0412AD37" w14:textId="4FBC6B0E" w:rsidR="00C67D1E" w:rsidRPr="00C67D1E" w:rsidRDefault="00770CE3" w:rsidP="00770CE3">
            <w:pPr>
              <w:pStyle w:val="TableBodyText"/>
              <w:spacing w:before="10" w:after="10"/>
              <w:rPr>
                <w:sz w:val="18"/>
                <w:szCs w:val="20"/>
              </w:rPr>
            </w:pPr>
            <w:r>
              <w:rPr>
                <w:sz w:val="18"/>
                <w:szCs w:val="20"/>
              </w:rPr>
              <w:t>Competence</w:t>
            </w:r>
          </w:p>
        </w:tc>
      </w:tr>
      <w:tr w:rsidR="00C67D1E" w:rsidRPr="00C67D1E" w14:paraId="0F7A03DF" w14:textId="77777777" w:rsidTr="00770CE3">
        <w:tc>
          <w:tcPr>
            <w:tcW w:w="2943" w:type="pct"/>
            <w:noWrap/>
            <w:hideMark/>
          </w:tcPr>
          <w:p w14:paraId="1D24D934" w14:textId="77777777" w:rsidR="00C67D1E" w:rsidRPr="00C67D1E" w:rsidRDefault="00C67D1E" w:rsidP="00C67D1E">
            <w:pPr>
              <w:pStyle w:val="TableBodyText"/>
              <w:spacing w:before="10" w:after="10"/>
              <w:rPr>
                <w:sz w:val="18"/>
                <w:szCs w:val="20"/>
              </w:rPr>
            </w:pPr>
            <w:r w:rsidRPr="00C67D1E">
              <w:rPr>
                <w:sz w:val="18"/>
                <w:szCs w:val="20"/>
              </w:rPr>
              <w:t>21. Leadership: Supporting service delivery objectives</w:t>
            </w:r>
          </w:p>
        </w:tc>
        <w:tc>
          <w:tcPr>
            <w:tcW w:w="957" w:type="pct"/>
            <w:noWrap/>
            <w:hideMark/>
          </w:tcPr>
          <w:p w14:paraId="3F5DB57A" w14:textId="54FF73C6"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0907E8C8" w14:textId="3450AD90" w:rsidR="00C67D1E" w:rsidRPr="00C67D1E" w:rsidRDefault="00770CE3" w:rsidP="00770CE3">
            <w:pPr>
              <w:pStyle w:val="TableBodyText"/>
              <w:spacing w:before="10" w:after="10"/>
              <w:rPr>
                <w:sz w:val="18"/>
                <w:szCs w:val="20"/>
              </w:rPr>
            </w:pPr>
            <w:r>
              <w:rPr>
                <w:sz w:val="18"/>
                <w:szCs w:val="20"/>
              </w:rPr>
              <w:t>Competence</w:t>
            </w:r>
          </w:p>
        </w:tc>
      </w:tr>
      <w:tr w:rsidR="00C67D1E" w:rsidRPr="00C67D1E" w14:paraId="1E71770C" w14:textId="77777777" w:rsidTr="00770CE3">
        <w:tc>
          <w:tcPr>
            <w:tcW w:w="2943" w:type="pct"/>
            <w:noWrap/>
            <w:hideMark/>
          </w:tcPr>
          <w:p w14:paraId="56F332DD" w14:textId="77777777" w:rsidR="00C67D1E" w:rsidRPr="00C67D1E" w:rsidRDefault="00C67D1E" w:rsidP="00C67D1E">
            <w:pPr>
              <w:pStyle w:val="TableBodyText"/>
              <w:spacing w:before="10" w:after="10"/>
              <w:rPr>
                <w:sz w:val="18"/>
                <w:szCs w:val="20"/>
              </w:rPr>
            </w:pPr>
            <w:r w:rsidRPr="00C67D1E">
              <w:rPr>
                <w:sz w:val="18"/>
                <w:szCs w:val="20"/>
              </w:rPr>
              <w:t>22. Planning: Asset risk management planning</w:t>
            </w:r>
          </w:p>
        </w:tc>
        <w:tc>
          <w:tcPr>
            <w:tcW w:w="957" w:type="pct"/>
            <w:noWrap/>
            <w:hideMark/>
          </w:tcPr>
          <w:p w14:paraId="3F834C7C" w14:textId="69FB5CEF"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2B19F8FB" w14:textId="455BDE7C" w:rsidR="00C67D1E" w:rsidRPr="00C67D1E" w:rsidRDefault="00770CE3" w:rsidP="00770CE3">
            <w:pPr>
              <w:pStyle w:val="TableBodyText"/>
              <w:spacing w:before="10" w:after="10"/>
              <w:rPr>
                <w:sz w:val="18"/>
                <w:szCs w:val="20"/>
              </w:rPr>
            </w:pPr>
            <w:r>
              <w:rPr>
                <w:sz w:val="18"/>
                <w:szCs w:val="20"/>
              </w:rPr>
              <w:t>Competence</w:t>
            </w:r>
          </w:p>
        </w:tc>
      </w:tr>
      <w:tr w:rsidR="00C67D1E" w:rsidRPr="00C67D1E" w14:paraId="5C211EDD" w14:textId="77777777" w:rsidTr="00770CE3">
        <w:tc>
          <w:tcPr>
            <w:tcW w:w="2943" w:type="pct"/>
            <w:noWrap/>
            <w:hideMark/>
          </w:tcPr>
          <w:p w14:paraId="01F0D43D" w14:textId="77777777" w:rsidR="00C67D1E" w:rsidRPr="00C67D1E" w:rsidRDefault="00C67D1E" w:rsidP="00C67D1E">
            <w:pPr>
              <w:pStyle w:val="TableBodyText"/>
              <w:spacing w:before="10" w:after="10"/>
              <w:rPr>
                <w:sz w:val="18"/>
                <w:szCs w:val="20"/>
              </w:rPr>
            </w:pPr>
            <w:r w:rsidRPr="00C67D1E">
              <w:rPr>
                <w:sz w:val="18"/>
                <w:szCs w:val="20"/>
              </w:rPr>
              <w:t>23. Planning: Risk management effectiveness</w:t>
            </w:r>
          </w:p>
        </w:tc>
        <w:tc>
          <w:tcPr>
            <w:tcW w:w="957" w:type="pct"/>
            <w:noWrap/>
            <w:hideMark/>
          </w:tcPr>
          <w:p w14:paraId="38215EE7" w14:textId="2859243E"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7342937D" w14:textId="07883613" w:rsidR="00C67D1E" w:rsidRPr="00C67D1E" w:rsidRDefault="00770CE3" w:rsidP="00770CE3">
            <w:pPr>
              <w:pStyle w:val="TableBodyText"/>
              <w:spacing w:before="10" w:after="10"/>
              <w:rPr>
                <w:sz w:val="18"/>
                <w:szCs w:val="20"/>
              </w:rPr>
            </w:pPr>
            <w:r>
              <w:rPr>
                <w:sz w:val="18"/>
                <w:szCs w:val="20"/>
              </w:rPr>
              <w:t>Competence</w:t>
            </w:r>
          </w:p>
        </w:tc>
      </w:tr>
      <w:tr w:rsidR="00C67D1E" w:rsidRPr="00C67D1E" w14:paraId="101C98DF" w14:textId="77777777" w:rsidTr="00770CE3">
        <w:tc>
          <w:tcPr>
            <w:tcW w:w="2943" w:type="pct"/>
            <w:noWrap/>
            <w:hideMark/>
          </w:tcPr>
          <w:p w14:paraId="7DA9F93F" w14:textId="77777777" w:rsidR="00C67D1E" w:rsidRPr="00C67D1E" w:rsidRDefault="00C67D1E" w:rsidP="00C67D1E">
            <w:pPr>
              <w:pStyle w:val="TableBodyText"/>
              <w:spacing w:before="10" w:after="10"/>
              <w:rPr>
                <w:sz w:val="18"/>
                <w:szCs w:val="20"/>
              </w:rPr>
            </w:pPr>
            <w:r w:rsidRPr="00C67D1E">
              <w:rPr>
                <w:sz w:val="18"/>
                <w:szCs w:val="20"/>
              </w:rPr>
              <w:t>24. Planning: Acquisition phase considerations</w:t>
            </w:r>
          </w:p>
        </w:tc>
        <w:tc>
          <w:tcPr>
            <w:tcW w:w="957" w:type="pct"/>
            <w:noWrap/>
            <w:hideMark/>
          </w:tcPr>
          <w:p w14:paraId="1E2DAC59" w14:textId="124BF946"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59398E80" w14:textId="03790FFB" w:rsidR="00C67D1E" w:rsidRPr="00C67D1E" w:rsidRDefault="00770CE3" w:rsidP="00770CE3">
            <w:pPr>
              <w:pStyle w:val="TableBodyText"/>
              <w:spacing w:before="10" w:after="10"/>
              <w:rPr>
                <w:sz w:val="18"/>
                <w:szCs w:val="20"/>
              </w:rPr>
            </w:pPr>
            <w:r>
              <w:rPr>
                <w:sz w:val="18"/>
                <w:szCs w:val="20"/>
              </w:rPr>
              <w:t>Competence</w:t>
            </w:r>
          </w:p>
        </w:tc>
      </w:tr>
      <w:tr w:rsidR="00C67D1E" w:rsidRPr="00C67D1E" w14:paraId="3A6916CA" w14:textId="77777777" w:rsidTr="00770CE3">
        <w:tc>
          <w:tcPr>
            <w:tcW w:w="2943" w:type="pct"/>
            <w:noWrap/>
            <w:hideMark/>
          </w:tcPr>
          <w:p w14:paraId="34216AB8" w14:textId="77777777" w:rsidR="00C67D1E" w:rsidRPr="00C67D1E" w:rsidRDefault="00C67D1E" w:rsidP="00C67D1E">
            <w:pPr>
              <w:pStyle w:val="TableBodyText"/>
              <w:spacing w:before="10" w:after="10"/>
              <w:rPr>
                <w:sz w:val="18"/>
                <w:szCs w:val="20"/>
              </w:rPr>
            </w:pPr>
            <w:r w:rsidRPr="00C67D1E">
              <w:rPr>
                <w:sz w:val="18"/>
                <w:szCs w:val="20"/>
              </w:rPr>
              <w:t>25. Planning: Acquisition process considerations</w:t>
            </w:r>
          </w:p>
        </w:tc>
        <w:tc>
          <w:tcPr>
            <w:tcW w:w="957" w:type="pct"/>
            <w:noWrap/>
            <w:hideMark/>
          </w:tcPr>
          <w:p w14:paraId="00B8ECA7" w14:textId="2198EB8A"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515B661C" w14:textId="40D72BC6" w:rsidR="00C67D1E" w:rsidRPr="00C67D1E" w:rsidRDefault="00770CE3" w:rsidP="00770CE3">
            <w:pPr>
              <w:pStyle w:val="TableBodyText"/>
              <w:spacing w:before="10" w:after="10"/>
              <w:rPr>
                <w:sz w:val="18"/>
                <w:szCs w:val="20"/>
              </w:rPr>
            </w:pPr>
            <w:r>
              <w:rPr>
                <w:sz w:val="18"/>
                <w:szCs w:val="20"/>
              </w:rPr>
              <w:t>Competence</w:t>
            </w:r>
          </w:p>
        </w:tc>
      </w:tr>
      <w:tr w:rsidR="00C67D1E" w:rsidRPr="00C67D1E" w14:paraId="294B90DD" w14:textId="77777777" w:rsidTr="00770CE3">
        <w:tc>
          <w:tcPr>
            <w:tcW w:w="2943" w:type="pct"/>
            <w:noWrap/>
            <w:hideMark/>
          </w:tcPr>
          <w:p w14:paraId="6C9C27C9" w14:textId="77777777" w:rsidR="00C67D1E" w:rsidRPr="00C67D1E" w:rsidRDefault="00C67D1E" w:rsidP="00C67D1E">
            <w:pPr>
              <w:pStyle w:val="TableBodyText"/>
              <w:spacing w:before="10" w:after="10"/>
              <w:rPr>
                <w:sz w:val="18"/>
                <w:szCs w:val="20"/>
              </w:rPr>
            </w:pPr>
            <w:r w:rsidRPr="00C67D1E">
              <w:rPr>
                <w:sz w:val="18"/>
                <w:szCs w:val="20"/>
              </w:rPr>
              <w:t>26. Operation: Monitoring &amp; recording asset condition</w:t>
            </w:r>
          </w:p>
        </w:tc>
        <w:tc>
          <w:tcPr>
            <w:tcW w:w="957" w:type="pct"/>
            <w:noWrap/>
            <w:hideMark/>
          </w:tcPr>
          <w:p w14:paraId="6E3DDF1F" w14:textId="73169CC9" w:rsidR="00C67D1E" w:rsidRPr="00C67D1E" w:rsidRDefault="00770CE3" w:rsidP="00770CE3">
            <w:pPr>
              <w:pStyle w:val="TableBodyText"/>
              <w:spacing w:before="10" w:after="10"/>
              <w:rPr>
                <w:sz w:val="18"/>
                <w:szCs w:val="20"/>
              </w:rPr>
            </w:pPr>
            <w:r>
              <w:rPr>
                <w:sz w:val="18"/>
                <w:szCs w:val="20"/>
              </w:rPr>
              <w:t>Developing</w:t>
            </w:r>
          </w:p>
        </w:tc>
        <w:tc>
          <w:tcPr>
            <w:tcW w:w="1100" w:type="pct"/>
            <w:noWrap/>
            <w:hideMark/>
          </w:tcPr>
          <w:p w14:paraId="56A594D5" w14:textId="1EE58F74" w:rsidR="00C67D1E" w:rsidRPr="00C67D1E" w:rsidRDefault="00770CE3" w:rsidP="00770CE3">
            <w:pPr>
              <w:pStyle w:val="TableBodyText"/>
              <w:spacing w:before="10" w:after="10"/>
              <w:rPr>
                <w:sz w:val="18"/>
                <w:szCs w:val="20"/>
              </w:rPr>
            </w:pPr>
            <w:r>
              <w:rPr>
                <w:sz w:val="18"/>
                <w:szCs w:val="20"/>
              </w:rPr>
              <w:t>Competence</w:t>
            </w:r>
          </w:p>
        </w:tc>
      </w:tr>
      <w:tr w:rsidR="00C67D1E" w:rsidRPr="00C67D1E" w14:paraId="295890A7" w14:textId="77777777" w:rsidTr="00770CE3">
        <w:tc>
          <w:tcPr>
            <w:tcW w:w="2943" w:type="pct"/>
            <w:noWrap/>
            <w:hideMark/>
          </w:tcPr>
          <w:p w14:paraId="53012DD3" w14:textId="77777777" w:rsidR="00C67D1E" w:rsidRPr="00C67D1E" w:rsidRDefault="00C67D1E" w:rsidP="00C67D1E">
            <w:pPr>
              <w:pStyle w:val="TableBodyText"/>
              <w:spacing w:before="10" w:after="10"/>
              <w:rPr>
                <w:sz w:val="18"/>
                <w:szCs w:val="20"/>
              </w:rPr>
            </w:pPr>
            <w:r w:rsidRPr="00C67D1E">
              <w:rPr>
                <w:sz w:val="18"/>
                <w:szCs w:val="20"/>
              </w:rPr>
              <w:t>27. Operation: Processes to proactively identify failures</w:t>
            </w:r>
          </w:p>
        </w:tc>
        <w:tc>
          <w:tcPr>
            <w:tcW w:w="957" w:type="pct"/>
            <w:noWrap/>
            <w:hideMark/>
          </w:tcPr>
          <w:p w14:paraId="53419353" w14:textId="51DEA01C" w:rsidR="00C67D1E" w:rsidRPr="00C67D1E" w:rsidRDefault="00770CE3" w:rsidP="00770CE3">
            <w:pPr>
              <w:pStyle w:val="TableBodyText"/>
              <w:spacing w:before="10" w:after="10"/>
              <w:rPr>
                <w:sz w:val="18"/>
                <w:szCs w:val="20"/>
              </w:rPr>
            </w:pPr>
            <w:r>
              <w:rPr>
                <w:sz w:val="18"/>
                <w:szCs w:val="20"/>
              </w:rPr>
              <w:t>Developing</w:t>
            </w:r>
          </w:p>
        </w:tc>
        <w:tc>
          <w:tcPr>
            <w:tcW w:w="1100" w:type="pct"/>
            <w:noWrap/>
            <w:hideMark/>
          </w:tcPr>
          <w:p w14:paraId="15BDB1BE" w14:textId="5A6222AC" w:rsidR="00C67D1E" w:rsidRPr="00C67D1E" w:rsidRDefault="00770CE3" w:rsidP="00770CE3">
            <w:pPr>
              <w:pStyle w:val="TableBodyText"/>
              <w:spacing w:before="10" w:after="10"/>
              <w:rPr>
                <w:sz w:val="18"/>
                <w:szCs w:val="20"/>
              </w:rPr>
            </w:pPr>
            <w:r>
              <w:rPr>
                <w:sz w:val="18"/>
                <w:szCs w:val="20"/>
              </w:rPr>
              <w:t>Competence</w:t>
            </w:r>
          </w:p>
        </w:tc>
      </w:tr>
      <w:tr w:rsidR="00C67D1E" w:rsidRPr="00C67D1E" w14:paraId="152149E4" w14:textId="77777777" w:rsidTr="00770CE3">
        <w:tc>
          <w:tcPr>
            <w:tcW w:w="2943" w:type="pct"/>
            <w:noWrap/>
            <w:hideMark/>
          </w:tcPr>
          <w:p w14:paraId="45B22D36" w14:textId="77777777" w:rsidR="00C67D1E" w:rsidRPr="00C67D1E" w:rsidRDefault="00C67D1E" w:rsidP="00C67D1E">
            <w:pPr>
              <w:pStyle w:val="TableBodyText"/>
              <w:spacing w:before="10" w:after="10"/>
              <w:rPr>
                <w:sz w:val="18"/>
                <w:szCs w:val="20"/>
              </w:rPr>
            </w:pPr>
            <w:r w:rsidRPr="00C67D1E">
              <w:rPr>
                <w:sz w:val="18"/>
                <w:szCs w:val="20"/>
              </w:rPr>
              <w:t>28. Operation: Critical asset service failures</w:t>
            </w:r>
          </w:p>
        </w:tc>
        <w:tc>
          <w:tcPr>
            <w:tcW w:w="957" w:type="pct"/>
            <w:noWrap/>
            <w:hideMark/>
          </w:tcPr>
          <w:p w14:paraId="07437715" w14:textId="0776241F"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423C0F3C" w14:textId="7DF67D94" w:rsidR="00C67D1E" w:rsidRPr="00C67D1E" w:rsidRDefault="00770CE3" w:rsidP="00770CE3">
            <w:pPr>
              <w:pStyle w:val="TableBodyText"/>
              <w:spacing w:before="10" w:after="10"/>
              <w:rPr>
                <w:sz w:val="18"/>
                <w:szCs w:val="20"/>
              </w:rPr>
            </w:pPr>
            <w:r>
              <w:rPr>
                <w:sz w:val="18"/>
                <w:szCs w:val="20"/>
              </w:rPr>
              <w:t>Competence</w:t>
            </w:r>
          </w:p>
        </w:tc>
      </w:tr>
      <w:tr w:rsidR="00C67D1E" w:rsidRPr="00C67D1E" w14:paraId="27D8D8BD" w14:textId="77777777" w:rsidTr="00770CE3">
        <w:tc>
          <w:tcPr>
            <w:tcW w:w="2943" w:type="pct"/>
            <w:noWrap/>
            <w:hideMark/>
          </w:tcPr>
          <w:p w14:paraId="391C622E" w14:textId="77777777" w:rsidR="00C67D1E" w:rsidRPr="00C67D1E" w:rsidRDefault="00C67D1E" w:rsidP="00C67D1E">
            <w:pPr>
              <w:pStyle w:val="TableBodyText"/>
              <w:spacing w:before="10" w:after="10"/>
              <w:rPr>
                <w:sz w:val="18"/>
                <w:szCs w:val="20"/>
              </w:rPr>
            </w:pPr>
            <w:r w:rsidRPr="00C67D1E">
              <w:rPr>
                <w:sz w:val="18"/>
                <w:szCs w:val="20"/>
              </w:rPr>
              <w:t>29. Operation: Effectiveness of corrective actions</w:t>
            </w:r>
          </w:p>
        </w:tc>
        <w:tc>
          <w:tcPr>
            <w:tcW w:w="957" w:type="pct"/>
            <w:noWrap/>
            <w:hideMark/>
          </w:tcPr>
          <w:p w14:paraId="575B9183" w14:textId="74D96BF1"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6EEA26A1" w14:textId="50A9F119" w:rsidR="00C67D1E" w:rsidRPr="00C67D1E" w:rsidRDefault="00770CE3" w:rsidP="00770CE3">
            <w:pPr>
              <w:pStyle w:val="TableBodyText"/>
              <w:spacing w:before="10" w:after="10"/>
              <w:rPr>
                <w:sz w:val="18"/>
                <w:szCs w:val="20"/>
              </w:rPr>
            </w:pPr>
            <w:r>
              <w:rPr>
                <w:sz w:val="18"/>
                <w:szCs w:val="20"/>
              </w:rPr>
              <w:t>Competence</w:t>
            </w:r>
          </w:p>
        </w:tc>
      </w:tr>
      <w:tr w:rsidR="00C67D1E" w:rsidRPr="00C67D1E" w14:paraId="5BC474B9" w14:textId="77777777" w:rsidTr="00770CE3">
        <w:tc>
          <w:tcPr>
            <w:tcW w:w="2943" w:type="pct"/>
            <w:noWrap/>
            <w:hideMark/>
          </w:tcPr>
          <w:p w14:paraId="44FF9404" w14:textId="77777777" w:rsidR="00C67D1E" w:rsidRPr="00C67D1E" w:rsidRDefault="00C67D1E" w:rsidP="00C67D1E">
            <w:pPr>
              <w:pStyle w:val="TableBodyText"/>
              <w:spacing w:before="10" w:after="10"/>
              <w:rPr>
                <w:sz w:val="18"/>
                <w:szCs w:val="20"/>
              </w:rPr>
            </w:pPr>
            <w:r w:rsidRPr="00C67D1E">
              <w:rPr>
                <w:sz w:val="18"/>
                <w:szCs w:val="20"/>
              </w:rPr>
              <w:t>30. Operation: Fraud &amp; improper use</w:t>
            </w:r>
          </w:p>
        </w:tc>
        <w:tc>
          <w:tcPr>
            <w:tcW w:w="957" w:type="pct"/>
            <w:noWrap/>
            <w:hideMark/>
          </w:tcPr>
          <w:p w14:paraId="22D4912F" w14:textId="5D70B061"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4FD28EFE" w14:textId="05A3780F" w:rsidR="00C67D1E" w:rsidRPr="00C67D1E" w:rsidRDefault="00770CE3" w:rsidP="00770CE3">
            <w:pPr>
              <w:pStyle w:val="TableBodyText"/>
              <w:spacing w:before="10" w:after="10"/>
              <w:rPr>
                <w:sz w:val="18"/>
                <w:szCs w:val="20"/>
              </w:rPr>
            </w:pPr>
            <w:r>
              <w:rPr>
                <w:sz w:val="18"/>
                <w:szCs w:val="20"/>
              </w:rPr>
              <w:t>Competence</w:t>
            </w:r>
          </w:p>
        </w:tc>
      </w:tr>
      <w:tr w:rsidR="00C67D1E" w:rsidRPr="00C67D1E" w14:paraId="1FC9EC35" w14:textId="77777777" w:rsidTr="00770CE3">
        <w:tc>
          <w:tcPr>
            <w:tcW w:w="2943" w:type="pct"/>
            <w:noWrap/>
            <w:hideMark/>
          </w:tcPr>
          <w:p w14:paraId="1ABEBDDE" w14:textId="77777777" w:rsidR="00C67D1E" w:rsidRPr="00C67D1E" w:rsidRDefault="00C67D1E" w:rsidP="00C67D1E">
            <w:pPr>
              <w:pStyle w:val="TableBodyText"/>
              <w:spacing w:before="10" w:after="10"/>
              <w:rPr>
                <w:sz w:val="18"/>
                <w:szCs w:val="20"/>
              </w:rPr>
            </w:pPr>
            <w:r w:rsidRPr="00C67D1E">
              <w:rPr>
                <w:sz w:val="18"/>
                <w:szCs w:val="20"/>
              </w:rPr>
              <w:t>31. Operation: Maintenance systems &amp; processes</w:t>
            </w:r>
          </w:p>
        </w:tc>
        <w:tc>
          <w:tcPr>
            <w:tcW w:w="957" w:type="pct"/>
            <w:noWrap/>
            <w:hideMark/>
          </w:tcPr>
          <w:p w14:paraId="713852FA" w14:textId="66CDF907"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18D4338A" w14:textId="4F331879" w:rsidR="00C67D1E" w:rsidRPr="00C67D1E" w:rsidRDefault="00770CE3" w:rsidP="00770CE3">
            <w:pPr>
              <w:pStyle w:val="TableBodyText"/>
              <w:spacing w:before="10" w:after="10"/>
              <w:rPr>
                <w:sz w:val="18"/>
                <w:szCs w:val="20"/>
              </w:rPr>
            </w:pPr>
            <w:r>
              <w:rPr>
                <w:sz w:val="18"/>
                <w:szCs w:val="20"/>
              </w:rPr>
              <w:t>Competence</w:t>
            </w:r>
          </w:p>
        </w:tc>
      </w:tr>
      <w:tr w:rsidR="00C67D1E" w:rsidRPr="00C67D1E" w14:paraId="43668534" w14:textId="77777777" w:rsidTr="00770CE3">
        <w:tc>
          <w:tcPr>
            <w:tcW w:w="2943" w:type="pct"/>
            <w:noWrap/>
            <w:hideMark/>
          </w:tcPr>
          <w:p w14:paraId="20777423" w14:textId="77777777" w:rsidR="00C67D1E" w:rsidRPr="00C67D1E" w:rsidRDefault="00C67D1E" w:rsidP="00C67D1E">
            <w:pPr>
              <w:pStyle w:val="TableBodyText"/>
              <w:spacing w:before="10" w:after="10"/>
              <w:rPr>
                <w:sz w:val="18"/>
                <w:szCs w:val="20"/>
              </w:rPr>
            </w:pPr>
            <w:r w:rsidRPr="00C67D1E">
              <w:rPr>
                <w:sz w:val="18"/>
                <w:szCs w:val="20"/>
              </w:rPr>
              <w:t>32. Operation: Maintenance programs &amp; activities review</w:t>
            </w:r>
          </w:p>
        </w:tc>
        <w:tc>
          <w:tcPr>
            <w:tcW w:w="957" w:type="pct"/>
            <w:noWrap/>
            <w:hideMark/>
          </w:tcPr>
          <w:p w14:paraId="7EBBDFAA" w14:textId="10A85B75"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0880771F" w14:textId="5E78EB4C" w:rsidR="00C67D1E" w:rsidRPr="00C67D1E" w:rsidRDefault="00770CE3" w:rsidP="00770CE3">
            <w:pPr>
              <w:pStyle w:val="TableBodyText"/>
              <w:spacing w:before="10" w:after="10"/>
              <w:rPr>
                <w:sz w:val="18"/>
                <w:szCs w:val="20"/>
              </w:rPr>
            </w:pPr>
            <w:r>
              <w:rPr>
                <w:sz w:val="18"/>
                <w:szCs w:val="20"/>
              </w:rPr>
              <w:t>Competence</w:t>
            </w:r>
          </w:p>
        </w:tc>
      </w:tr>
      <w:tr w:rsidR="00C67D1E" w:rsidRPr="00C67D1E" w14:paraId="5C06482D" w14:textId="77777777" w:rsidTr="00770CE3">
        <w:tc>
          <w:tcPr>
            <w:tcW w:w="2943" w:type="pct"/>
            <w:noWrap/>
            <w:hideMark/>
          </w:tcPr>
          <w:p w14:paraId="4F10E46C" w14:textId="77777777" w:rsidR="00C67D1E" w:rsidRPr="00C67D1E" w:rsidRDefault="00C67D1E" w:rsidP="00C67D1E">
            <w:pPr>
              <w:pStyle w:val="TableBodyText"/>
              <w:spacing w:before="10" w:after="10"/>
              <w:rPr>
                <w:sz w:val="18"/>
                <w:szCs w:val="20"/>
              </w:rPr>
            </w:pPr>
            <w:r w:rsidRPr="00C67D1E">
              <w:rPr>
                <w:sz w:val="18"/>
                <w:szCs w:val="20"/>
              </w:rPr>
              <w:t>33. Operation: Information management procedures</w:t>
            </w:r>
          </w:p>
        </w:tc>
        <w:tc>
          <w:tcPr>
            <w:tcW w:w="957" w:type="pct"/>
            <w:noWrap/>
            <w:hideMark/>
          </w:tcPr>
          <w:p w14:paraId="1827E34E" w14:textId="348B0529"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4D47F171" w14:textId="55D69D84" w:rsidR="00C67D1E" w:rsidRPr="00C67D1E" w:rsidRDefault="00770CE3" w:rsidP="00770CE3">
            <w:pPr>
              <w:pStyle w:val="TableBodyText"/>
              <w:spacing w:before="10" w:after="10"/>
              <w:rPr>
                <w:sz w:val="18"/>
                <w:szCs w:val="20"/>
              </w:rPr>
            </w:pPr>
            <w:r>
              <w:rPr>
                <w:sz w:val="18"/>
                <w:szCs w:val="20"/>
              </w:rPr>
              <w:t>Competence</w:t>
            </w:r>
          </w:p>
        </w:tc>
      </w:tr>
      <w:tr w:rsidR="00C67D1E" w:rsidRPr="00C67D1E" w14:paraId="095580C4" w14:textId="77777777" w:rsidTr="00770CE3">
        <w:tc>
          <w:tcPr>
            <w:tcW w:w="2943" w:type="pct"/>
            <w:noWrap/>
            <w:hideMark/>
          </w:tcPr>
          <w:p w14:paraId="780BD52A" w14:textId="77777777" w:rsidR="00C67D1E" w:rsidRPr="00C67D1E" w:rsidRDefault="00C67D1E" w:rsidP="00C67D1E">
            <w:pPr>
              <w:pStyle w:val="TableBodyText"/>
              <w:spacing w:before="10" w:after="10"/>
              <w:rPr>
                <w:sz w:val="18"/>
                <w:szCs w:val="20"/>
              </w:rPr>
            </w:pPr>
            <w:r w:rsidRPr="00C67D1E">
              <w:rPr>
                <w:sz w:val="18"/>
                <w:szCs w:val="20"/>
              </w:rPr>
              <w:t>34. Operation: Establishment of the AIMS</w:t>
            </w:r>
          </w:p>
        </w:tc>
        <w:tc>
          <w:tcPr>
            <w:tcW w:w="957" w:type="pct"/>
            <w:noWrap/>
            <w:hideMark/>
          </w:tcPr>
          <w:p w14:paraId="5C723D38" w14:textId="60C39AAB"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25A36B3B" w14:textId="4719CDA5" w:rsidR="00C67D1E" w:rsidRPr="00C67D1E" w:rsidRDefault="00770CE3" w:rsidP="00770CE3">
            <w:pPr>
              <w:pStyle w:val="TableBodyText"/>
              <w:spacing w:before="10" w:after="10"/>
              <w:rPr>
                <w:sz w:val="18"/>
                <w:szCs w:val="20"/>
              </w:rPr>
            </w:pPr>
            <w:r>
              <w:rPr>
                <w:sz w:val="18"/>
                <w:szCs w:val="20"/>
              </w:rPr>
              <w:t>Competence</w:t>
            </w:r>
          </w:p>
        </w:tc>
      </w:tr>
      <w:tr w:rsidR="00C67D1E" w:rsidRPr="00C67D1E" w14:paraId="770FDEA9" w14:textId="77777777" w:rsidTr="00770CE3">
        <w:tc>
          <w:tcPr>
            <w:tcW w:w="2943" w:type="pct"/>
            <w:noWrap/>
            <w:hideMark/>
          </w:tcPr>
          <w:p w14:paraId="303999E0" w14:textId="77777777" w:rsidR="00C67D1E" w:rsidRPr="00C67D1E" w:rsidRDefault="00C67D1E" w:rsidP="00C67D1E">
            <w:pPr>
              <w:pStyle w:val="TableBodyText"/>
              <w:spacing w:before="10" w:after="10"/>
              <w:rPr>
                <w:sz w:val="18"/>
                <w:szCs w:val="20"/>
              </w:rPr>
            </w:pPr>
            <w:r w:rsidRPr="00C67D1E">
              <w:rPr>
                <w:sz w:val="18"/>
                <w:szCs w:val="20"/>
              </w:rPr>
              <w:t>35. Operation: Accessibility to information</w:t>
            </w:r>
          </w:p>
        </w:tc>
        <w:tc>
          <w:tcPr>
            <w:tcW w:w="957" w:type="pct"/>
            <w:noWrap/>
            <w:hideMark/>
          </w:tcPr>
          <w:p w14:paraId="09570073" w14:textId="76A9AB10"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69B8F159" w14:textId="5D1EB342" w:rsidR="00C67D1E" w:rsidRPr="00C67D1E" w:rsidRDefault="00770CE3" w:rsidP="00770CE3">
            <w:pPr>
              <w:pStyle w:val="TableBodyText"/>
              <w:spacing w:before="10" w:after="10"/>
              <w:rPr>
                <w:sz w:val="18"/>
                <w:szCs w:val="20"/>
              </w:rPr>
            </w:pPr>
            <w:r>
              <w:rPr>
                <w:sz w:val="18"/>
                <w:szCs w:val="20"/>
              </w:rPr>
              <w:t>Competence</w:t>
            </w:r>
          </w:p>
        </w:tc>
      </w:tr>
      <w:tr w:rsidR="00C67D1E" w:rsidRPr="00C67D1E" w14:paraId="2D93A1E6" w14:textId="77777777" w:rsidTr="00770CE3">
        <w:tc>
          <w:tcPr>
            <w:tcW w:w="2943" w:type="pct"/>
            <w:noWrap/>
            <w:hideMark/>
          </w:tcPr>
          <w:p w14:paraId="36DDF8D9" w14:textId="77777777" w:rsidR="00C67D1E" w:rsidRPr="00C67D1E" w:rsidRDefault="00C67D1E" w:rsidP="00C67D1E">
            <w:pPr>
              <w:pStyle w:val="TableBodyText"/>
              <w:spacing w:before="10" w:after="10"/>
              <w:rPr>
                <w:sz w:val="18"/>
                <w:szCs w:val="20"/>
              </w:rPr>
            </w:pPr>
            <w:r w:rsidRPr="00C67D1E">
              <w:rPr>
                <w:sz w:val="18"/>
                <w:szCs w:val="20"/>
              </w:rPr>
              <w:t>36. Operation: Up-to-date information</w:t>
            </w:r>
          </w:p>
        </w:tc>
        <w:tc>
          <w:tcPr>
            <w:tcW w:w="957" w:type="pct"/>
            <w:noWrap/>
            <w:hideMark/>
          </w:tcPr>
          <w:p w14:paraId="5EDD88AA" w14:textId="7C28DE4D" w:rsidR="00C67D1E" w:rsidRPr="00C67D1E" w:rsidRDefault="00770CE3" w:rsidP="00770CE3">
            <w:pPr>
              <w:pStyle w:val="TableBodyText"/>
              <w:spacing w:before="10" w:after="10"/>
              <w:rPr>
                <w:sz w:val="18"/>
                <w:szCs w:val="20"/>
              </w:rPr>
            </w:pPr>
            <w:r>
              <w:rPr>
                <w:sz w:val="18"/>
                <w:szCs w:val="20"/>
              </w:rPr>
              <w:t>Developing</w:t>
            </w:r>
          </w:p>
        </w:tc>
        <w:tc>
          <w:tcPr>
            <w:tcW w:w="1100" w:type="pct"/>
            <w:noWrap/>
            <w:hideMark/>
          </w:tcPr>
          <w:p w14:paraId="73D0D54B" w14:textId="2AF1673B" w:rsidR="00C67D1E" w:rsidRPr="00C67D1E" w:rsidRDefault="00770CE3" w:rsidP="00770CE3">
            <w:pPr>
              <w:pStyle w:val="TableBodyText"/>
              <w:spacing w:before="10" w:after="10"/>
              <w:rPr>
                <w:sz w:val="18"/>
                <w:szCs w:val="20"/>
              </w:rPr>
            </w:pPr>
            <w:r>
              <w:rPr>
                <w:sz w:val="18"/>
                <w:szCs w:val="20"/>
              </w:rPr>
              <w:t>Competence</w:t>
            </w:r>
          </w:p>
        </w:tc>
      </w:tr>
      <w:tr w:rsidR="00C67D1E" w:rsidRPr="00C67D1E" w14:paraId="28F1D8C7" w14:textId="77777777" w:rsidTr="00770CE3">
        <w:tc>
          <w:tcPr>
            <w:tcW w:w="2943" w:type="pct"/>
            <w:noWrap/>
            <w:hideMark/>
          </w:tcPr>
          <w:p w14:paraId="13B6AD94" w14:textId="77777777" w:rsidR="00C67D1E" w:rsidRPr="00C67D1E" w:rsidRDefault="00C67D1E" w:rsidP="00C67D1E">
            <w:pPr>
              <w:pStyle w:val="TableBodyText"/>
              <w:spacing w:before="10" w:after="10"/>
              <w:rPr>
                <w:sz w:val="18"/>
                <w:szCs w:val="20"/>
              </w:rPr>
            </w:pPr>
            <w:r w:rsidRPr="00C67D1E">
              <w:rPr>
                <w:sz w:val="18"/>
                <w:szCs w:val="20"/>
              </w:rPr>
              <w:t>37. Operation: Minimum information requirements</w:t>
            </w:r>
          </w:p>
        </w:tc>
        <w:tc>
          <w:tcPr>
            <w:tcW w:w="957" w:type="pct"/>
            <w:noWrap/>
            <w:hideMark/>
          </w:tcPr>
          <w:p w14:paraId="5F567E5D" w14:textId="61286382" w:rsidR="00C67D1E" w:rsidRPr="00C67D1E" w:rsidRDefault="00770CE3" w:rsidP="00770CE3">
            <w:pPr>
              <w:pStyle w:val="TableBodyText"/>
              <w:spacing w:before="10" w:after="10"/>
              <w:rPr>
                <w:sz w:val="18"/>
                <w:szCs w:val="20"/>
              </w:rPr>
            </w:pPr>
            <w:r>
              <w:rPr>
                <w:sz w:val="18"/>
                <w:szCs w:val="20"/>
              </w:rPr>
              <w:t>Developing</w:t>
            </w:r>
          </w:p>
        </w:tc>
        <w:tc>
          <w:tcPr>
            <w:tcW w:w="1100" w:type="pct"/>
            <w:noWrap/>
            <w:hideMark/>
          </w:tcPr>
          <w:p w14:paraId="143AA5A8" w14:textId="72BF8784" w:rsidR="00C67D1E" w:rsidRPr="00C67D1E" w:rsidRDefault="00770CE3" w:rsidP="00770CE3">
            <w:pPr>
              <w:pStyle w:val="TableBodyText"/>
              <w:spacing w:before="10" w:after="10"/>
              <w:rPr>
                <w:sz w:val="18"/>
                <w:szCs w:val="20"/>
              </w:rPr>
            </w:pPr>
            <w:r>
              <w:rPr>
                <w:sz w:val="18"/>
                <w:szCs w:val="20"/>
              </w:rPr>
              <w:t>Competence</w:t>
            </w:r>
          </w:p>
        </w:tc>
      </w:tr>
      <w:tr w:rsidR="00C67D1E" w:rsidRPr="00C67D1E" w14:paraId="30A0F3E6" w14:textId="77777777" w:rsidTr="00770CE3">
        <w:tc>
          <w:tcPr>
            <w:tcW w:w="2943" w:type="pct"/>
            <w:noWrap/>
            <w:hideMark/>
          </w:tcPr>
          <w:p w14:paraId="61160D5A" w14:textId="77777777" w:rsidR="00C67D1E" w:rsidRPr="00C67D1E" w:rsidRDefault="00C67D1E" w:rsidP="00C67D1E">
            <w:pPr>
              <w:pStyle w:val="TableBodyText"/>
              <w:spacing w:before="10" w:after="10"/>
              <w:rPr>
                <w:sz w:val="18"/>
                <w:szCs w:val="20"/>
              </w:rPr>
            </w:pPr>
            <w:r w:rsidRPr="00C67D1E">
              <w:rPr>
                <w:sz w:val="18"/>
                <w:szCs w:val="20"/>
              </w:rPr>
              <w:t>38. Operation: Review of the AIMS</w:t>
            </w:r>
          </w:p>
        </w:tc>
        <w:tc>
          <w:tcPr>
            <w:tcW w:w="957" w:type="pct"/>
            <w:noWrap/>
            <w:hideMark/>
          </w:tcPr>
          <w:p w14:paraId="6E419B78" w14:textId="3979BC12"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65F6301F" w14:textId="07B26595" w:rsidR="00C67D1E" w:rsidRPr="00C67D1E" w:rsidRDefault="00770CE3" w:rsidP="00770CE3">
            <w:pPr>
              <w:pStyle w:val="TableBodyText"/>
              <w:spacing w:before="10" w:after="10"/>
              <w:rPr>
                <w:sz w:val="18"/>
                <w:szCs w:val="20"/>
              </w:rPr>
            </w:pPr>
            <w:r>
              <w:rPr>
                <w:sz w:val="18"/>
                <w:szCs w:val="20"/>
              </w:rPr>
              <w:t>Competence</w:t>
            </w:r>
          </w:p>
        </w:tc>
      </w:tr>
      <w:tr w:rsidR="00C67D1E" w:rsidRPr="00C67D1E" w14:paraId="2B496E4E" w14:textId="77777777" w:rsidTr="00770CE3">
        <w:tc>
          <w:tcPr>
            <w:tcW w:w="2943" w:type="pct"/>
            <w:noWrap/>
            <w:hideMark/>
          </w:tcPr>
          <w:p w14:paraId="29B981D8" w14:textId="77777777" w:rsidR="00C67D1E" w:rsidRPr="00C67D1E" w:rsidRDefault="00C67D1E" w:rsidP="00C67D1E">
            <w:pPr>
              <w:pStyle w:val="TableBodyText"/>
              <w:spacing w:before="10" w:after="10"/>
              <w:rPr>
                <w:sz w:val="18"/>
                <w:szCs w:val="20"/>
              </w:rPr>
            </w:pPr>
            <w:r w:rsidRPr="00C67D1E">
              <w:rPr>
                <w:sz w:val="18"/>
                <w:szCs w:val="20"/>
              </w:rPr>
              <w:t>39. Operation: Record keeping processes</w:t>
            </w:r>
          </w:p>
        </w:tc>
        <w:tc>
          <w:tcPr>
            <w:tcW w:w="957" w:type="pct"/>
            <w:noWrap/>
            <w:hideMark/>
          </w:tcPr>
          <w:p w14:paraId="553BA2DF" w14:textId="00299299"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6BE42AC3" w14:textId="4264DCAF" w:rsidR="00C67D1E" w:rsidRPr="00C67D1E" w:rsidRDefault="00770CE3" w:rsidP="00770CE3">
            <w:pPr>
              <w:pStyle w:val="TableBodyText"/>
              <w:spacing w:before="10" w:after="10"/>
              <w:rPr>
                <w:sz w:val="18"/>
                <w:szCs w:val="20"/>
              </w:rPr>
            </w:pPr>
            <w:r>
              <w:rPr>
                <w:sz w:val="18"/>
                <w:szCs w:val="20"/>
              </w:rPr>
              <w:t>Competence</w:t>
            </w:r>
          </w:p>
        </w:tc>
      </w:tr>
      <w:tr w:rsidR="00C67D1E" w:rsidRPr="00C67D1E" w14:paraId="65CE69CA" w14:textId="77777777" w:rsidTr="00770CE3">
        <w:tc>
          <w:tcPr>
            <w:tcW w:w="2943" w:type="pct"/>
            <w:noWrap/>
            <w:hideMark/>
          </w:tcPr>
          <w:p w14:paraId="3B197CBB" w14:textId="77777777" w:rsidR="00C67D1E" w:rsidRPr="00C67D1E" w:rsidRDefault="00C67D1E" w:rsidP="00C67D1E">
            <w:pPr>
              <w:pStyle w:val="TableBodyText"/>
              <w:spacing w:before="10" w:after="10"/>
              <w:rPr>
                <w:sz w:val="18"/>
                <w:szCs w:val="20"/>
              </w:rPr>
            </w:pPr>
            <w:r w:rsidRPr="00C67D1E">
              <w:rPr>
                <w:sz w:val="18"/>
                <w:szCs w:val="20"/>
              </w:rPr>
              <w:t>40. Operation: Revaluation policies &amp; procedures</w:t>
            </w:r>
          </w:p>
        </w:tc>
        <w:tc>
          <w:tcPr>
            <w:tcW w:w="957" w:type="pct"/>
            <w:noWrap/>
            <w:hideMark/>
          </w:tcPr>
          <w:p w14:paraId="3F2E0E2D" w14:textId="02177BD3"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64E2A485" w14:textId="7DE617E5" w:rsidR="00C67D1E" w:rsidRPr="00C67D1E" w:rsidRDefault="00770CE3" w:rsidP="00770CE3">
            <w:pPr>
              <w:pStyle w:val="TableBodyText"/>
              <w:spacing w:before="10" w:after="10"/>
              <w:rPr>
                <w:sz w:val="18"/>
                <w:szCs w:val="20"/>
              </w:rPr>
            </w:pPr>
            <w:r>
              <w:rPr>
                <w:sz w:val="18"/>
                <w:szCs w:val="20"/>
              </w:rPr>
              <w:t>Competence</w:t>
            </w:r>
          </w:p>
        </w:tc>
      </w:tr>
      <w:tr w:rsidR="00C67D1E" w:rsidRPr="00C67D1E" w14:paraId="3158C43F" w14:textId="77777777" w:rsidTr="00770CE3">
        <w:tc>
          <w:tcPr>
            <w:tcW w:w="2943" w:type="pct"/>
            <w:noWrap/>
            <w:hideMark/>
          </w:tcPr>
          <w:p w14:paraId="3ABD64AB" w14:textId="77777777" w:rsidR="00C67D1E" w:rsidRPr="00C67D1E" w:rsidRDefault="00C67D1E" w:rsidP="00C67D1E">
            <w:pPr>
              <w:pStyle w:val="TableBodyText"/>
              <w:spacing w:before="10" w:after="10"/>
              <w:rPr>
                <w:sz w:val="18"/>
                <w:szCs w:val="20"/>
              </w:rPr>
            </w:pPr>
            <w:r w:rsidRPr="00C67D1E">
              <w:rPr>
                <w:sz w:val="18"/>
                <w:szCs w:val="20"/>
              </w:rPr>
              <w:t>41. Disposal: Disposal approval processes</w:t>
            </w:r>
          </w:p>
        </w:tc>
        <w:tc>
          <w:tcPr>
            <w:tcW w:w="957" w:type="pct"/>
            <w:noWrap/>
            <w:hideMark/>
          </w:tcPr>
          <w:p w14:paraId="52DADC9F" w14:textId="4AB361E6" w:rsidR="00C67D1E" w:rsidRPr="00C67D1E" w:rsidRDefault="00770CE3" w:rsidP="00770CE3">
            <w:pPr>
              <w:pStyle w:val="TableBodyText"/>
              <w:spacing w:before="10" w:after="10"/>
              <w:rPr>
                <w:sz w:val="18"/>
                <w:szCs w:val="20"/>
              </w:rPr>
            </w:pPr>
            <w:r>
              <w:rPr>
                <w:sz w:val="18"/>
                <w:szCs w:val="20"/>
              </w:rPr>
              <w:t>Competence</w:t>
            </w:r>
          </w:p>
        </w:tc>
        <w:tc>
          <w:tcPr>
            <w:tcW w:w="1100" w:type="pct"/>
            <w:noWrap/>
            <w:hideMark/>
          </w:tcPr>
          <w:p w14:paraId="314EA691" w14:textId="63E9C55E" w:rsidR="00C67D1E" w:rsidRPr="00C67D1E" w:rsidRDefault="00770CE3" w:rsidP="00770CE3">
            <w:pPr>
              <w:pStyle w:val="TableBodyText"/>
              <w:spacing w:before="10" w:after="10"/>
              <w:rPr>
                <w:sz w:val="18"/>
                <w:szCs w:val="20"/>
              </w:rPr>
            </w:pPr>
            <w:r>
              <w:rPr>
                <w:sz w:val="18"/>
                <w:szCs w:val="20"/>
              </w:rPr>
              <w:t>Competence</w:t>
            </w:r>
          </w:p>
        </w:tc>
      </w:tr>
    </w:tbl>
    <w:p w14:paraId="06D6FE4B" w14:textId="77777777" w:rsidR="00C27754" w:rsidRPr="006160B1" w:rsidRDefault="00C27754" w:rsidP="003D4EE5">
      <w:pPr>
        <w:pStyle w:val="Heading3"/>
      </w:pPr>
      <w:bookmarkStart w:id="554" w:name="_Ref179796056"/>
      <w:bookmarkStart w:id="555" w:name="_Toc179906894"/>
      <w:r w:rsidRPr="005B4C15">
        <w:t>D</w:t>
      </w:r>
      <w:r w:rsidRPr="006160B1">
        <w:t>isclosure of emergency procurement</w:t>
      </w:r>
      <w:bookmarkEnd w:id="554"/>
      <w:bookmarkEnd w:id="555"/>
    </w:p>
    <w:p w14:paraId="00E64962" w14:textId="77777777" w:rsidR="00C27754" w:rsidRPr="006160B1" w:rsidRDefault="00C27754" w:rsidP="00C27754">
      <w:pPr>
        <w:pStyle w:val="BodyText"/>
      </w:pPr>
      <w:r w:rsidRPr="005B4C15">
        <w:t>I</w:t>
      </w:r>
      <w:r w:rsidRPr="006160B1">
        <w:t>n 2023-24, Melbourne Water responded to several emergency events across its areas of operation, including pollution control and fire response. Procurement requirements for each of these emergencies were met under existing contractual arrangements pre-established to cater for such events (alongside other business as usual requirements).</w:t>
      </w:r>
    </w:p>
    <w:p w14:paraId="348017E8" w14:textId="6578DBE2" w:rsidR="00C27754" w:rsidRPr="006160B1" w:rsidRDefault="00C27754" w:rsidP="00C27754">
      <w:pPr>
        <w:pStyle w:val="BodyText"/>
      </w:pPr>
      <w:r w:rsidRPr="005B4C15">
        <w:t>M</w:t>
      </w:r>
      <w:r w:rsidRPr="006160B1">
        <w:t>elbourne Water has a specific set of guidelines for enacting procurement outside of approved ‘business as usual’ arrangements during incidents and emergencies. In certain defined emergency circumstances, Melbourne Water is permitted to forgo routine procurement procedures. The procurement of materials, equipment and labour can be undertaken outside of existing delegated approval authorities, quotation and sourcing requirements.</w:t>
      </w:r>
      <w:r w:rsidR="005C2916">
        <w:t xml:space="preserve"> </w:t>
      </w:r>
      <w:r w:rsidRPr="005B4C15">
        <w:t>M</w:t>
      </w:r>
      <w:r w:rsidRPr="006160B1">
        <w:t>elbourne Water is to balance the need to act without delay (for example, to save or preserve life, safeguard buildings or repair critical infrastructure) against meeting our overarching agency obligations (act lawfully, reasonably and with integrity).</w:t>
      </w:r>
    </w:p>
    <w:p w14:paraId="3121E334" w14:textId="77777777" w:rsidR="00C27754" w:rsidRPr="006160B1" w:rsidRDefault="00C27754" w:rsidP="00C27754">
      <w:pPr>
        <w:pStyle w:val="BodyText"/>
      </w:pPr>
      <w:r w:rsidRPr="005B4C15">
        <w:t>D</w:t>
      </w:r>
      <w:r w:rsidRPr="006160B1">
        <w:t xml:space="preserve">espite the events responded to during the year, these emergency procurement guidelines and procedures were not specifically activated for any emergency event. While costs were incurred in responding to and </w:t>
      </w:r>
      <w:r w:rsidRPr="006160B1">
        <w:lastRenderedPageBreak/>
        <w:t>managing these circumstances, all procurement was undertaken in accordance with existing delegations, and business as usual procurement procedures.</w:t>
      </w:r>
    </w:p>
    <w:p w14:paraId="7C1621C2" w14:textId="77777777" w:rsidR="00C27754" w:rsidRPr="006160B1" w:rsidRDefault="00C27754" w:rsidP="00E756EB">
      <w:pPr>
        <w:pStyle w:val="Heading3"/>
        <w:spacing w:after="120"/>
      </w:pPr>
      <w:bookmarkStart w:id="556" w:name="_Ref179796776"/>
      <w:bookmarkStart w:id="557" w:name="_Toc179906895"/>
      <w:r w:rsidRPr="005B4C15">
        <w:t>D</w:t>
      </w:r>
      <w:r w:rsidRPr="006160B1">
        <w:t>isclosure of procurement complaints</w:t>
      </w:r>
      <w:bookmarkEnd w:id="556"/>
      <w:bookmarkEnd w:id="557"/>
    </w:p>
    <w:p w14:paraId="781A0C31" w14:textId="77777777" w:rsidR="00C27754" w:rsidRPr="006160B1" w:rsidRDefault="00C27754" w:rsidP="00E756EB">
      <w:pPr>
        <w:pStyle w:val="BodyText"/>
        <w:spacing w:after="120"/>
      </w:pPr>
      <w:r w:rsidRPr="005B4C15">
        <w:t>U</w:t>
      </w:r>
      <w:r w:rsidRPr="006160B1">
        <w:t>nder the Governance Policy of the Victorian Government Purchasing Board (VGPB), Melbourne Water must disclose any formal complaints relating to the procurement of goods and services received through its procurement complaints management system.</w:t>
      </w:r>
    </w:p>
    <w:p w14:paraId="1A52AE03" w14:textId="77777777" w:rsidR="00C27754" w:rsidRPr="006160B1" w:rsidRDefault="00C27754" w:rsidP="00E756EB">
      <w:pPr>
        <w:pStyle w:val="BodyText"/>
        <w:spacing w:after="120"/>
      </w:pPr>
      <w:r w:rsidRPr="005B4C15">
        <w:t>I</w:t>
      </w:r>
      <w:r w:rsidRPr="006160B1">
        <w:t>n 2023-24, Melbourne Water received one formal complaint through its procurement complaints management system (in late June 2024) in respect to construction related services. This complaint is still under investigation.</w:t>
      </w:r>
    </w:p>
    <w:p w14:paraId="70EA6674" w14:textId="77777777" w:rsidR="00C27754" w:rsidRPr="006160B1" w:rsidRDefault="00C27754" w:rsidP="00E756EB">
      <w:pPr>
        <w:pStyle w:val="Heading3"/>
        <w:spacing w:after="120"/>
      </w:pPr>
      <w:bookmarkStart w:id="558" w:name="_Toc179906896"/>
      <w:r w:rsidRPr="005B4C15">
        <w:t>P</w:t>
      </w:r>
      <w:r w:rsidRPr="006160B1">
        <w:t>ricing</w:t>
      </w:r>
      <w:bookmarkEnd w:id="558"/>
    </w:p>
    <w:p w14:paraId="6B696746" w14:textId="5F86D016" w:rsidR="00C27754" w:rsidRPr="006160B1" w:rsidRDefault="00C27754" w:rsidP="00C27754">
      <w:pPr>
        <w:pStyle w:val="BodyText"/>
      </w:pPr>
      <w:r w:rsidRPr="005B4C15">
        <w:t>M</w:t>
      </w:r>
      <w:r w:rsidRPr="006160B1">
        <w:t xml:space="preserve">elbourne Water’s wholesale water and sewerage prices increase by approximately 0.25 per cent plus inflation in 2023-24, reflecting the </w:t>
      </w:r>
      <w:r w:rsidR="00CC12CA">
        <w:t>Essential Services Commission</w:t>
      </w:r>
      <w:r w:rsidRPr="006160B1">
        <w:t>s 2021 Price Determination with updates to cost of debt and desalination plant costs. The annual residential waterways and drainage charge increased by 0.70 per cent plus inflation in 2023-24 to $118.16.</w:t>
      </w:r>
    </w:p>
    <w:p w14:paraId="45ABE170" w14:textId="77777777" w:rsidR="00C27754" w:rsidRPr="006160B1" w:rsidRDefault="00C27754" w:rsidP="00E756EB">
      <w:pPr>
        <w:pStyle w:val="Heading3"/>
        <w:spacing w:after="120"/>
      </w:pPr>
      <w:bookmarkStart w:id="559" w:name="_Toc179906897"/>
      <w:r w:rsidRPr="005B4C15">
        <w:t>D</w:t>
      </w:r>
      <w:r w:rsidRPr="006160B1">
        <w:t>isclosure of major contracts</w:t>
      </w:r>
      <w:bookmarkEnd w:id="559"/>
    </w:p>
    <w:p w14:paraId="6DF46D03" w14:textId="37493F49" w:rsidR="00C27754" w:rsidRPr="006160B1" w:rsidRDefault="00C27754" w:rsidP="00C27754">
      <w:pPr>
        <w:pStyle w:val="BodyText"/>
      </w:pPr>
      <w:r w:rsidRPr="005B4C15">
        <w:t>M</w:t>
      </w:r>
      <w:r w:rsidRPr="006160B1">
        <w:t>elbourne Water has disclosed, in accordance with Ministerial Directions and Instructions for Public Construction Procurement in Victoria and the Victorian Government Purchasing Board (VGPB) policies, all contracts greater than $10 million in value entered into during the year ended 30 June 2024. Details of contracts can be viewed on the</w:t>
      </w:r>
      <w:r w:rsidR="003D4EE5">
        <w:t xml:space="preserve"> </w:t>
      </w:r>
      <w:hyperlink r:id="rId72" w:history="1">
        <w:r w:rsidR="003D4EE5" w:rsidRPr="003D4EE5">
          <w:rPr>
            <w:rStyle w:val="Hyperlink"/>
          </w:rPr>
          <w:t>Buying for Victoria website</w:t>
        </w:r>
      </w:hyperlink>
      <w:r w:rsidR="003D4EE5">
        <w:rPr>
          <w:rStyle w:val="FootnoteReference"/>
        </w:rPr>
        <w:footnoteReference w:id="27"/>
      </w:r>
      <w:r w:rsidRPr="006160B1">
        <w:t>.</w:t>
      </w:r>
    </w:p>
    <w:p w14:paraId="5506F86F" w14:textId="77777777" w:rsidR="00C27754" w:rsidRPr="006160B1" w:rsidRDefault="00C27754" w:rsidP="00E756EB">
      <w:pPr>
        <w:pStyle w:val="Heading3"/>
        <w:spacing w:after="120"/>
      </w:pPr>
      <w:bookmarkStart w:id="560" w:name="_Ref179796609"/>
      <w:bookmarkStart w:id="561" w:name="_Toc179906898"/>
      <w:r w:rsidRPr="005B4C15">
        <w:t>C</w:t>
      </w:r>
      <w:r w:rsidRPr="006160B1">
        <w:t>ompetitive neutrality policy</w:t>
      </w:r>
      <w:bookmarkEnd w:id="560"/>
      <w:bookmarkEnd w:id="561"/>
    </w:p>
    <w:p w14:paraId="4887B57A" w14:textId="1086A04F" w:rsidR="00C27754" w:rsidRPr="006160B1" w:rsidRDefault="00C27754" w:rsidP="00C27754">
      <w:pPr>
        <w:pStyle w:val="BodyText"/>
      </w:pPr>
      <w:r w:rsidRPr="005B4C15">
        <w:t>M</w:t>
      </w:r>
      <w:r w:rsidRPr="006160B1">
        <w:t>elbourne Water is corporatized, with an independent Board and independent, objective performance monitoring. Melbourne</w:t>
      </w:r>
      <w:r w:rsidR="006C18D3">
        <w:t xml:space="preserve"> </w:t>
      </w:r>
      <w:r w:rsidRPr="005B4C15">
        <w:t>W</w:t>
      </w:r>
      <w:r w:rsidRPr="006160B1">
        <w:t xml:space="preserve">ater faces the same tax treatment, borrowing requirements and regulations as a private business. As outlined above, Melbourne Water also operates in an environment where the </w:t>
      </w:r>
      <w:r w:rsidR="00CC12CA">
        <w:t>Essential Services Commission</w:t>
      </w:r>
      <w:r w:rsidRPr="006160B1">
        <w:t xml:space="preserve"> determines cost-based pricing. In this regard, our processes are consistent with the requirements of the Victorian Competitive Neutrality Policy.</w:t>
      </w:r>
    </w:p>
    <w:p w14:paraId="1949DF1E" w14:textId="77777777" w:rsidR="00C27754" w:rsidRPr="006160B1" w:rsidRDefault="00C27754" w:rsidP="00C27754">
      <w:pPr>
        <w:pStyle w:val="BodyText"/>
      </w:pPr>
      <w:r w:rsidRPr="005B4C15">
        <w:t>I</w:t>
      </w:r>
      <w:r w:rsidRPr="006160B1">
        <w:t>n relation to anti-competitive behaviour, Melbourne Water did not have any pending or completed legal action during the reporting period.</w:t>
      </w:r>
    </w:p>
    <w:p w14:paraId="4349D6F8" w14:textId="77777777" w:rsidR="00C27754" w:rsidRPr="006160B1" w:rsidRDefault="00C27754" w:rsidP="00E756EB">
      <w:pPr>
        <w:pStyle w:val="Heading3"/>
        <w:spacing w:after="120"/>
      </w:pPr>
      <w:bookmarkStart w:id="562" w:name="_Ref179796492"/>
      <w:bookmarkStart w:id="563" w:name="_Toc179906899"/>
      <w:r w:rsidRPr="005B4C15">
        <w:t>F</w:t>
      </w:r>
      <w:r w:rsidRPr="006160B1">
        <w:t>reedom of Information</w:t>
      </w:r>
      <w:bookmarkEnd w:id="562"/>
      <w:bookmarkEnd w:id="563"/>
    </w:p>
    <w:p w14:paraId="02C8C875" w14:textId="77777777" w:rsidR="00C27754" w:rsidRPr="006160B1" w:rsidRDefault="00C27754" w:rsidP="00C27754">
      <w:pPr>
        <w:pStyle w:val="BodyText"/>
      </w:pPr>
      <w:r w:rsidRPr="005B4C15">
        <w:t>M</w:t>
      </w:r>
      <w:r w:rsidRPr="006160B1">
        <w:t xml:space="preserve">elbourne Water is subject to the </w:t>
      </w:r>
      <w:r w:rsidRPr="00F27713">
        <w:rPr>
          <w:rStyle w:val="ItalicText"/>
        </w:rPr>
        <w:t>Freedom of Information Act 1982 (Vic) (FOI Act)</w:t>
      </w:r>
      <w:r w:rsidRPr="006160B1">
        <w:t>. Melbourne Water’s Freedom of Information Officers are:</w:t>
      </w:r>
    </w:p>
    <w:p w14:paraId="6BBED43E" w14:textId="77777777" w:rsidR="00C27754" w:rsidRPr="006160B1" w:rsidRDefault="00C27754" w:rsidP="00E756EB">
      <w:pPr>
        <w:pStyle w:val="NoSpacing"/>
        <w:ind w:left="567"/>
      </w:pPr>
      <w:r w:rsidRPr="005B4C15">
        <w:t>P</w:t>
      </w:r>
      <w:r w:rsidRPr="006160B1">
        <w:t>rincipal Officer:</w:t>
      </w:r>
    </w:p>
    <w:p w14:paraId="12E14105" w14:textId="77777777" w:rsidR="00C27754" w:rsidRPr="006160B1" w:rsidRDefault="00C27754" w:rsidP="00E756EB">
      <w:pPr>
        <w:pStyle w:val="NoSpacing"/>
        <w:ind w:left="567"/>
      </w:pPr>
      <w:r w:rsidRPr="005B4C15">
        <w:t>M</w:t>
      </w:r>
      <w:r w:rsidRPr="006160B1">
        <w:t>r G Wilson</w:t>
      </w:r>
    </w:p>
    <w:p w14:paraId="668815FC" w14:textId="77777777" w:rsidR="00C27754" w:rsidRPr="006160B1" w:rsidRDefault="00C27754" w:rsidP="00E756EB">
      <w:pPr>
        <w:pStyle w:val="NoSpacing"/>
        <w:ind w:left="567"/>
      </w:pPr>
      <w:r w:rsidRPr="005B4C15">
        <w:t>C</w:t>
      </w:r>
      <w:r w:rsidRPr="006160B1">
        <w:t>hair of the Board, Melbourne Water Corporation</w:t>
      </w:r>
    </w:p>
    <w:p w14:paraId="3A4DF810" w14:textId="77777777" w:rsidR="00E756EB" w:rsidRDefault="00E756EB" w:rsidP="00E756EB">
      <w:pPr>
        <w:pStyle w:val="NoSpacing"/>
        <w:keepNext/>
        <w:spacing w:before="240"/>
        <w:ind w:left="567"/>
      </w:pPr>
      <w:r>
        <w:t>Authorised Officers:</w:t>
      </w:r>
    </w:p>
    <w:p w14:paraId="5C326147" w14:textId="77777777" w:rsidR="00E756EB" w:rsidRDefault="00E756EB" w:rsidP="00E756EB">
      <w:pPr>
        <w:pStyle w:val="NoSpacing"/>
        <w:keepNext/>
        <w:ind w:left="567"/>
      </w:pPr>
      <w:r>
        <w:t>Ms K Croker</w:t>
      </w:r>
    </w:p>
    <w:p w14:paraId="13CAD2B0" w14:textId="77777777" w:rsidR="00E756EB" w:rsidRPr="006160B1" w:rsidRDefault="00E756EB" w:rsidP="00E756EB">
      <w:pPr>
        <w:pStyle w:val="NoSpacing"/>
        <w:ind w:left="567"/>
      </w:pPr>
      <w:r>
        <w:t>Freedom of Information, Privacy Officer, Paralegal</w:t>
      </w:r>
    </w:p>
    <w:p w14:paraId="0DC05518" w14:textId="77777777" w:rsidR="00C27754" w:rsidRPr="006160B1" w:rsidRDefault="00C27754" w:rsidP="00E756EB">
      <w:pPr>
        <w:pStyle w:val="NoSpacing"/>
        <w:keepNext/>
        <w:spacing w:before="240"/>
        <w:ind w:left="567"/>
      </w:pPr>
      <w:r w:rsidRPr="005B4C15">
        <w:t>M</w:t>
      </w:r>
      <w:r w:rsidRPr="006160B1">
        <w:t>s V Skliris</w:t>
      </w:r>
    </w:p>
    <w:p w14:paraId="268D2674" w14:textId="77777777" w:rsidR="00C27754" w:rsidRDefault="00C27754" w:rsidP="00E756EB">
      <w:pPr>
        <w:pStyle w:val="NoSpacing"/>
        <w:ind w:left="567"/>
      </w:pPr>
      <w:r w:rsidRPr="005B4C15">
        <w:t>F</w:t>
      </w:r>
      <w:r w:rsidRPr="006160B1">
        <w:t>reedom of Information Officer</w:t>
      </w:r>
    </w:p>
    <w:p w14:paraId="1008F47A" w14:textId="77777777" w:rsidR="00C27754" w:rsidRPr="006160B1" w:rsidRDefault="00C27754" w:rsidP="003D4EE5">
      <w:pPr>
        <w:pStyle w:val="Heading4"/>
      </w:pPr>
      <w:r w:rsidRPr="005B4C15">
        <w:lastRenderedPageBreak/>
        <w:t>R</w:t>
      </w:r>
      <w:r w:rsidRPr="006160B1">
        <w:t>equests</w:t>
      </w:r>
    </w:p>
    <w:p w14:paraId="4297B8F9" w14:textId="77777777" w:rsidR="00C27754" w:rsidRPr="006160B1" w:rsidRDefault="00C27754" w:rsidP="001C0D6F">
      <w:pPr>
        <w:pStyle w:val="Caption"/>
      </w:pPr>
      <w:r w:rsidRPr="005B4C15">
        <w:t>T</w:t>
      </w:r>
      <w:r w:rsidRPr="006160B1">
        <w:t>able 16: FOI statistics for the reporting period</w:t>
      </w:r>
    </w:p>
    <w:tbl>
      <w:tblPr>
        <w:tblStyle w:val="TableProfessional"/>
        <w:tblW w:w="5000" w:type="pct"/>
        <w:tblLayout w:type="fixed"/>
        <w:tblLook w:val="0620" w:firstRow="1" w:lastRow="0" w:firstColumn="0" w:lastColumn="0" w:noHBand="1" w:noVBand="1"/>
      </w:tblPr>
      <w:tblGrid>
        <w:gridCol w:w="3460"/>
        <w:gridCol w:w="6172"/>
      </w:tblGrid>
      <w:tr w:rsidR="00C27754" w:rsidRPr="00723720" w14:paraId="0068D338" w14:textId="77777777" w:rsidTr="00E756EB">
        <w:trPr>
          <w:cnfStyle w:val="100000000000" w:firstRow="1" w:lastRow="0" w:firstColumn="0" w:lastColumn="0" w:oddVBand="0" w:evenVBand="0" w:oddHBand="0" w:evenHBand="0" w:firstRowFirstColumn="0" w:firstRowLastColumn="0" w:lastRowFirstColumn="0" w:lastRowLastColumn="0"/>
          <w:trHeight w:val="170"/>
        </w:trPr>
        <w:tc>
          <w:tcPr>
            <w:tcW w:w="1796" w:type="pct"/>
          </w:tcPr>
          <w:p w14:paraId="3203843B" w14:textId="77777777" w:rsidR="00C27754" w:rsidRPr="00723720" w:rsidRDefault="00C27754" w:rsidP="00723720">
            <w:pPr>
              <w:pStyle w:val="TableBodyText"/>
              <w:jc w:val="left"/>
            </w:pPr>
            <w:bookmarkStart w:id="564" w:name="ColumnTitle_114"/>
            <w:r w:rsidRPr="00723720">
              <w:t>Decisions made 32</w:t>
            </w:r>
          </w:p>
        </w:tc>
        <w:tc>
          <w:tcPr>
            <w:tcW w:w="3204" w:type="pct"/>
          </w:tcPr>
          <w:p w14:paraId="4BF490EE" w14:textId="77777777" w:rsidR="00C27754" w:rsidRPr="00723720" w:rsidRDefault="00C27754" w:rsidP="00723720">
            <w:pPr>
              <w:pStyle w:val="TableBodyText"/>
              <w:jc w:val="left"/>
            </w:pPr>
            <w:r w:rsidRPr="00723720">
              <w:t>Other requests 16</w:t>
            </w:r>
          </w:p>
        </w:tc>
      </w:tr>
      <w:bookmarkEnd w:id="564"/>
      <w:tr w:rsidR="00C27754" w:rsidRPr="00723720" w14:paraId="0601FA3B" w14:textId="77777777" w:rsidTr="00E756EB">
        <w:trPr>
          <w:trHeight w:val="170"/>
        </w:trPr>
        <w:tc>
          <w:tcPr>
            <w:tcW w:w="1796" w:type="pct"/>
          </w:tcPr>
          <w:p w14:paraId="507BB18E" w14:textId="77777777" w:rsidR="00C27754" w:rsidRPr="00723720" w:rsidRDefault="00C27754" w:rsidP="00723720">
            <w:pPr>
              <w:pStyle w:val="TableBodyTextBold"/>
              <w:jc w:val="left"/>
            </w:pPr>
            <w:r w:rsidRPr="00723720">
              <w:t>Access outcomes:</w:t>
            </w:r>
          </w:p>
          <w:p w14:paraId="345786DB" w14:textId="77777777" w:rsidR="00C27754" w:rsidRPr="00723720" w:rsidRDefault="00C27754" w:rsidP="00723720">
            <w:pPr>
              <w:pStyle w:val="TableBullet"/>
              <w:jc w:val="left"/>
            </w:pPr>
            <w:r w:rsidRPr="00723720">
              <w:t>Access in full: 3</w:t>
            </w:r>
          </w:p>
          <w:p w14:paraId="1CDD417F" w14:textId="77777777" w:rsidR="00C27754" w:rsidRPr="00723720" w:rsidRDefault="00C27754" w:rsidP="00723720">
            <w:pPr>
              <w:pStyle w:val="TableBullet"/>
              <w:jc w:val="left"/>
            </w:pPr>
            <w:r w:rsidRPr="00723720">
              <w:t>Access in part: 27</w:t>
            </w:r>
          </w:p>
          <w:p w14:paraId="6F2678FB" w14:textId="77777777" w:rsidR="00C27754" w:rsidRPr="00723720" w:rsidRDefault="00C27754" w:rsidP="00723720">
            <w:pPr>
              <w:pStyle w:val="TableBullet"/>
              <w:jc w:val="left"/>
            </w:pPr>
            <w:r w:rsidRPr="00723720">
              <w:t>No documents found: 1</w:t>
            </w:r>
          </w:p>
          <w:p w14:paraId="31FC18D7" w14:textId="77777777" w:rsidR="00C27754" w:rsidRPr="00723720" w:rsidRDefault="00C27754" w:rsidP="00723720">
            <w:pPr>
              <w:pStyle w:val="TableBullet"/>
              <w:jc w:val="left"/>
            </w:pPr>
            <w:r w:rsidRPr="00723720">
              <w:t>Access denied: 1</w:t>
            </w:r>
          </w:p>
        </w:tc>
        <w:tc>
          <w:tcPr>
            <w:tcW w:w="3204" w:type="pct"/>
          </w:tcPr>
          <w:p w14:paraId="2F51BA10" w14:textId="77777777" w:rsidR="00C27754" w:rsidRPr="00723720" w:rsidRDefault="00C27754" w:rsidP="00723720">
            <w:pPr>
              <w:pStyle w:val="TableBodyTextBold"/>
              <w:jc w:val="left"/>
            </w:pPr>
            <w:r w:rsidRPr="00723720">
              <w:t>Outcomes:</w:t>
            </w:r>
          </w:p>
          <w:p w14:paraId="6D5BB600" w14:textId="77777777" w:rsidR="00C27754" w:rsidRPr="00723720" w:rsidRDefault="00C27754" w:rsidP="00723720">
            <w:pPr>
              <w:pStyle w:val="TableBullet"/>
              <w:jc w:val="left"/>
            </w:pPr>
            <w:r w:rsidRPr="00723720">
              <w:t>Withdrawn: 1</w:t>
            </w:r>
          </w:p>
          <w:p w14:paraId="7262150F" w14:textId="77777777" w:rsidR="00C27754" w:rsidRPr="00723720" w:rsidRDefault="00C27754" w:rsidP="00723720">
            <w:pPr>
              <w:pStyle w:val="TableBullet"/>
              <w:jc w:val="left"/>
            </w:pPr>
            <w:r w:rsidRPr="00723720">
              <w:t>Did not proceed: 4</w:t>
            </w:r>
          </w:p>
          <w:p w14:paraId="37CED26A" w14:textId="77777777" w:rsidR="00C27754" w:rsidRPr="00723720" w:rsidRDefault="00C27754" w:rsidP="00723720">
            <w:pPr>
              <w:pStyle w:val="TableBullet"/>
              <w:jc w:val="left"/>
            </w:pPr>
            <w:r w:rsidRPr="00723720">
              <w:t>Provided outside the FOI Act: 3</w:t>
            </w:r>
          </w:p>
          <w:p w14:paraId="146B10FD" w14:textId="77777777" w:rsidR="00C27754" w:rsidRPr="00723720" w:rsidRDefault="00C27754" w:rsidP="00723720">
            <w:pPr>
              <w:pStyle w:val="TableBullet"/>
              <w:jc w:val="left"/>
            </w:pPr>
            <w:r w:rsidRPr="00723720">
              <w:t>Not yet finalised: 7</w:t>
            </w:r>
          </w:p>
          <w:p w14:paraId="6A7783A3" w14:textId="77777777" w:rsidR="00C27754" w:rsidRPr="00723720" w:rsidRDefault="00C27754" w:rsidP="00723720">
            <w:pPr>
              <w:pStyle w:val="TableBullet"/>
              <w:jc w:val="left"/>
            </w:pPr>
            <w:r w:rsidRPr="00723720">
              <w:t>Transferred to another agency: 1</w:t>
            </w:r>
          </w:p>
        </w:tc>
      </w:tr>
      <w:tr w:rsidR="00C27754" w:rsidRPr="00723720" w14:paraId="73B1DA6C" w14:textId="77777777" w:rsidTr="00E756EB">
        <w:trPr>
          <w:trHeight w:val="170"/>
        </w:trPr>
        <w:tc>
          <w:tcPr>
            <w:tcW w:w="1796" w:type="pct"/>
          </w:tcPr>
          <w:p w14:paraId="14E96022" w14:textId="77777777" w:rsidR="00C27754" w:rsidRPr="00723720" w:rsidRDefault="00C27754" w:rsidP="00723720">
            <w:pPr>
              <w:pStyle w:val="TableBodyTextBold"/>
              <w:jc w:val="left"/>
            </w:pPr>
            <w:r w:rsidRPr="00723720">
              <w:t>Related to:</w:t>
            </w:r>
          </w:p>
          <w:p w14:paraId="5819C2C1" w14:textId="77777777" w:rsidR="00C27754" w:rsidRPr="00723720" w:rsidRDefault="00C27754" w:rsidP="00723720">
            <w:pPr>
              <w:pStyle w:val="TableBullet"/>
              <w:jc w:val="left"/>
            </w:pPr>
            <w:r w:rsidRPr="00723720">
              <w:t>Environment and planning: 15</w:t>
            </w:r>
          </w:p>
          <w:p w14:paraId="6F514E1C" w14:textId="77777777" w:rsidR="00C27754" w:rsidRPr="00723720" w:rsidRDefault="00C27754" w:rsidP="00723720">
            <w:pPr>
              <w:pStyle w:val="TableBullet"/>
              <w:jc w:val="left"/>
            </w:pPr>
            <w:r w:rsidRPr="00723720">
              <w:t>Personal: 3</w:t>
            </w:r>
          </w:p>
          <w:p w14:paraId="1D2E8CDF" w14:textId="77777777" w:rsidR="00C27754" w:rsidRPr="00723720" w:rsidRDefault="00C27754" w:rsidP="00723720">
            <w:pPr>
              <w:pStyle w:val="TableBullet"/>
              <w:jc w:val="left"/>
            </w:pPr>
            <w:r w:rsidRPr="00723720">
              <w:t>Works: 1</w:t>
            </w:r>
          </w:p>
          <w:p w14:paraId="1DDF14DD" w14:textId="77777777" w:rsidR="00C27754" w:rsidRPr="00723720" w:rsidRDefault="00C27754" w:rsidP="00723720">
            <w:pPr>
              <w:pStyle w:val="TableBullet"/>
              <w:jc w:val="left"/>
            </w:pPr>
            <w:r w:rsidRPr="00723720">
              <w:t>Asset management: 6</w:t>
            </w:r>
          </w:p>
          <w:p w14:paraId="12303190" w14:textId="77777777" w:rsidR="00C27754" w:rsidRPr="00723720" w:rsidRDefault="00C27754" w:rsidP="00723720">
            <w:pPr>
              <w:pStyle w:val="TableBullet"/>
              <w:jc w:val="left"/>
            </w:pPr>
            <w:r w:rsidRPr="00723720">
              <w:t>Waterways: 4</w:t>
            </w:r>
          </w:p>
          <w:p w14:paraId="5DEA1B88" w14:textId="77777777" w:rsidR="00C27754" w:rsidRPr="00723720" w:rsidRDefault="00C27754" w:rsidP="00723720">
            <w:pPr>
              <w:pStyle w:val="TableBullet"/>
              <w:jc w:val="left"/>
            </w:pPr>
            <w:r w:rsidRPr="00723720">
              <w:t>Miscellaneous: 3</w:t>
            </w:r>
          </w:p>
        </w:tc>
        <w:tc>
          <w:tcPr>
            <w:tcW w:w="3204" w:type="pct"/>
          </w:tcPr>
          <w:p w14:paraId="792F0F6A" w14:textId="77777777" w:rsidR="00C27754" w:rsidRPr="00723720" w:rsidRDefault="00C27754" w:rsidP="00723720">
            <w:pPr>
              <w:pStyle w:val="TableBodyTextBold"/>
              <w:jc w:val="left"/>
            </w:pPr>
            <w:r w:rsidRPr="00723720">
              <w:t>Related to:</w:t>
            </w:r>
          </w:p>
          <w:p w14:paraId="1D6F3BA3" w14:textId="77777777" w:rsidR="00C27754" w:rsidRPr="00723720" w:rsidRDefault="00C27754" w:rsidP="00723720">
            <w:pPr>
              <w:pStyle w:val="TableBullet"/>
              <w:jc w:val="left"/>
            </w:pPr>
            <w:r w:rsidRPr="00723720">
              <w:t>Asset management: 7</w:t>
            </w:r>
          </w:p>
          <w:p w14:paraId="4F4FA5DE" w14:textId="77777777" w:rsidR="00C27754" w:rsidRPr="00723720" w:rsidRDefault="00C27754" w:rsidP="00723720">
            <w:pPr>
              <w:pStyle w:val="TableBullet"/>
              <w:jc w:val="left"/>
            </w:pPr>
            <w:r w:rsidRPr="00723720">
              <w:t>Environment and planning: 5</w:t>
            </w:r>
          </w:p>
          <w:p w14:paraId="3D9B24B1" w14:textId="77777777" w:rsidR="00C27754" w:rsidRPr="00723720" w:rsidRDefault="00C27754" w:rsidP="00723720">
            <w:pPr>
              <w:pStyle w:val="TableBullet"/>
              <w:jc w:val="left"/>
            </w:pPr>
            <w:r w:rsidRPr="00723720">
              <w:t>Waterways: 2</w:t>
            </w:r>
          </w:p>
          <w:p w14:paraId="03DB7B7D" w14:textId="77777777" w:rsidR="00C27754" w:rsidRPr="00723720" w:rsidRDefault="00C27754" w:rsidP="00723720">
            <w:pPr>
              <w:pStyle w:val="TableBullet"/>
              <w:jc w:val="left"/>
            </w:pPr>
            <w:r w:rsidRPr="00723720">
              <w:t>Personal: 0</w:t>
            </w:r>
          </w:p>
          <w:p w14:paraId="161D0E14" w14:textId="77777777" w:rsidR="00C27754" w:rsidRPr="00723720" w:rsidRDefault="00C27754" w:rsidP="00723720">
            <w:pPr>
              <w:pStyle w:val="TableBullet"/>
              <w:jc w:val="left"/>
            </w:pPr>
            <w:r w:rsidRPr="00723720">
              <w:t>Miscellaneous: 2</w:t>
            </w:r>
          </w:p>
        </w:tc>
      </w:tr>
      <w:tr w:rsidR="00C27754" w:rsidRPr="00723720" w14:paraId="4ACE6D62" w14:textId="77777777" w:rsidTr="00E756EB">
        <w:trPr>
          <w:trHeight w:val="170"/>
        </w:trPr>
        <w:tc>
          <w:tcPr>
            <w:tcW w:w="1796" w:type="pct"/>
          </w:tcPr>
          <w:p w14:paraId="0915542E" w14:textId="77777777" w:rsidR="00C27754" w:rsidRPr="00723720" w:rsidRDefault="00C27754" w:rsidP="00723720">
            <w:pPr>
              <w:pStyle w:val="TableBodyText"/>
              <w:jc w:val="left"/>
            </w:pPr>
            <w:r w:rsidRPr="00723720">
              <w:t>Requests received from:</w:t>
            </w:r>
          </w:p>
          <w:p w14:paraId="124B0E67" w14:textId="77777777" w:rsidR="00C27754" w:rsidRPr="00723720" w:rsidRDefault="00C27754" w:rsidP="00723720">
            <w:pPr>
              <w:pStyle w:val="TableBullet"/>
              <w:jc w:val="left"/>
            </w:pPr>
            <w:r w:rsidRPr="00723720">
              <w:t>Members of the public: 15</w:t>
            </w:r>
          </w:p>
          <w:p w14:paraId="647446E7" w14:textId="77777777" w:rsidR="00C27754" w:rsidRPr="00723720" w:rsidRDefault="00C27754" w:rsidP="00723720">
            <w:pPr>
              <w:pStyle w:val="TableBullet"/>
              <w:jc w:val="left"/>
            </w:pPr>
            <w:r w:rsidRPr="00723720">
              <w:t>Law firms: 13</w:t>
            </w:r>
          </w:p>
          <w:p w14:paraId="5BD102AE" w14:textId="77777777" w:rsidR="00C27754" w:rsidRPr="00723720" w:rsidRDefault="00C27754" w:rsidP="00723720">
            <w:pPr>
              <w:pStyle w:val="TableBullet"/>
              <w:jc w:val="left"/>
            </w:pPr>
            <w:r w:rsidRPr="00723720">
              <w:t>Members of the media: 3</w:t>
            </w:r>
          </w:p>
          <w:p w14:paraId="7C60A33A" w14:textId="77777777" w:rsidR="00C27754" w:rsidRPr="00723720" w:rsidRDefault="00C27754" w:rsidP="00723720">
            <w:pPr>
              <w:pStyle w:val="TableBullet"/>
              <w:jc w:val="left"/>
            </w:pPr>
            <w:r w:rsidRPr="00723720">
              <w:t>Developers: 1</w:t>
            </w:r>
          </w:p>
          <w:p w14:paraId="2262D5FE" w14:textId="77777777" w:rsidR="00C27754" w:rsidRPr="00723720" w:rsidRDefault="00C27754" w:rsidP="00723720">
            <w:pPr>
              <w:pStyle w:val="TableBullet"/>
              <w:jc w:val="left"/>
            </w:pPr>
            <w:r w:rsidRPr="00723720">
              <w:t>Members of Parliament: 1</w:t>
            </w:r>
          </w:p>
          <w:p w14:paraId="44B836BB" w14:textId="77777777" w:rsidR="00C27754" w:rsidRPr="00723720" w:rsidRDefault="00C27754" w:rsidP="00723720">
            <w:pPr>
              <w:pStyle w:val="TableBullet"/>
              <w:jc w:val="left"/>
            </w:pPr>
            <w:r w:rsidRPr="00723720">
              <w:t>Community interest groups: 1</w:t>
            </w:r>
          </w:p>
        </w:tc>
        <w:tc>
          <w:tcPr>
            <w:tcW w:w="3204" w:type="pct"/>
          </w:tcPr>
          <w:p w14:paraId="6A188C62" w14:textId="3B42429A" w:rsidR="00C27754" w:rsidRPr="00723720" w:rsidRDefault="00723720" w:rsidP="00723720">
            <w:pPr>
              <w:pStyle w:val="TableBodyText"/>
              <w:jc w:val="left"/>
            </w:pPr>
            <w:r>
              <w:t>N/A</w:t>
            </w:r>
          </w:p>
        </w:tc>
      </w:tr>
      <w:tr w:rsidR="00C27754" w:rsidRPr="00723720" w14:paraId="3D5B06FA" w14:textId="77777777" w:rsidTr="00E756EB">
        <w:trPr>
          <w:trHeight w:val="170"/>
        </w:trPr>
        <w:tc>
          <w:tcPr>
            <w:tcW w:w="1796" w:type="pct"/>
          </w:tcPr>
          <w:p w14:paraId="6C472403" w14:textId="77777777" w:rsidR="00C27754" w:rsidRPr="00723720" w:rsidRDefault="00C27754" w:rsidP="00723720">
            <w:pPr>
              <w:pStyle w:val="TableBodyTextBold"/>
              <w:jc w:val="left"/>
            </w:pPr>
            <w:r w:rsidRPr="00723720">
              <w:t>Documents released:</w:t>
            </w:r>
          </w:p>
          <w:p w14:paraId="003D7803" w14:textId="77777777" w:rsidR="00C27754" w:rsidRPr="00723720" w:rsidRDefault="00C27754" w:rsidP="00723720">
            <w:pPr>
              <w:pStyle w:val="TableBullet"/>
              <w:jc w:val="left"/>
            </w:pPr>
            <w:r w:rsidRPr="00723720">
              <w:t>Total number of documents: 1327</w:t>
            </w:r>
          </w:p>
          <w:p w14:paraId="5131B460" w14:textId="77777777" w:rsidR="00C27754" w:rsidRPr="00723720" w:rsidRDefault="00C27754" w:rsidP="00723720">
            <w:pPr>
              <w:pStyle w:val="TableBullet"/>
              <w:jc w:val="left"/>
            </w:pPr>
            <w:r w:rsidRPr="00723720">
              <w:t>Documents released in full: 882</w:t>
            </w:r>
          </w:p>
        </w:tc>
        <w:tc>
          <w:tcPr>
            <w:tcW w:w="3204" w:type="pct"/>
          </w:tcPr>
          <w:p w14:paraId="7AE1A3EF" w14:textId="184A4609" w:rsidR="00C27754" w:rsidRPr="00723720" w:rsidRDefault="00723720" w:rsidP="00723720">
            <w:pPr>
              <w:pStyle w:val="TableBodyText"/>
              <w:jc w:val="left"/>
            </w:pPr>
            <w:r>
              <w:t>N/A</w:t>
            </w:r>
          </w:p>
        </w:tc>
      </w:tr>
    </w:tbl>
    <w:p w14:paraId="68278819" w14:textId="77777777" w:rsidR="00C27754" w:rsidRPr="00723720" w:rsidRDefault="00C27754" w:rsidP="00723720">
      <w:pPr>
        <w:pStyle w:val="Heading4"/>
      </w:pPr>
      <w:r w:rsidRPr="00723720">
        <w:t>Reviews and complaints</w:t>
      </w:r>
    </w:p>
    <w:p w14:paraId="4F9D1AC5" w14:textId="77777777" w:rsidR="00C27754" w:rsidRPr="006160B1" w:rsidRDefault="00C27754" w:rsidP="00C27754">
      <w:pPr>
        <w:pStyle w:val="BodyText"/>
      </w:pPr>
      <w:r w:rsidRPr="005B4C15">
        <w:t>D</w:t>
      </w:r>
      <w:r w:rsidRPr="006160B1">
        <w:t>uring the reporting period, five decision reviews and no complaints were received from the Victorian Information Commissioner. No Victorian Civil and Administrative Tribunal (VCAT) applications were lodged in relation to reviews of decisions and complaints.</w:t>
      </w:r>
    </w:p>
    <w:p w14:paraId="5918E2CA" w14:textId="77777777" w:rsidR="00C27754" w:rsidRPr="00723720" w:rsidRDefault="00C27754" w:rsidP="00723720">
      <w:pPr>
        <w:pStyle w:val="Heading4"/>
      </w:pPr>
      <w:r w:rsidRPr="00723720">
        <w:t>Access to documents</w:t>
      </w:r>
    </w:p>
    <w:p w14:paraId="2AC13673" w14:textId="2A789818" w:rsidR="00C27754" w:rsidRPr="006160B1" w:rsidRDefault="00C27754" w:rsidP="00C27754">
      <w:pPr>
        <w:pStyle w:val="BodyText"/>
      </w:pPr>
      <w:r w:rsidRPr="005B4C15">
        <w:t>I</w:t>
      </w:r>
      <w:r w:rsidRPr="006160B1">
        <w:t>f you would like to make a request under the FOI Act, you may use the online</w:t>
      </w:r>
      <w:r w:rsidR="00EF7D55">
        <w:t xml:space="preserve"> </w:t>
      </w:r>
      <w:hyperlink r:id="rId73" w:history="1">
        <w:r w:rsidR="00EF7D55" w:rsidRPr="00EF7D55">
          <w:rPr>
            <w:rStyle w:val="Hyperlink"/>
          </w:rPr>
          <w:t>Freedom of Information application form</w:t>
        </w:r>
      </w:hyperlink>
      <w:r w:rsidR="00EF7D55">
        <w:rPr>
          <w:rStyle w:val="FootnoteReference"/>
        </w:rPr>
        <w:footnoteReference w:id="28"/>
      </w:r>
      <w:r w:rsidRPr="006160B1">
        <w:t xml:space="preserve"> on Melbourne Water’s website.</w:t>
      </w:r>
    </w:p>
    <w:p w14:paraId="4F208839" w14:textId="77777777" w:rsidR="00EF7D55" w:rsidRDefault="00C27754" w:rsidP="00C27754">
      <w:pPr>
        <w:pStyle w:val="BodyText"/>
      </w:pPr>
      <w:r w:rsidRPr="005B4C15">
        <w:t>W</w:t>
      </w:r>
      <w:r w:rsidRPr="006160B1">
        <w:t>e also accept applications made in writing to:</w:t>
      </w:r>
    </w:p>
    <w:p w14:paraId="5152B62A" w14:textId="2A13A7FE" w:rsidR="00C27754" w:rsidRPr="006160B1" w:rsidRDefault="00C27754" w:rsidP="00EF7D55">
      <w:pPr>
        <w:pStyle w:val="NoSpacing"/>
      </w:pPr>
      <w:r w:rsidRPr="006160B1">
        <w:t>The Freedom of Information Officer</w:t>
      </w:r>
    </w:p>
    <w:p w14:paraId="6D2341AC" w14:textId="77777777" w:rsidR="00C27754" w:rsidRPr="006160B1" w:rsidRDefault="00C27754" w:rsidP="00C27754">
      <w:pPr>
        <w:pStyle w:val="NoSpacing"/>
      </w:pPr>
      <w:r w:rsidRPr="005B4C15">
        <w:t>M</w:t>
      </w:r>
      <w:r w:rsidRPr="006160B1">
        <w:t>elbourne Water</w:t>
      </w:r>
    </w:p>
    <w:p w14:paraId="7C9B4A35" w14:textId="77777777" w:rsidR="00C27754" w:rsidRPr="006160B1" w:rsidRDefault="00C27754" w:rsidP="00C27754">
      <w:pPr>
        <w:pStyle w:val="NoSpacing"/>
      </w:pPr>
      <w:r w:rsidRPr="005B4C15">
        <w:t>P</w:t>
      </w:r>
      <w:r w:rsidRPr="006160B1">
        <w:t>O Box 4342</w:t>
      </w:r>
    </w:p>
    <w:p w14:paraId="6C7AD4A7" w14:textId="77777777" w:rsidR="00C27754" w:rsidRPr="006160B1" w:rsidRDefault="00C27754" w:rsidP="00C27754">
      <w:pPr>
        <w:pStyle w:val="NoSpacing"/>
      </w:pPr>
      <w:r w:rsidRPr="005B4C15">
        <w:t>M</w:t>
      </w:r>
      <w:r w:rsidRPr="006160B1">
        <w:t>elbourne VIC 3001</w:t>
      </w:r>
    </w:p>
    <w:p w14:paraId="221672EF" w14:textId="77777777" w:rsidR="00C27754" w:rsidRPr="006160B1" w:rsidRDefault="00C27754" w:rsidP="00C27754">
      <w:pPr>
        <w:pStyle w:val="BodyText"/>
      </w:pPr>
      <w:r w:rsidRPr="005B4C15">
        <w:lastRenderedPageBreak/>
        <w:t>E</w:t>
      </w:r>
      <w:r w:rsidRPr="006160B1">
        <w:t>ach application must clearly identify the documents sought and must be accompanied by the required application fee of $32.70.</w:t>
      </w:r>
    </w:p>
    <w:p w14:paraId="524411E4" w14:textId="069D17B9" w:rsidR="00C27754" w:rsidRPr="006160B1" w:rsidRDefault="00C27754" w:rsidP="00C27754">
      <w:pPr>
        <w:pStyle w:val="BodyText"/>
      </w:pPr>
      <w:r w:rsidRPr="005B4C15">
        <w:t>G</w:t>
      </w:r>
      <w:r w:rsidRPr="006160B1">
        <w:t>eneral enquiries about Freedom of Information can be made by contacting the authorised Freedom of Information Officers between 9am and 5pm Monday to Friday via email:</w:t>
      </w:r>
      <w:r w:rsidR="00EF7D55">
        <w:t xml:space="preserve"> </w:t>
      </w:r>
      <w:hyperlink r:id="rId74" w:history="1">
        <w:r w:rsidR="00EF7D55" w:rsidRPr="00EF7D55">
          <w:rPr>
            <w:rStyle w:val="Hyperlink"/>
          </w:rPr>
          <w:t>foi@melbournewater.com.au</w:t>
        </w:r>
      </w:hyperlink>
      <w:r w:rsidR="00EF7D55">
        <w:t xml:space="preserve"> </w:t>
      </w:r>
      <w:r w:rsidRPr="006160B1">
        <w:t>or by telephoning 131 722.</w:t>
      </w:r>
    </w:p>
    <w:p w14:paraId="186F3438" w14:textId="77777777" w:rsidR="00C27754" w:rsidRPr="006160B1" w:rsidRDefault="00C27754" w:rsidP="00C27754">
      <w:pPr>
        <w:pStyle w:val="BodyText"/>
      </w:pPr>
      <w:r w:rsidRPr="005B4C15">
        <w:t>I</w:t>
      </w:r>
      <w:r w:rsidRPr="006160B1">
        <w:t>nformation required under Part 2 of the FOI Act is available on our website. This includes information about Melbourne Water’s functions, decision-making, consultation arrangements and publications.</w:t>
      </w:r>
    </w:p>
    <w:p w14:paraId="7D32FA64" w14:textId="77777777" w:rsidR="00C27754" w:rsidRPr="00723720" w:rsidRDefault="00C27754" w:rsidP="00723720">
      <w:pPr>
        <w:pStyle w:val="Heading4"/>
      </w:pPr>
      <w:bookmarkStart w:id="565" w:name="_Ref179797879"/>
      <w:r w:rsidRPr="00723720">
        <w:t>Categories of documents</w:t>
      </w:r>
      <w:bookmarkEnd w:id="565"/>
    </w:p>
    <w:p w14:paraId="27BCDB6B" w14:textId="06D4A80C" w:rsidR="00C27754" w:rsidRPr="006160B1" w:rsidRDefault="00C27754" w:rsidP="00C27754">
      <w:pPr>
        <w:pStyle w:val="BodyText"/>
      </w:pPr>
      <w:r w:rsidRPr="005B4C15">
        <w:t>M</w:t>
      </w:r>
      <w:r w:rsidRPr="006160B1">
        <w:t>elbourne Water uses a computerised records management system to manage its correspondence and documentation. We use online computer systems to manage our financial, human resource and other operational activities and plans relating to water supply, waterways, and drainage and sewerage responsibilities. Historical archives of our activities are available through the Public Record Office Victoria. More information is in the</w:t>
      </w:r>
      <w:r w:rsidR="00022790">
        <w:t xml:space="preserve"> Part II Information Statement on our </w:t>
      </w:r>
      <w:hyperlink r:id="rId75" w:history="1">
        <w:r w:rsidR="00022790" w:rsidRPr="00022790">
          <w:rPr>
            <w:rStyle w:val="Hyperlink"/>
          </w:rPr>
          <w:t>website</w:t>
        </w:r>
      </w:hyperlink>
      <w:r w:rsidR="00022790">
        <w:rPr>
          <w:rStyle w:val="FootnoteReference"/>
        </w:rPr>
        <w:footnoteReference w:id="29"/>
      </w:r>
      <w:r w:rsidRPr="006160B1">
        <w:t>.</w:t>
      </w:r>
    </w:p>
    <w:p w14:paraId="133A72E9" w14:textId="77777777" w:rsidR="00C27754" w:rsidRPr="006160B1" w:rsidRDefault="00C27754" w:rsidP="00723720">
      <w:pPr>
        <w:pStyle w:val="Heading3"/>
      </w:pPr>
      <w:bookmarkStart w:id="566" w:name="_Toc179906900"/>
      <w:r w:rsidRPr="005B4C15">
        <w:t>P</w:t>
      </w:r>
      <w:r w:rsidRPr="006160B1">
        <w:t>rivacy</w:t>
      </w:r>
      <w:bookmarkEnd w:id="566"/>
    </w:p>
    <w:p w14:paraId="445722B8" w14:textId="77777777" w:rsidR="00C27754" w:rsidRPr="006160B1" w:rsidRDefault="00C27754" w:rsidP="00C27754">
      <w:pPr>
        <w:pStyle w:val="BodyText"/>
      </w:pPr>
      <w:r w:rsidRPr="005B4C15">
        <w:t>M</w:t>
      </w:r>
      <w:r w:rsidRPr="006160B1">
        <w:t xml:space="preserve">elbourne Water is subject to the </w:t>
      </w:r>
      <w:r w:rsidRPr="00F27713">
        <w:rPr>
          <w:rStyle w:val="ItalicText"/>
        </w:rPr>
        <w:t>Privacy and Data Protection Act 2014 (Vic)</w:t>
      </w:r>
      <w:r w:rsidRPr="006160B1">
        <w:t xml:space="preserve">, </w:t>
      </w:r>
      <w:r w:rsidRPr="00F27713">
        <w:rPr>
          <w:rStyle w:val="ItalicText"/>
        </w:rPr>
        <w:t>Health Records Act 2001 (Vic) and Privacy Act 1988 (Cth)</w:t>
      </w:r>
      <w:r w:rsidRPr="006160B1">
        <w:rPr>
          <w:i/>
        </w:rPr>
        <w:t xml:space="preserve"> </w:t>
      </w:r>
      <w:r w:rsidRPr="006160B1">
        <w:t>regarding federal government identifiers such as Tax File Numbers. Melbourne Water is committed to protecting the privacy of all personal and health information it collects and does so in accordance with its Privacy Policy and privacy laws.</w:t>
      </w:r>
    </w:p>
    <w:p w14:paraId="5DDBD105" w14:textId="77777777" w:rsidR="00C27754" w:rsidRPr="006160B1" w:rsidRDefault="00C27754" w:rsidP="00C27754">
      <w:pPr>
        <w:pStyle w:val="BodyText"/>
      </w:pPr>
      <w:r w:rsidRPr="005B4C15">
        <w:t>D</w:t>
      </w:r>
      <w:r w:rsidRPr="006160B1">
        <w:t>uring the reporting period, Melbourne Water managed two privacy complaints from the Office of the Victorian Information Commissioner. No complaints were received from the Health Complaints Commissioner or the Office of the Australian Information Commissioner.</w:t>
      </w:r>
    </w:p>
    <w:p w14:paraId="54EEA766" w14:textId="77777777" w:rsidR="00C27754" w:rsidRPr="006160B1" w:rsidRDefault="00C27754" w:rsidP="00C27754">
      <w:pPr>
        <w:pStyle w:val="BodyText"/>
      </w:pPr>
      <w:r w:rsidRPr="005B4C15">
        <w:t>I</w:t>
      </w:r>
      <w:r w:rsidRPr="006160B1">
        <w:t>f you wish to access your personal and health information that is held by Melbourne Water, seek a copy of our Privacy Policy or make a privacy complaint, please call 131 722 (within Victoria) or (03) 9679 7100 (within the rest of Australia) or write to:</w:t>
      </w:r>
    </w:p>
    <w:p w14:paraId="561D3A7F" w14:textId="77777777" w:rsidR="00C9608C" w:rsidRDefault="00C27754" w:rsidP="00C9608C">
      <w:pPr>
        <w:pStyle w:val="NoSpacing"/>
      </w:pPr>
      <w:r w:rsidRPr="005B4C15">
        <w:t>T</w:t>
      </w:r>
      <w:r w:rsidRPr="006160B1">
        <w:t>he Privacy Officer</w:t>
      </w:r>
    </w:p>
    <w:p w14:paraId="6F122CB3" w14:textId="77777777" w:rsidR="00C9608C" w:rsidRDefault="00C27754" w:rsidP="00C9608C">
      <w:pPr>
        <w:pStyle w:val="NoSpacing"/>
      </w:pPr>
      <w:r w:rsidRPr="006160B1">
        <w:t>Melbourne Water</w:t>
      </w:r>
    </w:p>
    <w:p w14:paraId="6298D430" w14:textId="0870EBC9" w:rsidR="00C27754" w:rsidRPr="006160B1" w:rsidRDefault="00C27754" w:rsidP="00C9608C">
      <w:pPr>
        <w:pStyle w:val="NoSpacing"/>
      </w:pPr>
      <w:r w:rsidRPr="006160B1">
        <w:t>PO Box 4342</w:t>
      </w:r>
    </w:p>
    <w:p w14:paraId="1C111101" w14:textId="77777777" w:rsidR="00C27754" w:rsidRPr="006160B1" w:rsidRDefault="00C27754" w:rsidP="00C27754">
      <w:pPr>
        <w:pStyle w:val="NoSpacing"/>
      </w:pPr>
      <w:r w:rsidRPr="005B4C15">
        <w:t>M</w:t>
      </w:r>
      <w:r w:rsidRPr="006160B1">
        <w:t>elbourne VIC 3001</w:t>
      </w:r>
    </w:p>
    <w:p w14:paraId="55C6057D" w14:textId="77777777" w:rsidR="00C27754" w:rsidRPr="006160B1" w:rsidRDefault="00C27754" w:rsidP="006E122A">
      <w:pPr>
        <w:pStyle w:val="NoSpacing"/>
        <w:spacing w:before="240"/>
      </w:pPr>
      <w:r w:rsidRPr="005B4C15">
        <w:t>O</w:t>
      </w:r>
      <w:r w:rsidRPr="006160B1">
        <w:t>r</w:t>
      </w:r>
    </w:p>
    <w:p w14:paraId="28CD7A1B" w14:textId="77777777" w:rsidR="00C27754" w:rsidRPr="006160B1" w:rsidRDefault="00C27754" w:rsidP="00C27754">
      <w:pPr>
        <w:pStyle w:val="NoSpacing"/>
      </w:pPr>
      <w:r w:rsidRPr="005B4C15">
        <w:t>A</w:t>
      </w:r>
      <w:r w:rsidRPr="006160B1">
        <w:t xml:space="preserve">ttention: Privacy Officer at </w:t>
      </w:r>
      <w:hyperlink r:id="rId76">
        <w:r w:rsidRPr="006160B1">
          <w:rPr>
            <w:rStyle w:val="Hyperlink"/>
          </w:rPr>
          <w:t xml:space="preserve">privacy@melbournewater.com.au </w:t>
        </w:r>
      </w:hyperlink>
    </w:p>
    <w:p w14:paraId="6DD234A6" w14:textId="77777777" w:rsidR="00C27754" w:rsidRPr="006160B1" w:rsidRDefault="00C27754" w:rsidP="00C43806">
      <w:pPr>
        <w:pStyle w:val="Heading3"/>
      </w:pPr>
      <w:bookmarkStart w:id="567" w:name="_Ref179796528"/>
      <w:bookmarkStart w:id="568" w:name="_Toc179906901"/>
      <w:r w:rsidRPr="005B4C15">
        <w:t>F</w:t>
      </w:r>
      <w:r w:rsidRPr="006160B1">
        <w:t>inancial management</w:t>
      </w:r>
      <w:bookmarkEnd w:id="567"/>
      <w:bookmarkEnd w:id="568"/>
    </w:p>
    <w:p w14:paraId="343AB227" w14:textId="77777777" w:rsidR="00C27754" w:rsidRPr="006160B1" w:rsidRDefault="00C27754" w:rsidP="00C27754">
      <w:pPr>
        <w:pStyle w:val="BodyText"/>
      </w:pPr>
      <w:r w:rsidRPr="005B4C15">
        <w:t>O</w:t>
      </w:r>
      <w:r w:rsidRPr="006160B1">
        <w:t xml:space="preserve">ther information, as required under the </w:t>
      </w:r>
      <w:r w:rsidRPr="00F27713">
        <w:rPr>
          <w:rStyle w:val="ItalicText"/>
        </w:rPr>
        <w:t>Financial Management Act 1994</w:t>
      </w:r>
      <w:r w:rsidRPr="006160B1">
        <w:t>, but not specifically referred to, has been retained by the Accountable Officer and is available to the Minister, Members of Parliament and the public, upon request.</w:t>
      </w:r>
    </w:p>
    <w:p w14:paraId="4AD140BC" w14:textId="77777777" w:rsidR="00C27754" w:rsidRPr="006160B1" w:rsidRDefault="00C27754" w:rsidP="00C43806">
      <w:pPr>
        <w:pStyle w:val="Heading3"/>
      </w:pPr>
      <w:bookmarkStart w:id="569" w:name="_Ref179796729"/>
      <w:bookmarkStart w:id="570" w:name="_Toc179906902"/>
      <w:r w:rsidRPr="005B4C15">
        <w:lastRenderedPageBreak/>
        <w:t>O</w:t>
      </w:r>
      <w:r w:rsidRPr="006160B1">
        <w:t>ther information available on request</w:t>
      </w:r>
      <w:bookmarkEnd w:id="569"/>
      <w:bookmarkEnd w:id="570"/>
    </w:p>
    <w:p w14:paraId="58AD3979" w14:textId="77777777" w:rsidR="00C27754" w:rsidRPr="006160B1" w:rsidRDefault="00C27754" w:rsidP="00E756EB">
      <w:pPr>
        <w:pStyle w:val="BodyText"/>
        <w:keepNext/>
      </w:pPr>
      <w:r w:rsidRPr="005B4C15">
        <w:t>I</w:t>
      </w:r>
      <w:r w:rsidRPr="006160B1">
        <w:t>n compliance with the requirements of the Standing Directions of the Assistant Treasurer, details in respect of the items listed below have been retained by Melbourne Water and are available on request, subject to the provisions of the FOI Act.</w:t>
      </w:r>
    </w:p>
    <w:p w14:paraId="0882B43F" w14:textId="77777777" w:rsidR="00C27754" w:rsidRPr="006160B1" w:rsidRDefault="00C27754" w:rsidP="00C27754">
      <w:pPr>
        <w:pStyle w:val="BodyText"/>
      </w:pPr>
      <w:r w:rsidRPr="005B4C15">
        <w:t>F</w:t>
      </w:r>
      <w:r w:rsidRPr="006160B1">
        <w:t>urther information is available on request about:</w:t>
      </w:r>
    </w:p>
    <w:p w14:paraId="19498DD6" w14:textId="77777777" w:rsidR="00C27754" w:rsidRPr="00C43806" w:rsidRDefault="00C27754" w:rsidP="00C43806">
      <w:pPr>
        <w:pStyle w:val="ListBullet"/>
      </w:pPr>
      <w:r w:rsidRPr="00C43806">
        <w:t>pecuniary interests of relevant officers</w:t>
      </w:r>
    </w:p>
    <w:p w14:paraId="35D30004" w14:textId="77777777" w:rsidR="00C27754" w:rsidRPr="00C43806" w:rsidRDefault="00C27754" w:rsidP="00C43806">
      <w:pPr>
        <w:pStyle w:val="ListBullet"/>
      </w:pPr>
      <w:r w:rsidRPr="00C43806">
        <w:t>details of shares held by a senior officer as nominee or held beneficially in a statutory authority or subsidiary</w:t>
      </w:r>
    </w:p>
    <w:p w14:paraId="7AB478E9" w14:textId="77777777" w:rsidR="00C27754" w:rsidRPr="00C43806" w:rsidRDefault="00C27754" w:rsidP="00C43806">
      <w:pPr>
        <w:pStyle w:val="ListBullet"/>
      </w:pPr>
      <w:r w:rsidRPr="00C43806">
        <w:t>details of Melbourne Water publications</w:t>
      </w:r>
    </w:p>
    <w:p w14:paraId="788F6C37" w14:textId="77777777" w:rsidR="00C27754" w:rsidRPr="00C43806" w:rsidRDefault="00C27754" w:rsidP="00C43806">
      <w:pPr>
        <w:pStyle w:val="ListBullet"/>
      </w:pPr>
      <w:r w:rsidRPr="00C43806">
        <w:t>details of changes in prices, fees, charges, rates and levies charged if relevant</w:t>
      </w:r>
    </w:p>
    <w:p w14:paraId="313777A3" w14:textId="77777777" w:rsidR="00C27754" w:rsidRPr="00C43806" w:rsidRDefault="00C27754" w:rsidP="00C43806">
      <w:pPr>
        <w:pStyle w:val="ListBullet"/>
      </w:pPr>
      <w:r w:rsidRPr="00C43806">
        <w:t>major external reviews carried out on Melbourne Water</w:t>
      </w:r>
    </w:p>
    <w:p w14:paraId="37F57338" w14:textId="77777777" w:rsidR="00C27754" w:rsidRPr="00C43806" w:rsidRDefault="00C27754" w:rsidP="00C43806">
      <w:pPr>
        <w:pStyle w:val="ListBullet"/>
      </w:pPr>
      <w:r w:rsidRPr="00C43806">
        <w:t>research and development activities</w:t>
      </w:r>
    </w:p>
    <w:p w14:paraId="5E51FE5D" w14:textId="77777777" w:rsidR="00C27754" w:rsidRPr="00C43806" w:rsidRDefault="00C27754" w:rsidP="00C43806">
      <w:pPr>
        <w:pStyle w:val="ListBullet"/>
      </w:pPr>
      <w:r w:rsidRPr="00C43806">
        <w:t>overseas visits</w:t>
      </w:r>
    </w:p>
    <w:p w14:paraId="0A981985" w14:textId="77777777" w:rsidR="00C27754" w:rsidRPr="00C43806" w:rsidRDefault="00C27754" w:rsidP="00C43806">
      <w:pPr>
        <w:pStyle w:val="ListBullet"/>
      </w:pPr>
      <w:r w:rsidRPr="00C43806">
        <w:t>major promotional, public relationship and marketing activities</w:t>
      </w:r>
    </w:p>
    <w:p w14:paraId="0817ADBB" w14:textId="77777777" w:rsidR="00C27754" w:rsidRPr="00C43806" w:rsidRDefault="00C27754" w:rsidP="00C43806">
      <w:pPr>
        <w:pStyle w:val="ListBullet"/>
      </w:pPr>
      <w:r w:rsidRPr="00C43806">
        <w:t>assessments and measures to improve the occupational health and safety of employees</w:t>
      </w:r>
    </w:p>
    <w:p w14:paraId="0F708B12" w14:textId="77777777" w:rsidR="00C27754" w:rsidRPr="00C43806" w:rsidRDefault="00C27754" w:rsidP="00C43806">
      <w:pPr>
        <w:pStyle w:val="ListBullet"/>
      </w:pPr>
      <w:r w:rsidRPr="00C43806">
        <w:t>statement of industrial relations</w:t>
      </w:r>
    </w:p>
    <w:p w14:paraId="6B93E47D" w14:textId="77777777" w:rsidR="00C27754" w:rsidRPr="00C43806" w:rsidRDefault="00C27754" w:rsidP="00C43806">
      <w:pPr>
        <w:pStyle w:val="ListBullet"/>
      </w:pPr>
      <w:r w:rsidRPr="00C43806">
        <w:t>details of time lost through industrial accidents and disputes</w:t>
      </w:r>
    </w:p>
    <w:p w14:paraId="23B17D08" w14:textId="77777777" w:rsidR="00C27754" w:rsidRPr="00C43806" w:rsidRDefault="00C27754" w:rsidP="00C43806">
      <w:pPr>
        <w:pStyle w:val="ListBullet"/>
      </w:pPr>
      <w:r w:rsidRPr="00C43806">
        <w:t>committees chaired by Melbourne Water</w:t>
      </w:r>
    </w:p>
    <w:p w14:paraId="6B166BDA" w14:textId="77777777" w:rsidR="00C27754" w:rsidRPr="00C43806" w:rsidRDefault="00C27754" w:rsidP="00C43806">
      <w:pPr>
        <w:pStyle w:val="ListBullet"/>
      </w:pPr>
      <w:r w:rsidRPr="00C43806">
        <w:t>major sponsorships</w:t>
      </w:r>
    </w:p>
    <w:p w14:paraId="56348321" w14:textId="77777777" w:rsidR="00C27754" w:rsidRPr="00C43806" w:rsidRDefault="00C27754" w:rsidP="00C43806">
      <w:pPr>
        <w:pStyle w:val="ListBullet"/>
      </w:pPr>
      <w:r w:rsidRPr="00C43806">
        <w:t>consultancies and contractor details.</w:t>
      </w:r>
    </w:p>
    <w:p w14:paraId="3797696C" w14:textId="031F0941" w:rsidR="00C27754" w:rsidRPr="006160B1" w:rsidRDefault="00C27754" w:rsidP="006E122A">
      <w:pPr>
        <w:pStyle w:val="BodyText"/>
        <w:spacing w:before="200"/>
      </w:pPr>
      <w:r w:rsidRPr="005B4C15">
        <w:t>P</w:t>
      </w:r>
      <w:r w:rsidRPr="006160B1">
        <w:t>hone 131 7822 or (03) 9679 7100 (within the rest of Australia) or visit the Melbourne Water</w:t>
      </w:r>
      <w:r w:rsidR="00C43806">
        <w:t xml:space="preserve"> </w:t>
      </w:r>
      <w:hyperlink r:id="rId77" w:history="1">
        <w:r w:rsidR="00C43806" w:rsidRPr="00C43806">
          <w:rPr>
            <w:rStyle w:val="Hyperlink"/>
          </w:rPr>
          <w:t>website</w:t>
        </w:r>
      </w:hyperlink>
      <w:r w:rsidR="00C43806">
        <w:rPr>
          <w:rStyle w:val="FootnoteReference"/>
        </w:rPr>
        <w:footnoteReference w:id="30"/>
      </w:r>
      <w:r w:rsidR="00C43806">
        <w:t>.</w:t>
      </w:r>
    </w:p>
    <w:p w14:paraId="384F5B96" w14:textId="77777777" w:rsidR="00C27754" w:rsidRPr="006160B1" w:rsidRDefault="00C27754" w:rsidP="00C43806">
      <w:pPr>
        <w:pStyle w:val="Heading3"/>
      </w:pPr>
      <w:bookmarkStart w:id="571" w:name="_Ref179796628"/>
      <w:bookmarkStart w:id="572" w:name="_Toc179906903"/>
      <w:r w:rsidRPr="005B4C15">
        <w:t>P</w:t>
      </w:r>
      <w:r w:rsidRPr="006160B1">
        <w:t>ublic interest disclosure</w:t>
      </w:r>
      <w:bookmarkEnd w:id="571"/>
      <w:bookmarkEnd w:id="572"/>
    </w:p>
    <w:p w14:paraId="5779523F" w14:textId="77777777" w:rsidR="00C27754" w:rsidRPr="006160B1" w:rsidRDefault="00C27754" w:rsidP="00C27754">
      <w:pPr>
        <w:pStyle w:val="BodyText"/>
      </w:pPr>
      <w:r w:rsidRPr="005B4C15">
        <w:t>T</w:t>
      </w:r>
      <w:r w:rsidRPr="006160B1">
        <w:t xml:space="preserve">he </w:t>
      </w:r>
      <w:r w:rsidRPr="00F27713">
        <w:rPr>
          <w:rStyle w:val="ItalicText"/>
        </w:rPr>
        <w:t>Public Interest Disclosures Act 2012 (Vic)</w:t>
      </w:r>
      <w:r w:rsidRPr="006160B1">
        <w:rPr>
          <w:i/>
        </w:rPr>
        <w:t xml:space="preserve"> </w:t>
      </w:r>
      <w:r w:rsidRPr="006160B1">
        <w:t>(PID Act) assists people to expose wrongdoing in public life and protects them from any reprisals. The PID Act applies to Melbourne Water and</w:t>
      </w:r>
      <w:r>
        <w:t xml:space="preserve"> </w:t>
      </w:r>
      <w:r w:rsidRPr="005B4C15">
        <w:t>m</w:t>
      </w:r>
      <w:r w:rsidRPr="006160B1">
        <w:t>embers of our community must have confidence that Melbourne Water and its people are conducting themselves properly.</w:t>
      </w:r>
    </w:p>
    <w:p w14:paraId="64552309" w14:textId="77777777" w:rsidR="00C27754" w:rsidRPr="006160B1" w:rsidRDefault="00C27754" w:rsidP="00C27754">
      <w:pPr>
        <w:pStyle w:val="BodyText"/>
      </w:pPr>
      <w:r w:rsidRPr="005B4C15">
        <w:t>M</w:t>
      </w:r>
      <w:r w:rsidRPr="006160B1">
        <w:t>elbourne Water does not tolerate improper conduct by employees nor reprisals against those who come forward to disclose such conduct. Melbourne Water is committed to ensuring transparency and accountability in its administrative and management practices and supports the making of disclosures that reveal corrupt conduct, conduct involving a substantial mismanagement of public resources, conduct involving a substantial risk to public health and safety or the environment or</w:t>
      </w:r>
      <w:r>
        <w:t xml:space="preserve"> </w:t>
      </w:r>
      <w:r w:rsidRPr="005B4C15">
        <w:t>o</w:t>
      </w:r>
      <w:r w:rsidRPr="006160B1">
        <w:t>ther improper conduct. Our commitment is reflected in our Code of Conduct and Fraud, Corruption and Public Interest Disclosures Reporting and Investigation Procedure.</w:t>
      </w:r>
    </w:p>
    <w:p w14:paraId="312DFC8B" w14:textId="77777777" w:rsidR="00C27754" w:rsidRPr="006160B1" w:rsidRDefault="00C27754" w:rsidP="00C27754">
      <w:pPr>
        <w:pStyle w:val="BodyText"/>
      </w:pPr>
      <w:r w:rsidRPr="005B4C15">
        <w:t>W</w:t>
      </w:r>
      <w:r w:rsidRPr="006160B1">
        <w:t>here a disclosure is brought to Melbourne Water’s attention by an investigative body, we will take all reasonable steps to protect people who make such disclosures from any detrimental action in reprisal for making the disclosure. We will also afford natural justice to the person who is the subject of the disclosure to the extent legally possible.</w:t>
      </w:r>
    </w:p>
    <w:p w14:paraId="4C3E2607" w14:textId="77777777" w:rsidR="00C27754" w:rsidRPr="00C43806" w:rsidRDefault="00C27754" w:rsidP="00C43806">
      <w:pPr>
        <w:pStyle w:val="Heading4"/>
      </w:pPr>
      <w:r w:rsidRPr="00C43806">
        <w:t>How do I make a ‘public interest disclosure’?</w:t>
      </w:r>
    </w:p>
    <w:p w14:paraId="0745C9F7" w14:textId="77777777" w:rsidR="00C27754" w:rsidRPr="006160B1" w:rsidRDefault="00C27754" w:rsidP="00C27754">
      <w:pPr>
        <w:pStyle w:val="BodyText"/>
      </w:pPr>
      <w:r w:rsidRPr="005B4C15">
        <w:t>Y</w:t>
      </w:r>
      <w:r w:rsidRPr="006160B1">
        <w:t xml:space="preserve">ou can make a public interest disclosure about Melbourne Water or its Board members, officers or employees by contacting the Independent Broad-based Anti-corruption Commission (IBAC) Victoria, using </w:t>
      </w:r>
      <w:r w:rsidRPr="006160B1">
        <w:lastRenderedPageBreak/>
        <w:t>the contact details provided below. Please note, Melbourne Water is not able to receive these disclosures, directly. Melbourne Water has had no incidents of corruption in this regard in 2023-24.</w:t>
      </w:r>
    </w:p>
    <w:p w14:paraId="1B61C008" w14:textId="77777777" w:rsidR="00C27754" w:rsidRPr="00C43806" w:rsidRDefault="00C27754" w:rsidP="00C43806">
      <w:pPr>
        <w:pStyle w:val="Heading4"/>
      </w:pPr>
      <w:r w:rsidRPr="00C43806">
        <w:t>How can I access Melbourne Water’s procedures for the protection of persons from detrimental action?</w:t>
      </w:r>
    </w:p>
    <w:p w14:paraId="1010A855" w14:textId="7CFB8F95" w:rsidR="00C27754" w:rsidRPr="006160B1" w:rsidRDefault="00C27754" w:rsidP="00C27754">
      <w:pPr>
        <w:pStyle w:val="BodyText"/>
      </w:pPr>
      <w:r w:rsidRPr="005B4C15">
        <w:t>M</w:t>
      </w:r>
      <w:r w:rsidRPr="006160B1">
        <w:t>elbourne Water has procedures in place for the protection of persons from detrimental action for making a public interest disclosure about Melbourne Water or its employees. You can access our procedures at the Melbourne Water</w:t>
      </w:r>
      <w:r w:rsidR="00BF7CBA">
        <w:t xml:space="preserve"> </w:t>
      </w:r>
      <w:hyperlink r:id="rId78" w:history="1">
        <w:r w:rsidR="00BF7CBA" w:rsidRPr="00BF7CBA">
          <w:rPr>
            <w:rStyle w:val="Hyperlink"/>
          </w:rPr>
          <w:t>website</w:t>
        </w:r>
      </w:hyperlink>
      <w:r w:rsidR="00BF7CBA">
        <w:rPr>
          <w:rStyle w:val="FootnoteReference"/>
        </w:rPr>
        <w:footnoteReference w:id="31"/>
      </w:r>
      <w:r w:rsidR="00BF7CBA">
        <w:t>.</w:t>
      </w:r>
    </w:p>
    <w:p w14:paraId="390330C9" w14:textId="77777777" w:rsidR="00C27754" w:rsidRPr="00BF7CBA" w:rsidRDefault="00C27754" w:rsidP="00BF7CBA">
      <w:pPr>
        <w:pStyle w:val="Heading4"/>
      </w:pPr>
      <w:r w:rsidRPr="00BF7CBA">
        <w:t>Contacts</w:t>
      </w:r>
    </w:p>
    <w:p w14:paraId="750DB8BF" w14:textId="77777777" w:rsidR="006E122A" w:rsidRDefault="00C27754" w:rsidP="00C27754">
      <w:pPr>
        <w:pStyle w:val="NoSpacing"/>
      </w:pPr>
      <w:r w:rsidRPr="005B4C15">
        <w:t>J</w:t>
      </w:r>
      <w:r w:rsidRPr="006160B1">
        <w:t>ay Dimitri</w:t>
      </w:r>
    </w:p>
    <w:p w14:paraId="6C8F7FC8" w14:textId="77777777" w:rsidR="006E122A" w:rsidRDefault="00C27754" w:rsidP="00C27754">
      <w:pPr>
        <w:pStyle w:val="NoSpacing"/>
      </w:pPr>
      <w:r w:rsidRPr="006160B1">
        <w:t>General Counsel</w:t>
      </w:r>
    </w:p>
    <w:p w14:paraId="3DC40C4A" w14:textId="77777777" w:rsidR="006E122A" w:rsidRDefault="00C27754" w:rsidP="00C27754">
      <w:pPr>
        <w:pStyle w:val="NoSpacing"/>
      </w:pPr>
      <w:r w:rsidRPr="006160B1">
        <w:t>Melbourne Water</w:t>
      </w:r>
    </w:p>
    <w:p w14:paraId="4A737273" w14:textId="47D126A3" w:rsidR="00C27754" w:rsidRPr="006160B1" w:rsidRDefault="00C27754" w:rsidP="00C27754">
      <w:pPr>
        <w:pStyle w:val="NoSpacing"/>
      </w:pPr>
      <w:r w:rsidRPr="006160B1">
        <w:t>PO Box 4342</w:t>
      </w:r>
    </w:p>
    <w:p w14:paraId="49FA810A" w14:textId="77777777" w:rsidR="00C27754" w:rsidRPr="006160B1" w:rsidRDefault="00C27754" w:rsidP="00C27754">
      <w:pPr>
        <w:pStyle w:val="NoSpacing"/>
      </w:pPr>
      <w:r w:rsidRPr="005B4C15">
        <w:t>M</w:t>
      </w:r>
      <w:r w:rsidRPr="006160B1">
        <w:t>elbourne VIC 3001</w:t>
      </w:r>
    </w:p>
    <w:p w14:paraId="2A353F9D" w14:textId="77777777" w:rsidR="00C27754" w:rsidRPr="006160B1" w:rsidRDefault="00C27754" w:rsidP="00C27754">
      <w:pPr>
        <w:pStyle w:val="NoSpacing"/>
      </w:pPr>
      <w:r w:rsidRPr="005B4C15">
        <w:t>P</w:t>
      </w:r>
      <w:r w:rsidRPr="006160B1">
        <w:t>hone: (03) 9473 5564</w:t>
      </w:r>
    </w:p>
    <w:p w14:paraId="57D641DA" w14:textId="20F12149" w:rsidR="00C27754" w:rsidRPr="006160B1" w:rsidRDefault="002A31B0" w:rsidP="006E122A">
      <w:pPr>
        <w:pStyle w:val="NoSpacing"/>
        <w:spacing w:before="240"/>
      </w:pPr>
      <w:r>
        <w:t>Independent Broad-based Anti-corruption Commission</w:t>
      </w:r>
      <w:r w:rsidR="00C27754" w:rsidRPr="006160B1">
        <w:t xml:space="preserve"> Victoria</w:t>
      </w:r>
    </w:p>
    <w:p w14:paraId="3C1DED27" w14:textId="77777777" w:rsidR="006E122A" w:rsidRDefault="00C27754" w:rsidP="00C27754">
      <w:pPr>
        <w:pStyle w:val="NoSpacing"/>
      </w:pPr>
      <w:r w:rsidRPr="005B4C15">
        <w:t>L</w:t>
      </w:r>
      <w:r w:rsidRPr="006160B1">
        <w:t>evel 1, North Tower, 459 Collins Street</w:t>
      </w:r>
    </w:p>
    <w:p w14:paraId="51A91D8A" w14:textId="2D9805A9" w:rsidR="00C27754" w:rsidRPr="006160B1" w:rsidRDefault="00C27754" w:rsidP="00C27754">
      <w:pPr>
        <w:pStyle w:val="NoSpacing"/>
      </w:pPr>
      <w:r w:rsidRPr="006160B1">
        <w:t>Melbourne VIC 3000</w:t>
      </w:r>
    </w:p>
    <w:p w14:paraId="5FDF0CB3" w14:textId="77777777" w:rsidR="00C27754" w:rsidRPr="006160B1" w:rsidRDefault="00C27754" w:rsidP="00C27754">
      <w:pPr>
        <w:pStyle w:val="NoSpacing"/>
      </w:pPr>
      <w:r w:rsidRPr="005B4C15">
        <w:t>G</w:t>
      </w:r>
      <w:r w:rsidRPr="006160B1">
        <w:t>PO Box 24234</w:t>
      </w:r>
    </w:p>
    <w:p w14:paraId="0AF71981" w14:textId="77777777" w:rsidR="00C27754" w:rsidRPr="006160B1" w:rsidRDefault="00C27754" w:rsidP="00C27754">
      <w:pPr>
        <w:pStyle w:val="NoSpacing"/>
      </w:pPr>
      <w:r w:rsidRPr="005B4C15">
        <w:t>M</w:t>
      </w:r>
      <w:r w:rsidRPr="006160B1">
        <w:t>elbourne VIC 3000</w:t>
      </w:r>
    </w:p>
    <w:p w14:paraId="449A219C" w14:textId="77777777" w:rsidR="00C27754" w:rsidRPr="006160B1" w:rsidRDefault="00C27754" w:rsidP="00C27754">
      <w:pPr>
        <w:pStyle w:val="NoSpacing"/>
      </w:pPr>
      <w:r w:rsidRPr="005B4C15">
        <w:t>P</w:t>
      </w:r>
      <w:r w:rsidRPr="006160B1">
        <w:t>hone: 1300 735 135</w:t>
      </w:r>
    </w:p>
    <w:p w14:paraId="68083CE7" w14:textId="798B0733" w:rsidR="00C27754" w:rsidRPr="006160B1" w:rsidRDefault="00C27754" w:rsidP="00C27754">
      <w:pPr>
        <w:pStyle w:val="BodyText"/>
      </w:pPr>
      <w:r w:rsidRPr="005B4C15">
        <w:t>S</w:t>
      </w:r>
      <w:r w:rsidRPr="006160B1">
        <w:t>ee the</w:t>
      </w:r>
      <w:r w:rsidR="00BF7CBA">
        <w:t xml:space="preserve"> </w:t>
      </w:r>
      <w:hyperlink r:id="rId79" w:history="1">
        <w:r w:rsidR="002A31B0">
          <w:rPr>
            <w:rStyle w:val="Hyperlink"/>
          </w:rPr>
          <w:t>Independent Broad-based Anti-corruption Commission</w:t>
        </w:r>
        <w:r w:rsidR="00BF7CBA" w:rsidRPr="00BF7CBA">
          <w:rPr>
            <w:rStyle w:val="Hyperlink"/>
          </w:rPr>
          <w:t xml:space="preserve"> website</w:t>
        </w:r>
      </w:hyperlink>
      <w:r w:rsidR="00BF7CBA">
        <w:rPr>
          <w:rStyle w:val="FootnoteReference"/>
        </w:rPr>
        <w:footnoteReference w:id="32"/>
      </w:r>
      <w:r w:rsidRPr="006160B1">
        <w:t xml:space="preserve"> for the secure email disclosure process which also provides for anonymous disclosures.</w:t>
      </w:r>
    </w:p>
    <w:p w14:paraId="1F1564F4" w14:textId="77777777" w:rsidR="00C27754" w:rsidRPr="006160B1" w:rsidRDefault="00C27754" w:rsidP="00BF7CBA">
      <w:pPr>
        <w:pStyle w:val="Heading3"/>
      </w:pPr>
      <w:bookmarkStart w:id="573" w:name="_Ref179796544"/>
      <w:bookmarkStart w:id="574" w:name="_Toc179906904"/>
      <w:r w:rsidRPr="005B4C15">
        <w:t>B</w:t>
      </w:r>
      <w:r w:rsidRPr="006160B1">
        <w:t>uilding compliance</w:t>
      </w:r>
      <w:bookmarkEnd w:id="573"/>
      <w:bookmarkEnd w:id="574"/>
    </w:p>
    <w:p w14:paraId="12CEA1DC" w14:textId="77777777" w:rsidR="00C27754" w:rsidRPr="006160B1" w:rsidRDefault="00C27754" w:rsidP="00C27754">
      <w:pPr>
        <w:pStyle w:val="BodyText"/>
      </w:pPr>
      <w:r w:rsidRPr="005B4C15">
        <w:t>M</w:t>
      </w:r>
      <w:r w:rsidRPr="006160B1">
        <w:t>elbourne Water continues to work towards compliance with</w:t>
      </w:r>
      <w:r>
        <w:t xml:space="preserve"> </w:t>
      </w:r>
      <w:r w:rsidRPr="005B4C15">
        <w:t>t</w:t>
      </w:r>
      <w:r w:rsidRPr="006160B1">
        <w:t xml:space="preserve">he </w:t>
      </w:r>
      <w:r w:rsidRPr="00F27713">
        <w:rPr>
          <w:rStyle w:val="ItalicText"/>
        </w:rPr>
        <w:t>Building Act 1993</w:t>
      </w:r>
      <w:r w:rsidRPr="006160B1">
        <w:rPr>
          <w:i/>
        </w:rPr>
        <w:t xml:space="preserve"> </w:t>
      </w:r>
      <w:r w:rsidRPr="006160B1">
        <w:t xml:space="preserve">across our substantial property and building portfolio. We require that appropriately qualified consultants and contractors are engaged for all proposed works on land controlled by Melbourne Water and that their work and services comply with current building standards. All such consultants and contractors are expected to have appropriate mechanisms in place to ensure compliance with the building and maintenance provisions of the </w:t>
      </w:r>
      <w:r w:rsidRPr="00F27713">
        <w:rPr>
          <w:rStyle w:val="ItalicText"/>
        </w:rPr>
        <w:t>Building Act 1993</w:t>
      </w:r>
      <w:r w:rsidRPr="006160B1">
        <w:t>, Building Regulations 2018 and the National Construction Code.</w:t>
      </w:r>
    </w:p>
    <w:p w14:paraId="1C2437C3" w14:textId="77777777" w:rsidR="00C27754" w:rsidRPr="006160B1" w:rsidRDefault="00C27754" w:rsidP="00C27754">
      <w:pPr>
        <w:pStyle w:val="BodyText"/>
      </w:pPr>
      <w:r w:rsidRPr="005B4C15">
        <w:t>A</w:t>
      </w:r>
      <w:r w:rsidRPr="006160B1">
        <w:t>s part of our ongoing compliance program we continue to obtain relevant statutory building documentation and update our Asset Management System to ensure mandatory testing and inspection is conducted to the relevant standards. These inspections inform the works program which is delivered annually through existing contracts.</w:t>
      </w:r>
    </w:p>
    <w:p w14:paraId="347BE837" w14:textId="77777777" w:rsidR="00C27754" w:rsidRPr="006160B1" w:rsidRDefault="00C27754" w:rsidP="00C27754">
      <w:pPr>
        <w:pStyle w:val="BodyText"/>
      </w:pPr>
      <w:r w:rsidRPr="005B4C15">
        <w:t>I</w:t>
      </w:r>
      <w:r w:rsidRPr="006160B1">
        <w:t>n 2023-24:</w:t>
      </w:r>
    </w:p>
    <w:p w14:paraId="10885E8D" w14:textId="77777777" w:rsidR="00C27754" w:rsidRPr="00BF7CBA" w:rsidRDefault="00C27754" w:rsidP="00BF7CBA">
      <w:pPr>
        <w:pStyle w:val="ListBullet"/>
      </w:pPr>
      <w:r w:rsidRPr="00BF7CBA">
        <w:t>no major works projects undertaken (greater than $50,000)</w:t>
      </w:r>
    </w:p>
    <w:p w14:paraId="5A9FEF28" w14:textId="77777777" w:rsidR="00C27754" w:rsidRPr="00BF7CBA" w:rsidRDefault="00C27754" w:rsidP="00BF7CBA">
      <w:pPr>
        <w:pStyle w:val="ListBullet"/>
      </w:pPr>
      <w:r w:rsidRPr="00BF7CBA">
        <w:t>one building permit and no occupancy permits or certificates of final inspection were issued in relation to buildings owned by the entity</w:t>
      </w:r>
    </w:p>
    <w:p w14:paraId="44A6CA9E" w14:textId="77777777" w:rsidR="00C27754" w:rsidRPr="00BF7CBA" w:rsidRDefault="00C27754" w:rsidP="00BF7CBA">
      <w:pPr>
        <w:pStyle w:val="ListBullet"/>
      </w:pPr>
      <w:r w:rsidRPr="00BF7CBA">
        <w:t>no emergency orders or building orders were issued in relation to buildings</w:t>
      </w:r>
    </w:p>
    <w:p w14:paraId="4DB7D741" w14:textId="77777777" w:rsidR="00C27754" w:rsidRDefault="00C27754" w:rsidP="00BF7CBA">
      <w:pPr>
        <w:pStyle w:val="ListBullet"/>
      </w:pPr>
      <w:r w:rsidRPr="00BF7CBA">
        <w:t>no buildings were brought into conformity with building standards during the reporting period.</w:t>
      </w:r>
    </w:p>
    <w:p w14:paraId="37222F09" w14:textId="3A782941" w:rsidR="00481C66" w:rsidRDefault="00481C66" w:rsidP="00481C66">
      <w:pPr>
        <w:pStyle w:val="Heading3"/>
      </w:pPr>
      <w:bookmarkStart w:id="575" w:name="_Ref179796080"/>
      <w:bookmarkStart w:id="576" w:name="_Toc179906905"/>
      <w:r>
        <w:lastRenderedPageBreak/>
        <w:t>Employment data</w:t>
      </w:r>
      <w:bookmarkEnd w:id="575"/>
      <w:bookmarkEnd w:id="576"/>
    </w:p>
    <w:p w14:paraId="5E76B6A1" w14:textId="1D1DD4EF" w:rsidR="00481C66" w:rsidRPr="00BF7CBA" w:rsidRDefault="00481C66" w:rsidP="00481C66">
      <w:pPr>
        <w:pStyle w:val="BodyText"/>
      </w:pPr>
      <w:r>
        <w:t xml:space="preserve">Employee-related statistics are provided as additional information in support of statutory reporting and other obligations. Employees have been correctly classified in workforce data collections and are presented in </w:t>
      </w:r>
      <w:r w:rsidR="00E92F88">
        <w:fldChar w:fldCharType="begin"/>
      </w:r>
      <w:r w:rsidR="00E92F88">
        <w:instrText xml:space="preserve"> REF Table17 \h </w:instrText>
      </w:r>
      <w:r w:rsidR="00E92F88">
        <w:fldChar w:fldCharType="separate"/>
      </w:r>
      <w:r w:rsidR="00C80BD8" w:rsidRPr="005B4C15">
        <w:t>T</w:t>
      </w:r>
      <w:r w:rsidR="00C80BD8" w:rsidRPr="006160B1">
        <w:t>able 17</w:t>
      </w:r>
      <w:r w:rsidR="00E92F88">
        <w:fldChar w:fldCharType="end"/>
      </w:r>
      <w:r>
        <w:t>.</w:t>
      </w:r>
    </w:p>
    <w:p w14:paraId="0AB84122" w14:textId="77777777" w:rsidR="00C27754" w:rsidRPr="006160B1" w:rsidRDefault="00C27754" w:rsidP="00BF7CBA">
      <w:pPr>
        <w:pStyle w:val="Caption"/>
      </w:pPr>
      <w:bookmarkStart w:id="577" w:name="Table17"/>
      <w:r w:rsidRPr="005B4C15">
        <w:t>T</w:t>
      </w:r>
      <w:r w:rsidRPr="006160B1">
        <w:t>able 17</w:t>
      </w:r>
      <w:bookmarkEnd w:id="577"/>
      <w:r w:rsidRPr="006160B1">
        <w:t>: Employee profile data by type for the past two years</w:t>
      </w:r>
    </w:p>
    <w:p w14:paraId="59A75BF0" w14:textId="71C44F52" w:rsidR="00C27754" w:rsidRDefault="00E90117" w:rsidP="00E90117">
      <w:pPr>
        <w:pStyle w:val="BodyText"/>
        <w:rPr>
          <w:rStyle w:val="Bold"/>
        </w:rPr>
      </w:pPr>
      <w:r w:rsidRPr="00E90117">
        <w:rPr>
          <w:rStyle w:val="Bold"/>
        </w:rPr>
        <w:t>2023-24</w:t>
      </w:r>
    </w:p>
    <w:tbl>
      <w:tblPr>
        <w:tblStyle w:val="TableGrid"/>
        <w:tblW w:w="5000" w:type="pct"/>
        <w:tblLayout w:type="fixed"/>
        <w:tblLook w:val="04A0" w:firstRow="1" w:lastRow="0" w:firstColumn="1" w:lastColumn="0" w:noHBand="0" w:noVBand="1"/>
      </w:tblPr>
      <w:tblGrid>
        <w:gridCol w:w="1699"/>
        <w:gridCol w:w="1135"/>
        <w:gridCol w:w="1275"/>
        <w:gridCol w:w="1133"/>
        <w:gridCol w:w="1133"/>
        <w:gridCol w:w="990"/>
        <w:gridCol w:w="1275"/>
        <w:gridCol w:w="992"/>
      </w:tblGrid>
      <w:tr w:rsidR="005E1CD6" w:rsidRPr="00481C66" w14:paraId="62BD10AF" w14:textId="77777777" w:rsidTr="005E1CD6">
        <w:trPr>
          <w:cnfStyle w:val="100000000000" w:firstRow="1" w:lastRow="0" w:firstColumn="0" w:lastColumn="0" w:oddVBand="0" w:evenVBand="0" w:oddHBand="0" w:evenHBand="0" w:firstRowFirstColumn="0" w:firstRowLastColumn="0" w:lastRowFirstColumn="0" w:lastRowLastColumn="0"/>
        </w:trPr>
        <w:tc>
          <w:tcPr>
            <w:tcW w:w="882" w:type="pct"/>
          </w:tcPr>
          <w:p w14:paraId="64D07F1D" w14:textId="71417A96" w:rsidR="00E90117" w:rsidRPr="00481C66" w:rsidRDefault="00E90117" w:rsidP="00E90117">
            <w:pPr>
              <w:pStyle w:val="TableBodyText"/>
              <w:rPr>
                <w:spacing w:val="-4"/>
                <w:sz w:val="17"/>
                <w:szCs w:val="17"/>
              </w:rPr>
            </w:pPr>
            <w:bookmarkStart w:id="578" w:name="ColumnTitle_115"/>
            <w:r w:rsidRPr="00481C66">
              <w:rPr>
                <w:spacing w:val="-4"/>
                <w:sz w:val="17"/>
                <w:szCs w:val="17"/>
              </w:rPr>
              <w:t>Employee Type</w:t>
            </w:r>
          </w:p>
        </w:tc>
        <w:tc>
          <w:tcPr>
            <w:tcW w:w="589" w:type="pct"/>
          </w:tcPr>
          <w:p w14:paraId="1A750E04" w14:textId="0FDDC458" w:rsidR="00E90117" w:rsidRPr="00481C66" w:rsidRDefault="00E90117" w:rsidP="00481C66">
            <w:pPr>
              <w:pStyle w:val="TableBodyText"/>
              <w:jc w:val="right"/>
              <w:rPr>
                <w:spacing w:val="-4"/>
                <w:sz w:val="17"/>
                <w:szCs w:val="17"/>
              </w:rPr>
            </w:pPr>
            <w:r w:rsidRPr="00481C66">
              <w:rPr>
                <w:spacing w:val="-4"/>
                <w:sz w:val="17"/>
                <w:szCs w:val="17"/>
              </w:rPr>
              <w:t>All employee</w:t>
            </w:r>
          </w:p>
          <w:p w14:paraId="2DA96243" w14:textId="28D5485D" w:rsidR="00E90117" w:rsidRPr="00481C66" w:rsidRDefault="00E90117" w:rsidP="00481C66">
            <w:pPr>
              <w:pStyle w:val="TableBodyText"/>
              <w:jc w:val="right"/>
              <w:rPr>
                <w:spacing w:val="-4"/>
                <w:sz w:val="17"/>
                <w:szCs w:val="17"/>
              </w:rPr>
            </w:pPr>
            <w:r w:rsidRPr="00481C66">
              <w:rPr>
                <w:spacing w:val="-4"/>
                <w:sz w:val="17"/>
                <w:szCs w:val="17"/>
              </w:rPr>
              <w:t>Number (headcount)</w:t>
            </w:r>
          </w:p>
        </w:tc>
        <w:tc>
          <w:tcPr>
            <w:tcW w:w="662" w:type="pct"/>
          </w:tcPr>
          <w:p w14:paraId="22E92CE6" w14:textId="77777777" w:rsidR="00E90117" w:rsidRPr="00481C66" w:rsidRDefault="00E90117" w:rsidP="00481C66">
            <w:pPr>
              <w:pStyle w:val="TableBodyText"/>
              <w:jc w:val="right"/>
              <w:rPr>
                <w:spacing w:val="-4"/>
                <w:sz w:val="17"/>
                <w:szCs w:val="17"/>
              </w:rPr>
            </w:pPr>
            <w:r w:rsidRPr="00481C66">
              <w:rPr>
                <w:spacing w:val="-4"/>
                <w:sz w:val="17"/>
                <w:szCs w:val="17"/>
              </w:rPr>
              <w:t>All employees</w:t>
            </w:r>
          </w:p>
          <w:p w14:paraId="562B7F4D" w14:textId="43F3C301" w:rsidR="00E90117" w:rsidRPr="00481C66" w:rsidRDefault="00E90117" w:rsidP="00481C66">
            <w:pPr>
              <w:pStyle w:val="TableBodyText"/>
              <w:jc w:val="right"/>
              <w:rPr>
                <w:spacing w:val="-4"/>
                <w:sz w:val="17"/>
                <w:szCs w:val="17"/>
              </w:rPr>
            </w:pPr>
            <w:r w:rsidRPr="00481C66">
              <w:rPr>
                <w:spacing w:val="-4"/>
                <w:sz w:val="17"/>
                <w:szCs w:val="17"/>
              </w:rPr>
              <w:t>Full time equivalent</w:t>
            </w:r>
          </w:p>
        </w:tc>
        <w:tc>
          <w:tcPr>
            <w:tcW w:w="588" w:type="pct"/>
          </w:tcPr>
          <w:p w14:paraId="0BA1FF44" w14:textId="77777777" w:rsidR="00E90117" w:rsidRPr="00481C66" w:rsidRDefault="00E90117" w:rsidP="00481C66">
            <w:pPr>
              <w:pStyle w:val="TableBodyText"/>
              <w:jc w:val="right"/>
              <w:rPr>
                <w:spacing w:val="-4"/>
                <w:sz w:val="17"/>
                <w:szCs w:val="17"/>
              </w:rPr>
            </w:pPr>
            <w:r w:rsidRPr="00481C66">
              <w:rPr>
                <w:spacing w:val="-4"/>
                <w:sz w:val="17"/>
                <w:szCs w:val="17"/>
              </w:rPr>
              <w:t>Ongoing</w:t>
            </w:r>
          </w:p>
          <w:p w14:paraId="5DBF9A71" w14:textId="6F36D1E4" w:rsidR="00E90117" w:rsidRPr="00481C66" w:rsidRDefault="00E90117" w:rsidP="00481C66">
            <w:pPr>
              <w:pStyle w:val="TableBodyText"/>
              <w:jc w:val="right"/>
              <w:rPr>
                <w:spacing w:val="-4"/>
                <w:sz w:val="17"/>
                <w:szCs w:val="17"/>
              </w:rPr>
            </w:pPr>
            <w:r w:rsidRPr="00481C66">
              <w:rPr>
                <w:spacing w:val="-4"/>
                <w:sz w:val="17"/>
                <w:szCs w:val="17"/>
              </w:rPr>
              <w:t>Full time (headcount)</w:t>
            </w:r>
          </w:p>
        </w:tc>
        <w:tc>
          <w:tcPr>
            <w:tcW w:w="588" w:type="pct"/>
          </w:tcPr>
          <w:p w14:paraId="62ABD4E3" w14:textId="77777777" w:rsidR="00E90117" w:rsidRPr="00481C66" w:rsidRDefault="00E90117" w:rsidP="00481C66">
            <w:pPr>
              <w:pStyle w:val="TableBodyText"/>
              <w:jc w:val="right"/>
              <w:rPr>
                <w:spacing w:val="-4"/>
                <w:sz w:val="17"/>
                <w:szCs w:val="17"/>
              </w:rPr>
            </w:pPr>
            <w:r w:rsidRPr="00481C66">
              <w:rPr>
                <w:spacing w:val="-4"/>
                <w:sz w:val="17"/>
                <w:szCs w:val="17"/>
              </w:rPr>
              <w:t>Ongoing</w:t>
            </w:r>
          </w:p>
          <w:p w14:paraId="1A94C95B" w14:textId="2D9E1287" w:rsidR="00E90117" w:rsidRPr="00481C66" w:rsidRDefault="00E90117" w:rsidP="00481C66">
            <w:pPr>
              <w:pStyle w:val="TableBodyText"/>
              <w:jc w:val="right"/>
              <w:rPr>
                <w:spacing w:val="-4"/>
                <w:sz w:val="17"/>
                <w:szCs w:val="17"/>
              </w:rPr>
            </w:pPr>
            <w:r w:rsidRPr="00481C66">
              <w:rPr>
                <w:spacing w:val="-4"/>
                <w:sz w:val="17"/>
                <w:szCs w:val="17"/>
              </w:rPr>
              <w:t>Part time (headcount)</w:t>
            </w:r>
          </w:p>
        </w:tc>
        <w:tc>
          <w:tcPr>
            <w:tcW w:w="514" w:type="pct"/>
          </w:tcPr>
          <w:p w14:paraId="439BCB8E" w14:textId="79BC7983" w:rsidR="00E90117" w:rsidRPr="00481C66" w:rsidRDefault="00E90117" w:rsidP="00481C66">
            <w:pPr>
              <w:pStyle w:val="TableBodyText"/>
              <w:jc w:val="right"/>
              <w:rPr>
                <w:spacing w:val="-4"/>
                <w:sz w:val="17"/>
                <w:szCs w:val="17"/>
              </w:rPr>
            </w:pPr>
            <w:r w:rsidRPr="00481C66">
              <w:rPr>
                <w:spacing w:val="-4"/>
                <w:sz w:val="17"/>
                <w:szCs w:val="17"/>
              </w:rPr>
              <w:t>Ongoing</w:t>
            </w:r>
          </w:p>
          <w:p w14:paraId="58FD558A" w14:textId="382E5F72" w:rsidR="00E90117" w:rsidRPr="00481C66" w:rsidRDefault="00E90117" w:rsidP="00481C66">
            <w:pPr>
              <w:pStyle w:val="TableBodyText"/>
              <w:jc w:val="right"/>
              <w:rPr>
                <w:spacing w:val="-4"/>
                <w:sz w:val="17"/>
                <w:szCs w:val="17"/>
              </w:rPr>
            </w:pPr>
            <w:r w:rsidRPr="00481C66">
              <w:rPr>
                <w:spacing w:val="-4"/>
                <w:sz w:val="17"/>
                <w:szCs w:val="17"/>
              </w:rPr>
              <w:t>Full time equivalent</w:t>
            </w:r>
          </w:p>
        </w:tc>
        <w:tc>
          <w:tcPr>
            <w:tcW w:w="662" w:type="pct"/>
          </w:tcPr>
          <w:p w14:paraId="6983DA88" w14:textId="77777777" w:rsidR="00E90117" w:rsidRPr="00481C66" w:rsidRDefault="00E90117" w:rsidP="00481C66">
            <w:pPr>
              <w:pStyle w:val="TableBodyText"/>
              <w:jc w:val="right"/>
              <w:rPr>
                <w:spacing w:val="-4"/>
                <w:sz w:val="17"/>
                <w:szCs w:val="17"/>
              </w:rPr>
            </w:pPr>
            <w:r w:rsidRPr="00481C66">
              <w:rPr>
                <w:spacing w:val="-4"/>
                <w:sz w:val="17"/>
                <w:szCs w:val="17"/>
              </w:rPr>
              <w:t>Fixed term and casual</w:t>
            </w:r>
          </w:p>
          <w:p w14:paraId="09C772CB" w14:textId="0331C914" w:rsidR="00E90117" w:rsidRPr="00481C66" w:rsidRDefault="00E90117" w:rsidP="00481C66">
            <w:pPr>
              <w:pStyle w:val="TableBodyText"/>
              <w:jc w:val="right"/>
              <w:rPr>
                <w:spacing w:val="-4"/>
                <w:sz w:val="17"/>
                <w:szCs w:val="17"/>
              </w:rPr>
            </w:pPr>
            <w:r w:rsidRPr="00481C66">
              <w:rPr>
                <w:spacing w:val="-4"/>
                <w:sz w:val="17"/>
                <w:szCs w:val="17"/>
              </w:rPr>
              <w:t>Number (headcount)</w:t>
            </w:r>
          </w:p>
        </w:tc>
        <w:tc>
          <w:tcPr>
            <w:tcW w:w="515" w:type="pct"/>
          </w:tcPr>
          <w:p w14:paraId="5856174F" w14:textId="77777777" w:rsidR="00E90117" w:rsidRPr="00481C66" w:rsidRDefault="00E90117" w:rsidP="00481C66">
            <w:pPr>
              <w:pStyle w:val="TableBodyText"/>
              <w:jc w:val="right"/>
              <w:rPr>
                <w:spacing w:val="-4"/>
                <w:sz w:val="17"/>
                <w:szCs w:val="17"/>
              </w:rPr>
            </w:pPr>
            <w:r w:rsidRPr="00481C66">
              <w:rPr>
                <w:spacing w:val="-4"/>
                <w:sz w:val="17"/>
                <w:szCs w:val="17"/>
              </w:rPr>
              <w:t>Fixed term and casual</w:t>
            </w:r>
          </w:p>
          <w:p w14:paraId="438B7930" w14:textId="1F6A4A37" w:rsidR="00E90117" w:rsidRPr="00481C66" w:rsidRDefault="00E90117" w:rsidP="00481C66">
            <w:pPr>
              <w:pStyle w:val="TableBodyText"/>
              <w:jc w:val="right"/>
              <w:rPr>
                <w:spacing w:val="-4"/>
                <w:sz w:val="17"/>
                <w:szCs w:val="17"/>
              </w:rPr>
            </w:pPr>
            <w:r w:rsidRPr="00481C66">
              <w:rPr>
                <w:spacing w:val="-4"/>
                <w:sz w:val="17"/>
                <w:szCs w:val="17"/>
              </w:rPr>
              <w:t>F</w:t>
            </w:r>
            <w:r w:rsidR="00224C82" w:rsidRPr="00481C66">
              <w:rPr>
                <w:spacing w:val="-4"/>
                <w:sz w:val="17"/>
                <w:szCs w:val="17"/>
              </w:rPr>
              <w:t>ull time equivalent</w:t>
            </w:r>
          </w:p>
        </w:tc>
      </w:tr>
      <w:bookmarkEnd w:id="578"/>
      <w:tr w:rsidR="005E1CD6" w:rsidRPr="00E90117" w14:paraId="446D1AEA" w14:textId="77777777" w:rsidTr="005E1CD6">
        <w:tc>
          <w:tcPr>
            <w:tcW w:w="882" w:type="pct"/>
          </w:tcPr>
          <w:p w14:paraId="1EE534F9" w14:textId="77777777" w:rsidR="00E90117" w:rsidRPr="00E90117" w:rsidRDefault="00E90117" w:rsidP="00E90117">
            <w:pPr>
              <w:pStyle w:val="TableBodyText"/>
              <w:rPr>
                <w:sz w:val="18"/>
                <w:szCs w:val="18"/>
              </w:rPr>
            </w:pPr>
            <w:r w:rsidRPr="00E90117">
              <w:rPr>
                <w:sz w:val="18"/>
                <w:szCs w:val="18"/>
              </w:rPr>
              <w:t>Total Employees</w:t>
            </w:r>
          </w:p>
        </w:tc>
        <w:tc>
          <w:tcPr>
            <w:tcW w:w="589" w:type="pct"/>
          </w:tcPr>
          <w:p w14:paraId="5A2DF20C" w14:textId="77777777" w:rsidR="00E90117" w:rsidRPr="00E90117" w:rsidRDefault="00E90117" w:rsidP="00481C66">
            <w:pPr>
              <w:pStyle w:val="TableBodyText"/>
              <w:jc w:val="right"/>
              <w:rPr>
                <w:sz w:val="18"/>
                <w:szCs w:val="18"/>
              </w:rPr>
            </w:pPr>
            <w:r w:rsidRPr="00E90117">
              <w:rPr>
                <w:sz w:val="18"/>
                <w:szCs w:val="18"/>
              </w:rPr>
              <w:t>1,396</w:t>
            </w:r>
          </w:p>
        </w:tc>
        <w:tc>
          <w:tcPr>
            <w:tcW w:w="662" w:type="pct"/>
          </w:tcPr>
          <w:p w14:paraId="2FAB9C0A" w14:textId="77777777" w:rsidR="00E90117" w:rsidRPr="00E90117" w:rsidRDefault="00E90117" w:rsidP="00481C66">
            <w:pPr>
              <w:pStyle w:val="TableBodyText"/>
              <w:jc w:val="right"/>
              <w:rPr>
                <w:sz w:val="18"/>
                <w:szCs w:val="18"/>
              </w:rPr>
            </w:pPr>
            <w:r w:rsidRPr="00E90117">
              <w:rPr>
                <w:sz w:val="18"/>
                <w:szCs w:val="18"/>
              </w:rPr>
              <w:t>1,324.11</w:t>
            </w:r>
          </w:p>
        </w:tc>
        <w:tc>
          <w:tcPr>
            <w:tcW w:w="588" w:type="pct"/>
          </w:tcPr>
          <w:p w14:paraId="658DF1C4" w14:textId="77777777" w:rsidR="00E90117" w:rsidRPr="00E90117" w:rsidRDefault="00E90117" w:rsidP="00481C66">
            <w:pPr>
              <w:pStyle w:val="TableBodyText"/>
              <w:jc w:val="right"/>
              <w:rPr>
                <w:sz w:val="18"/>
                <w:szCs w:val="18"/>
              </w:rPr>
            </w:pPr>
            <w:r w:rsidRPr="00E90117">
              <w:rPr>
                <w:sz w:val="18"/>
                <w:szCs w:val="18"/>
              </w:rPr>
              <w:t>1,071</w:t>
            </w:r>
          </w:p>
        </w:tc>
        <w:tc>
          <w:tcPr>
            <w:tcW w:w="588" w:type="pct"/>
          </w:tcPr>
          <w:p w14:paraId="1180C6A5" w14:textId="77777777" w:rsidR="00E90117" w:rsidRPr="00E90117" w:rsidRDefault="00E90117" w:rsidP="00481C66">
            <w:pPr>
              <w:pStyle w:val="TableBodyText"/>
              <w:jc w:val="right"/>
              <w:rPr>
                <w:sz w:val="18"/>
                <w:szCs w:val="18"/>
              </w:rPr>
            </w:pPr>
            <w:r w:rsidRPr="00E90117">
              <w:rPr>
                <w:sz w:val="18"/>
                <w:szCs w:val="18"/>
              </w:rPr>
              <w:t>179</w:t>
            </w:r>
          </w:p>
        </w:tc>
        <w:tc>
          <w:tcPr>
            <w:tcW w:w="514" w:type="pct"/>
          </w:tcPr>
          <w:p w14:paraId="145164A3" w14:textId="77777777" w:rsidR="00E90117" w:rsidRPr="00E90117" w:rsidRDefault="00E90117" w:rsidP="00481C66">
            <w:pPr>
              <w:pStyle w:val="TableBodyText"/>
              <w:jc w:val="right"/>
              <w:rPr>
                <w:sz w:val="18"/>
                <w:szCs w:val="18"/>
              </w:rPr>
            </w:pPr>
            <w:r w:rsidRPr="00E90117">
              <w:rPr>
                <w:sz w:val="18"/>
                <w:szCs w:val="18"/>
              </w:rPr>
              <w:t>1,203.60</w:t>
            </w:r>
          </w:p>
        </w:tc>
        <w:tc>
          <w:tcPr>
            <w:tcW w:w="662" w:type="pct"/>
          </w:tcPr>
          <w:p w14:paraId="118E79A4" w14:textId="77777777" w:rsidR="00E90117" w:rsidRPr="00E90117" w:rsidRDefault="00E90117" w:rsidP="00481C66">
            <w:pPr>
              <w:pStyle w:val="TableBodyText"/>
              <w:jc w:val="right"/>
              <w:rPr>
                <w:sz w:val="18"/>
                <w:szCs w:val="18"/>
              </w:rPr>
            </w:pPr>
            <w:r w:rsidRPr="00E90117">
              <w:rPr>
                <w:sz w:val="18"/>
                <w:szCs w:val="18"/>
              </w:rPr>
              <w:t>146</w:t>
            </w:r>
          </w:p>
        </w:tc>
        <w:tc>
          <w:tcPr>
            <w:tcW w:w="515" w:type="pct"/>
          </w:tcPr>
          <w:p w14:paraId="21DD3370" w14:textId="77777777" w:rsidR="00E90117" w:rsidRPr="00E90117" w:rsidRDefault="00E90117" w:rsidP="00481C66">
            <w:pPr>
              <w:pStyle w:val="TableBodyText"/>
              <w:jc w:val="right"/>
              <w:rPr>
                <w:sz w:val="18"/>
                <w:szCs w:val="18"/>
              </w:rPr>
            </w:pPr>
            <w:r w:rsidRPr="00E90117">
              <w:rPr>
                <w:sz w:val="18"/>
                <w:szCs w:val="18"/>
              </w:rPr>
              <w:t>120.51</w:t>
            </w:r>
          </w:p>
        </w:tc>
      </w:tr>
      <w:tr w:rsidR="005E1CD6" w:rsidRPr="00E90117" w14:paraId="1A720BAC" w14:textId="77777777" w:rsidTr="005E1CD6">
        <w:tc>
          <w:tcPr>
            <w:tcW w:w="882" w:type="pct"/>
          </w:tcPr>
          <w:p w14:paraId="5F7DEE83" w14:textId="6BB4A246" w:rsidR="00E90117" w:rsidRPr="00E90117" w:rsidRDefault="00E90117" w:rsidP="00573271">
            <w:pPr>
              <w:pStyle w:val="TableBodyTextBold"/>
            </w:pPr>
            <w:r>
              <w:t>Demographic data - Gender</w:t>
            </w:r>
          </w:p>
        </w:tc>
        <w:tc>
          <w:tcPr>
            <w:tcW w:w="589" w:type="pct"/>
          </w:tcPr>
          <w:p w14:paraId="7D340B0D" w14:textId="0D1F50E0" w:rsidR="00E90117" w:rsidRPr="00E90117" w:rsidRDefault="00E90117" w:rsidP="00481C66">
            <w:pPr>
              <w:pStyle w:val="TableBodyText"/>
              <w:jc w:val="right"/>
              <w:rPr>
                <w:sz w:val="18"/>
                <w:szCs w:val="18"/>
              </w:rPr>
            </w:pPr>
            <w:r>
              <w:rPr>
                <w:sz w:val="18"/>
                <w:szCs w:val="18"/>
              </w:rPr>
              <w:t>N/A</w:t>
            </w:r>
          </w:p>
        </w:tc>
        <w:tc>
          <w:tcPr>
            <w:tcW w:w="662" w:type="pct"/>
          </w:tcPr>
          <w:p w14:paraId="5098F9DE" w14:textId="21282CB5" w:rsidR="00E90117" w:rsidRPr="00E90117" w:rsidRDefault="00E90117" w:rsidP="00481C66">
            <w:pPr>
              <w:pStyle w:val="TableBodyText"/>
              <w:jc w:val="right"/>
              <w:rPr>
                <w:sz w:val="18"/>
                <w:szCs w:val="18"/>
              </w:rPr>
            </w:pPr>
            <w:r w:rsidRPr="00015BB7">
              <w:rPr>
                <w:sz w:val="18"/>
                <w:szCs w:val="18"/>
              </w:rPr>
              <w:t>N/A</w:t>
            </w:r>
          </w:p>
        </w:tc>
        <w:tc>
          <w:tcPr>
            <w:tcW w:w="588" w:type="pct"/>
          </w:tcPr>
          <w:p w14:paraId="17B69523" w14:textId="1D47CFAF" w:rsidR="00E90117" w:rsidRPr="00E90117" w:rsidRDefault="00E90117" w:rsidP="00481C66">
            <w:pPr>
              <w:pStyle w:val="TableBodyText"/>
              <w:jc w:val="right"/>
              <w:rPr>
                <w:sz w:val="18"/>
                <w:szCs w:val="18"/>
              </w:rPr>
            </w:pPr>
            <w:r w:rsidRPr="00015BB7">
              <w:rPr>
                <w:sz w:val="18"/>
                <w:szCs w:val="18"/>
              </w:rPr>
              <w:t>N/A</w:t>
            </w:r>
          </w:p>
        </w:tc>
        <w:tc>
          <w:tcPr>
            <w:tcW w:w="588" w:type="pct"/>
          </w:tcPr>
          <w:p w14:paraId="5284313C" w14:textId="66F71B54" w:rsidR="00E90117" w:rsidRPr="00E90117" w:rsidRDefault="00E90117" w:rsidP="00481C66">
            <w:pPr>
              <w:pStyle w:val="TableBodyText"/>
              <w:jc w:val="right"/>
              <w:rPr>
                <w:sz w:val="18"/>
                <w:szCs w:val="18"/>
              </w:rPr>
            </w:pPr>
            <w:r w:rsidRPr="00015BB7">
              <w:rPr>
                <w:sz w:val="18"/>
                <w:szCs w:val="18"/>
              </w:rPr>
              <w:t>N/A</w:t>
            </w:r>
          </w:p>
        </w:tc>
        <w:tc>
          <w:tcPr>
            <w:tcW w:w="514" w:type="pct"/>
          </w:tcPr>
          <w:p w14:paraId="3461BC9D" w14:textId="30E04C8B" w:rsidR="00E90117" w:rsidRPr="00E90117" w:rsidRDefault="00E90117" w:rsidP="00481C66">
            <w:pPr>
              <w:pStyle w:val="TableBodyText"/>
              <w:jc w:val="right"/>
              <w:rPr>
                <w:sz w:val="18"/>
                <w:szCs w:val="18"/>
              </w:rPr>
            </w:pPr>
            <w:r w:rsidRPr="00015BB7">
              <w:rPr>
                <w:sz w:val="18"/>
                <w:szCs w:val="18"/>
              </w:rPr>
              <w:t>N/A</w:t>
            </w:r>
          </w:p>
        </w:tc>
        <w:tc>
          <w:tcPr>
            <w:tcW w:w="662" w:type="pct"/>
          </w:tcPr>
          <w:p w14:paraId="248DA981" w14:textId="27E540F9" w:rsidR="00E90117" w:rsidRPr="00E90117" w:rsidRDefault="00E90117" w:rsidP="00481C66">
            <w:pPr>
              <w:pStyle w:val="TableBodyText"/>
              <w:jc w:val="right"/>
              <w:rPr>
                <w:sz w:val="18"/>
                <w:szCs w:val="18"/>
              </w:rPr>
            </w:pPr>
            <w:r w:rsidRPr="00015BB7">
              <w:rPr>
                <w:sz w:val="18"/>
                <w:szCs w:val="18"/>
              </w:rPr>
              <w:t>N/A</w:t>
            </w:r>
          </w:p>
        </w:tc>
        <w:tc>
          <w:tcPr>
            <w:tcW w:w="515" w:type="pct"/>
          </w:tcPr>
          <w:p w14:paraId="69AC84DD" w14:textId="20FA4715" w:rsidR="00E90117" w:rsidRPr="00E90117" w:rsidRDefault="00E90117" w:rsidP="00481C66">
            <w:pPr>
              <w:pStyle w:val="TableBodyText"/>
              <w:jc w:val="right"/>
              <w:rPr>
                <w:sz w:val="18"/>
                <w:szCs w:val="18"/>
              </w:rPr>
            </w:pPr>
            <w:r w:rsidRPr="00015BB7">
              <w:rPr>
                <w:sz w:val="18"/>
                <w:szCs w:val="18"/>
              </w:rPr>
              <w:t>N/A</w:t>
            </w:r>
          </w:p>
        </w:tc>
      </w:tr>
      <w:tr w:rsidR="005E1CD6" w:rsidRPr="00E90117" w14:paraId="5FDD4EFD" w14:textId="77777777" w:rsidTr="005E1CD6">
        <w:tc>
          <w:tcPr>
            <w:tcW w:w="882" w:type="pct"/>
          </w:tcPr>
          <w:p w14:paraId="695947C3" w14:textId="77777777" w:rsidR="00E90117" w:rsidRPr="00E90117" w:rsidRDefault="00E90117" w:rsidP="00E90117">
            <w:pPr>
              <w:pStyle w:val="TableBodyText"/>
              <w:rPr>
                <w:sz w:val="18"/>
                <w:szCs w:val="18"/>
              </w:rPr>
            </w:pPr>
            <w:r w:rsidRPr="00E90117">
              <w:rPr>
                <w:sz w:val="18"/>
                <w:szCs w:val="18"/>
              </w:rPr>
              <w:t>Male</w:t>
            </w:r>
          </w:p>
        </w:tc>
        <w:tc>
          <w:tcPr>
            <w:tcW w:w="589" w:type="pct"/>
          </w:tcPr>
          <w:p w14:paraId="2122EBEB" w14:textId="77777777" w:rsidR="00E90117" w:rsidRPr="00E90117" w:rsidRDefault="00E90117" w:rsidP="00481C66">
            <w:pPr>
              <w:pStyle w:val="TableBodyText"/>
              <w:jc w:val="right"/>
              <w:rPr>
                <w:sz w:val="18"/>
                <w:szCs w:val="18"/>
              </w:rPr>
            </w:pPr>
            <w:r w:rsidRPr="00E90117">
              <w:rPr>
                <w:sz w:val="18"/>
                <w:szCs w:val="18"/>
              </w:rPr>
              <w:t>825</w:t>
            </w:r>
          </w:p>
        </w:tc>
        <w:tc>
          <w:tcPr>
            <w:tcW w:w="662" w:type="pct"/>
          </w:tcPr>
          <w:p w14:paraId="53C1554F" w14:textId="77777777" w:rsidR="00E90117" w:rsidRPr="00E90117" w:rsidRDefault="00E90117" w:rsidP="00481C66">
            <w:pPr>
              <w:pStyle w:val="TableBodyText"/>
              <w:jc w:val="right"/>
              <w:rPr>
                <w:sz w:val="18"/>
                <w:szCs w:val="18"/>
              </w:rPr>
            </w:pPr>
            <w:r w:rsidRPr="00E90117">
              <w:rPr>
                <w:sz w:val="18"/>
                <w:szCs w:val="18"/>
              </w:rPr>
              <w:t>808.76</w:t>
            </w:r>
          </w:p>
        </w:tc>
        <w:tc>
          <w:tcPr>
            <w:tcW w:w="588" w:type="pct"/>
          </w:tcPr>
          <w:p w14:paraId="3AF2A7B8" w14:textId="77777777" w:rsidR="00E90117" w:rsidRPr="00E90117" w:rsidRDefault="00E90117" w:rsidP="00481C66">
            <w:pPr>
              <w:pStyle w:val="TableBodyText"/>
              <w:jc w:val="right"/>
              <w:rPr>
                <w:sz w:val="18"/>
                <w:szCs w:val="18"/>
              </w:rPr>
            </w:pPr>
            <w:r w:rsidRPr="00E90117">
              <w:rPr>
                <w:sz w:val="18"/>
                <w:szCs w:val="18"/>
              </w:rPr>
              <w:t>710</w:t>
            </w:r>
          </w:p>
        </w:tc>
        <w:tc>
          <w:tcPr>
            <w:tcW w:w="588" w:type="pct"/>
          </w:tcPr>
          <w:p w14:paraId="0A190687" w14:textId="77777777" w:rsidR="00E90117" w:rsidRPr="00E90117" w:rsidRDefault="00E90117" w:rsidP="00481C66">
            <w:pPr>
              <w:pStyle w:val="TableBodyText"/>
              <w:jc w:val="right"/>
              <w:rPr>
                <w:sz w:val="18"/>
                <w:szCs w:val="18"/>
              </w:rPr>
            </w:pPr>
            <w:r w:rsidRPr="00E90117">
              <w:rPr>
                <w:sz w:val="18"/>
                <w:szCs w:val="18"/>
              </w:rPr>
              <w:t>43</w:t>
            </w:r>
          </w:p>
        </w:tc>
        <w:tc>
          <w:tcPr>
            <w:tcW w:w="514" w:type="pct"/>
          </w:tcPr>
          <w:p w14:paraId="7D1C23DC" w14:textId="77777777" w:rsidR="00E90117" w:rsidRPr="00E90117" w:rsidRDefault="00E90117" w:rsidP="00481C66">
            <w:pPr>
              <w:pStyle w:val="TableBodyText"/>
              <w:jc w:val="right"/>
              <w:rPr>
                <w:sz w:val="18"/>
                <w:szCs w:val="18"/>
              </w:rPr>
            </w:pPr>
            <w:r w:rsidRPr="00E90117">
              <w:rPr>
                <w:sz w:val="18"/>
                <w:szCs w:val="18"/>
              </w:rPr>
              <w:t>744.46</w:t>
            </w:r>
          </w:p>
        </w:tc>
        <w:tc>
          <w:tcPr>
            <w:tcW w:w="662" w:type="pct"/>
          </w:tcPr>
          <w:p w14:paraId="3B989F51" w14:textId="77777777" w:rsidR="00E90117" w:rsidRPr="00E90117" w:rsidRDefault="00E90117" w:rsidP="00481C66">
            <w:pPr>
              <w:pStyle w:val="TableBodyText"/>
              <w:jc w:val="right"/>
              <w:rPr>
                <w:sz w:val="18"/>
                <w:szCs w:val="18"/>
              </w:rPr>
            </w:pPr>
            <w:r w:rsidRPr="00E90117">
              <w:rPr>
                <w:sz w:val="18"/>
                <w:szCs w:val="18"/>
              </w:rPr>
              <w:t>72</w:t>
            </w:r>
          </w:p>
        </w:tc>
        <w:tc>
          <w:tcPr>
            <w:tcW w:w="515" w:type="pct"/>
          </w:tcPr>
          <w:p w14:paraId="6924AB95" w14:textId="77777777" w:rsidR="00E90117" w:rsidRPr="00E90117" w:rsidRDefault="00E90117" w:rsidP="00481C66">
            <w:pPr>
              <w:pStyle w:val="TableBodyText"/>
              <w:jc w:val="right"/>
              <w:rPr>
                <w:sz w:val="18"/>
                <w:szCs w:val="18"/>
              </w:rPr>
            </w:pPr>
            <w:r w:rsidRPr="00E90117">
              <w:rPr>
                <w:sz w:val="18"/>
                <w:szCs w:val="18"/>
              </w:rPr>
              <w:t>64.30</w:t>
            </w:r>
          </w:p>
        </w:tc>
      </w:tr>
      <w:tr w:rsidR="005E1CD6" w:rsidRPr="00E90117" w14:paraId="150D9262" w14:textId="77777777" w:rsidTr="005E1CD6">
        <w:tc>
          <w:tcPr>
            <w:tcW w:w="882" w:type="pct"/>
          </w:tcPr>
          <w:p w14:paraId="482C22AA" w14:textId="77777777" w:rsidR="00E90117" w:rsidRPr="00E90117" w:rsidRDefault="00E90117" w:rsidP="00E90117">
            <w:pPr>
              <w:pStyle w:val="TableBodyText"/>
              <w:rPr>
                <w:sz w:val="18"/>
                <w:szCs w:val="18"/>
              </w:rPr>
            </w:pPr>
            <w:r w:rsidRPr="00E90117">
              <w:rPr>
                <w:sz w:val="18"/>
                <w:szCs w:val="18"/>
              </w:rPr>
              <w:t>Female</w:t>
            </w:r>
          </w:p>
        </w:tc>
        <w:tc>
          <w:tcPr>
            <w:tcW w:w="589" w:type="pct"/>
          </w:tcPr>
          <w:p w14:paraId="603ABD08" w14:textId="77777777" w:rsidR="00E90117" w:rsidRPr="00E90117" w:rsidRDefault="00E90117" w:rsidP="00481C66">
            <w:pPr>
              <w:pStyle w:val="TableBodyText"/>
              <w:jc w:val="right"/>
              <w:rPr>
                <w:sz w:val="18"/>
                <w:szCs w:val="18"/>
              </w:rPr>
            </w:pPr>
            <w:r w:rsidRPr="00E90117">
              <w:rPr>
                <w:sz w:val="18"/>
                <w:szCs w:val="18"/>
              </w:rPr>
              <w:t>570</w:t>
            </w:r>
          </w:p>
        </w:tc>
        <w:tc>
          <w:tcPr>
            <w:tcW w:w="662" w:type="pct"/>
          </w:tcPr>
          <w:p w14:paraId="4872BD9D" w14:textId="77777777" w:rsidR="00E90117" w:rsidRPr="00E90117" w:rsidRDefault="00E90117" w:rsidP="00481C66">
            <w:pPr>
              <w:pStyle w:val="TableBodyText"/>
              <w:jc w:val="right"/>
              <w:rPr>
                <w:sz w:val="18"/>
                <w:szCs w:val="18"/>
              </w:rPr>
            </w:pPr>
            <w:r w:rsidRPr="00E90117">
              <w:rPr>
                <w:sz w:val="18"/>
                <w:szCs w:val="18"/>
              </w:rPr>
              <w:t>514.35</w:t>
            </w:r>
          </w:p>
        </w:tc>
        <w:tc>
          <w:tcPr>
            <w:tcW w:w="588" w:type="pct"/>
          </w:tcPr>
          <w:p w14:paraId="74E1047A" w14:textId="77777777" w:rsidR="00E90117" w:rsidRPr="00E90117" w:rsidRDefault="00E90117" w:rsidP="00481C66">
            <w:pPr>
              <w:pStyle w:val="TableBodyText"/>
              <w:jc w:val="right"/>
              <w:rPr>
                <w:sz w:val="18"/>
                <w:szCs w:val="18"/>
              </w:rPr>
            </w:pPr>
            <w:r w:rsidRPr="00E90117">
              <w:rPr>
                <w:sz w:val="18"/>
                <w:szCs w:val="18"/>
              </w:rPr>
              <w:t>360</w:t>
            </w:r>
          </w:p>
        </w:tc>
        <w:tc>
          <w:tcPr>
            <w:tcW w:w="588" w:type="pct"/>
          </w:tcPr>
          <w:p w14:paraId="7775B15B" w14:textId="77777777" w:rsidR="00E90117" w:rsidRPr="00E90117" w:rsidRDefault="00E90117" w:rsidP="00481C66">
            <w:pPr>
              <w:pStyle w:val="TableBodyText"/>
              <w:jc w:val="right"/>
              <w:rPr>
                <w:sz w:val="18"/>
                <w:szCs w:val="18"/>
              </w:rPr>
            </w:pPr>
            <w:r w:rsidRPr="00E90117">
              <w:rPr>
                <w:sz w:val="18"/>
                <w:szCs w:val="18"/>
              </w:rPr>
              <w:t>136</w:t>
            </w:r>
          </w:p>
        </w:tc>
        <w:tc>
          <w:tcPr>
            <w:tcW w:w="514" w:type="pct"/>
          </w:tcPr>
          <w:p w14:paraId="7921E5C5" w14:textId="77777777" w:rsidR="00E90117" w:rsidRPr="00E90117" w:rsidRDefault="00E90117" w:rsidP="00481C66">
            <w:pPr>
              <w:pStyle w:val="TableBodyText"/>
              <w:jc w:val="right"/>
              <w:rPr>
                <w:sz w:val="18"/>
                <w:szCs w:val="18"/>
              </w:rPr>
            </w:pPr>
            <w:r w:rsidRPr="00E90117">
              <w:rPr>
                <w:sz w:val="18"/>
                <w:szCs w:val="18"/>
              </w:rPr>
              <w:t>458.14</w:t>
            </w:r>
          </w:p>
        </w:tc>
        <w:tc>
          <w:tcPr>
            <w:tcW w:w="662" w:type="pct"/>
          </w:tcPr>
          <w:p w14:paraId="24789E32" w14:textId="77777777" w:rsidR="00E90117" w:rsidRPr="00E90117" w:rsidRDefault="00E90117" w:rsidP="00481C66">
            <w:pPr>
              <w:pStyle w:val="TableBodyText"/>
              <w:jc w:val="right"/>
              <w:rPr>
                <w:sz w:val="18"/>
                <w:szCs w:val="18"/>
              </w:rPr>
            </w:pPr>
            <w:r w:rsidRPr="00E90117">
              <w:rPr>
                <w:sz w:val="18"/>
                <w:szCs w:val="18"/>
              </w:rPr>
              <w:t>74</w:t>
            </w:r>
          </w:p>
        </w:tc>
        <w:tc>
          <w:tcPr>
            <w:tcW w:w="515" w:type="pct"/>
          </w:tcPr>
          <w:p w14:paraId="42599FBB" w14:textId="77777777" w:rsidR="00E90117" w:rsidRPr="00E90117" w:rsidRDefault="00E90117" w:rsidP="00481C66">
            <w:pPr>
              <w:pStyle w:val="TableBodyText"/>
              <w:jc w:val="right"/>
              <w:rPr>
                <w:sz w:val="18"/>
                <w:szCs w:val="18"/>
              </w:rPr>
            </w:pPr>
            <w:r w:rsidRPr="00E90117">
              <w:rPr>
                <w:sz w:val="18"/>
                <w:szCs w:val="18"/>
              </w:rPr>
              <w:t>56.21</w:t>
            </w:r>
          </w:p>
        </w:tc>
      </w:tr>
      <w:tr w:rsidR="005E1CD6" w:rsidRPr="00E90117" w14:paraId="3B42F8C0" w14:textId="77777777" w:rsidTr="005E1CD6">
        <w:tc>
          <w:tcPr>
            <w:tcW w:w="882" w:type="pct"/>
          </w:tcPr>
          <w:p w14:paraId="44B58248" w14:textId="77777777" w:rsidR="00E90117" w:rsidRPr="00E90117" w:rsidRDefault="00E90117" w:rsidP="00E90117">
            <w:pPr>
              <w:pStyle w:val="TableBodyText"/>
              <w:rPr>
                <w:sz w:val="18"/>
                <w:szCs w:val="18"/>
              </w:rPr>
            </w:pPr>
            <w:r w:rsidRPr="00E90117">
              <w:rPr>
                <w:sz w:val="18"/>
                <w:szCs w:val="18"/>
              </w:rPr>
              <w:t>*Prefer not to say</w:t>
            </w:r>
          </w:p>
        </w:tc>
        <w:tc>
          <w:tcPr>
            <w:tcW w:w="589" w:type="pct"/>
          </w:tcPr>
          <w:p w14:paraId="0253E558" w14:textId="77777777" w:rsidR="00E90117" w:rsidRPr="00E90117" w:rsidRDefault="00E90117" w:rsidP="00481C66">
            <w:pPr>
              <w:pStyle w:val="TableBodyText"/>
              <w:jc w:val="right"/>
              <w:rPr>
                <w:sz w:val="18"/>
                <w:szCs w:val="18"/>
              </w:rPr>
            </w:pPr>
            <w:r w:rsidRPr="00E90117">
              <w:rPr>
                <w:sz w:val="18"/>
                <w:szCs w:val="18"/>
              </w:rPr>
              <w:t>1</w:t>
            </w:r>
          </w:p>
        </w:tc>
        <w:tc>
          <w:tcPr>
            <w:tcW w:w="662" w:type="pct"/>
          </w:tcPr>
          <w:p w14:paraId="679204A2" w14:textId="77777777" w:rsidR="00E90117" w:rsidRPr="00E90117" w:rsidRDefault="00E90117" w:rsidP="00481C66">
            <w:pPr>
              <w:pStyle w:val="TableBodyText"/>
              <w:jc w:val="right"/>
              <w:rPr>
                <w:sz w:val="18"/>
                <w:szCs w:val="18"/>
              </w:rPr>
            </w:pPr>
            <w:r w:rsidRPr="00E90117">
              <w:rPr>
                <w:sz w:val="18"/>
                <w:szCs w:val="18"/>
              </w:rPr>
              <w:t>1.00</w:t>
            </w:r>
          </w:p>
        </w:tc>
        <w:tc>
          <w:tcPr>
            <w:tcW w:w="588" w:type="pct"/>
          </w:tcPr>
          <w:p w14:paraId="67C8A660" w14:textId="77777777" w:rsidR="00E90117" w:rsidRPr="00E90117" w:rsidRDefault="00E90117" w:rsidP="00481C66">
            <w:pPr>
              <w:pStyle w:val="TableBodyText"/>
              <w:jc w:val="right"/>
              <w:rPr>
                <w:sz w:val="18"/>
                <w:szCs w:val="18"/>
              </w:rPr>
            </w:pPr>
            <w:r w:rsidRPr="00E90117">
              <w:rPr>
                <w:sz w:val="18"/>
                <w:szCs w:val="18"/>
              </w:rPr>
              <w:t>1</w:t>
            </w:r>
          </w:p>
        </w:tc>
        <w:tc>
          <w:tcPr>
            <w:tcW w:w="588" w:type="pct"/>
          </w:tcPr>
          <w:p w14:paraId="17A39475" w14:textId="77777777" w:rsidR="00E90117" w:rsidRPr="00E90117" w:rsidRDefault="00E90117" w:rsidP="00481C66">
            <w:pPr>
              <w:pStyle w:val="TableBodyText"/>
              <w:jc w:val="right"/>
              <w:rPr>
                <w:sz w:val="18"/>
                <w:szCs w:val="18"/>
              </w:rPr>
            </w:pPr>
            <w:r w:rsidRPr="00E90117">
              <w:rPr>
                <w:sz w:val="18"/>
                <w:szCs w:val="18"/>
              </w:rPr>
              <w:t>0</w:t>
            </w:r>
          </w:p>
        </w:tc>
        <w:tc>
          <w:tcPr>
            <w:tcW w:w="514" w:type="pct"/>
          </w:tcPr>
          <w:p w14:paraId="79830F56" w14:textId="77777777" w:rsidR="00E90117" w:rsidRPr="00E90117" w:rsidRDefault="00E90117" w:rsidP="00481C66">
            <w:pPr>
              <w:pStyle w:val="TableBodyText"/>
              <w:jc w:val="right"/>
              <w:rPr>
                <w:sz w:val="18"/>
                <w:szCs w:val="18"/>
              </w:rPr>
            </w:pPr>
            <w:r w:rsidRPr="00E90117">
              <w:rPr>
                <w:sz w:val="18"/>
                <w:szCs w:val="18"/>
              </w:rPr>
              <w:t>1.00</w:t>
            </w:r>
          </w:p>
        </w:tc>
        <w:tc>
          <w:tcPr>
            <w:tcW w:w="662" w:type="pct"/>
          </w:tcPr>
          <w:p w14:paraId="33F05758" w14:textId="77777777" w:rsidR="00E90117" w:rsidRPr="00E90117" w:rsidRDefault="00E90117" w:rsidP="00481C66">
            <w:pPr>
              <w:pStyle w:val="TableBodyText"/>
              <w:jc w:val="right"/>
              <w:rPr>
                <w:sz w:val="18"/>
                <w:szCs w:val="18"/>
              </w:rPr>
            </w:pPr>
            <w:r w:rsidRPr="00E90117">
              <w:rPr>
                <w:sz w:val="18"/>
                <w:szCs w:val="18"/>
              </w:rPr>
              <w:t>0</w:t>
            </w:r>
          </w:p>
        </w:tc>
        <w:tc>
          <w:tcPr>
            <w:tcW w:w="515" w:type="pct"/>
          </w:tcPr>
          <w:p w14:paraId="2653A39C" w14:textId="77777777" w:rsidR="00E90117" w:rsidRPr="00E90117" w:rsidRDefault="00E90117" w:rsidP="00481C66">
            <w:pPr>
              <w:pStyle w:val="TableBodyText"/>
              <w:jc w:val="right"/>
              <w:rPr>
                <w:sz w:val="18"/>
                <w:szCs w:val="18"/>
              </w:rPr>
            </w:pPr>
            <w:r w:rsidRPr="00E90117">
              <w:rPr>
                <w:sz w:val="18"/>
                <w:szCs w:val="18"/>
              </w:rPr>
              <w:t>0.00</w:t>
            </w:r>
          </w:p>
        </w:tc>
      </w:tr>
      <w:tr w:rsidR="005E1CD6" w:rsidRPr="00E90117" w14:paraId="005F2A6A" w14:textId="77777777" w:rsidTr="005E1CD6">
        <w:tc>
          <w:tcPr>
            <w:tcW w:w="882" w:type="pct"/>
          </w:tcPr>
          <w:p w14:paraId="5E3D9BED" w14:textId="5137AD83" w:rsidR="00E90117" w:rsidRPr="00E90117" w:rsidRDefault="00E90117" w:rsidP="00573271">
            <w:pPr>
              <w:pStyle w:val="TableBodyTextBold"/>
            </w:pPr>
            <w:r>
              <w:t>Demographic data - Age</w:t>
            </w:r>
          </w:p>
        </w:tc>
        <w:tc>
          <w:tcPr>
            <w:tcW w:w="589" w:type="pct"/>
          </w:tcPr>
          <w:p w14:paraId="7C93CD14" w14:textId="0B00701E" w:rsidR="00E90117" w:rsidRPr="00E90117" w:rsidRDefault="00E90117" w:rsidP="00481C66">
            <w:pPr>
              <w:pStyle w:val="TableBodyText"/>
              <w:jc w:val="right"/>
              <w:rPr>
                <w:sz w:val="18"/>
                <w:szCs w:val="18"/>
              </w:rPr>
            </w:pPr>
            <w:r w:rsidRPr="006F0F6F">
              <w:rPr>
                <w:sz w:val="18"/>
                <w:szCs w:val="18"/>
              </w:rPr>
              <w:t>N/A</w:t>
            </w:r>
          </w:p>
        </w:tc>
        <w:tc>
          <w:tcPr>
            <w:tcW w:w="662" w:type="pct"/>
          </w:tcPr>
          <w:p w14:paraId="4D2F8462" w14:textId="2AD9E55F" w:rsidR="00E90117" w:rsidRPr="00E90117" w:rsidRDefault="00E90117" w:rsidP="00481C66">
            <w:pPr>
              <w:pStyle w:val="TableBodyText"/>
              <w:jc w:val="right"/>
              <w:rPr>
                <w:sz w:val="18"/>
                <w:szCs w:val="18"/>
              </w:rPr>
            </w:pPr>
            <w:r w:rsidRPr="006F0F6F">
              <w:rPr>
                <w:sz w:val="18"/>
                <w:szCs w:val="18"/>
              </w:rPr>
              <w:t>N/A</w:t>
            </w:r>
          </w:p>
        </w:tc>
        <w:tc>
          <w:tcPr>
            <w:tcW w:w="588" w:type="pct"/>
          </w:tcPr>
          <w:p w14:paraId="32F670DB" w14:textId="04414961" w:rsidR="00E90117" w:rsidRPr="00E90117" w:rsidRDefault="00E90117" w:rsidP="00481C66">
            <w:pPr>
              <w:pStyle w:val="TableBodyText"/>
              <w:jc w:val="right"/>
              <w:rPr>
                <w:sz w:val="18"/>
                <w:szCs w:val="18"/>
              </w:rPr>
            </w:pPr>
            <w:r w:rsidRPr="006F0F6F">
              <w:rPr>
                <w:sz w:val="18"/>
                <w:szCs w:val="18"/>
              </w:rPr>
              <w:t>N/A</w:t>
            </w:r>
          </w:p>
        </w:tc>
        <w:tc>
          <w:tcPr>
            <w:tcW w:w="588" w:type="pct"/>
          </w:tcPr>
          <w:p w14:paraId="33543F73" w14:textId="57A8B5E0" w:rsidR="00E90117" w:rsidRPr="00E90117" w:rsidRDefault="00E90117" w:rsidP="00481C66">
            <w:pPr>
              <w:pStyle w:val="TableBodyText"/>
              <w:jc w:val="right"/>
              <w:rPr>
                <w:sz w:val="18"/>
                <w:szCs w:val="18"/>
              </w:rPr>
            </w:pPr>
            <w:r w:rsidRPr="006F0F6F">
              <w:rPr>
                <w:sz w:val="18"/>
                <w:szCs w:val="18"/>
              </w:rPr>
              <w:t>N/A</w:t>
            </w:r>
          </w:p>
        </w:tc>
        <w:tc>
          <w:tcPr>
            <w:tcW w:w="514" w:type="pct"/>
          </w:tcPr>
          <w:p w14:paraId="4212F9F7" w14:textId="7E562F95" w:rsidR="00E90117" w:rsidRPr="00E90117" w:rsidRDefault="00E90117" w:rsidP="00481C66">
            <w:pPr>
              <w:pStyle w:val="TableBodyText"/>
              <w:jc w:val="right"/>
              <w:rPr>
                <w:sz w:val="18"/>
                <w:szCs w:val="18"/>
              </w:rPr>
            </w:pPr>
            <w:r w:rsidRPr="006F0F6F">
              <w:rPr>
                <w:sz w:val="18"/>
                <w:szCs w:val="18"/>
              </w:rPr>
              <w:t>N/A</w:t>
            </w:r>
          </w:p>
        </w:tc>
        <w:tc>
          <w:tcPr>
            <w:tcW w:w="662" w:type="pct"/>
          </w:tcPr>
          <w:p w14:paraId="6D0C54BD" w14:textId="4B6C65D5" w:rsidR="00E90117" w:rsidRPr="00E90117" w:rsidRDefault="00E90117" w:rsidP="00481C66">
            <w:pPr>
              <w:pStyle w:val="TableBodyText"/>
              <w:jc w:val="right"/>
              <w:rPr>
                <w:sz w:val="18"/>
                <w:szCs w:val="18"/>
              </w:rPr>
            </w:pPr>
            <w:r w:rsidRPr="006F0F6F">
              <w:rPr>
                <w:sz w:val="18"/>
                <w:szCs w:val="18"/>
              </w:rPr>
              <w:t>N/A</w:t>
            </w:r>
          </w:p>
        </w:tc>
        <w:tc>
          <w:tcPr>
            <w:tcW w:w="515" w:type="pct"/>
          </w:tcPr>
          <w:p w14:paraId="0D1BD8F7" w14:textId="188B7C37" w:rsidR="00E90117" w:rsidRPr="00E90117" w:rsidRDefault="00E90117" w:rsidP="00481C66">
            <w:pPr>
              <w:pStyle w:val="TableBodyText"/>
              <w:jc w:val="right"/>
              <w:rPr>
                <w:sz w:val="18"/>
                <w:szCs w:val="18"/>
              </w:rPr>
            </w:pPr>
            <w:r w:rsidRPr="006F0F6F">
              <w:rPr>
                <w:sz w:val="18"/>
                <w:szCs w:val="18"/>
              </w:rPr>
              <w:t>N/A</w:t>
            </w:r>
          </w:p>
        </w:tc>
      </w:tr>
      <w:tr w:rsidR="005E1CD6" w:rsidRPr="00E90117" w14:paraId="3EE4B714" w14:textId="77777777" w:rsidTr="005E1CD6">
        <w:tc>
          <w:tcPr>
            <w:tcW w:w="882" w:type="pct"/>
          </w:tcPr>
          <w:p w14:paraId="15589675" w14:textId="77777777" w:rsidR="00E90117" w:rsidRPr="00E90117" w:rsidRDefault="00E90117" w:rsidP="00E90117">
            <w:pPr>
              <w:pStyle w:val="TableBodyText"/>
              <w:rPr>
                <w:sz w:val="18"/>
                <w:szCs w:val="18"/>
              </w:rPr>
            </w:pPr>
            <w:r w:rsidRPr="00E90117">
              <w:rPr>
                <w:sz w:val="18"/>
                <w:szCs w:val="18"/>
              </w:rPr>
              <w:t>Under 25</w:t>
            </w:r>
          </w:p>
        </w:tc>
        <w:tc>
          <w:tcPr>
            <w:tcW w:w="589" w:type="pct"/>
          </w:tcPr>
          <w:p w14:paraId="0290D02A" w14:textId="77777777" w:rsidR="00E90117" w:rsidRPr="00E90117" w:rsidRDefault="00E90117" w:rsidP="00481C66">
            <w:pPr>
              <w:pStyle w:val="TableBodyText"/>
              <w:jc w:val="right"/>
              <w:rPr>
                <w:sz w:val="18"/>
                <w:szCs w:val="18"/>
              </w:rPr>
            </w:pPr>
            <w:r w:rsidRPr="00E90117">
              <w:rPr>
                <w:sz w:val="18"/>
                <w:szCs w:val="18"/>
              </w:rPr>
              <w:t>37</w:t>
            </w:r>
          </w:p>
        </w:tc>
        <w:tc>
          <w:tcPr>
            <w:tcW w:w="662" w:type="pct"/>
          </w:tcPr>
          <w:p w14:paraId="088E7D94" w14:textId="77777777" w:rsidR="00E90117" w:rsidRPr="00E90117" w:rsidRDefault="00E90117" w:rsidP="00481C66">
            <w:pPr>
              <w:pStyle w:val="TableBodyText"/>
              <w:jc w:val="right"/>
              <w:rPr>
                <w:sz w:val="18"/>
                <w:szCs w:val="18"/>
              </w:rPr>
            </w:pPr>
            <w:r w:rsidRPr="00E90117">
              <w:rPr>
                <w:sz w:val="18"/>
                <w:szCs w:val="18"/>
              </w:rPr>
              <w:t>31.88</w:t>
            </w:r>
          </w:p>
        </w:tc>
        <w:tc>
          <w:tcPr>
            <w:tcW w:w="588" w:type="pct"/>
          </w:tcPr>
          <w:p w14:paraId="5D745196" w14:textId="77777777" w:rsidR="00E90117" w:rsidRPr="00E90117" w:rsidRDefault="00E90117" w:rsidP="00481C66">
            <w:pPr>
              <w:pStyle w:val="TableBodyText"/>
              <w:jc w:val="right"/>
              <w:rPr>
                <w:sz w:val="18"/>
                <w:szCs w:val="18"/>
              </w:rPr>
            </w:pPr>
            <w:r w:rsidRPr="00E90117">
              <w:rPr>
                <w:sz w:val="18"/>
                <w:szCs w:val="18"/>
              </w:rPr>
              <w:t>11</w:t>
            </w:r>
          </w:p>
        </w:tc>
        <w:tc>
          <w:tcPr>
            <w:tcW w:w="588" w:type="pct"/>
          </w:tcPr>
          <w:p w14:paraId="526AC884" w14:textId="77777777" w:rsidR="00E90117" w:rsidRPr="00E90117" w:rsidRDefault="00E90117" w:rsidP="00481C66">
            <w:pPr>
              <w:pStyle w:val="TableBodyText"/>
              <w:jc w:val="right"/>
              <w:rPr>
                <w:sz w:val="18"/>
                <w:szCs w:val="18"/>
              </w:rPr>
            </w:pPr>
            <w:r w:rsidRPr="00E90117">
              <w:rPr>
                <w:sz w:val="18"/>
                <w:szCs w:val="18"/>
              </w:rPr>
              <w:t>1</w:t>
            </w:r>
          </w:p>
        </w:tc>
        <w:tc>
          <w:tcPr>
            <w:tcW w:w="514" w:type="pct"/>
          </w:tcPr>
          <w:p w14:paraId="659B431F" w14:textId="77777777" w:rsidR="00E90117" w:rsidRPr="00E90117" w:rsidRDefault="00E90117" w:rsidP="00481C66">
            <w:pPr>
              <w:pStyle w:val="TableBodyText"/>
              <w:jc w:val="right"/>
              <w:rPr>
                <w:sz w:val="18"/>
                <w:szCs w:val="18"/>
              </w:rPr>
            </w:pPr>
            <w:r w:rsidRPr="00E90117">
              <w:rPr>
                <w:sz w:val="18"/>
                <w:szCs w:val="18"/>
              </w:rPr>
              <w:t>11.60</w:t>
            </w:r>
          </w:p>
        </w:tc>
        <w:tc>
          <w:tcPr>
            <w:tcW w:w="662" w:type="pct"/>
          </w:tcPr>
          <w:p w14:paraId="106AEDEE" w14:textId="77777777" w:rsidR="00E90117" w:rsidRPr="00E90117" w:rsidRDefault="00E90117" w:rsidP="00481C66">
            <w:pPr>
              <w:pStyle w:val="TableBodyText"/>
              <w:jc w:val="right"/>
              <w:rPr>
                <w:sz w:val="18"/>
                <w:szCs w:val="18"/>
              </w:rPr>
            </w:pPr>
            <w:r w:rsidRPr="00E90117">
              <w:rPr>
                <w:sz w:val="18"/>
                <w:szCs w:val="18"/>
              </w:rPr>
              <w:t>25</w:t>
            </w:r>
          </w:p>
        </w:tc>
        <w:tc>
          <w:tcPr>
            <w:tcW w:w="515" w:type="pct"/>
          </w:tcPr>
          <w:p w14:paraId="71368BFD" w14:textId="77777777" w:rsidR="00E90117" w:rsidRPr="00E90117" w:rsidRDefault="00E90117" w:rsidP="00481C66">
            <w:pPr>
              <w:pStyle w:val="TableBodyText"/>
              <w:jc w:val="right"/>
              <w:rPr>
                <w:sz w:val="18"/>
                <w:szCs w:val="18"/>
              </w:rPr>
            </w:pPr>
            <w:r w:rsidRPr="00E90117">
              <w:rPr>
                <w:sz w:val="18"/>
                <w:szCs w:val="18"/>
              </w:rPr>
              <w:t>20.28</w:t>
            </w:r>
          </w:p>
        </w:tc>
      </w:tr>
      <w:tr w:rsidR="005E1CD6" w:rsidRPr="00E90117" w14:paraId="29D981B4" w14:textId="77777777" w:rsidTr="005E1CD6">
        <w:tc>
          <w:tcPr>
            <w:tcW w:w="882" w:type="pct"/>
          </w:tcPr>
          <w:p w14:paraId="67504438" w14:textId="77777777" w:rsidR="00E90117" w:rsidRPr="00E90117" w:rsidRDefault="00E90117" w:rsidP="00E90117">
            <w:pPr>
              <w:pStyle w:val="TableBodyText"/>
              <w:rPr>
                <w:sz w:val="18"/>
                <w:szCs w:val="18"/>
              </w:rPr>
            </w:pPr>
            <w:r w:rsidRPr="00E90117">
              <w:rPr>
                <w:sz w:val="18"/>
                <w:szCs w:val="18"/>
              </w:rPr>
              <w:t>25-34</w:t>
            </w:r>
          </w:p>
        </w:tc>
        <w:tc>
          <w:tcPr>
            <w:tcW w:w="589" w:type="pct"/>
          </w:tcPr>
          <w:p w14:paraId="0D55FCE7" w14:textId="77777777" w:rsidR="00E90117" w:rsidRPr="00E90117" w:rsidRDefault="00E90117" w:rsidP="00481C66">
            <w:pPr>
              <w:pStyle w:val="TableBodyText"/>
              <w:jc w:val="right"/>
              <w:rPr>
                <w:sz w:val="18"/>
                <w:szCs w:val="18"/>
              </w:rPr>
            </w:pPr>
            <w:r w:rsidRPr="00E90117">
              <w:rPr>
                <w:sz w:val="18"/>
                <w:szCs w:val="18"/>
              </w:rPr>
              <w:t>258</w:t>
            </w:r>
          </w:p>
        </w:tc>
        <w:tc>
          <w:tcPr>
            <w:tcW w:w="662" w:type="pct"/>
          </w:tcPr>
          <w:p w14:paraId="36D3D441" w14:textId="77777777" w:rsidR="00E90117" w:rsidRPr="00E90117" w:rsidRDefault="00E90117" w:rsidP="00481C66">
            <w:pPr>
              <w:pStyle w:val="TableBodyText"/>
              <w:jc w:val="right"/>
              <w:rPr>
                <w:sz w:val="18"/>
                <w:szCs w:val="18"/>
              </w:rPr>
            </w:pPr>
            <w:r w:rsidRPr="00E90117">
              <w:rPr>
                <w:sz w:val="18"/>
                <w:szCs w:val="18"/>
              </w:rPr>
              <w:t>252.33</w:t>
            </w:r>
          </w:p>
        </w:tc>
        <w:tc>
          <w:tcPr>
            <w:tcW w:w="588" w:type="pct"/>
          </w:tcPr>
          <w:p w14:paraId="77828D23" w14:textId="77777777" w:rsidR="00E90117" w:rsidRPr="00E90117" w:rsidRDefault="00E90117" w:rsidP="00481C66">
            <w:pPr>
              <w:pStyle w:val="TableBodyText"/>
              <w:jc w:val="right"/>
              <w:rPr>
                <w:sz w:val="18"/>
                <w:szCs w:val="18"/>
              </w:rPr>
            </w:pPr>
            <w:r w:rsidRPr="00E90117">
              <w:rPr>
                <w:sz w:val="18"/>
                <w:szCs w:val="18"/>
              </w:rPr>
              <w:t>202</w:t>
            </w:r>
          </w:p>
        </w:tc>
        <w:tc>
          <w:tcPr>
            <w:tcW w:w="588" w:type="pct"/>
          </w:tcPr>
          <w:p w14:paraId="666D7B83" w14:textId="77777777" w:rsidR="00E90117" w:rsidRPr="00E90117" w:rsidRDefault="00E90117" w:rsidP="00481C66">
            <w:pPr>
              <w:pStyle w:val="TableBodyText"/>
              <w:jc w:val="right"/>
              <w:rPr>
                <w:sz w:val="18"/>
                <w:szCs w:val="18"/>
              </w:rPr>
            </w:pPr>
            <w:r w:rsidRPr="00E90117">
              <w:rPr>
                <w:sz w:val="18"/>
                <w:szCs w:val="18"/>
              </w:rPr>
              <w:t>17</w:t>
            </w:r>
          </w:p>
        </w:tc>
        <w:tc>
          <w:tcPr>
            <w:tcW w:w="514" w:type="pct"/>
          </w:tcPr>
          <w:p w14:paraId="11283DEA" w14:textId="77777777" w:rsidR="00E90117" w:rsidRPr="00E90117" w:rsidRDefault="00E90117" w:rsidP="00481C66">
            <w:pPr>
              <w:pStyle w:val="TableBodyText"/>
              <w:jc w:val="right"/>
              <w:rPr>
                <w:sz w:val="18"/>
                <w:szCs w:val="18"/>
              </w:rPr>
            </w:pPr>
            <w:r w:rsidRPr="00E90117">
              <w:rPr>
                <w:sz w:val="18"/>
                <w:szCs w:val="18"/>
              </w:rPr>
              <w:t>214.30</w:t>
            </w:r>
          </w:p>
        </w:tc>
        <w:tc>
          <w:tcPr>
            <w:tcW w:w="662" w:type="pct"/>
          </w:tcPr>
          <w:p w14:paraId="4FDBEE02" w14:textId="77777777" w:rsidR="00E90117" w:rsidRPr="00E90117" w:rsidRDefault="00E90117" w:rsidP="00481C66">
            <w:pPr>
              <w:pStyle w:val="TableBodyText"/>
              <w:jc w:val="right"/>
              <w:rPr>
                <w:sz w:val="18"/>
                <w:szCs w:val="18"/>
              </w:rPr>
            </w:pPr>
            <w:r w:rsidRPr="00E90117">
              <w:rPr>
                <w:sz w:val="18"/>
                <w:szCs w:val="18"/>
              </w:rPr>
              <w:t>39</w:t>
            </w:r>
          </w:p>
        </w:tc>
        <w:tc>
          <w:tcPr>
            <w:tcW w:w="515" w:type="pct"/>
          </w:tcPr>
          <w:p w14:paraId="43469ED0" w14:textId="77777777" w:rsidR="00E90117" w:rsidRPr="00E90117" w:rsidRDefault="00E90117" w:rsidP="00481C66">
            <w:pPr>
              <w:pStyle w:val="TableBodyText"/>
              <w:jc w:val="right"/>
              <w:rPr>
                <w:sz w:val="18"/>
                <w:szCs w:val="18"/>
              </w:rPr>
            </w:pPr>
            <w:r w:rsidRPr="00E90117">
              <w:rPr>
                <w:sz w:val="18"/>
                <w:szCs w:val="18"/>
              </w:rPr>
              <w:t>38.03</w:t>
            </w:r>
          </w:p>
        </w:tc>
      </w:tr>
      <w:tr w:rsidR="005E1CD6" w:rsidRPr="00E90117" w14:paraId="082DED3F" w14:textId="77777777" w:rsidTr="005E1CD6">
        <w:tc>
          <w:tcPr>
            <w:tcW w:w="882" w:type="pct"/>
          </w:tcPr>
          <w:p w14:paraId="1851958F" w14:textId="77777777" w:rsidR="00E90117" w:rsidRPr="00E90117" w:rsidRDefault="00E90117" w:rsidP="00E90117">
            <w:pPr>
              <w:pStyle w:val="TableBodyText"/>
              <w:rPr>
                <w:sz w:val="18"/>
                <w:szCs w:val="18"/>
              </w:rPr>
            </w:pPr>
            <w:r w:rsidRPr="00E90117">
              <w:rPr>
                <w:sz w:val="18"/>
                <w:szCs w:val="18"/>
              </w:rPr>
              <w:t>35-44</w:t>
            </w:r>
          </w:p>
        </w:tc>
        <w:tc>
          <w:tcPr>
            <w:tcW w:w="589" w:type="pct"/>
          </w:tcPr>
          <w:p w14:paraId="0CE34726" w14:textId="77777777" w:rsidR="00E90117" w:rsidRPr="00E90117" w:rsidRDefault="00E90117" w:rsidP="00481C66">
            <w:pPr>
              <w:pStyle w:val="TableBodyText"/>
              <w:jc w:val="right"/>
              <w:rPr>
                <w:sz w:val="18"/>
                <w:szCs w:val="18"/>
              </w:rPr>
            </w:pPr>
            <w:r w:rsidRPr="00E90117">
              <w:rPr>
                <w:sz w:val="18"/>
                <w:szCs w:val="18"/>
              </w:rPr>
              <w:t>520</w:t>
            </w:r>
          </w:p>
        </w:tc>
        <w:tc>
          <w:tcPr>
            <w:tcW w:w="662" w:type="pct"/>
          </w:tcPr>
          <w:p w14:paraId="062D3920" w14:textId="77777777" w:rsidR="00E90117" w:rsidRPr="00E90117" w:rsidRDefault="00E90117" w:rsidP="00481C66">
            <w:pPr>
              <w:pStyle w:val="TableBodyText"/>
              <w:jc w:val="right"/>
              <w:rPr>
                <w:sz w:val="18"/>
                <w:szCs w:val="18"/>
              </w:rPr>
            </w:pPr>
            <w:r w:rsidRPr="00E90117">
              <w:rPr>
                <w:sz w:val="18"/>
                <w:szCs w:val="18"/>
              </w:rPr>
              <w:t>488.81</w:t>
            </w:r>
          </w:p>
        </w:tc>
        <w:tc>
          <w:tcPr>
            <w:tcW w:w="588" w:type="pct"/>
          </w:tcPr>
          <w:p w14:paraId="0FF53C92" w14:textId="77777777" w:rsidR="00E90117" w:rsidRPr="00E90117" w:rsidRDefault="00E90117" w:rsidP="00481C66">
            <w:pPr>
              <w:pStyle w:val="TableBodyText"/>
              <w:jc w:val="right"/>
              <w:rPr>
                <w:sz w:val="18"/>
                <w:szCs w:val="18"/>
              </w:rPr>
            </w:pPr>
            <w:r w:rsidRPr="00E90117">
              <w:rPr>
                <w:sz w:val="18"/>
                <w:szCs w:val="18"/>
              </w:rPr>
              <w:t>391</w:t>
            </w:r>
          </w:p>
        </w:tc>
        <w:tc>
          <w:tcPr>
            <w:tcW w:w="588" w:type="pct"/>
          </w:tcPr>
          <w:p w14:paraId="4E216C81" w14:textId="77777777" w:rsidR="00E90117" w:rsidRPr="00E90117" w:rsidRDefault="00E90117" w:rsidP="00481C66">
            <w:pPr>
              <w:pStyle w:val="TableBodyText"/>
              <w:jc w:val="right"/>
              <w:rPr>
                <w:sz w:val="18"/>
                <w:szCs w:val="18"/>
              </w:rPr>
            </w:pPr>
            <w:r w:rsidRPr="00E90117">
              <w:rPr>
                <w:sz w:val="18"/>
                <w:szCs w:val="18"/>
              </w:rPr>
              <w:t>88</w:t>
            </w:r>
          </w:p>
        </w:tc>
        <w:tc>
          <w:tcPr>
            <w:tcW w:w="514" w:type="pct"/>
          </w:tcPr>
          <w:p w14:paraId="734C64EE" w14:textId="77777777" w:rsidR="00E90117" w:rsidRPr="00E90117" w:rsidRDefault="00E90117" w:rsidP="00481C66">
            <w:pPr>
              <w:pStyle w:val="TableBodyText"/>
              <w:jc w:val="right"/>
              <w:rPr>
                <w:sz w:val="18"/>
                <w:szCs w:val="18"/>
              </w:rPr>
            </w:pPr>
            <w:r w:rsidRPr="00E90117">
              <w:rPr>
                <w:sz w:val="18"/>
                <w:szCs w:val="18"/>
              </w:rPr>
              <w:t>454.73</w:t>
            </w:r>
          </w:p>
        </w:tc>
        <w:tc>
          <w:tcPr>
            <w:tcW w:w="662" w:type="pct"/>
          </w:tcPr>
          <w:p w14:paraId="54C8F705" w14:textId="77777777" w:rsidR="00E90117" w:rsidRPr="00E90117" w:rsidRDefault="00E90117" w:rsidP="00481C66">
            <w:pPr>
              <w:pStyle w:val="TableBodyText"/>
              <w:jc w:val="right"/>
              <w:rPr>
                <w:sz w:val="18"/>
                <w:szCs w:val="18"/>
              </w:rPr>
            </w:pPr>
            <w:r w:rsidRPr="00E90117">
              <w:rPr>
                <w:sz w:val="18"/>
                <w:szCs w:val="18"/>
              </w:rPr>
              <w:t>41</w:t>
            </w:r>
          </w:p>
        </w:tc>
        <w:tc>
          <w:tcPr>
            <w:tcW w:w="515" w:type="pct"/>
          </w:tcPr>
          <w:p w14:paraId="3CB95EB2" w14:textId="77777777" w:rsidR="00E90117" w:rsidRPr="00E90117" w:rsidRDefault="00E90117" w:rsidP="00481C66">
            <w:pPr>
              <w:pStyle w:val="TableBodyText"/>
              <w:jc w:val="right"/>
              <w:rPr>
                <w:sz w:val="18"/>
                <w:szCs w:val="18"/>
              </w:rPr>
            </w:pPr>
            <w:r w:rsidRPr="00E90117">
              <w:rPr>
                <w:sz w:val="18"/>
                <w:szCs w:val="18"/>
              </w:rPr>
              <w:t>34.08</w:t>
            </w:r>
          </w:p>
        </w:tc>
      </w:tr>
      <w:tr w:rsidR="005E1CD6" w:rsidRPr="00E90117" w14:paraId="376EC51B" w14:textId="77777777" w:rsidTr="005E1CD6">
        <w:tc>
          <w:tcPr>
            <w:tcW w:w="882" w:type="pct"/>
          </w:tcPr>
          <w:p w14:paraId="64F34D52" w14:textId="77777777" w:rsidR="00E90117" w:rsidRPr="00E90117" w:rsidRDefault="00E90117" w:rsidP="00E90117">
            <w:pPr>
              <w:pStyle w:val="TableBodyText"/>
              <w:rPr>
                <w:sz w:val="18"/>
                <w:szCs w:val="18"/>
              </w:rPr>
            </w:pPr>
            <w:r w:rsidRPr="00E90117">
              <w:rPr>
                <w:sz w:val="18"/>
                <w:szCs w:val="18"/>
              </w:rPr>
              <w:t>45-54</w:t>
            </w:r>
          </w:p>
        </w:tc>
        <w:tc>
          <w:tcPr>
            <w:tcW w:w="589" w:type="pct"/>
          </w:tcPr>
          <w:p w14:paraId="64EA2EE9" w14:textId="77777777" w:rsidR="00E90117" w:rsidRPr="00E90117" w:rsidRDefault="00E90117" w:rsidP="00481C66">
            <w:pPr>
              <w:pStyle w:val="TableBodyText"/>
              <w:jc w:val="right"/>
              <w:rPr>
                <w:sz w:val="18"/>
                <w:szCs w:val="18"/>
              </w:rPr>
            </w:pPr>
            <w:r w:rsidRPr="00E90117">
              <w:rPr>
                <w:sz w:val="18"/>
                <w:szCs w:val="18"/>
              </w:rPr>
              <w:t>368</w:t>
            </w:r>
          </w:p>
        </w:tc>
        <w:tc>
          <w:tcPr>
            <w:tcW w:w="662" w:type="pct"/>
          </w:tcPr>
          <w:p w14:paraId="07167E9C" w14:textId="77777777" w:rsidR="00E90117" w:rsidRPr="00E90117" w:rsidRDefault="00E90117" w:rsidP="00481C66">
            <w:pPr>
              <w:pStyle w:val="TableBodyText"/>
              <w:jc w:val="right"/>
              <w:rPr>
                <w:sz w:val="18"/>
                <w:szCs w:val="18"/>
              </w:rPr>
            </w:pPr>
            <w:r w:rsidRPr="00E90117">
              <w:rPr>
                <w:sz w:val="18"/>
                <w:szCs w:val="18"/>
              </w:rPr>
              <w:t>349.70</w:t>
            </w:r>
          </w:p>
        </w:tc>
        <w:tc>
          <w:tcPr>
            <w:tcW w:w="588" w:type="pct"/>
          </w:tcPr>
          <w:p w14:paraId="0503D19C" w14:textId="77777777" w:rsidR="00E90117" w:rsidRPr="00E90117" w:rsidRDefault="00E90117" w:rsidP="00481C66">
            <w:pPr>
              <w:pStyle w:val="TableBodyText"/>
              <w:jc w:val="right"/>
              <w:rPr>
                <w:sz w:val="18"/>
                <w:szCs w:val="18"/>
              </w:rPr>
            </w:pPr>
            <w:r w:rsidRPr="00E90117">
              <w:rPr>
                <w:sz w:val="18"/>
                <w:szCs w:val="18"/>
              </w:rPr>
              <w:t>295</w:t>
            </w:r>
          </w:p>
        </w:tc>
        <w:tc>
          <w:tcPr>
            <w:tcW w:w="588" w:type="pct"/>
          </w:tcPr>
          <w:p w14:paraId="7E8D0437" w14:textId="77777777" w:rsidR="00E90117" w:rsidRPr="00E90117" w:rsidRDefault="00E90117" w:rsidP="00481C66">
            <w:pPr>
              <w:pStyle w:val="TableBodyText"/>
              <w:jc w:val="right"/>
              <w:rPr>
                <w:sz w:val="18"/>
                <w:szCs w:val="18"/>
              </w:rPr>
            </w:pPr>
            <w:r w:rsidRPr="00E90117">
              <w:rPr>
                <w:sz w:val="18"/>
                <w:szCs w:val="18"/>
              </w:rPr>
              <w:t>52</w:t>
            </w:r>
          </w:p>
        </w:tc>
        <w:tc>
          <w:tcPr>
            <w:tcW w:w="514" w:type="pct"/>
          </w:tcPr>
          <w:p w14:paraId="02E7BB2E" w14:textId="77777777" w:rsidR="00E90117" w:rsidRPr="00E90117" w:rsidRDefault="00E90117" w:rsidP="00481C66">
            <w:pPr>
              <w:pStyle w:val="TableBodyText"/>
              <w:jc w:val="right"/>
              <w:rPr>
                <w:sz w:val="18"/>
                <w:szCs w:val="18"/>
              </w:rPr>
            </w:pPr>
            <w:r w:rsidRPr="00E90117">
              <w:rPr>
                <w:sz w:val="18"/>
                <w:szCs w:val="18"/>
              </w:rPr>
              <w:t>334.61</w:t>
            </w:r>
          </w:p>
        </w:tc>
        <w:tc>
          <w:tcPr>
            <w:tcW w:w="662" w:type="pct"/>
          </w:tcPr>
          <w:p w14:paraId="0F04774E" w14:textId="77777777" w:rsidR="00E90117" w:rsidRPr="00E90117" w:rsidRDefault="00E90117" w:rsidP="00481C66">
            <w:pPr>
              <w:pStyle w:val="TableBodyText"/>
              <w:jc w:val="right"/>
              <w:rPr>
                <w:sz w:val="18"/>
                <w:szCs w:val="18"/>
              </w:rPr>
            </w:pPr>
            <w:r w:rsidRPr="00E90117">
              <w:rPr>
                <w:sz w:val="18"/>
                <w:szCs w:val="18"/>
              </w:rPr>
              <w:t>21</w:t>
            </w:r>
          </w:p>
        </w:tc>
        <w:tc>
          <w:tcPr>
            <w:tcW w:w="515" w:type="pct"/>
          </w:tcPr>
          <w:p w14:paraId="3961A988" w14:textId="77777777" w:rsidR="00E90117" w:rsidRPr="00E90117" w:rsidRDefault="00E90117" w:rsidP="00481C66">
            <w:pPr>
              <w:pStyle w:val="TableBodyText"/>
              <w:jc w:val="right"/>
              <w:rPr>
                <w:sz w:val="18"/>
                <w:szCs w:val="18"/>
              </w:rPr>
            </w:pPr>
            <w:r w:rsidRPr="00E90117">
              <w:rPr>
                <w:sz w:val="18"/>
                <w:szCs w:val="18"/>
              </w:rPr>
              <w:t>15.09</w:t>
            </w:r>
          </w:p>
        </w:tc>
      </w:tr>
      <w:tr w:rsidR="005E1CD6" w:rsidRPr="00E90117" w14:paraId="16AD4F16" w14:textId="77777777" w:rsidTr="005E1CD6">
        <w:tc>
          <w:tcPr>
            <w:tcW w:w="882" w:type="pct"/>
          </w:tcPr>
          <w:p w14:paraId="2F8C7AEB" w14:textId="77777777" w:rsidR="00E90117" w:rsidRPr="00E90117" w:rsidRDefault="00E90117" w:rsidP="00E90117">
            <w:pPr>
              <w:pStyle w:val="TableBodyText"/>
              <w:rPr>
                <w:sz w:val="18"/>
                <w:szCs w:val="18"/>
              </w:rPr>
            </w:pPr>
            <w:r w:rsidRPr="00E90117">
              <w:rPr>
                <w:sz w:val="18"/>
                <w:szCs w:val="18"/>
              </w:rPr>
              <w:t>55-64</w:t>
            </w:r>
          </w:p>
        </w:tc>
        <w:tc>
          <w:tcPr>
            <w:tcW w:w="589" w:type="pct"/>
          </w:tcPr>
          <w:p w14:paraId="3B54689B" w14:textId="77777777" w:rsidR="00E90117" w:rsidRPr="00E90117" w:rsidRDefault="00E90117" w:rsidP="00481C66">
            <w:pPr>
              <w:pStyle w:val="TableBodyText"/>
              <w:jc w:val="right"/>
              <w:rPr>
                <w:sz w:val="18"/>
                <w:szCs w:val="18"/>
              </w:rPr>
            </w:pPr>
            <w:r w:rsidRPr="00E90117">
              <w:rPr>
                <w:sz w:val="18"/>
                <w:szCs w:val="18"/>
              </w:rPr>
              <w:t>174</w:t>
            </w:r>
          </w:p>
        </w:tc>
        <w:tc>
          <w:tcPr>
            <w:tcW w:w="662" w:type="pct"/>
          </w:tcPr>
          <w:p w14:paraId="303DD6FB" w14:textId="77777777" w:rsidR="00E90117" w:rsidRPr="00E90117" w:rsidRDefault="00E90117" w:rsidP="00481C66">
            <w:pPr>
              <w:pStyle w:val="TableBodyText"/>
              <w:jc w:val="right"/>
              <w:rPr>
                <w:sz w:val="18"/>
                <w:szCs w:val="18"/>
              </w:rPr>
            </w:pPr>
            <w:r w:rsidRPr="00E90117">
              <w:rPr>
                <w:sz w:val="18"/>
                <w:szCs w:val="18"/>
              </w:rPr>
              <w:t>168.29</w:t>
            </w:r>
          </w:p>
        </w:tc>
        <w:tc>
          <w:tcPr>
            <w:tcW w:w="588" w:type="pct"/>
          </w:tcPr>
          <w:p w14:paraId="4F6D1866" w14:textId="77777777" w:rsidR="00E90117" w:rsidRPr="00E90117" w:rsidRDefault="00E90117" w:rsidP="00481C66">
            <w:pPr>
              <w:pStyle w:val="TableBodyText"/>
              <w:jc w:val="right"/>
              <w:rPr>
                <w:sz w:val="18"/>
                <w:szCs w:val="18"/>
              </w:rPr>
            </w:pPr>
            <w:r w:rsidRPr="00E90117">
              <w:rPr>
                <w:sz w:val="18"/>
                <w:szCs w:val="18"/>
              </w:rPr>
              <w:t>147</w:t>
            </w:r>
          </w:p>
        </w:tc>
        <w:tc>
          <w:tcPr>
            <w:tcW w:w="588" w:type="pct"/>
          </w:tcPr>
          <w:p w14:paraId="274DEA41" w14:textId="77777777" w:rsidR="00E90117" w:rsidRPr="00E90117" w:rsidRDefault="00E90117" w:rsidP="00481C66">
            <w:pPr>
              <w:pStyle w:val="TableBodyText"/>
              <w:jc w:val="right"/>
              <w:rPr>
                <w:sz w:val="18"/>
                <w:szCs w:val="18"/>
              </w:rPr>
            </w:pPr>
            <w:r w:rsidRPr="00E90117">
              <w:rPr>
                <w:sz w:val="18"/>
                <w:szCs w:val="18"/>
              </w:rPr>
              <w:t>18</w:t>
            </w:r>
          </w:p>
        </w:tc>
        <w:tc>
          <w:tcPr>
            <w:tcW w:w="514" w:type="pct"/>
          </w:tcPr>
          <w:p w14:paraId="73209A59" w14:textId="77777777" w:rsidR="00E90117" w:rsidRPr="00E90117" w:rsidRDefault="00E90117" w:rsidP="00481C66">
            <w:pPr>
              <w:pStyle w:val="TableBodyText"/>
              <w:jc w:val="right"/>
              <w:rPr>
                <w:sz w:val="18"/>
                <w:szCs w:val="18"/>
              </w:rPr>
            </w:pPr>
            <w:r w:rsidRPr="00E90117">
              <w:rPr>
                <w:sz w:val="18"/>
                <w:szCs w:val="18"/>
              </w:rPr>
              <w:t>161.22</w:t>
            </w:r>
          </w:p>
        </w:tc>
        <w:tc>
          <w:tcPr>
            <w:tcW w:w="662" w:type="pct"/>
          </w:tcPr>
          <w:p w14:paraId="44CE4743" w14:textId="77777777" w:rsidR="00E90117" w:rsidRPr="00E90117" w:rsidRDefault="00E90117" w:rsidP="00481C66">
            <w:pPr>
              <w:pStyle w:val="TableBodyText"/>
              <w:jc w:val="right"/>
              <w:rPr>
                <w:sz w:val="18"/>
                <w:szCs w:val="18"/>
              </w:rPr>
            </w:pPr>
            <w:r w:rsidRPr="00E90117">
              <w:rPr>
                <w:sz w:val="18"/>
                <w:szCs w:val="18"/>
              </w:rPr>
              <w:t>9</w:t>
            </w:r>
          </w:p>
        </w:tc>
        <w:tc>
          <w:tcPr>
            <w:tcW w:w="515" w:type="pct"/>
          </w:tcPr>
          <w:p w14:paraId="3890A3CA" w14:textId="77777777" w:rsidR="00E90117" w:rsidRPr="00E90117" w:rsidRDefault="00E90117" w:rsidP="00481C66">
            <w:pPr>
              <w:pStyle w:val="TableBodyText"/>
              <w:jc w:val="right"/>
              <w:rPr>
                <w:sz w:val="18"/>
                <w:szCs w:val="18"/>
              </w:rPr>
            </w:pPr>
            <w:r w:rsidRPr="00E90117">
              <w:rPr>
                <w:sz w:val="18"/>
                <w:szCs w:val="18"/>
              </w:rPr>
              <w:t>7.07</w:t>
            </w:r>
          </w:p>
        </w:tc>
      </w:tr>
      <w:tr w:rsidR="005E1CD6" w:rsidRPr="00E90117" w14:paraId="5745FC33" w14:textId="77777777" w:rsidTr="005E1CD6">
        <w:tc>
          <w:tcPr>
            <w:tcW w:w="882" w:type="pct"/>
          </w:tcPr>
          <w:p w14:paraId="11BFC5E1" w14:textId="77777777" w:rsidR="00E90117" w:rsidRPr="00E90117" w:rsidRDefault="00E90117" w:rsidP="00E90117">
            <w:pPr>
              <w:pStyle w:val="TableBodyText"/>
              <w:rPr>
                <w:sz w:val="18"/>
                <w:szCs w:val="18"/>
              </w:rPr>
            </w:pPr>
            <w:r w:rsidRPr="00E90117">
              <w:rPr>
                <w:sz w:val="18"/>
                <w:szCs w:val="18"/>
              </w:rPr>
              <w:t>Over 65</w:t>
            </w:r>
          </w:p>
        </w:tc>
        <w:tc>
          <w:tcPr>
            <w:tcW w:w="589" w:type="pct"/>
          </w:tcPr>
          <w:p w14:paraId="0516F5C6" w14:textId="77777777" w:rsidR="00E90117" w:rsidRPr="00E90117" w:rsidRDefault="00E90117" w:rsidP="00481C66">
            <w:pPr>
              <w:pStyle w:val="TableBodyText"/>
              <w:jc w:val="right"/>
              <w:rPr>
                <w:sz w:val="18"/>
                <w:szCs w:val="18"/>
              </w:rPr>
            </w:pPr>
            <w:r w:rsidRPr="00E90117">
              <w:rPr>
                <w:sz w:val="18"/>
                <w:szCs w:val="18"/>
              </w:rPr>
              <w:t>39</w:t>
            </w:r>
          </w:p>
        </w:tc>
        <w:tc>
          <w:tcPr>
            <w:tcW w:w="662" w:type="pct"/>
          </w:tcPr>
          <w:p w14:paraId="5CDF66C6" w14:textId="77777777" w:rsidR="00E90117" w:rsidRPr="00E90117" w:rsidRDefault="00E90117" w:rsidP="00481C66">
            <w:pPr>
              <w:pStyle w:val="TableBodyText"/>
              <w:jc w:val="right"/>
              <w:rPr>
                <w:sz w:val="18"/>
                <w:szCs w:val="18"/>
              </w:rPr>
            </w:pPr>
            <w:r w:rsidRPr="00E90117">
              <w:rPr>
                <w:sz w:val="18"/>
                <w:szCs w:val="18"/>
              </w:rPr>
              <w:t>33.10</w:t>
            </w:r>
          </w:p>
        </w:tc>
        <w:tc>
          <w:tcPr>
            <w:tcW w:w="588" w:type="pct"/>
          </w:tcPr>
          <w:p w14:paraId="01769C77" w14:textId="77777777" w:rsidR="00E90117" w:rsidRPr="00E90117" w:rsidRDefault="00E90117" w:rsidP="00481C66">
            <w:pPr>
              <w:pStyle w:val="TableBodyText"/>
              <w:jc w:val="right"/>
              <w:rPr>
                <w:sz w:val="18"/>
                <w:szCs w:val="18"/>
              </w:rPr>
            </w:pPr>
            <w:r w:rsidRPr="00E90117">
              <w:rPr>
                <w:sz w:val="18"/>
                <w:szCs w:val="18"/>
              </w:rPr>
              <w:t>25</w:t>
            </w:r>
          </w:p>
        </w:tc>
        <w:tc>
          <w:tcPr>
            <w:tcW w:w="588" w:type="pct"/>
          </w:tcPr>
          <w:p w14:paraId="3E5D2F3D" w14:textId="77777777" w:rsidR="00E90117" w:rsidRPr="00E90117" w:rsidRDefault="00E90117" w:rsidP="00481C66">
            <w:pPr>
              <w:pStyle w:val="TableBodyText"/>
              <w:jc w:val="right"/>
              <w:rPr>
                <w:sz w:val="18"/>
                <w:szCs w:val="18"/>
              </w:rPr>
            </w:pPr>
            <w:r w:rsidRPr="00E90117">
              <w:rPr>
                <w:sz w:val="18"/>
                <w:szCs w:val="18"/>
              </w:rPr>
              <w:t>3</w:t>
            </w:r>
          </w:p>
        </w:tc>
        <w:tc>
          <w:tcPr>
            <w:tcW w:w="514" w:type="pct"/>
          </w:tcPr>
          <w:p w14:paraId="17E9FEDF" w14:textId="77777777" w:rsidR="00E90117" w:rsidRPr="00E90117" w:rsidRDefault="00E90117" w:rsidP="00481C66">
            <w:pPr>
              <w:pStyle w:val="TableBodyText"/>
              <w:jc w:val="right"/>
              <w:rPr>
                <w:sz w:val="18"/>
                <w:szCs w:val="18"/>
              </w:rPr>
            </w:pPr>
            <w:r w:rsidRPr="00E90117">
              <w:rPr>
                <w:sz w:val="18"/>
                <w:szCs w:val="18"/>
              </w:rPr>
              <w:t>27.14</w:t>
            </w:r>
          </w:p>
        </w:tc>
        <w:tc>
          <w:tcPr>
            <w:tcW w:w="662" w:type="pct"/>
          </w:tcPr>
          <w:p w14:paraId="06E36970" w14:textId="77777777" w:rsidR="00E90117" w:rsidRPr="00E90117" w:rsidRDefault="00E90117" w:rsidP="00481C66">
            <w:pPr>
              <w:pStyle w:val="TableBodyText"/>
              <w:jc w:val="right"/>
              <w:rPr>
                <w:sz w:val="18"/>
                <w:szCs w:val="18"/>
              </w:rPr>
            </w:pPr>
            <w:r w:rsidRPr="00E90117">
              <w:rPr>
                <w:sz w:val="18"/>
                <w:szCs w:val="18"/>
              </w:rPr>
              <w:t>11</w:t>
            </w:r>
          </w:p>
        </w:tc>
        <w:tc>
          <w:tcPr>
            <w:tcW w:w="515" w:type="pct"/>
          </w:tcPr>
          <w:p w14:paraId="5D50988C" w14:textId="77777777" w:rsidR="00E90117" w:rsidRPr="00E90117" w:rsidRDefault="00E90117" w:rsidP="00481C66">
            <w:pPr>
              <w:pStyle w:val="TableBodyText"/>
              <w:jc w:val="right"/>
              <w:rPr>
                <w:sz w:val="18"/>
                <w:szCs w:val="18"/>
              </w:rPr>
            </w:pPr>
            <w:r w:rsidRPr="00E90117">
              <w:rPr>
                <w:sz w:val="18"/>
                <w:szCs w:val="18"/>
              </w:rPr>
              <w:t>5.96</w:t>
            </w:r>
          </w:p>
        </w:tc>
      </w:tr>
      <w:tr w:rsidR="005E1CD6" w:rsidRPr="00E90117" w14:paraId="32A82BF3" w14:textId="77777777" w:rsidTr="005E1CD6">
        <w:tc>
          <w:tcPr>
            <w:tcW w:w="882" w:type="pct"/>
          </w:tcPr>
          <w:p w14:paraId="61526C9A" w14:textId="1F659386" w:rsidR="00E90117" w:rsidRPr="00E90117" w:rsidRDefault="00E90117" w:rsidP="00573271">
            <w:pPr>
              <w:pStyle w:val="TableBodyTextBold"/>
            </w:pPr>
            <w:r>
              <w:t>Classification level</w:t>
            </w:r>
          </w:p>
        </w:tc>
        <w:tc>
          <w:tcPr>
            <w:tcW w:w="589" w:type="pct"/>
          </w:tcPr>
          <w:p w14:paraId="321D4CDA" w14:textId="3E64DACA" w:rsidR="00E90117" w:rsidRPr="00E90117" w:rsidRDefault="00E90117" w:rsidP="00481C66">
            <w:pPr>
              <w:pStyle w:val="TableBodyText"/>
              <w:jc w:val="right"/>
              <w:rPr>
                <w:sz w:val="18"/>
                <w:szCs w:val="18"/>
              </w:rPr>
            </w:pPr>
            <w:r w:rsidRPr="00046DC1">
              <w:rPr>
                <w:sz w:val="18"/>
                <w:szCs w:val="18"/>
              </w:rPr>
              <w:t>N/A</w:t>
            </w:r>
          </w:p>
        </w:tc>
        <w:tc>
          <w:tcPr>
            <w:tcW w:w="662" w:type="pct"/>
          </w:tcPr>
          <w:p w14:paraId="291A192B" w14:textId="3E2A4C21" w:rsidR="00E90117" w:rsidRPr="00E90117" w:rsidRDefault="00E90117" w:rsidP="00481C66">
            <w:pPr>
              <w:pStyle w:val="TableBodyText"/>
              <w:jc w:val="right"/>
              <w:rPr>
                <w:sz w:val="18"/>
                <w:szCs w:val="18"/>
              </w:rPr>
            </w:pPr>
            <w:r w:rsidRPr="00046DC1">
              <w:rPr>
                <w:sz w:val="18"/>
                <w:szCs w:val="18"/>
              </w:rPr>
              <w:t>N/A</w:t>
            </w:r>
          </w:p>
        </w:tc>
        <w:tc>
          <w:tcPr>
            <w:tcW w:w="588" w:type="pct"/>
          </w:tcPr>
          <w:p w14:paraId="69445585" w14:textId="77B7522C" w:rsidR="00E90117" w:rsidRPr="00E90117" w:rsidRDefault="00E90117" w:rsidP="00481C66">
            <w:pPr>
              <w:pStyle w:val="TableBodyText"/>
              <w:jc w:val="right"/>
              <w:rPr>
                <w:sz w:val="18"/>
                <w:szCs w:val="18"/>
              </w:rPr>
            </w:pPr>
            <w:r w:rsidRPr="00046DC1">
              <w:rPr>
                <w:sz w:val="18"/>
                <w:szCs w:val="18"/>
              </w:rPr>
              <w:t>N/A</w:t>
            </w:r>
          </w:p>
        </w:tc>
        <w:tc>
          <w:tcPr>
            <w:tcW w:w="588" w:type="pct"/>
          </w:tcPr>
          <w:p w14:paraId="7D91B36B" w14:textId="4ED84710" w:rsidR="00E90117" w:rsidRPr="00E90117" w:rsidRDefault="00E90117" w:rsidP="00481C66">
            <w:pPr>
              <w:pStyle w:val="TableBodyText"/>
              <w:jc w:val="right"/>
              <w:rPr>
                <w:sz w:val="18"/>
                <w:szCs w:val="18"/>
              </w:rPr>
            </w:pPr>
            <w:r w:rsidRPr="00046DC1">
              <w:rPr>
                <w:sz w:val="18"/>
                <w:szCs w:val="18"/>
              </w:rPr>
              <w:t>N/A</w:t>
            </w:r>
          </w:p>
        </w:tc>
        <w:tc>
          <w:tcPr>
            <w:tcW w:w="514" w:type="pct"/>
          </w:tcPr>
          <w:p w14:paraId="599D037C" w14:textId="5A2B0C00" w:rsidR="00E90117" w:rsidRPr="00E90117" w:rsidRDefault="00E90117" w:rsidP="00481C66">
            <w:pPr>
              <w:pStyle w:val="TableBodyText"/>
              <w:jc w:val="right"/>
              <w:rPr>
                <w:sz w:val="18"/>
                <w:szCs w:val="18"/>
              </w:rPr>
            </w:pPr>
            <w:r w:rsidRPr="00046DC1">
              <w:rPr>
                <w:sz w:val="18"/>
                <w:szCs w:val="18"/>
              </w:rPr>
              <w:t>N/A</w:t>
            </w:r>
          </w:p>
        </w:tc>
        <w:tc>
          <w:tcPr>
            <w:tcW w:w="662" w:type="pct"/>
          </w:tcPr>
          <w:p w14:paraId="779B905F" w14:textId="40783803" w:rsidR="00E90117" w:rsidRPr="00E90117" w:rsidRDefault="00E90117" w:rsidP="00481C66">
            <w:pPr>
              <w:pStyle w:val="TableBodyText"/>
              <w:jc w:val="right"/>
              <w:rPr>
                <w:sz w:val="18"/>
                <w:szCs w:val="18"/>
              </w:rPr>
            </w:pPr>
            <w:r w:rsidRPr="00046DC1">
              <w:rPr>
                <w:sz w:val="18"/>
                <w:szCs w:val="18"/>
              </w:rPr>
              <w:t>N/A</w:t>
            </w:r>
          </w:p>
        </w:tc>
        <w:tc>
          <w:tcPr>
            <w:tcW w:w="515" w:type="pct"/>
          </w:tcPr>
          <w:p w14:paraId="25FE9508" w14:textId="5F09A706" w:rsidR="00E90117" w:rsidRPr="00E90117" w:rsidRDefault="00E90117" w:rsidP="00481C66">
            <w:pPr>
              <w:pStyle w:val="TableBodyText"/>
              <w:jc w:val="right"/>
              <w:rPr>
                <w:sz w:val="18"/>
                <w:szCs w:val="18"/>
              </w:rPr>
            </w:pPr>
            <w:r w:rsidRPr="00046DC1">
              <w:rPr>
                <w:sz w:val="18"/>
                <w:szCs w:val="18"/>
              </w:rPr>
              <w:t>N/A</w:t>
            </w:r>
          </w:p>
        </w:tc>
      </w:tr>
      <w:tr w:rsidR="005E1CD6" w:rsidRPr="00E90117" w14:paraId="3AEFF581" w14:textId="77777777" w:rsidTr="005E1CD6">
        <w:tc>
          <w:tcPr>
            <w:tcW w:w="882" w:type="pct"/>
          </w:tcPr>
          <w:p w14:paraId="4E32DBB9" w14:textId="77777777" w:rsidR="00E90117" w:rsidRPr="00E90117" w:rsidRDefault="00E90117" w:rsidP="00E90117">
            <w:pPr>
              <w:pStyle w:val="TableBodyText"/>
              <w:rPr>
                <w:sz w:val="18"/>
                <w:szCs w:val="18"/>
              </w:rPr>
            </w:pPr>
            <w:r w:rsidRPr="00E90117">
              <w:rPr>
                <w:sz w:val="18"/>
                <w:szCs w:val="18"/>
              </w:rPr>
              <w:t>Casual</w:t>
            </w:r>
          </w:p>
        </w:tc>
        <w:tc>
          <w:tcPr>
            <w:tcW w:w="589" w:type="pct"/>
          </w:tcPr>
          <w:p w14:paraId="10241A1B" w14:textId="77777777" w:rsidR="00E90117" w:rsidRPr="00E90117" w:rsidRDefault="00E90117" w:rsidP="00481C66">
            <w:pPr>
              <w:pStyle w:val="TableBodyText"/>
              <w:jc w:val="right"/>
              <w:rPr>
                <w:sz w:val="18"/>
                <w:szCs w:val="18"/>
              </w:rPr>
            </w:pPr>
            <w:r w:rsidRPr="00E90117">
              <w:rPr>
                <w:sz w:val="18"/>
                <w:szCs w:val="18"/>
              </w:rPr>
              <w:t>35</w:t>
            </w:r>
          </w:p>
        </w:tc>
        <w:tc>
          <w:tcPr>
            <w:tcW w:w="662" w:type="pct"/>
          </w:tcPr>
          <w:p w14:paraId="540A45BD" w14:textId="77777777" w:rsidR="00E90117" w:rsidRPr="00E90117" w:rsidRDefault="00E90117" w:rsidP="00481C66">
            <w:pPr>
              <w:pStyle w:val="TableBodyText"/>
              <w:jc w:val="right"/>
              <w:rPr>
                <w:sz w:val="18"/>
                <w:szCs w:val="18"/>
              </w:rPr>
            </w:pPr>
            <w:r w:rsidRPr="00E90117">
              <w:rPr>
                <w:sz w:val="18"/>
                <w:szCs w:val="18"/>
              </w:rPr>
              <w:t>14.84</w:t>
            </w:r>
          </w:p>
        </w:tc>
        <w:tc>
          <w:tcPr>
            <w:tcW w:w="588" w:type="pct"/>
          </w:tcPr>
          <w:p w14:paraId="29224BE3" w14:textId="73B39FE8" w:rsidR="00E90117" w:rsidRPr="00E90117" w:rsidRDefault="00E90117" w:rsidP="00481C66">
            <w:pPr>
              <w:pStyle w:val="TableBodyText"/>
              <w:jc w:val="right"/>
              <w:rPr>
                <w:sz w:val="18"/>
                <w:szCs w:val="18"/>
              </w:rPr>
            </w:pPr>
            <w:r w:rsidRPr="009A16CF">
              <w:rPr>
                <w:sz w:val="18"/>
                <w:szCs w:val="18"/>
              </w:rPr>
              <w:t>N/A</w:t>
            </w:r>
          </w:p>
        </w:tc>
        <w:tc>
          <w:tcPr>
            <w:tcW w:w="588" w:type="pct"/>
          </w:tcPr>
          <w:p w14:paraId="23C61058" w14:textId="4D0A731A" w:rsidR="00E90117" w:rsidRPr="00E90117" w:rsidRDefault="00E90117" w:rsidP="00481C66">
            <w:pPr>
              <w:pStyle w:val="TableBodyText"/>
              <w:jc w:val="right"/>
              <w:rPr>
                <w:sz w:val="18"/>
                <w:szCs w:val="18"/>
              </w:rPr>
            </w:pPr>
            <w:r w:rsidRPr="009A16CF">
              <w:rPr>
                <w:sz w:val="18"/>
                <w:szCs w:val="18"/>
              </w:rPr>
              <w:t>N/A</w:t>
            </w:r>
          </w:p>
        </w:tc>
        <w:tc>
          <w:tcPr>
            <w:tcW w:w="514" w:type="pct"/>
          </w:tcPr>
          <w:p w14:paraId="006DC163" w14:textId="24EE94F9" w:rsidR="00E90117" w:rsidRPr="00E90117" w:rsidRDefault="00E90117" w:rsidP="00481C66">
            <w:pPr>
              <w:pStyle w:val="TableBodyText"/>
              <w:jc w:val="right"/>
              <w:rPr>
                <w:sz w:val="18"/>
                <w:szCs w:val="18"/>
              </w:rPr>
            </w:pPr>
            <w:r w:rsidRPr="009A16CF">
              <w:rPr>
                <w:sz w:val="18"/>
                <w:szCs w:val="18"/>
              </w:rPr>
              <w:t>N/A</w:t>
            </w:r>
          </w:p>
        </w:tc>
        <w:tc>
          <w:tcPr>
            <w:tcW w:w="662" w:type="pct"/>
          </w:tcPr>
          <w:p w14:paraId="0DA09609" w14:textId="6FD5D6D7" w:rsidR="00E90117" w:rsidRPr="00E90117" w:rsidRDefault="00E90117" w:rsidP="00481C66">
            <w:pPr>
              <w:pStyle w:val="TableBodyText"/>
              <w:jc w:val="right"/>
              <w:rPr>
                <w:sz w:val="18"/>
                <w:szCs w:val="18"/>
              </w:rPr>
            </w:pPr>
            <w:r w:rsidRPr="009A16CF">
              <w:rPr>
                <w:sz w:val="18"/>
                <w:szCs w:val="18"/>
              </w:rPr>
              <w:t>N/A</w:t>
            </w:r>
          </w:p>
        </w:tc>
        <w:tc>
          <w:tcPr>
            <w:tcW w:w="515" w:type="pct"/>
          </w:tcPr>
          <w:p w14:paraId="64A88B0B" w14:textId="799FF3C2" w:rsidR="00E90117" w:rsidRPr="00E90117" w:rsidRDefault="00E90117" w:rsidP="00481C66">
            <w:pPr>
              <w:pStyle w:val="TableBodyText"/>
              <w:jc w:val="right"/>
              <w:rPr>
                <w:sz w:val="18"/>
                <w:szCs w:val="18"/>
              </w:rPr>
            </w:pPr>
            <w:r w:rsidRPr="009A16CF">
              <w:rPr>
                <w:sz w:val="18"/>
                <w:szCs w:val="18"/>
              </w:rPr>
              <w:t>N/A</w:t>
            </w:r>
          </w:p>
        </w:tc>
      </w:tr>
      <w:tr w:rsidR="005E1CD6" w:rsidRPr="00E90117" w14:paraId="13446834" w14:textId="77777777" w:rsidTr="005E1CD6">
        <w:tc>
          <w:tcPr>
            <w:tcW w:w="882" w:type="pct"/>
          </w:tcPr>
          <w:p w14:paraId="22AA23DE" w14:textId="77777777" w:rsidR="00E90117" w:rsidRPr="00E90117" w:rsidRDefault="00E90117" w:rsidP="00E90117">
            <w:pPr>
              <w:pStyle w:val="TableBodyText"/>
              <w:rPr>
                <w:sz w:val="18"/>
                <w:szCs w:val="18"/>
              </w:rPr>
            </w:pPr>
            <w:r w:rsidRPr="00E90117">
              <w:rPr>
                <w:sz w:val="18"/>
                <w:szCs w:val="18"/>
              </w:rPr>
              <w:t>Enterprise Agreement (EA) total</w:t>
            </w:r>
          </w:p>
        </w:tc>
        <w:tc>
          <w:tcPr>
            <w:tcW w:w="589" w:type="pct"/>
          </w:tcPr>
          <w:p w14:paraId="742EB27E" w14:textId="77777777" w:rsidR="00E90117" w:rsidRPr="00E90117" w:rsidRDefault="00E90117" w:rsidP="00481C66">
            <w:pPr>
              <w:pStyle w:val="TableBodyText"/>
              <w:jc w:val="right"/>
              <w:rPr>
                <w:sz w:val="18"/>
                <w:szCs w:val="18"/>
              </w:rPr>
            </w:pPr>
            <w:r w:rsidRPr="00E90117">
              <w:rPr>
                <w:sz w:val="18"/>
                <w:szCs w:val="18"/>
              </w:rPr>
              <w:t>778</w:t>
            </w:r>
          </w:p>
        </w:tc>
        <w:tc>
          <w:tcPr>
            <w:tcW w:w="662" w:type="pct"/>
          </w:tcPr>
          <w:p w14:paraId="3E828A7A" w14:textId="77777777" w:rsidR="00E90117" w:rsidRPr="00E90117" w:rsidRDefault="00E90117" w:rsidP="00481C66">
            <w:pPr>
              <w:pStyle w:val="TableBodyText"/>
              <w:jc w:val="right"/>
              <w:rPr>
                <w:sz w:val="18"/>
                <w:szCs w:val="18"/>
              </w:rPr>
            </w:pPr>
            <w:r w:rsidRPr="00E90117">
              <w:rPr>
                <w:sz w:val="18"/>
                <w:szCs w:val="18"/>
              </w:rPr>
              <w:t>745.03</w:t>
            </w:r>
          </w:p>
        </w:tc>
        <w:tc>
          <w:tcPr>
            <w:tcW w:w="588" w:type="pct"/>
          </w:tcPr>
          <w:p w14:paraId="31074A28" w14:textId="77777777" w:rsidR="00E90117" w:rsidRPr="00E90117" w:rsidRDefault="00E90117" w:rsidP="00481C66">
            <w:pPr>
              <w:pStyle w:val="TableBodyText"/>
              <w:jc w:val="right"/>
              <w:rPr>
                <w:sz w:val="18"/>
                <w:szCs w:val="18"/>
              </w:rPr>
            </w:pPr>
            <w:r w:rsidRPr="00E90117">
              <w:rPr>
                <w:sz w:val="18"/>
                <w:szCs w:val="18"/>
              </w:rPr>
              <w:t>588</w:t>
            </w:r>
          </w:p>
        </w:tc>
        <w:tc>
          <w:tcPr>
            <w:tcW w:w="588" w:type="pct"/>
          </w:tcPr>
          <w:p w14:paraId="7FB4A037" w14:textId="77777777" w:rsidR="00E90117" w:rsidRPr="00E90117" w:rsidRDefault="00E90117" w:rsidP="00481C66">
            <w:pPr>
              <w:pStyle w:val="TableBodyText"/>
              <w:jc w:val="right"/>
              <w:rPr>
                <w:sz w:val="18"/>
                <w:szCs w:val="18"/>
              </w:rPr>
            </w:pPr>
            <w:r w:rsidRPr="00E90117">
              <w:rPr>
                <w:sz w:val="18"/>
                <w:szCs w:val="18"/>
              </w:rPr>
              <w:t>102</w:t>
            </w:r>
          </w:p>
        </w:tc>
        <w:tc>
          <w:tcPr>
            <w:tcW w:w="514" w:type="pct"/>
          </w:tcPr>
          <w:p w14:paraId="4F736D51" w14:textId="77777777" w:rsidR="00E90117" w:rsidRPr="00E90117" w:rsidRDefault="00E90117" w:rsidP="00481C66">
            <w:pPr>
              <w:pStyle w:val="TableBodyText"/>
              <w:jc w:val="right"/>
              <w:rPr>
                <w:sz w:val="18"/>
                <w:szCs w:val="18"/>
              </w:rPr>
            </w:pPr>
            <w:r w:rsidRPr="00E90117">
              <w:rPr>
                <w:sz w:val="18"/>
                <w:szCs w:val="18"/>
              </w:rPr>
              <w:t>660.96</w:t>
            </w:r>
          </w:p>
        </w:tc>
        <w:tc>
          <w:tcPr>
            <w:tcW w:w="662" w:type="pct"/>
          </w:tcPr>
          <w:p w14:paraId="1A35A8B3" w14:textId="77777777" w:rsidR="00E90117" w:rsidRPr="00E90117" w:rsidRDefault="00E90117" w:rsidP="00481C66">
            <w:pPr>
              <w:pStyle w:val="TableBodyText"/>
              <w:jc w:val="right"/>
              <w:rPr>
                <w:sz w:val="18"/>
                <w:szCs w:val="18"/>
              </w:rPr>
            </w:pPr>
            <w:r w:rsidRPr="00E90117">
              <w:rPr>
                <w:sz w:val="18"/>
                <w:szCs w:val="18"/>
              </w:rPr>
              <w:t>121</w:t>
            </w:r>
          </w:p>
        </w:tc>
        <w:tc>
          <w:tcPr>
            <w:tcW w:w="515" w:type="pct"/>
          </w:tcPr>
          <w:p w14:paraId="1795A090" w14:textId="77777777" w:rsidR="00E90117" w:rsidRPr="00E90117" w:rsidRDefault="00E90117" w:rsidP="00481C66">
            <w:pPr>
              <w:pStyle w:val="TableBodyText"/>
              <w:jc w:val="right"/>
              <w:rPr>
                <w:sz w:val="18"/>
                <w:szCs w:val="18"/>
              </w:rPr>
            </w:pPr>
            <w:r w:rsidRPr="00E90117">
              <w:rPr>
                <w:sz w:val="18"/>
                <w:szCs w:val="18"/>
              </w:rPr>
              <w:t>97.47</w:t>
            </w:r>
          </w:p>
        </w:tc>
      </w:tr>
      <w:tr w:rsidR="005E1CD6" w:rsidRPr="00E90117" w14:paraId="7590694F" w14:textId="77777777" w:rsidTr="005E1CD6">
        <w:tc>
          <w:tcPr>
            <w:tcW w:w="882" w:type="pct"/>
          </w:tcPr>
          <w:p w14:paraId="425E4325" w14:textId="77777777" w:rsidR="00E90117" w:rsidRPr="00E90117" w:rsidRDefault="00E90117" w:rsidP="00E90117">
            <w:pPr>
              <w:pStyle w:val="TableBodyText"/>
              <w:rPr>
                <w:sz w:val="18"/>
                <w:szCs w:val="18"/>
              </w:rPr>
            </w:pPr>
            <w:r w:rsidRPr="00E90117">
              <w:rPr>
                <w:sz w:val="18"/>
                <w:szCs w:val="18"/>
              </w:rPr>
              <w:t>Senior managers</w:t>
            </w:r>
          </w:p>
        </w:tc>
        <w:tc>
          <w:tcPr>
            <w:tcW w:w="589" w:type="pct"/>
          </w:tcPr>
          <w:p w14:paraId="3542BB62" w14:textId="77777777" w:rsidR="00E90117" w:rsidRPr="00E90117" w:rsidRDefault="00E90117" w:rsidP="00481C66">
            <w:pPr>
              <w:pStyle w:val="TableBodyText"/>
              <w:jc w:val="right"/>
              <w:rPr>
                <w:sz w:val="18"/>
                <w:szCs w:val="18"/>
              </w:rPr>
            </w:pPr>
            <w:r w:rsidRPr="00E90117">
              <w:rPr>
                <w:sz w:val="18"/>
                <w:szCs w:val="18"/>
              </w:rPr>
              <w:t>576</w:t>
            </w:r>
          </w:p>
        </w:tc>
        <w:tc>
          <w:tcPr>
            <w:tcW w:w="662" w:type="pct"/>
          </w:tcPr>
          <w:p w14:paraId="5C1B6961" w14:textId="77777777" w:rsidR="00E90117" w:rsidRPr="00E90117" w:rsidRDefault="00E90117" w:rsidP="00481C66">
            <w:pPr>
              <w:pStyle w:val="TableBodyText"/>
              <w:jc w:val="right"/>
              <w:rPr>
                <w:sz w:val="18"/>
                <w:szCs w:val="18"/>
              </w:rPr>
            </w:pPr>
            <w:r w:rsidRPr="00E90117">
              <w:rPr>
                <w:sz w:val="18"/>
                <w:szCs w:val="18"/>
              </w:rPr>
              <w:t>557.24</w:t>
            </w:r>
          </w:p>
        </w:tc>
        <w:tc>
          <w:tcPr>
            <w:tcW w:w="588" w:type="pct"/>
          </w:tcPr>
          <w:p w14:paraId="22A692B8" w14:textId="77777777" w:rsidR="00E90117" w:rsidRPr="00E90117" w:rsidRDefault="00E90117" w:rsidP="00481C66">
            <w:pPr>
              <w:pStyle w:val="TableBodyText"/>
              <w:jc w:val="right"/>
              <w:rPr>
                <w:sz w:val="18"/>
                <w:szCs w:val="18"/>
              </w:rPr>
            </w:pPr>
            <w:r w:rsidRPr="00E90117">
              <w:rPr>
                <w:sz w:val="18"/>
                <w:szCs w:val="18"/>
              </w:rPr>
              <w:t>476</w:t>
            </w:r>
          </w:p>
        </w:tc>
        <w:tc>
          <w:tcPr>
            <w:tcW w:w="588" w:type="pct"/>
          </w:tcPr>
          <w:p w14:paraId="6B576692" w14:textId="77777777" w:rsidR="00E90117" w:rsidRPr="00E90117" w:rsidRDefault="00E90117" w:rsidP="00481C66">
            <w:pPr>
              <w:pStyle w:val="TableBodyText"/>
              <w:jc w:val="right"/>
              <w:rPr>
                <w:sz w:val="18"/>
                <w:szCs w:val="18"/>
              </w:rPr>
            </w:pPr>
            <w:r w:rsidRPr="00E90117">
              <w:rPr>
                <w:sz w:val="18"/>
                <w:szCs w:val="18"/>
              </w:rPr>
              <w:t>77</w:t>
            </w:r>
          </w:p>
        </w:tc>
        <w:tc>
          <w:tcPr>
            <w:tcW w:w="514" w:type="pct"/>
          </w:tcPr>
          <w:p w14:paraId="1306E50E" w14:textId="77777777" w:rsidR="00E90117" w:rsidRPr="00E90117" w:rsidRDefault="00E90117" w:rsidP="00481C66">
            <w:pPr>
              <w:pStyle w:val="TableBodyText"/>
              <w:jc w:val="right"/>
              <w:rPr>
                <w:sz w:val="18"/>
                <w:szCs w:val="18"/>
              </w:rPr>
            </w:pPr>
            <w:r w:rsidRPr="00E90117">
              <w:rPr>
                <w:sz w:val="18"/>
                <w:szCs w:val="18"/>
              </w:rPr>
              <w:t>535.64</w:t>
            </w:r>
          </w:p>
        </w:tc>
        <w:tc>
          <w:tcPr>
            <w:tcW w:w="662" w:type="pct"/>
          </w:tcPr>
          <w:p w14:paraId="0A8E00DD" w14:textId="77777777" w:rsidR="00E90117" w:rsidRPr="00E90117" w:rsidRDefault="00E90117" w:rsidP="00481C66">
            <w:pPr>
              <w:pStyle w:val="TableBodyText"/>
              <w:jc w:val="right"/>
              <w:rPr>
                <w:sz w:val="18"/>
                <w:szCs w:val="18"/>
              </w:rPr>
            </w:pPr>
            <w:r w:rsidRPr="00E90117">
              <w:rPr>
                <w:sz w:val="18"/>
                <w:szCs w:val="18"/>
              </w:rPr>
              <w:t>25</w:t>
            </w:r>
          </w:p>
        </w:tc>
        <w:tc>
          <w:tcPr>
            <w:tcW w:w="515" w:type="pct"/>
          </w:tcPr>
          <w:p w14:paraId="04C3C94C" w14:textId="77777777" w:rsidR="00E90117" w:rsidRPr="00E90117" w:rsidRDefault="00E90117" w:rsidP="00481C66">
            <w:pPr>
              <w:pStyle w:val="TableBodyText"/>
              <w:jc w:val="right"/>
              <w:rPr>
                <w:sz w:val="18"/>
                <w:szCs w:val="18"/>
              </w:rPr>
            </w:pPr>
            <w:r w:rsidRPr="00E90117">
              <w:rPr>
                <w:sz w:val="18"/>
                <w:szCs w:val="18"/>
              </w:rPr>
              <w:t>23.04</w:t>
            </w:r>
          </w:p>
        </w:tc>
      </w:tr>
      <w:tr w:rsidR="005E1CD6" w:rsidRPr="00E90117" w14:paraId="44AB7F96" w14:textId="77777777" w:rsidTr="005E1CD6">
        <w:tc>
          <w:tcPr>
            <w:tcW w:w="882" w:type="pct"/>
          </w:tcPr>
          <w:p w14:paraId="4024F5E9" w14:textId="77777777" w:rsidR="00E90117" w:rsidRPr="00E90117" w:rsidRDefault="00E90117" w:rsidP="00E90117">
            <w:pPr>
              <w:pStyle w:val="TableBodyText"/>
              <w:rPr>
                <w:sz w:val="18"/>
                <w:szCs w:val="18"/>
              </w:rPr>
            </w:pPr>
            <w:r w:rsidRPr="00E90117">
              <w:rPr>
                <w:sz w:val="18"/>
                <w:szCs w:val="18"/>
              </w:rPr>
              <w:t>Executives</w:t>
            </w:r>
          </w:p>
        </w:tc>
        <w:tc>
          <w:tcPr>
            <w:tcW w:w="589" w:type="pct"/>
          </w:tcPr>
          <w:p w14:paraId="64FABFF0" w14:textId="77777777" w:rsidR="00E90117" w:rsidRPr="00E90117" w:rsidRDefault="00E90117" w:rsidP="00481C66">
            <w:pPr>
              <w:pStyle w:val="TableBodyText"/>
              <w:jc w:val="right"/>
              <w:rPr>
                <w:sz w:val="18"/>
                <w:szCs w:val="18"/>
              </w:rPr>
            </w:pPr>
            <w:r w:rsidRPr="00E90117">
              <w:rPr>
                <w:sz w:val="18"/>
                <w:szCs w:val="18"/>
              </w:rPr>
              <w:t>7</w:t>
            </w:r>
          </w:p>
        </w:tc>
        <w:tc>
          <w:tcPr>
            <w:tcW w:w="662" w:type="pct"/>
          </w:tcPr>
          <w:p w14:paraId="02A2414B" w14:textId="77777777" w:rsidR="00E90117" w:rsidRPr="00E90117" w:rsidRDefault="00E90117" w:rsidP="00481C66">
            <w:pPr>
              <w:pStyle w:val="TableBodyText"/>
              <w:jc w:val="right"/>
              <w:rPr>
                <w:sz w:val="18"/>
                <w:szCs w:val="18"/>
              </w:rPr>
            </w:pPr>
            <w:r w:rsidRPr="00E90117">
              <w:rPr>
                <w:sz w:val="18"/>
                <w:szCs w:val="18"/>
              </w:rPr>
              <w:t>7.00</w:t>
            </w:r>
          </w:p>
        </w:tc>
        <w:tc>
          <w:tcPr>
            <w:tcW w:w="588" w:type="pct"/>
          </w:tcPr>
          <w:p w14:paraId="25AF8B53" w14:textId="77777777" w:rsidR="00E90117" w:rsidRPr="00E90117" w:rsidRDefault="00E90117" w:rsidP="00481C66">
            <w:pPr>
              <w:pStyle w:val="TableBodyText"/>
              <w:jc w:val="right"/>
              <w:rPr>
                <w:sz w:val="18"/>
                <w:szCs w:val="18"/>
              </w:rPr>
            </w:pPr>
            <w:r w:rsidRPr="00E90117">
              <w:rPr>
                <w:sz w:val="18"/>
                <w:szCs w:val="18"/>
              </w:rPr>
              <w:t>7</w:t>
            </w:r>
          </w:p>
        </w:tc>
        <w:tc>
          <w:tcPr>
            <w:tcW w:w="588" w:type="pct"/>
          </w:tcPr>
          <w:p w14:paraId="5A80C805" w14:textId="77777777" w:rsidR="00E90117" w:rsidRPr="00E90117" w:rsidRDefault="00E90117" w:rsidP="00481C66">
            <w:pPr>
              <w:pStyle w:val="TableBodyText"/>
              <w:jc w:val="right"/>
              <w:rPr>
                <w:sz w:val="18"/>
                <w:szCs w:val="18"/>
              </w:rPr>
            </w:pPr>
            <w:r w:rsidRPr="00E90117">
              <w:rPr>
                <w:sz w:val="18"/>
                <w:szCs w:val="18"/>
              </w:rPr>
              <w:t>0</w:t>
            </w:r>
          </w:p>
        </w:tc>
        <w:tc>
          <w:tcPr>
            <w:tcW w:w="514" w:type="pct"/>
          </w:tcPr>
          <w:p w14:paraId="198642A2" w14:textId="77777777" w:rsidR="00E90117" w:rsidRPr="00E90117" w:rsidRDefault="00E90117" w:rsidP="00481C66">
            <w:pPr>
              <w:pStyle w:val="TableBodyText"/>
              <w:jc w:val="right"/>
              <w:rPr>
                <w:sz w:val="18"/>
                <w:szCs w:val="18"/>
              </w:rPr>
            </w:pPr>
            <w:r w:rsidRPr="00E90117">
              <w:rPr>
                <w:sz w:val="18"/>
                <w:szCs w:val="18"/>
              </w:rPr>
              <w:t>7.00</w:t>
            </w:r>
          </w:p>
        </w:tc>
        <w:tc>
          <w:tcPr>
            <w:tcW w:w="662" w:type="pct"/>
          </w:tcPr>
          <w:p w14:paraId="4EB6FA05" w14:textId="77777777" w:rsidR="00E90117" w:rsidRPr="00E90117" w:rsidRDefault="00E90117" w:rsidP="00481C66">
            <w:pPr>
              <w:pStyle w:val="TableBodyText"/>
              <w:jc w:val="right"/>
              <w:rPr>
                <w:sz w:val="18"/>
                <w:szCs w:val="18"/>
              </w:rPr>
            </w:pPr>
            <w:r w:rsidRPr="00E90117">
              <w:rPr>
                <w:sz w:val="18"/>
                <w:szCs w:val="18"/>
              </w:rPr>
              <w:t>0</w:t>
            </w:r>
          </w:p>
        </w:tc>
        <w:tc>
          <w:tcPr>
            <w:tcW w:w="515" w:type="pct"/>
          </w:tcPr>
          <w:p w14:paraId="5CA2825B" w14:textId="77777777" w:rsidR="00E90117" w:rsidRPr="00E90117" w:rsidRDefault="00E90117" w:rsidP="00481C66">
            <w:pPr>
              <w:pStyle w:val="TableBodyText"/>
              <w:jc w:val="right"/>
              <w:rPr>
                <w:sz w:val="18"/>
                <w:szCs w:val="18"/>
              </w:rPr>
            </w:pPr>
            <w:r w:rsidRPr="00E90117">
              <w:rPr>
                <w:sz w:val="18"/>
                <w:szCs w:val="18"/>
              </w:rPr>
              <w:t>0.00</w:t>
            </w:r>
          </w:p>
        </w:tc>
      </w:tr>
    </w:tbl>
    <w:p w14:paraId="02D403DF" w14:textId="4C46A232" w:rsidR="00E90117" w:rsidRPr="00573271" w:rsidRDefault="00573271" w:rsidP="00C3644B">
      <w:pPr>
        <w:pStyle w:val="BodyText"/>
        <w:keepNext/>
        <w:spacing w:before="200"/>
        <w:rPr>
          <w:rStyle w:val="Bold"/>
        </w:rPr>
      </w:pPr>
      <w:r w:rsidRPr="00CB39BA">
        <w:rPr>
          <w:rStyle w:val="Bold"/>
        </w:rPr>
        <w:lastRenderedPageBreak/>
        <w:t>2022-23</w:t>
      </w:r>
    </w:p>
    <w:tbl>
      <w:tblPr>
        <w:tblStyle w:val="TableGrid"/>
        <w:tblW w:w="5000" w:type="pct"/>
        <w:tblLayout w:type="fixed"/>
        <w:tblLook w:val="04A0" w:firstRow="1" w:lastRow="0" w:firstColumn="1" w:lastColumn="0" w:noHBand="0" w:noVBand="1"/>
      </w:tblPr>
      <w:tblGrid>
        <w:gridCol w:w="1699"/>
        <w:gridCol w:w="1133"/>
        <w:gridCol w:w="1275"/>
        <w:gridCol w:w="1133"/>
        <w:gridCol w:w="1133"/>
        <w:gridCol w:w="990"/>
        <w:gridCol w:w="1275"/>
        <w:gridCol w:w="994"/>
      </w:tblGrid>
      <w:tr w:rsidR="00D74755" w:rsidRPr="00CB39BA" w14:paraId="73B7AD10" w14:textId="77777777" w:rsidTr="00CB39BA">
        <w:trPr>
          <w:cnfStyle w:val="100000000000" w:firstRow="1" w:lastRow="0" w:firstColumn="0" w:lastColumn="0" w:oddVBand="0" w:evenVBand="0" w:oddHBand="0" w:evenHBand="0" w:firstRowFirstColumn="0" w:firstRowLastColumn="0" w:lastRowFirstColumn="0" w:lastRowLastColumn="0"/>
        </w:trPr>
        <w:tc>
          <w:tcPr>
            <w:tcW w:w="882" w:type="pct"/>
          </w:tcPr>
          <w:p w14:paraId="23F582AE" w14:textId="4C4CE0A3" w:rsidR="00224C82" w:rsidRPr="00CB39BA" w:rsidRDefault="00224C82" w:rsidP="00C3644B">
            <w:pPr>
              <w:pStyle w:val="TableBodyText"/>
              <w:keepNext/>
              <w:rPr>
                <w:spacing w:val="-4"/>
                <w:sz w:val="17"/>
                <w:szCs w:val="17"/>
              </w:rPr>
            </w:pPr>
            <w:bookmarkStart w:id="579" w:name="ColumnTitle_116"/>
            <w:r w:rsidRPr="00CB39BA">
              <w:rPr>
                <w:spacing w:val="-4"/>
                <w:sz w:val="17"/>
                <w:szCs w:val="17"/>
              </w:rPr>
              <w:t>Employee Type</w:t>
            </w:r>
          </w:p>
        </w:tc>
        <w:tc>
          <w:tcPr>
            <w:tcW w:w="588" w:type="pct"/>
          </w:tcPr>
          <w:p w14:paraId="73507B5A" w14:textId="77777777" w:rsidR="00224C82" w:rsidRPr="00CB39BA" w:rsidRDefault="00224C82" w:rsidP="00C3644B">
            <w:pPr>
              <w:pStyle w:val="TableBodyText"/>
              <w:keepNext/>
              <w:jc w:val="right"/>
              <w:rPr>
                <w:spacing w:val="-4"/>
                <w:sz w:val="17"/>
                <w:szCs w:val="17"/>
              </w:rPr>
            </w:pPr>
            <w:r w:rsidRPr="00CB39BA">
              <w:rPr>
                <w:spacing w:val="-4"/>
                <w:sz w:val="17"/>
                <w:szCs w:val="17"/>
              </w:rPr>
              <w:t>All employees</w:t>
            </w:r>
          </w:p>
          <w:p w14:paraId="506F1B70" w14:textId="7D4E349C" w:rsidR="00224C82" w:rsidRPr="00CB39BA" w:rsidRDefault="00224C82" w:rsidP="00C3644B">
            <w:pPr>
              <w:pStyle w:val="TableBodyText"/>
              <w:keepNext/>
              <w:jc w:val="right"/>
              <w:rPr>
                <w:spacing w:val="-4"/>
                <w:sz w:val="17"/>
                <w:szCs w:val="17"/>
              </w:rPr>
            </w:pPr>
            <w:r w:rsidRPr="00CB39BA">
              <w:rPr>
                <w:spacing w:val="-4"/>
                <w:sz w:val="17"/>
                <w:szCs w:val="17"/>
              </w:rPr>
              <w:t>Number (headcount)</w:t>
            </w:r>
          </w:p>
        </w:tc>
        <w:tc>
          <w:tcPr>
            <w:tcW w:w="662" w:type="pct"/>
          </w:tcPr>
          <w:p w14:paraId="09EEC318" w14:textId="0BD3952B" w:rsidR="00224C82" w:rsidRPr="00CB39BA" w:rsidRDefault="00224C82" w:rsidP="00C3644B">
            <w:pPr>
              <w:pStyle w:val="TableBodyText"/>
              <w:keepNext/>
              <w:jc w:val="right"/>
              <w:rPr>
                <w:spacing w:val="-4"/>
                <w:sz w:val="17"/>
                <w:szCs w:val="17"/>
              </w:rPr>
            </w:pPr>
            <w:r w:rsidRPr="00CB39BA">
              <w:rPr>
                <w:spacing w:val="-4"/>
                <w:sz w:val="17"/>
                <w:szCs w:val="17"/>
              </w:rPr>
              <w:t>All employee</w:t>
            </w:r>
            <w:r w:rsidR="00CB39BA">
              <w:rPr>
                <w:spacing w:val="-4"/>
                <w:sz w:val="17"/>
                <w:szCs w:val="17"/>
              </w:rPr>
              <w:t>s</w:t>
            </w:r>
          </w:p>
          <w:p w14:paraId="517C70ED" w14:textId="63E7D2C4" w:rsidR="00224C82" w:rsidRPr="00CB39BA" w:rsidRDefault="00224C82" w:rsidP="00C3644B">
            <w:pPr>
              <w:pStyle w:val="TableBodyText"/>
              <w:keepNext/>
              <w:jc w:val="right"/>
              <w:rPr>
                <w:spacing w:val="-4"/>
                <w:sz w:val="17"/>
                <w:szCs w:val="17"/>
              </w:rPr>
            </w:pPr>
            <w:r w:rsidRPr="00CB39BA">
              <w:rPr>
                <w:spacing w:val="-4"/>
                <w:sz w:val="17"/>
                <w:szCs w:val="17"/>
              </w:rPr>
              <w:t>Full time equivalent</w:t>
            </w:r>
          </w:p>
        </w:tc>
        <w:tc>
          <w:tcPr>
            <w:tcW w:w="588" w:type="pct"/>
          </w:tcPr>
          <w:p w14:paraId="625026C2" w14:textId="77777777" w:rsidR="00224C82" w:rsidRDefault="00CB39BA" w:rsidP="00C3644B">
            <w:pPr>
              <w:pStyle w:val="TableBodyText"/>
              <w:keepNext/>
              <w:jc w:val="right"/>
              <w:rPr>
                <w:spacing w:val="-4"/>
                <w:sz w:val="17"/>
                <w:szCs w:val="17"/>
              </w:rPr>
            </w:pPr>
            <w:r>
              <w:rPr>
                <w:spacing w:val="-4"/>
                <w:sz w:val="17"/>
                <w:szCs w:val="17"/>
              </w:rPr>
              <w:t>Ongoing</w:t>
            </w:r>
          </w:p>
          <w:p w14:paraId="2E051AC0" w14:textId="4B0B764C" w:rsidR="00CB39BA" w:rsidRPr="00CB39BA" w:rsidRDefault="00CB39BA" w:rsidP="00C3644B">
            <w:pPr>
              <w:pStyle w:val="TableBodyText"/>
              <w:keepNext/>
              <w:jc w:val="right"/>
              <w:rPr>
                <w:spacing w:val="-4"/>
                <w:sz w:val="17"/>
                <w:szCs w:val="17"/>
              </w:rPr>
            </w:pPr>
            <w:r>
              <w:rPr>
                <w:spacing w:val="-4"/>
                <w:sz w:val="17"/>
                <w:szCs w:val="17"/>
              </w:rPr>
              <w:t>Full time (headcount)</w:t>
            </w:r>
          </w:p>
        </w:tc>
        <w:tc>
          <w:tcPr>
            <w:tcW w:w="588" w:type="pct"/>
          </w:tcPr>
          <w:p w14:paraId="4FC4069C" w14:textId="77777777" w:rsidR="00224C82" w:rsidRDefault="00CB39BA" w:rsidP="00C3644B">
            <w:pPr>
              <w:pStyle w:val="TableBodyText"/>
              <w:keepNext/>
              <w:jc w:val="right"/>
              <w:rPr>
                <w:spacing w:val="-4"/>
                <w:sz w:val="17"/>
                <w:szCs w:val="17"/>
              </w:rPr>
            </w:pPr>
            <w:r>
              <w:rPr>
                <w:spacing w:val="-4"/>
                <w:sz w:val="17"/>
                <w:szCs w:val="17"/>
              </w:rPr>
              <w:t>Ongoing</w:t>
            </w:r>
          </w:p>
          <w:p w14:paraId="14E00BBF" w14:textId="53DC2587" w:rsidR="00CB39BA" w:rsidRPr="00CB39BA" w:rsidRDefault="00CB39BA" w:rsidP="00C3644B">
            <w:pPr>
              <w:pStyle w:val="TableBodyText"/>
              <w:keepNext/>
              <w:jc w:val="right"/>
              <w:rPr>
                <w:spacing w:val="-4"/>
                <w:sz w:val="17"/>
                <w:szCs w:val="17"/>
              </w:rPr>
            </w:pPr>
            <w:r>
              <w:rPr>
                <w:spacing w:val="-4"/>
                <w:sz w:val="17"/>
                <w:szCs w:val="17"/>
              </w:rPr>
              <w:t>Part time (headcount)</w:t>
            </w:r>
          </w:p>
        </w:tc>
        <w:tc>
          <w:tcPr>
            <w:tcW w:w="514" w:type="pct"/>
          </w:tcPr>
          <w:p w14:paraId="238FC38C" w14:textId="77777777" w:rsidR="00224C82" w:rsidRDefault="00CB39BA" w:rsidP="00C3644B">
            <w:pPr>
              <w:pStyle w:val="TableBodyText"/>
              <w:keepNext/>
              <w:jc w:val="right"/>
              <w:rPr>
                <w:spacing w:val="-4"/>
                <w:sz w:val="17"/>
                <w:szCs w:val="17"/>
              </w:rPr>
            </w:pPr>
            <w:r>
              <w:rPr>
                <w:spacing w:val="-4"/>
                <w:sz w:val="17"/>
                <w:szCs w:val="17"/>
              </w:rPr>
              <w:t>Ongoing</w:t>
            </w:r>
          </w:p>
          <w:p w14:paraId="722F699D" w14:textId="24289618" w:rsidR="00CB39BA" w:rsidRPr="00CB39BA" w:rsidRDefault="00CB39BA" w:rsidP="00C3644B">
            <w:pPr>
              <w:pStyle w:val="TableBodyText"/>
              <w:keepNext/>
              <w:jc w:val="right"/>
              <w:rPr>
                <w:spacing w:val="-4"/>
                <w:sz w:val="17"/>
                <w:szCs w:val="17"/>
              </w:rPr>
            </w:pPr>
            <w:r>
              <w:rPr>
                <w:spacing w:val="-4"/>
                <w:sz w:val="17"/>
                <w:szCs w:val="17"/>
              </w:rPr>
              <w:t>Full time equivalent</w:t>
            </w:r>
          </w:p>
        </w:tc>
        <w:tc>
          <w:tcPr>
            <w:tcW w:w="662" w:type="pct"/>
          </w:tcPr>
          <w:p w14:paraId="3C9913C3" w14:textId="77777777" w:rsidR="00224C82" w:rsidRDefault="00CB39BA" w:rsidP="00C3644B">
            <w:pPr>
              <w:pStyle w:val="TableBodyText"/>
              <w:keepNext/>
              <w:jc w:val="right"/>
              <w:rPr>
                <w:spacing w:val="-4"/>
                <w:sz w:val="17"/>
                <w:szCs w:val="17"/>
              </w:rPr>
            </w:pPr>
            <w:r>
              <w:rPr>
                <w:spacing w:val="-4"/>
                <w:sz w:val="17"/>
                <w:szCs w:val="17"/>
              </w:rPr>
              <w:t>Fixed term and casual</w:t>
            </w:r>
          </w:p>
          <w:p w14:paraId="1FF393F7" w14:textId="53D941FB" w:rsidR="00CB39BA" w:rsidRPr="00CB39BA" w:rsidRDefault="00CB39BA" w:rsidP="00C3644B">
            <w:pPr>
              <w:pStyle w:val="TableBodyText"/>
              <w:keepNext/>
              <w:jc w:val="right"/>
              <w:rPr>
                <w:spacing w:val="-4"/>
                <w:sz w:val="17"/>
                <w:szCs w:val="17"/>
              </w:rPr>
            </w:pPr>
            <w:r>
              <w:rPr>
                <w:spacing w:val="-4"/>
                <w:sz w:val="17"/>
                <w:szCs w:val="17"/>
              </w:rPr>
              <w:t>Number (headcount)</w:t>
            </w:r>
          </w:p>
        </w:tc>
        <w:tc>
          <w:tcPr>
            <w:tcW w:w="516" w:type="pct"/>
          </w:tcPr>
          <w:p w14:paraId="43E5F9B2" w14:textId="77777777" w:rsidR="00224C82" w:rsidRDefault="00CB39BA" w:rsidP="00C3644B">
            <w:pPr>
              <w:pStyle w:val="TableBodyText"/>
              <w:keepNext/>
              <w:jc w:val="right"/>
              <w:rPr>
                <w:spacing w:val="-4"/>
                <w:sz w:val="17"/>
                <w:szCs w:val="17"/>
              </w:rPr>
            </w:pPr>
            <w:r>
              <w:rPr>
                <w:spacing w:val="-4"/>
                <w:sz w:val="17"/>
                <w:szCs w:val="17"/>
              </w:rPr>
              <w:t>Fixed term and casual</w:t>
            </w:r>
          </w:p>
          <w:p w14:paraId="5E801BCF" w14:textId="16CBD149" w:rsidR="00CB39BA" w:rsidRPr="00CB39BA" w:rsidRDefault="00CB39BA" w:rsidP="00C3644B">
            <w:pPr>
              <w:pStyle w:val="TableBodyText"/>
              <w:keepNext/>
              <w:jc w:val="right"/>
              <w:rPr>
                <w:spacing w:val="-4"/>
                <w:sz w:val="17"/>
                <w:szCs w:val="17"/>
              </w:rPr>
            </w:pPr>
            <w:r>
              <w:rPr>
                <w:spacing w:val="-4"/>
                <w:sz w:val="17"/>
                <w:szCs w:val="17"/>
              </w:rPr>
              <w:t xml:space="preserve">Full time equivalent </w:t>
            </w:r>
          </w:p>
        </w:tc>
      </w:tr>
      <w:bookmarkEnd w:id="579"/>
      <w:tr w:rsidR="00D74755" w:rsidRPr="00224C82" w14:paraId="5D7354C1" w14:textId="77777777" w:rsidTr="00CB39BA">
        <w:tc>
          <w:tcPr>
            <w:tcW w:w="882" w:type="pct"/>
          </w:tcPr>
          <w:p w14:paraId="5A872373" w14:textId="77777777" w:rsidR="00224C82" w:rsidRPr="00224C82" w:rsidRDefault="00224C82" w:rsidP="00C3644B">
            <w:pPr>
              <w:pStyle w:val="TableBodyText"/>
              <w:keepNext/>
              <w:rPr>
                <w:sz w:val="18"/>
                <w:szCs w:val="18"/>
              </w:rPr>
            </w:pPr>
            <w:r w:rsidRPr="00224C82">
              <w:rPr>
                <w:sz w:val="18"/>
                <w:szCs w:val="18"/>
              </w:rPr>
              <w:t>Total Employees</w:t>
            </w:r>
          </w:p>
        </w:tc>
        <w:tc>
          <w:tcPr>
            <w:tcW w:w="588" w:type="pct"/>
          </w:tcPr>
          <w:p w14:paraId="51556AD6" w14:textId="77777777" w:rsidR="00224C82" w:rsidRPr="00224C82" w:rsidRDefault="00224C82" w:rsidP="00C3644B">
            <w:pPr>
              <w:pStyle w:val="TableBodyText"/>
              <w:keepNext/>
              <w:jc w:val="right"/>
              <w:rPr>
                <w:sz w:val="18"/>
                <w:szCs w:val="18"/>
              </w:rPr>
            </w:pPr>
            <w:r w:rsidRPr="00224C82">
              <w:rPr>
                <w:sz w:val="18"/>
                <w:szCs w:val="18"/>
              </w:rPr>
              <w:t>1,277</w:t>
            </w:r>
          </w:p>
        </w:tc>
        <w:tc>
          <w:tcPr>
            <w:tcW w:w="662" w:type="pct"/>
          </w:tcPr>
          <w:p w14:paraId="54F071ED" w14:textId="77777777" w:rsidR="00224C82" w:rsidRPr="00224C82" w:rsidRDefault="00224C82" w:rsidP="00C3644B">
            <w:pPr>
              <w:pStyle w:val="TableBodyText"/>
              <w:keepNext/>
              <w:jc w:val="right"/>
              <w:rPr>
                <w:sz w:val="18"/>
                <w:szCs w:val="18"/>
              </w:rPr>
            </w:pPr>
            <w:r w:rsidRPr="00224C82">
              <w:rPr>
                <w:sz w:val="18"/>
                <w:szCs w:val="18"/>
              </w:rPr>
              <w:t>1,204.36</w:t>
            </w:r>
          </w:p>
        </w:tc>
        <w:tc>
          <w:tcPr>
            <w:tcW w:w="588" w:type="pct"/>
          </w:tcPr>
          <w:p w14:paraId="274F774D" w14:textId="77777777" w:rsidR="00224C82" w:rsidRPr="00224C82" w:rsidRDefault="00224C82" w:rsidP="00C3644B">
            <w:pPr>
              <w:pStyle w:val="TableBodyText"/>
              <w:keepNext/>
              <w:jc w:val="right"/>
              <w:rPr>
                <w:sz w:val="18"/>
                <w:szCs w:val="18"/>
              </w:rPr>
            </w:pPr>
            <w:r w:rsidRPr="00224C82">
              <w:rPr>
                <w:sz w:val="18"/>
                <w:szCs w:val="18"/>
              </w:rPr>
              <w:t>963</w:t>
            </w:r>
          </w:p>
        </w:tc>
        <w:tc>
          <w:tcPr>
            <w:tcW w:w="588" w:type="pct"/>
          </w:tcPr>
          <w:p w14:paraId="2EA09586" w14:textId="77777777" w:rsidR="00224C82" w:rsidRPr="00224C82" w:rsidRDefault="00224C82" w:rsidP="00C3644B">
            <w:pPr>
              <w:pStyle w:val="TableBodyText"/>
              <w:keepNext/>
              <w:jc w:val="right"/>
              <w:rPr>
                <w:sz w:val="18"/>
                <w:szCs w:val="18"/>
              </w:rPr>
            </w:pPr>
            <w:r w:rsidRPr="00224C82">
              <w:rPr>
                <w:sz w:val="18"/>
                <w:szCs w:val="18"/>
              </w:rPr>
              <w:t>202</w:t>
            </w:r>
          </w:p>
        </w:tc>
        <w:tc>
          <w:tcPr>
            <w:tcW w:w="514" w:type="pct"/>
          </w:tcPr>
          <w:p w14:paraId="6194F345" w14:textId="77777777" w:rsidR="00224C82" w:rsidRPr="00224C82" w:rsidRDefault="00224C82" w:rsidP="00C3644B">
            <w:pPr>
              <w:pStyle w:val="TableBodyText"/>
              <w:keepNext/>
              <w:jc w:val="right"/>
              <w:rPr>
                <w:sz w:val="18"/>
                <w:szCs w:val="18"/>
              </w:rPr>
            </w:pPr>
            <w:r w:rsidRPr="00224C82">
              <w:rPr>
                <w:sz w:val="18"/>
                <w:szCs w:val="18"/>
              </w:rPr>
              <w:t>1,115.75</w:t>
            </w:r>
          </w:p>
        </w:tc>
        <w:tc>
          <w:tcPr>
            <w:tcW w:w="662" w:type="pct"/>
          </w:tcPr>
          <w:p w14:paraId="2A4583BF" w14:textId="77777777" w:rsidR="00224C82" w:rsidRPr="00224C82" w:rsidRDefault="00224C82" w:rsidP="00C3644B">
            <w:pPr>
              <w:pStyle w:val="TableBodyText"/>
              <w:keepNext/>
              <w:jc w:val="right"/>
              <w:rPr>
                <w:sz w:val="18"/>
                <w:szCs w:val="18"/>
              </w:rPr>
            </w:pPr>
            <w:r w:rsidRPr="00224C82">
              <w:rPr>
                <w:sz w:val="18"/>
                <w:szCs w:val="18"/>
              </w:rPr>
              <w:t>112</w:t>
            </w:r>
          </w:p>
        </w:tc>
        <w:tc>
          <w:tcPr>
            <w:tcW w:w="516" w:type="pct"/>
          </w:tcPr>
          <w:p w14:paraId="47DBFC85" w14:textId="77777777" w:rsidR="00224C82" w:rsidRPr="00224C82" w:rsidRDefault="00224C82" w:rsidP="00C3644B">
            <w:pPr>
              <w:pStyle w:val="TableBodyText"/>
              <w:keepNext/>
              <w:jc w:val="right"/>
              <w:rPr>
                <w:sz w:val="18"/>
                <w:szCs w:val="18"/>
              </w:rPr>
            </w:pPr>
            <w:r w:rsidRPr="00224C82">
              <w:rPr>
                <w:sz w:val="18"/>
                <w:szCs w:val="18"/>
              </w:rPr>
              <w:t>88.61</w:t>
            </w:r>
          </w:p>
        </w:tc>
      </w:tr>
      <w:tr w:rsidR="00CB39BA" w:rsidRPr="00224C82" w14:paraId="004C1918" w14:textId="77777777" w:rsidTr="00CB39BA">
        <w:tc>
          <w:tcPr>
            <w:tcW w:w="882" w:type="pct"/>
          </w:tcPr>
          <w:p w14:paraId="6921D791" w14:textId="36DF8660" w:rsidR="00CB39BA" w:rsidRPr="00224C82" w:rsidRDefault="00CB39BA" w:rsidP="00CB39BA">
            <w:pPr>
              <w:pStyle w:val="TableBodyTextBold"/>
            </w:pPr>
            <w:r>
              <w:t>Demographic data – Gender</w:t>
            </w:r>
          </w:p>
        </w:tc>
        <w:tc>
          <w:tcPr>
            <w:tcW w:w="588" w:type="pct"/>
          </w:tcPr>
          <w:p w14:paraId="5257CCE3" w14:textId="7C23F2C7" w:rsidR="00CB39BA" w:rsidRPr="00224C82" w:rsidRDefault="00CB39BA" w:rsidP="00CB39BA">
            <w:pPr>
              <w:pStyle w:val="TableBodyText"/>
              <w:jc w:val="right"/>
              <w:rPr>
                <w:sz w:val="18"/>
                <w:szCs w:val="18"/>
              </w:rPr>
            </w:pPr>
            <w:r>
              <w:rPr>
                <w:sz w:val="18"/>
                <w:szCs w:val="18"/>
              </w:rPr>
              <w:t>N/A</w:t>
            </w:r>
          </w:p>
        </w:tc>
        <w:tc>
          <w:tcPr>
            <w:tcW w:w="662" w:type="pct"/>
          </w:tcPr>
          <w:p w14:paraId="0D5BF9EF" w14:textId="5CCB7097" w:rsidR="00CB39BA" w:rsidRPr="00224C82" w:rsidRDefault="00CB39BA" w:rsidP="00CB39BA">
            <w:pPr>
              <w:pStyle w:val="TableBodyText"/>
              <w:jc w:val="right"/>
              <w:rPr>
                <w:sz w:val="18"/>
                <w:szCs w:val="18"/>
              </w:rPr>
            </w:pPr>
            <w:r>
              <w:rPr>
                <w:sz w:val="18"/>
                <w:szCs w:val="18"/>
              </w:rPr>
              <w:t>N/A</w:t>
            </w:r>
          </w:p>
        </w:tc>
        <w:tc>
          <w:tcPr>
            <w:tcW w:w="588" w:type="pct"/>
          </w:tcPr>
          <w:p w14:paraId="1C8FF4A8" w14:textId="52FF1D39" w:rsidR="00CB39BA" w:rsidRPr="00224C82" w:rsidRDefault="00CB39BA" w:rsidP="00CB39BA">
            <w:pPr>
              <w:pStyle w:val="TableBodyText"/>
              <w:jc w:val="right"/>
              <w:rPr>
                <w:sz w:val="18"/>
                <w:szCs w:val="18"/>
              </w:rPr>
            </w:pPr>
            <w:r>
              <w:rPr>
                <w:sz w:val="18"/>
                <w:szCs w:val="18"/>
              </w:rPr>
              <w:t>N/A</w:t>
            </w:r>
          </w:p>
        </w:tc>
        <w:tc>
          <w:tcPr>
            <w:tcW w:w="588" w:type="pct"/>
          </w:tcPr>
          <w:p w14:paraId="59A998A9" w14:textId="6EBADE28" w:rsidR="00CB39BA" w:rsidRPr="00224C82" w:rsidRDefault="00CB39BA" w:rsidP="00CB39BA">
            <w:pPr>
              <w:pStyle w:val="TableBodyText"/>
              <w:jc w:val="right"/>
              <w:rPr>
                <w:sz w:val="18"/>
                <w:szCs w:val="18"/>
              </w:rPr>
            </w:pPr>
            <w:r>
              <w:rPr>
                <w:sz w:val="18"/>
                <w:szCs w:val="18"/>
              </w:rPr>
              <w:t>N/A</w:t>
            </w:r>
          </w:p>
        </w:tc>
        <w:tc>
          <w:tcPr>
            <w:tcW w:w="514" w:type="pct"/>
          </w:tcPr>
          <w:p w14:paraId="5A527E1C" w14:textId="525A2647" w:rsidR="00CB39BA" w:rsidRPr="00224C82" w:rsidRDefault="00CB39BA" w:rsidP="00CB39BA">
            <w:pPr>
              <w:pStyle w:val="TableBodyText"/>
              <w:jc w:val="right"/>
              <w:rPr>
                <w:sz w:val="18"/>
                <w:szCs w:val="18"/>
              </w:rPr>
            </w:pPr>
            <w:r w:rsidRPr="000C2CD9">
              <w:rPr>
                <w:sz w:val="18"/>
                <w:szCs w:val="18"/>
              </w:rPr>
              <w:t>N/A</w:t>
            </w:r>
          </w:p>
        </w:tc>
        <w:tc>
          <w:tcPr>
            <w:tcW w:w="662" w:type="pct"/>
          </w:tcPr>
          <w:p w14:paraId="29BCD589" w14:textId="677B591E" w:rsidR="00CB39BA" w:rsidRPr="00224C82" w:rsidRDefault="00CB39BA" w:rsidP="00CB39BA">
            <w:pPr>
              <w:pStyle w:val="TableBodyText"/>
              <w:jc w:val="right"/>
              <w:rPr>
                <w:sz w:val="18"/>
                <w:szCs w:val="18"/>
              </w:rPr>
            </w:pPr>
            <w:r w:rsidRPr="000C2CD9">
              <w:rPr>
                <w:sz w:val="18"/>
                <w:szCs w:val="18"/>
              </w:rPr>
              <w:t>N/A</w:t>
            </w:r>
          </w:p>
        </w:tc>
        <w:tc>
          <w:tcPr>
            <w:tcW w:w="516" w:type="pct"/>
          </w:tcPr>
          <w:p w14:paraId="4C58A8AF" w14:textId="0216C040" w:rsidR="00CB39BA" w:rsidRPr="00224C82" w:rsidRDefault="00CB39BA" w:rsidP="00CB39BA">
            <w:pPr>
              <w:pStyle w:val="TableBodyText"/>
              <w:jc w:val="right"/>
              <w:rPr>
                <w:sz w:val="18"/>
                <w:szCs w:val="18"/>
              </w:rPr>
            </w:pPr>
            <w:r w:rsidRPr="000C2CD9">
              <w:rPr>
                <w:sz w:val="18"/>
                <w:szCs w:val="18"/>
              </w:rPr>
              <w:t>N/A</w:t>
            </w:r>
          </w:p>
        </w:tc>
      </w:tr>
      <w:tr w:rsidR="00D74755" w:rsidRPr="00224C82" w14:paraId="4B0C232B" w14:textId="77777777" w:rsidTr="00CB39BA">
        <w:tc>
          <w:tcPr>
            <w:tcW w:w="882" w:type="pct"/>
          </w:tcPr>
          <w:p w14:paraId="73306F29" w14:textId="77777777" w:rsidR="00224C82" w:rsidRPr="00224C82" w:rsidRDefault="00224C82" w:rsidP="00224C82">
            <w:pPr>
              <w:pStyle w:val="TableBodyText"/>
              <w:rPr>
                <w:sz w:val="18"/>
                <w:szCs w:val="18"/>
              </w:rPr>
            </w:pPr>
            <w:r w:rsidRPr="00224C82">
              <w:rPr>
                <w:sz w:val="18"/>
                <w:szCs w:val="18"/>
              </w:rPr>
              <w:t>Male</w:t>
            </w:r>
          </w:p>
        </w:tc>
        <w:tc>
          <w:tcPr>
            <w:tcW w:w="588" w:type="pct"/>
          </w:tcPr>
          <w:p w14:paraId="07C67388" w14:textId="77777777" w:rsidR="00224C82" w:rsidRPr="00224C82" w:rsidRDefault="00224C82" w:rsidP="00CB39BA">
            <w:pPr>
              <w:pStyle w:val="TableBodyText"/>
              <w:jc w:val="right"/>
              <w:rPr>
                <w:sz w:val="18"/>
                <w:szCs w:val="18"/>
              </w:rPr>
            </w:pPr>
            <w:r w:rsidRPr="00224C82">
              <w:rPr>
                <w:sz w:val="18"/>
                <w:szCs w:val="18"/>
              </w:rPr>
              <w:t>744</w:t>
            </w:r>
          </w:p>
        </w:tc>
        <w:tc>
          <w:tcPr>
            <w:tcW w:w="662" w:type="pct"/>
          </w:tcPr>
          <w:p w14:paraId="634AEC5D" w14:textId="77777777" w:rsidR="00224C82" w:rsidRPr="00224C82" w:rsidRDefault="00224C82" w:rsidP="00CB39BA">
            <w:pPr>
              <w:pStyle w:val="TableBodyText"/>
              <w:jc w:val="right"/>
              <w:rPr>
                <w:sz w:val="18"/>
                <w:szCs w:val="18"/>
              </w:rPr>
            </w:pPr>
            <w:r w:rsidRPr="00224C82">
              <w:rPr>
                <w:sz w:val="18"/>
                <w:szCs w:val="18"/>
              </w:rPr>
              <w:t>725.27</w:t>
            </w:r>
          </w:p>
        </w:tc>
        <w:tc>
          <w:tcPr>
            <w:tcW w:w="588" w:type="pct"/>
          </w:tcPr>
          <w:p w14:paraId="4C5AA252" w14:textId="77777777" w:rsidR="00224C82" w:rsidRPr="00224C82" w:rsidRDefault="00224C82" w:rsidP="00CB39BA">
            <w:pPr>
              <w:pStyle w:val="TableBodyText"/>
              <w:jc w:val="right"/>
              <w:rPr>
                <w:sz w:val="18"/>
                <w:szCs w:val="18"/>
              </w:rPr>
            </w:pPr>
            <w:r w:rsidRPr="00224C82">
              <w:rPr>
                <w:sz w:val="18"/>
                <w:szCs w:val="18"/>
              </w:rPr>
              <w:t>639</w:t>
            </w:r>
          </w:p>
        </w:tc>
        <w:tc>
          <w:tcPr>
            <w:tcW w:w="588" w:type="pct"/>
          </w:tcPr>
          <w:p w14:paraId="4C120B44" w14:textId="77777777" w:rsidR="00224C82" w:rsidRPr="00224C82" w:rsidRDefault="00224C82" w:rsidP="00CB39BA">
            <w:pPr>
              <w:pStyle w:val="TableBodyText"/>
              <w:jc w:val="right"/>
              <w:rPr>
                <w:sz w:val="18"/>
                <w:szCs w:val="18"/>
              </w:rPr>
            </w:pPr>
            <w:r w:rsidRPr="00224C82">
              <w:rPr>
                <w:sz w:val="18"/>
                <w:szCs w:val="18"/>
              </w:rPr>
              <w:t>54</w:t>
            </w:r>
          </w:p>
        </w:tc>
        <w:tc>
          <w:tcPr>
            <w:tcW w:w="514" w:type="pct"/>
          </w:tcPr>
          <w:p w14:paraId="6B47039F" w14:textId="77777777" w:rsidR="00224C82" w:rsidRPr="00224C82" w:rsidRDefault="00224C82" w:rsidP="00CB39BA">
            <w:pPr>
              <w:pStyle w:val="TableBodyText"/>
              <w:jc w:val="right"/>
              <w:rPr>
                <w:sz w:val="18"/>
                <w:szCs w:val="18"/>
              </w:rPr>
            </w:pPr>
            <w:r w:rsidRPr="00224C82">
              <w:rPr>
                <w:sz w:val="18"/>
                <w:szCs w:val="18"/>
              </w:rPr>
              <w:t>683.85</w:t>
            </w:r>
          </w:p>
        </w:tc>
        <w:tc>
          <w:tcPr>
            <w:tcW w:w="662" w:type="pct"/>
          </w:tcPr>
          <w:p w14:paraId="1E62D563" w14:textId="77777777" w:rsidR="00224C82" w:rsidRPr="00224C82" w:rsidRDefault="00224C82" w:rsidP="00CB39BA">
            <w:pPr>
              <w:pStyle w:val="TableBodyText"/>
              <w:jc w:val="right"/>
              <w:rPr>
                <w:sz w:val="18"/>
                <w:szCs w:val="18"/>
              </w:rPr>
            </w:pPr>
            <w:r w:rsidRPr="00224C82">
              <w:rPr>
                <w:sz w:val="18"/>
                <w:szCs w:val="18"/>
              </w:rPr>
              <w:t>51</w:t>
            </w:r>
          </w:p>
        </w:tc>
        <w:tc>
          <w:tcPr>
            <w:tcW w:w="516" w:type="pct"/>
          </w:tcPr>
          <w:p w14:paraId="50A0FCB9" w14:textId="77777777" w:rsidR="00224C82" w:rsidRPr="00224C82" w:rsidRDefault="00224C82" w:rsidP="00CB39BA">
            <w:pPr>
              <w:pStyle w:val="TableBodyText"/>
              <w:jc w:val="right"/>
              <w:rPr>
                <w:sz w:val="18"/>
                <w:szCs w:val="18"/>
              </w:rPr>
            </w:pPr>
            <w:r w:rsidRPr="00224C82">
              <w:rPr>
                <w:sz w:val="18"/>
                <w:szCs w:val="18"/>
              </w:rPr>
              <w:t>41.42</w:t>
            </w:r>
          </w:p>
        </w:tc>
      </w:tr>
      <w:tr w:rsidR="00D74755" w:rsidRPr="00224C82" w14:paraId="39230940" w14:textId="77777777" w:rsidTr="00CB39BA">
        <w:tc>
          <w:tcPr>
            <w:tcW w:w="882" w:type="pct"/>
          </w:tcPr>
          <w:p w14:paraId="2BADF9EB" w14:textId="77777777" w:rsidR="00224C82" w:rsidRPr="00224C82" w:rsidRDefault="00224C82" w:rsidP="00224C82">
            <w:pPr>
              <w:pStyle w:val="TableBodyText"/>
              <w:rPr>
                <w:sz w:val="18"/>
                <w:szCs w:val="18"/>
              </w:rPr>
            </w:pPr>
            <w:r w:rsidRPr="00224C82">
              <w:rPr>
                <w:sz w:val="18"/>
                <w:szCs w:val="18"/>
              </w:rPr>
              <w:t>Female</w:t>
            </w:r>
          </w:p>
        </w:tc>
        <w:tc>
          <w:tcPr>
            <w:tcW w:w="588" w:type="pct"/>
          </w:tcPr>
          <w:p w14:paraId="04386B8F" w14:textId="77777777" w:rsidR="00224C82" w:rsidRPr="00224C82" w:rsidRDefault="00224C82" w:rsidP="00CB39BA">
            <w:pPr>
              <w:pStyle w:val="TableBodyText"/>
              <w:jc w:val="right"/>
              <w:rPr>
                <w:sz w:val="18"/>
                <w:szCs w:val="18"/>
              </w:rPr>
            </w:pPr>
            <w:r w:rsidRPr="00224C82">
              <w:rPr>
                <w:sz w:val="18"/>
                <w:szCs w:val="18"/>
              </w:rPr>
              <w:t>532</w:t>
            </w:r>
          </w:p>
        </w:tc>
        <w:tc>
          <w:tcPr>
            <w:tcW w:w="662" w:type="pct"/>
          </w:tcPr>
          <w:p w14:paraId="0382F3FE" w14:textId="77777777" w:rsidR="00224C82" w:rsidRPr="00224C82" w:rsidRDefault="00224C82" w:rsidP="00CB39BA">
            <w:pPr>
              <w:pStyle w:val="TableBodyText"/>
              <w:jc w:val="right"/>
              <w:rPr>
                <w:sz w:val="18"/>
                <w:szCs w:val="18"/>
              </w:rPr>
            </w:pPr>
            <w:r w:rsidRPr="00224C82">
              <w:rPr>
                <w:sz w:val="18"/>
                <w:szCs w:val="18"/>
              </w:rPr>
              <w:t>478.08</w:t>
            </w:r>
          </w:p>
        </w:tc>
        <w:tc>
          <w:tcPr>
            <w:tcW w:w="588" w:type="pct"/>
          </w:tcPr>
          <w:p w14:paraId="51D6FCBD" w14:textId="77777777" w:rsidR="00224C82" w:rsidRPr="00224C82" w:rsidRDefault="00224C82" w:rsidP="00CB39BA">
            <w:pPr>
              <w:pStyle w:val="TableBodyText"/>
              <w:jc w:val="right"/>
              <w:rPr>
                <w:sz w:val="18"/>
                <w:szCs w:val="18"/>
              </w:rPr>
            </w:pPr>
            <w:r w:rsidRPr="00224C82">
              <w:rPr>
                <w:sz w:val="18"/>
                <w:szCs w:val="18"/>
              </w:rPr>
              <w:t>323</w:t>
            </w:r>
          </w:p>
        </w:tc>
        <w:tc>
          <w:tcPr>
            <w:tcW w:w="588" w:type="pct"/>
          </w:tcPr>
          <w:p w14:paraId="3FAAB19B" w14:textId="77777777" w:rsidR="00224C82" w:rsidRPr="00224C82" w:rsidRDefault="00224C82" w:rsidP="00CB39BA">
            <w:pPr>
              <w:pStyle w:val="TableBodyText"/>
              <w:jc w:val="right"/>
              <w:rPr>
                <w:sz w:val="18"/>
                <w:szCs w:val="18"/>
              </w:rPr>
            </w:pPr>
            <w:r w:rsidRPr="00224C82">
              <w:rPr>
                <w:sz w:val="18"/>
                <w:szCs w:val="18"/>
              </w:rPr>
              <w:t>148</w:t>
            </w:r>
          </w:p>
        </w:tc>
        <w:tc>
          <w:tcPr>
            <w:tcW w:w="514" w:type="pct"/>
          </w:tcPr>
          <w:p w14:paraId="126C6413" w14:textId="77777777" w:rsidR="00224C82" w:rsidRPr="00224C82" w:rsidRDefault="00224C82" w:rsidP="00CB39BA">
            <w:pPr>
              <w:pStyle w:val="TableBodyText"/>
              <w:jc w:val="right"/>
              <w:rPr>
                <w:sz w:val="18"/>
                <w:szCs w:val="18"/>
              </w:rPr>
            </w:pPr>
            <w:r w:rsidRPr="00224C82">
              <w:rPr>
                <w:sz w:val="18"/>
                <w:szCs w:val="18"/>
              </w:rPr>
              <w:t>430.90</w:t>
            </w:r>
          </w:p>
        </w:tc>
        <w:tc>
          <w:tcPr>
            <w:tcW w:w="662" w:type="pct"/>
          </w:tcPr>
          <w:p w14:paraId="6347DB6E" w14:textId="77777777" w:rsidR="00224C82" w:rsidRPr="00224C82" w:rsidRDefault="00224C82" w:rsidP="00CB39BA">
            <w:pPr>
              <w:pStyle w:val="TableBodyText"/>
              <w:jc w:val="right"/>
              <w:rPr>
                <w:sz w:val="18"/>
                <w:szCs w:val="18"/>
              </w:rPr>
            </w:pPr>
            <w:r w:rsidRPr="00224C82">
              <w:rPr>
                <w:sz w:val="18"/>
                <w:szCs w:val="18"/>
              </w:rPr>
              <w:t>61</w:t>
            </w:r>
          </w:p>
        </w:tc>
        <w:tc>
          <w:tcPr>
            <w:tcW w:w="516" w:type="pct"/>
          </w:tcPr>
          <w:p w14:paraId="56BA0372" w14:textId="77777777" w:rsidR="00224C82" w:rsidRPr="00224C82" w:rsidRDefault="00224C82" w:rsidP="00CB39BA">
            <w:pPr>
              <w:pStyle w:val="TableBodyText"/>
              <w:jc w:val="right"/>
              <w:rPr>
                <w:sz w:val="18"/>
                <w:szCs w:val="18"/>
              </w:rPr>
            </w:pPr>
            <w:r w:rsidRPr="00224C82">
              <w:rPr>
                <w:sz w:val="18"/>
                <w:szCs w:val="18"/>
              </w:rPr>
              <w:t>47.18</w:t>
            </w:r>
          </w:p>
        </w:tc>
      </w:tr>
      <w:tr w:rsidR="00D74755" w:rsidRPr="00224C82" w14:paraId="72274AEA" w14:textId="77777777" w:rsidTr="00CB39BA">
        <w:tc>
          <w:tcPr>
            <w:tcW w:w="882" w:type="pct"/>
          </w:tcPr>
          <w:p w14:paraId="1026B81E" w14:textId="77777777" w:rsidR="00224C82" w:rsidRPr="00224C82" w:rsidRDefault="00224C82" w:rsidP="00224C82">
            <w:pPr>
              <w:pStyle w:val="TableBodyText"/>
              <w:rPr>
                <w:sz w:val="18"/>
                <w:szCs w:val="18"/>
              </w:rPr>
            </w:pPr>
            <w:r w:rsidRPr="00224C82">
              <w:rPr>
                <w:sz w:val="18"/>
                <w:szCs w:val="18"/>
              </w:rPr>
              <w:t>*Prefer not to say</w:t>
            </w:r>
          </w:p>
        </w:tc>
        <w:tc>
          <w:tcPr>
            <w:tcW w:w="588" w:type="pct"/>
          </w:tcPr>
          <w:p w14:paraId="68D1ED6E" w14:textId="77777777" w:rsidR="00224C82" w:rsidRPr="00224C82" w:rsidRDefault="00224C82" w:rsidP="00CB39BA">
            <w:pPr>
              <w:pStyle w:val="TableBodyText"/>
              <w:jc w:val="right"/>
              <w:rPr>
                <w:sz w:val="18"/>
                <w:szCs w:val="18"/>
              </w:rPr>
            </w:pPr>
            <w:r w:rsidRPr="00224C82">
              <w:rPr>
                <w:sz w:val="18"/>
                <w:szCs w:val="18"/>
              </w:rPr>
              <w:t>1</w:t>
            </w:r>
          </w:p>
        </w:tc>
        <w:tc>
          <w:tcPr>
            <w:tcW w:w="662" w:type="pct"/>
          </w:tcPr>
          <w:p w14:paraId="588E76BE" w14:textId="77777777" w:rsidR="00224C82" w:rsidRPr="00224C82" w:rsidRDefault="00224C82" w:rsidP="00CB39BA">
            <w:pPr>
              <w:pStyle w:val="TableBodyText"/>
              <w:jc w:val="right"/>
              <w:rPr>
                <w:sz w:val="18"/>
                <w:szCs w:val="18"/>
              </w:rPr>
            </w:pPr>
            <w:r w:rsidRPr="00224C82">
              <w:rPr>
                <w:sz w:val="18"/>
                <w:szCs w:val="18"/>
              </w:rPr>
              <w:t>1.00</w:t>
            </w:r>
          </w:p>
        </w:tc>
        <w:tc>
          <w:tcPr>
            <w:tcW w:w="588" w:type="pct"/>
          </w:tcPr>
          <w:p w14:paraId="6C6E326F" w14:textId="77777777" w:rsidR="00224C82" w:rsidRPr="00224C82" w:rsidRDefault="00224C82" w:rsidP="00CB39BA">
            <w:pPr>
              <w:pStyle w:val="TableBodyText"/>
              <w:jc w:val="right"/>
              <w:rPr>
                <w:sz w:val="18"/>
                <w:szCs w:val="18"/>
              </w:rPr>
            </w:pPr>
            <w:r w:rsidRPr="00224C82">
              <w:rPr>
                <w:sz w:val="18"/>
                <w:szCs w:val="18"/>
              </w:rPr>
              <w:t>1</w:t>
            </w:r>
          </w:p>
        </w:tc>
        <w:tc>
          <w:tcPr>
            <w:tcW w:w="588" w:type="pct"/>
          </w:tcPr>
          <w:p w14:paraId="5A91BD3D" w14:textId="77777777" w:rsidR="00224C82" w:rsidRPr="00224C82" w:rsidRDefault="00224C82" w:rsidP="00CB39BA">
            <w:pPr>
              <w:pStyle w:val="TableBodyText"/>
              <w:jc w:val="right"/>
              <w:rPr>
                <w:sz w:val="18"/>
                <w:szCs w:val="18"/>
              </w:rPr>
            </w:pPr>
            <w:r w:rsidRPr="00224C82">
              <w:rPr>
                <w:sz w:val="18"/>
                <w:szCs w:val="18"/>
              </w:rPr>
              <w:t>0</w:t>
            </w:r>
          </w:p>
        </w:tc>
        <w:tc>
          <w:tcPr>
            <w:tcW w:w="514" w:type="pct"/>
          </w:tcPr>
          <w:p w14:paraId="2415C32D" w14:textId="77777777" w:rsidR="00224C82" w:rsidRPr="00224C82" w:rsidRDefault="00224C82" w:rsidP="00CB39BA">
            <w:pPr>
              <w:pStyle w:val="TableBodyText"/>
              <w:jc w:val="right"/>
              <w:rPr>
                <w:sz w:val="18"/>
                <w:szCs w:val="18"/>
              </w:rPr>
            </w:pPr>
            <w:r w:rsidRPr="00224C82">
              <w:rPr>
                <w:sz w:val="18"/>
                <w:szCs w:val="18"/>
              </w:rPr>
              <w:t>1.00</w:t>
            </w:r>
          </w:p>
        </w:tc>
        <w:tc>
          <w:tcPr>
            <w:tcW w:w="662" w:type="pct"/>
          </w:tcPr>
          <w:p w14:paraId="71ED4C0B" w14:textId="77777777" w:rsidR="00224C82" w:rsidRPr="00224C82" w:rsidRDefault="00224C82" w:rsidP="00CB39BA">
            <w:pPr>
              <w:pStyle w:val="TableBodyText"/>
              <w:jc w:val="right"/>
              <w:rPr>
                <w:sz w:val="18"/>
                <w:szCs w:val="18"/>
              </w:rPr>
            </w:pPr>
            <w:r w:rsidRPr="00224C82">
              <w:rPr>
                <w:sz w:val="18"/>
                <w:szCs w:val="18"/>
              </w:rPr>
              <w:t>0</w:t>
            </w:r>
          </w:p>
        </w:tc>
        <w:tc>
          <w:tcPr>
            <w:tcW w:w="516" w:type="pct"/>
          </w:tcPr>
          <w:p w14:paraId="378B32C4" w14:textId="77777777" w:rsidR="00224C82" w:rsidRPr="00224C82" w:rsidRDefault="00224C82" w:rsidP="00CB39BA">
            <w:pPr>
              <w:pStyle w:val="TableBodyText"/>
              <w:jc w:val="right"/>
              <w:rPr>
                <w:sz w:val="18"/>
                <w:szCs w:val="18"/>
              </w:rPr>
            </w:pPr>
            <w:r w:rsidRPr="00224C82">
              <w:rPr>
                <w:sz w:val="18"/>
                <w:szCs w:val="18"/>
              </w:rPr>
              <w:t>0.00</w:t>
            </w:r>
          </w:p>
        </w:tc>
      </w:tr>
      <w:tr w:rsidR="00CB39BA" w:rsidRPr="00224C82" w14:paraId="21606910" w14:textId="77777777" w:rsidTr="00CB39BA">
        <w:tc>
          <w:tcPr>
            <w:tcW w:w="882" w:type="pct"/>
          </w:tcPr>
          <w:p w14:paraId="50118A07" w14:textId="4D442E66" w:rsidR="00CB39BA" w:rsidRPr="00224C82" w:rsidRDefault="00CB39BA" w:rsidP="00CB39BA">
            <w:pPr>
              <w:pStyle w:val="TableBodyTextBold"/>
            </w:pPr>
            <w:r>
              <w:t>Demographic data - Age</w:t>
            </w:r>
          </w:p>
        </w:tc>
        <w:tc>
          <w:tcPr>
            <w:tcW w:w="588" w:type="pct"/>
          </w:tcPr>
          <w:p w14:paraId="4BE910A0" w14:textId="6BD98000" w:rsidR="00CB39BA" w:rsidRPr="00224C82" w:rsidRDefault="00CB39BA" w:rsidP="00CB39BA">
            <w:pPr>
              <w:pStyle w:val="TableBodyText"/>
              <w:jc w:val="right"/>
              <w:rPr>
                <w:sz w:val="18"/>
                <w:szCs w:val="18"/>
              </w:rPr>
            </w:pPr>
            <w:r w:rsidRPr="00767B70">
              <w:rPr>
                <w:sz w:val="18"/>
                <w:szCs w:val="18"/>
              </w:rPr>
              <w:t>N/A</w:t>
            </w:r>
          </w:p>
        </w:tc>
        <w:tc>
          <w:tcPr>
            <w:tcW w:w="662" w:type="pct"/>
          </w:tcPr>
          <w:p w14:paraId="472F9B0C" w14:textId="12107378" w:rsidR="00CB39BA" w:rsidRPr="00224C82" w:rsidRDefault="00CB39BA" w:rsidP="00CB39BA">
            <w:pPr>
              <w:pStyle w:val="TableBodyText"/>
              <w:jc w:val="right"/>
              <w:rPr>
                <w:sz w:val="18"/>
                <w:szCs w:val="18"/>
              </w:rPr>
            </w:pPr>
            <w:r w:rsidRPr="00767B70">
              <w:rPr>
                <w:sz w:val="18"/>
                <w:szCs w:val="18"/>
              </w:rPr>
              <w:t>N/A</w:t>
            </w:r>
          </w:p>
        </w:tc>
        <w:tc>
          <w:tcPr>
            <w:tcW w:w="588" w:type="pct"/>
          </w:tcPr>
          <w:p w14:paraId="085BFBCC" w14:textId="1C2A72A0" w:rsidR="00CB39BA" w:rsidRPr="00224C82" w:rsidRDefault="00CB39BA" w:rsidP="00CB39BA">
            <w:pPr>
              <w:pStyle w:val="TableBodyText"/>
              <w:jc w:val="right"/>
              <w:rPr>
                <w:sz w:val="18"/>
                <w:szCs w:val="18"/>
              </w:rPr>
            </w:pPr>
            <w:r w:rsidRPr="00767B70">
              <w:rPr>
                <w:sz w:val="18"/>
                <w:szCs w:val="18"/>
              </w:rPr>
              <w:t>N/A</w:t>
            </w:r>
          </w:p>
        </w:tc>
        <w:tc>
          <w:tcPr>
            <w:tcW w:w="588" w:type="pct"/>
          </w:tcPr>
          <w:p w14:paraId="4BD76BD1" w14:textId="237C2829" w:rsidR="00CB39BA" w:rsidRPr="00224C82" w:rsidRDefault="00CB39BA" w:rsidP="00CB39BA">
            <w:pPr>
              <w:pStyle w:val="TableBodyText"/>
              <w:jc w:val="right"/>
              <w:rPr>
                <w:sz w:val="18"/>
                <w:szCs w:val="18"/>
              </w:rPr>
            </w:pPr>
            <w:r w:rsidRPr="00767B70">
              <w:rPr>
                <w:sz w:val="18"/>
                <w:szCs w:val="18"/>
              </w:rPr>
              <w:t>N/A</w:t>
            </w:r>
          </w:p>
        </w:tc>
        <w:tc>
          <w:tcPr>
            <w:tcW w:w="514" w:type="pct"/>
          </w:tcPr>
          <w:p w14:paraId="22501F4C" w14:textId="6D1D8409" w:rsidR="00CB39BA" w:rsidRPr="00224C82" w:rsidRDefault="00CB39BA" w:rsidP="00CB39BA">
            <w:pPr>
              <w:pStyle w:val="TableBodyText"/>
              <w:jc w:val="right"/>
              <w:rPr>
                <w:sz w:val="18"/>
                <w:szCs w:val="18"/>
              </w:rPr>
            </w:pPr>
            <w:r w:rsidRPr="00767B70">
              <w:rPr>
                <w:sz w:val="18"/>
                <w:szCs w:val="18"/>
              </w:rPr>
              <w:t>N/A</w:t>
            </w:r>
          </w:p>
        </w:tc>
        <w:tc>
          <w:tcPr>
            <w:tcW w:w="662" w:type="pct"/>
          </w:tcPr>
          <w:p w14:paraId="76CD6F70" w14:textId="205F30A0" w:rsidR="00CB39BA" w:rsidRPr="00224C82" w:rsidRDefault="00CB39BA" w:rsidP="00CB39BA">
            <w:pPr>
              <w:pStyle w:val="TableBodyText"/>
              <w:jc w:val="right"/>
              <w:rPr>
                <w:sz w:val="18"/>
                <w:szCs w:val="18"/>
              </w:rPr>
            </w:pPr>
            <w:r w:rsidRPr="00767B70">
              <w:rPr>
                <w:sz w:val="18"/>
                <w:szCs w:val="18"/>
              </w:rPr>
              <w:t>N/A</w:t>
            </w:r>
          </w:p>
        </w:tc>
        <w:tc>
          <w:tcPr>
            <w:tcW w:w="516" w:type="pct"/>
          </w:tcPr>
          <w:p w14:paraId="42390ACE" w14:textId="7ED93E91" w:rsidR="00CB39BA" w:rsidRPr="00224C82" w:rsidRDefault="00CB39BA" w:rsidP="00CB39BA">
            <w:pPr>
              <w:pStyle w:val="TableBodyText"/>
              <w:jc w:val="right"/>
              <w:rPr>
                <w:sz w:val="18"/>
                <w:szCs w:val="18"/>
              </w:rPr>
            </w:pPr>
            <w:r w:rsidRPr="00767B70">
              <w:rPr>
                <w:sz w:val="18"/>
                <w:szCs w:val="18"/>
              </w:rPr>
              <w:t>N/A</w:t>
            </w:r>
          </w:p>
        </w:tc>
      </w:tr>
      <w:tr w:rsidR="00D74755" w:rsidRPr="00224C82" w14:paraId="0A5771B6" w14:textId="77777777" w:rsidTr="00CB39BA">
        <w:tc>
          <w:tcPr>
            <w:tcW w:w="882" w:type="pct"/>
          </w:tcPr>
          <w:p w14:paraId="64E9E7AD" w14:textId="77777777" w:rsidR="00224C82" w:rsidRPr="00224C82" w:rsidRDefault="00224C82" w:rsidP="00224C82">
            <w:pPr>
              <w:pStyle w:val="TableBodyText"/>
              <w:rPr>
                <w:sz w:val="18"/>
                <w:szCs w:val="18"/>
              </w:rPr>
            </w:pPr>
            <w:r w:rsidRPr="00224C82">
              <w:rPr>
                <w:sz w:val="18"/>
                <w:szCs w:val="18"/>
              </w:rPr>
              <w:t>Under 25</w:t>
            </w:r>
          </w:p>
        </w:tc>
        <w:tc>
          <w:tcPr>
            <w:tcW w:w="588" w:type="pct"/>
          </w:tcPr>
          <w:p w14:paraId="10A5B6FD" w14:textId="77777777" w:rsidR="00224C82" w:rsidRPr="00224C82" w:rsidRDefault="00224C82" w:rsidP="00CB39BA">
            <w:pPr>
              <w:pStyle w:val="TableBodyText"/>
              <w:jc w:val="right"/>
              <w:rPr>
                <w:sz w:val="18"/>
                <w:szCs w:val="18"/>
              </w:rPr>
            </w:pPr>
            <w:r w:rsidRPr="00224C82">
              <w:rPr>
                <w:sz w:val="18"/>
                <w:szCs w:val="18"/>
              </w:rPr>
              <w:t>28</w:t>
            </w:r>
          </w:p>
        </w:tc>
        <w:tc>
          <w:tcPr>
            <w:tcW w:w="662" w:type="pct"/>
          </w:tcPr>
          <w:p w14:paraId="4069D11E" w14:textId="77777777" w:rsidR="00224C82" w:rsidRPr="00224C82" w:rsidRDefault="00224C82" w:rsidP="00CB39BA">
            <w:pPr>
              <w:pStyle w:val="TableBodyText"/>
              <w:jc w:val="right"/>
              <w:rPr>
                <w:sz w:val="18"/>
                <w:szCs w:val="18"/>
              </w:rPr>
            </w:pPr>
            <w:r w:rsidRPr="00224C82">
              <w:rPr>
                <w:sz w:val="18"/>
                <w:szCs w:val="18"/>
              </w:rPr>
              <w:t>25.91</w:t>
            </w:r>
          </w:p>
        </w:tc>
        <w:tc>
          <w:tcPr>
            <w:tcW w:w="588" w:type="pct"/>
          </w:tcPr>
          <w:p w14:paraId="36883122" w14:textId="77777777" w:rsidR="00224C82" w:rsidRPr="00224C82" w:rsidRDefault="00224C82" w:rsidP="00CB39BA">
            <w:pPr>
              <w:pStyle w:val="TableBodyText"/>
              <w:jc w:val="right"/>
              <w:rPr>
                <w:sz w:val="18"/>
                <w:szCs w:val="18"/>
              </w:rPr>
            </w:pPr>
            <w:r w:rsidRPr="00224C82">
              <w:rPr>
                <w:sz w:val="18"/>
                <w:szCs w:val="18"/>
              </w:rPr>
              <w:t>18</w:t>
            </w:r>
          </w:p>
        </w:tc>
        <w:tc>
          <w:tcPr>
            <w:tcW w:w="588" w:type="pct"/>
          </w:tcPr>
          <w:p w14:paraId="21D1B8E6" w14:textId="77777777" w:rsidR="00224C82" w:rsidRPr="00224C82" w:rsidRDefault="00224C82" w:rsidP="00CB39BA">
            <w:pPr>
              <w:pStyle w:val="TableBodyText"/>
              <w:jc w:val="right"/>
              <w:rPr>
                <w:sz w:val="18"/>
                <w:szCs w:val="18"/>
              </w:rPr>
            </w:pPr>
            <w:r w:rsidRPr="00224C82">
              <w:rPr>
                <w:sz w:val="18"/>
                <w:szCs w:val="18"/>
              </w:rPr>
              <w:t>0</w:t>
            </w:r>
          </w:p>
        </w:tc>
        <w:tc>
          <w:tcPr>
            <w:tcW w:w="514" w:type="pct"/>
          </w:tcPr>
          <w:p w14:paraId="05AF1757" w14:textId="77777777" w:rsidR="00224C82" w:rsidRPr="00224C82" w:rsidRDefault="00224C82" w:rsidP="00CB39BA">
            <w:pPr>
              <w:pStyle w:val="TableBodyText"/>
              <w:jc w:val="right"/>
              <w:rPr>
                <w:sz w:val="18"/>
                <w:szCs w:val="18"/>
              </w:rPr>
            </w:pPr>
            <w:r w:rsidRPr="00224C82">
              <w:rPr>
                <w:sz w:val="18"/>
                <w:szCs w:val="18"/>
              </w:rPr>
              <w:t>18.00</w:t>
            </w:r>
          </w:p>
        </w:tc>
        <w:tc>
          <w:tcPr>
            <w:tcW w:w="662" w:type="pct"/>
          </w:tcPr>
          <w:p w14:paraId="291F1888" w14:textId="77777777" w:rsidR="00224C82" w:rsidRPr="00224C82" w:rsidRDefault="00224C82" w:rsidP="00CB39BA">
            <w:pPr>
              <w:pStyle w:val="TableBodyText"/>
              <w:jc w:val="right"/>
              <w:rPr>
                <w:sz w:val="18"/>
                <w:szCs w:val="18"/>
              </w:rPr>
            </w:pPr>
            <w:r w:rsidRPr="00224C82">
              <w:rPr>
                <w:sz w:val="18"/>
                <w:szCs w:val="18"/>
              </w:rPr>
              <w:t>10</w:t>
            </w:r>
          </w:p>
        </w:tc>
        <w:tc>
          <w:tcPr>
            <w:tcW w:w="516" w:type="pct"/>
          </w:tcPr>
          <w:p w14:paraId="28FCEE87" w14:textId="77777777" w:rsidR="00224C82" w:rsidRPr="00224C82" w:rsidRDefault="00224C82" w:rsidP="00CB39BA">
            <w:pPr>
              <w:pStyle w:val="TableBodyText"/>
              <w:jc w:val="right"/>
              <w:rPr>
                <w:sz w:val="18"/>
                <w:szCs w:val="18"/>
              </w:rPr>
            </w:pPr>
            <w:r w:rsidRPr="00224C82">
              <w:rPr>
                <w:sz w:val="18"/>
                <w:szCs w:val="18"/>
              </w:rPr>
              <w:t>7.91</w:t>
            </w:r>
          </w:p>
        </w:tc>
      </w:tr>
      <w:tr w:rsidR="00D74755" w:rsidRPr="00224C82" w14:paraId="628607AA" w14:textId="77777777" w:rsidTr="00CB39BA">
        <w:tc>
          <w:tcPr>
            <w:tcW w:w="882" w:type="pct"/>
          </w:tcPr>
          <w:p w14:paraId="57B1FD3A" w14:textId="77777777" w:rsidR="00224C82" w:rsidRPr="00224C82" w:rsidRDefault="00224C82" w:rsidP="00224C82">
            <w:pPr>
              <w:pStyle w:val="TableBodyText"/>
              <w:rPr>
                <w:sz w:val="18"/>
                <w:szCs w:val="18"/>
              </w:rPr>
            </w:pPr>
            <w:r w:rsidRPr="00224C82">
              <w:rPr>
                <w:sz w:val="18"/>
                <w:szCs w:val="18"/>
              </w:rPr>
              <w:t>25-34</w:t>
            </w:r>
          </w:p>
        </w:tc>
        <w:tc>
          <w:tcPr>
            <w:tcW w:w="588" w:type="pct"/>
          </w:tcPr>
          <w:p w14:paraId="06535F2F" w14:textId="77777777" w:rsidR="00224C82" w:rsidRPr="00224C82" w:rsidRDefault="00224C82" w:rsidP="00CB39BA">
            <w:pPr>
              <w:pStyle w:val="TableBodyText"/>
              <w:jc w:val="right"/>
              <w:rPr>
                <w:sz w:val="18"/>
                <w:szCs w:val="18"/>
              </w:rPr>
            </w:pPr>
            <w:r w:rsidRPr="00224C82">
              <w:rPr>
                <w:sz w:val="18"/>
                <w:szCs w:val="18"/>
              </w:rPr>
              <w:t>252</w:t>
            </w:r>
          </w:p>
        </w:tc>
        <w:tc>
          <w:tcPr>
            <w:tcW w:w="662" w:type="pct"/>
          </w:tcPr>
          <w:p w14:paraId="477745BF" w14:textId="77777777" w:rsidR="00224C82" w:rsidRPr="00224C82" w:rsidRDefault="00224C82" w:rsidP="00CB39BA">
            <w:pPr>
              <w:pStyle w:val="TableBodyText"/>
              <w:jc w:val="right"/>
              <w:rPr>
                <w:sz w:val="18"/>
                <w:szCs w:val="18"/>
              </w:rPr>
            </w:pPr>
            <w:r w:rsidRPr="00224C82">
              <w:rPr>
                <w:sz w:val="18"/>
                <w:szCs w:val="18"/>
              </w:rPr>
              <w:t>244.90</w:t>
            </w:r>
          </w:p>
        </w:tc>
        <w:tc>
          <w:tcPr>
            <w:tcW w:w="588" w:type="pct"/>
          </w:tcPr>
          <w:p w14:paraId="45BB88A7" w14:textId="77777777" w:rsidR="00224C82" w:rsidRPr="00224C82" w:rsidRDefault="00224C82" w:rsidP="00CB39BA">
            <w:pPr>
              <w:pStyle w:val="TableBodyText"/>
              <w:jc w:val="right"/>
              <w:rPr>
                <w:sz w:val="18"/>
                <w:szCs w:val="18"/>
              </w:rPr>
            </w:pPr>
            <w:r w:rsidRPr="00224C82">
              <w:rPr>
                <w:sz w:val="18"/>
                <w:szCs w:val="18"/>
              </w:rPr>
              <w:t>205</w:t>
            </w:r>
          </w:p>
        </w:tc>
        <w:tc>
          <w:tcPr>
            <w:tcW w:w="588" w:type="pct"/>
          </w:tcPr>
          <w:p w14:paraId="46764775" w14:textId="77777777" w:rsidR="00224C82" w:rsidRPr="00224C82" w:rsidRDefault="00224C82" w:rsidP="00CB39BA">
            <w:pPr>
              <w:pStyle w:val="TableBodyText"/>
              <w:jc w:val="right"/>
              <w:rPr>
                <w:sz w:val="18"/>
                <w:szCs w:val="18"/>
              </w:rPr>
            </w:pPr>
            <w:r w:rsidRPr="00224C82">
              <w:rPr>
                <w:sz w:val="18"/>
                <w:szCs w:val="18"/>
              </w:rPr>
              <w:t>17</w:t>
            </w:r>
          </w:p>
        </w:tc>
        <w:tc>
          <w:tcPr>
            <w:tcW w:w="514" w:type="pct"/>
          </w:tcPr>
          <w:p w14:paraId="42A036B6" w14:textId="77777777" w:rsidR="00224C82" w:rsidRPr="00224C82" w:rsidRDefault="00224C82" w:rsidP="00CB39BA">
            <w:pPr>
              <w:pStyle w:val="TableBodyText"/>
              <w:jc w:val="right"/>
              <w:rPr>
                <w:sz w:val="18"/>
                <w:szCs w:val="18"/>
              </w:rPr>
            </w:pPr>
            <w:r w:rsidRPr="00224C82">
              <w:rPr>
                <w:sz w:val="18"/>
                <w:szCs w:val="18"/>
              </w:rPr>
              <w:t>217.60</w:t>
            </w:r>
          </w:p>
        </w:tc>
        <w:tc>
          <w:tcPr>
            <w:tcW w:w="662" w:type="pct"/>
          </w:tcPr>
          <w:p w14:paraId="175FAA7A" w14:textId="77777777" w:rsidR="00224C82" w:rsidRPr="00224C82" w:rsidRDefault="00224C82" w:rsidP="00CB39BA">
            <w:pPr>
              <w:pStyle w:val="TableBodyText"/>
              <w:jc w:val="right"/>
              <w:rPr>
                <w:sz w:val="18"/>
                <w:szCs w:val="18"/>
              </w:rPr>
            </w:pPr>
            <w:r w:rsidRPr="00224C82">
              <w:rPr>
                <w:sz w:val="18"/>
                <w:szCs w:val="18"/>
              </w:rPr>
              <w:t>30</w:t>
            </w:r>
          </w:p>
        </w:tc>
        <w:tc>
          <w:tcPr>
            <w:tcW w:w="516" w:type="pct"/>
          </w:tcPr>
          <w:p w14:paraId="4C1BD34D" w14:textId="77777777" w:rsidR="00224C82" w:rsidRPr="00224C82" w:rsidRDefault="00224C82" w:rsidP="00CB39BA">
            <w:pPr>
              <w:pStyle w:val="TableBodyText"/>
              <w:jc w:val="right"/>
              <w:rPr>
                <w:sz w:val="18"/>
                <w:szCs w:val="18"/>
              </w:rPr>
            </w:pPr>
            <w:r w:rsidRPr="00224C82">
              <w:rPr>
                <w:sz w:val="18"/>
                <w:szCs w:val="18"/>
              </w:rPr>
              <w:t>27.30</w:t>
            </w:r>
          </w:p>
        </w:tc>
      </w:tr>
      <w:tr w:rsidR="00D74755" w:rsidRPr="00224C82" w14:paraId="6E7A8DFE" w14:textId="77777777" w:rsidTr="00CB39BA">
        <w:tc>
          <w:tcPr>
            <w:tcW w:w="882" w:type="pct"/>
          </w:tcPr>
          <w:p w14:paraId="4AE0E4AA" w14:textId="77777777" w:rsidR="00224C82" w:rsidRPr="00224C82" w:rsidRDefault="00224C82" w:rsidP="00224C82">
            <w:pPr>
              <w:pStyle w:val="TableBodyText"/>
              <w:rPr>
                <w:sz w:val="18"/>
                <w:szCs w:val="18"/>
              </w:rPr>
            </w:pPr>
            <w:r w:rsidRPr="00224C82">
              <w:rPr>
                <w:sz w:val="18"/>
                <w:szCs w:val="18"/>
              </w:rPr>
              <w:t>35-44</w:t>
            </w:r>
          </w:p>
        </w:tc>
        <w:tc>
          <w:tcPr>
            <w:tcW w:w="588" w:type="pct"/>
          </w:tcPr>
          <w:p w14:paraId="60DD9045" w14:textId="77777777" w:rsidR="00224C82" w:rsidRPr="00224C82" w:rsidRDefault="00224C82" w:rsidP="00CB39BA">
            <w:pPr>
              <w:pStyle w:val="TableBodyText"/>
              <w:jc w:val="right"/>
              <w:rPr>
                <w:sz w:val="18"/>
                <w:szCs w:val="18"/>
              </w:rPr>
            </w:pPr>
            <w:r w:rsidRPr="00224C82">
              <w:rPr>
                <w:sz w:val="18"/>
                <w:szCs w:val="18"/>
              </w:rPr>
              <w:t>473</w:t>
            </w:r>
          </w:p>
        </w:tc>
        <w:tc>
          <w:tcPr>
            <w:tcW w:w="662" w:type="pct"/>
          </w:tcPr>
          <w:p w14:paraId="2EF48FE4" w14:textId="77777777" w:rsidR="00224C82" w:rsidRPr="00224C82" w:rsidRDefault="00224C82" w:rsidP="00CB39BA">
            <w:pPr>
              <w:pStyle w:val="TableBodyText"/>
              <w:jc w:val="right"/>
              <w:rPr>
                <w:sz w:val="18"/>
                <w:szCs w:val="18"/>
              </w:rPr>
            </w:pPr>
            <w:r w:rsidRPr="00224C82">
              <w:rPr>
                <w:sz w:val="18"/>
                <w:szCs w:val="18"/>
              </w:rPr>
              <w:t>439.23</w:t>
            </w:r>
          </w:p>
        </w:tc>
        <w:tc>
          <w:tcPr>
            <w:tcW w:w="588" w:type="pct"/>
          </w:tcPr>
          <w:p w14:paraId="7740FC16" w14:textId="77777777" w:rsidR="00224C82" w:rsidRPr="00224C82" w:rsidRDefault="00224C82" w:rsidP="00CB39BA">
            <w:pPr>
              <w:pStyle w:val="TableBodyText"/>
              <w:jc w:val="right"/>
              <w:rPr>
                <w:sz w:val="18"/>
                <w:szCs w:val="18"/>
              </w:rPr>
            </w:pPr>
            <w:r w:rsidRPr="00224C82">
              <w:rPr>
                <w:sz w:val="18"/>
                <w:szCs w:val="18"/>
              </w:rPr>
              <w:t>334</w:t>
            </w:r>
          </w:p>
        </w:tc>
        <w:tc>
          <w:tcPr>
            <w:tcW w:w="588" w:type="pct"/>
          </w:tcPr>
          <w:p w14:paraId="1313C52A" w14:textId="77777777" w:rsidR="00224C82" w:rsidRPr="00224C82" w:rsidRDefault="00224C82" w:rsidP="00CB39BA">
            <w:pPr>
              <w:pStyle w:val="TableBodyText"/>
              <w:jc w:val="right"/>
              <w:rPr>
                <w:sz w:val="18"/>
                <w:szCs w:val="18"/>
              </w:rPr>
            </w:pPr>
            <w:r w:rsidRPr="00224C82">
              <w:rPr>
                <w:sz w:val="18"/>
                <w:szCs w:val="18"/>
              </w:rPr>
              <w:t>109</w:t>
            </w:r>
          </w:p>
        </w:tc>
        <w:tc>
          <w:tcPr>
            <w:tcW w:w="514" w:type="pct"/>
          </w:tcPr>
          <w:p w14:paraId="787FA8C2" w14:textId="77777777" w:rsidR="00224C82" w:rsidRPr="00224C82" w:rsidRDefault="00224C82" w:rsidP="00CB39BA">
            <w:pPr>
              <w:pStyle w:val="TableBodyText"/>
              <w:jc w:val="right"/>
              <w:rPr>
                <w:sz w:val="18"/>
                <w:szCs w:val="18"/>
              </w:rPr>
            </w:pPr>
            <w:r w:rsidRPr="00224C82">
              <w:rPr>
                <w:sz w:val="18"/>
                <w:szCs w:val="18"/>
              </w:rPr>
              <w:t>414.88</w:t>
            </w:r>
          </w:p>
        </w:tc>
        <w:tc>
          <w:tcPr>
            <w:tcW w:w="662" w:type="pct"/>
          </w:tcPr>
          <w:p w14:paraId="547A05C6" w14:textId="77777777" w:rsidR="00224C82" w:rsidRPr="00224C82" w:rsidRDefault="00224C82" w:rsidP="00CB39BA">
            <w:pPr>
              <w:pStyle w:val="TableBodyText"/>
              <w:jc w:val="right"/>
              <w:rPr>
                <w:sz w:val="18"/>
                <w:szCs w:val="18"/>
              </w:rPr>
            </w:pPr>
            <w:r w:rsidRPr="00224C82">
              <w:rPr>
                <w:sz w:val="18"/>
                <w:szCs w:val="18"/>
              </w:rPr>
              <w:t>30</w:t>
            </w:r>
          </w:p>
        </w:tc>
        <w:tc>
          <w:tcPr>
            <w:tcW w:w="516" w:type="pct"/>
          </w:tcPr>
          <w:p w14:paraId="683C5AF6" w14:textId="77777777" w:rsidR="00224C82" w:rsidRPr="00224C82" w:rsidRDefault="00224C82" w:rsidP="00CB39BA">
            <w:pPr>
              <w:pStyle w:val="TableBodyText"/>
              <w:jc w:val="right"/>
              <w:rPr>
                <w:sz w:val="18"/>
                <w:szCs w:val="18"/>
              </w:rPr>
            </w:pPr>
            <w:r w:rsidRPr="00224C82">
              <w:rPr>
                <w:sz w:val="18"/>
                <w:szCs w:val="18"/>
              </w:rPr>
              <w:t>24.35</w:t>
            </w:r>
          </w:p>
        </w:tc>
      </w:tr>
      <w:tr w:rsidR="00D74755" w:rsidRPr="00224C82" w14:paraId="5C9ADB7B" w14:textId="77777777" w:rsidTr="00CB39BA">
        <w:tc>
          <w:tcPr>
            <w:tcW w:w="882" w:type="pct"/>
          </w:tcPr>
          <w:p w14:paraId="6EA6486D" w14:textId="77777777" w:rsidR="00224C82" w:rsidRPr="00224C82" w:rsidRDefault="00224C82" w:rsidP="00224C82">
            <w:pPr>
              <w:pStyle w:val="TableBodyText"/>
              <w:rPr>
                <w:sz w:val="18"/>
                <w:szCs w:val="18"/>
              </w:rPr>
            </w:pPr>
            <w:r w:rsidRPr="00224C82">
              <w:rPr>
                <w:sz w:val="18"/>
                <w:szCs w:val="18"/>
              </w:rPr>
              <w:t>45-54</w:t>
            </w:r>
          </w:p>
        </w:tc>
        <w:tc>
          <w:tcPr>
            <w:tcW w:w="588" w:type="pct"/>
          </w:tcPr>
          <w:p w14:paraId="5D7E08F7" w14:textId="77777777" w:rsidR="00224C82" w:rsidRPr="00224C82" w:rsidRDefault="00224C82" w:rsidP="00CB39BA">
            <w:pPr>
              <w:pStyle w:val="TableBodyText"/>
              <w:jc w:val="right"/>
              <w:rPr>
                <w:sz w:val="18"/>
                <w:szCs w:val="18"/>
              </w:rPr>
            </w:pPr>
            <w:r w:rsidRPr="00224C82">
              <w:rPr>
                <w:sz w:val="18"/>
                <w:szCs w:val="18"/>
              </w:rPr>
              <w:t>327</w:t>
            </w:r>
          </w:p>
        </w:tc>
        <w:tc>
          <w:tcPr>
            <w:tcW w:w="662" w:type="pct"/>
          </w:tcPr>
          <w:p w14:paraId="472AC977" w14:textId="77777777" w:rsidR="00224C82" w:rsidRPr="00224C82" w:rsidRDefault="00224C82" w:rsidP="00CB39BA">
            <w:pPr>
              <w:pStyle w:val="TableBodyText"/>
              <w:jc w:val="right"/>
              <w:rPr>
                <w:sz w:val="18"/>
                <w:szCs w:val="18"/>
              </w:rPr>
            </w:pPr>
            <w:r w:rsidRPr="00224C82">
              <w:rPr>
                <w:sz w:val="18"/>
                <w:szCs w:val="18"/>
              </w:rPr>
              <w:t>310.46</w:t>
            </w:r>
          </w:p>
        </w:tc>
        <w:tc>
          <w:tcPr>
            <w:tcW w:w="588" w:type="pct"/>
          </w:tcPr>
          <w:p w14:paraId="4F7FBCFC" w14:textId="77777777" w:rsidR="00224C82" w:rsidRPr="00224C82" w:rsidRDefault="00224C82" w:rsidP="00CB39BA">
            <w:pPr>
              <w:pStyle w:val="TableBodyText"/>
              <w:jc w:val="right"/>
              <w:rPr>
                <w:sz w:val="18"/>
                <w:szCs w:val="18"/>
              </w:rPr>
            </w:pPr>
            <w:r w:rsidRPr="00224C82">
              <w:rPr>
                <w:sz w:val="18"/>
                <w:szCs w:val="18"/>
              </w:rPr>
              <w:t>253</w:t>
            </w:r>
          </w:p>
        </w:tc>
        <w:tc>
          <w:tcPr>
            <w:tcW w:w="588" w:type="pct"/>
          </w:tcPr>
          <w:p w14:paraId="7281F8D2" w14:textId="77777777" w:rsidR="00224C82" w:rsidRPr="00224C82" w:rsidRDefault="00224C82" w:rsidP="00CB39BA">
            <w:pPr>
              <w:pStyle w:val="TableBodyText"/>
              <w:jc w:val="right"/>
              <w:rPr>
                <w:sz w:val="18"/>
                <w:szCs w:val="18"/>
              </w:rPr>
            </w:pPr>
            <w:r w:rsidRPr="00224C82">
              <w:rPr>
                <w:sz w:val="18"/>
                <w:szCs w:val="18"/>
              </w:rPr>
              <w:t>52</w:t>
            </w:r>
          </w:p>
        </w:tc>
        <w:tc>
          <w:tcPr>
            <w:tcW w:w="514" w:type="pct"/>
          </w:tcPr>
          <w:p w14:paraId="7F3371FE" w14:textId="77777777" w:rsidR="00224C82" w:rsidRPr="00224C82" w:rsidRDefault="00224C82" w:rsidP="00CB39BA">
            <w:pPr>
              <w:pStyle w:val="TableBodyText"/>
              <w:jc w:val="right"/>
              <w:rPr>
                <w:sz w:val="18"/>
                <w:szCs w:val="18"/>
              </w:rPr>
            </w:pPr>
            <w:r w:rsidRPr="00224C82">
              <w:rPr>
                <w:sz w:val="18"/>
                <w:szCs w:val="18"/>
              </w:rPr>
              <w:t>293.14</w:t>
            </w:r>
          </w:p>
        </w:tc>
        <w:tc>
          <w:tcPr>
            <w:tcW w:w="662" w:type="pct"/>
          </w:tcPr>
          <w:p w14:paraId="73A91814" w14:textId="77777777" w:rsidR="00224C82" w:rsidRPr="00224C82" w:rsidRDefault="00224C82" w:rsidP="00CB39BA">
            <w:pPr>
              <w:pStyle w:val="TableBodyText"/>
              <w:jc w:val="right"/>
              <w:rPr>
                <w:sz w:val="18"/>
                <w:szCs w:val="18"/>
              </w:rPr>
            </w:pPr>
            <w:r w:rsidRPr="00224C82">
              <w:rPr>
                <w:sz w:val="18"/>
                <w:szCs w:val="18"/>
              </w:rPr>
              <w:t>22</w:t>
            </w:r>
          </w:p>
        </w:tc>
        <w:tc>
          <w:tcPr>
            <w:tcW w:w="516" w:type="pct"/>
          </w:tcPr>
          <w:p w14:paraId="390DAC61" w14:textId="77777777" w:rsidR="00224C82" w:rsidRPr="00224C82" w:rsidRDefault="00224C82" w:rsidP="00CB39BA">
            <w:pPr>
              <w:pStyle w:val="TableBodyText"/>
              <w:jc w:val="right"/>
              <w:rPr>
                <w:sz w:val="18"/>
                <w:szCs w:val="18"/>
              </w:rPr>
            </w:pPr>
            <w:r w:rsidRPr="00224C82">
              <w:rPr>
                <w:sz w:val="18"/>
                <w:szCs w:val="18"/>
              </w:rPr>
              <w:t>17.32</w:t>
            </w:r>
          </w:p>
        </w:tc>
      </w:tr>
      <w:tr w:rsidR="00D74755" w:rsidRPr="00224C82" w14:paraId="5FED12E3" w14:textId="77777777" w:rsidTr="00CB39BA">
        <w:tc>
          <w:tcPr>
            <w:tcW w:w="882" w:type="pct"/>
          </w:tcPr>
          <w:p w14:paraId="3BE2DA25" w14:textId="77777777" w:rsidR="00224C82" w:rsidRPr="00224C82" w:rsidRDefault="00224C82" w:rsidP="00224C82">
            <w:pPr>
              <w:pStyle w:val="TableBodyText"/>
              <w:rPr>
                <w:sz w:val="18"/>
                <w:szCs w:val="18"/>
              </w:rPr>
            </w:pPr>
            <w:r w:rsidRPr="00224C82">
              <w:rPr>
                <w:sz w:val="18"/>
                <w:szCs w:val="18"/>
              </w:rPr>
              <w:t>55-64</w:t>
            </w:r>
          </w:p>
        </w:tc>
        <w:tc>
          <w:tcPr>
            <w:tcW w:w="588" w:type="pct"/>
          </w:tcPr>
          <w:p w14:paraId="681D3483" w14:textId="77777777" w:rsidR="00224C82" w:rsidRPr="00224C82" w:rsidRDefault="00224C82" w:rsidP="00CB39BA">
            <w:pPr>
              <w:pStyle w:val="TableBodyText"/>
              <w:jc w:val="right"/>
              <w:rPr>
                <w:sz w:val="18"/>
                <w:szCs w:val="18"/>
              </w:rPr>
            </w:pPr>
            <w:r w:rsidRPr="00224C82">
              <w:rPr>
                <w:sz w:val="18"/>
                <w:szCs w:val="18"/>
              </w:rPr>
              <w:t>166</w:t>
            </w:r>
          </w:p>
        </w:tc>
        <w:tc>
          <w:tcPr>
            <w:tcW w:w="662" w:type="pct"/>
          </w:tcPr>
          <w:p w14:paraId="437465F3" w14:textId="77777777" w:rsidR="00224C82" w:rsidRPr="00224C82" w:rsidRDefault="00224C82" w:rsidP="00CB39BA">
            <w:pPr>
              <w:pStyle w:val="TableBodyText"/>
              <w:jc w:val="right"/>
              <w:rPr>
                <w:sz w:val="18"/>
                <w:szCs w:val="18"/>
              </w:rPr>
            </w:pPr>
            <w:r w:rsidRPr="00224C82">
              <w:rPr>
                <w:sz w:val="18"/>
                <w:szCs w:val="18"/>
              </w:rPr>
              <w:t>159.20</w:t>
            </w:r>
          </w:p>
        </w:tc>
        <w:tc>
          <w:tcPr>
            <w:tcW w:w="588" w:type="pct"/>
          </w:tcPr>
          <w:p w14:paraId="6377E561" w14:textId="77777777" w:rsidR="00224C82" w:rsidRPr="00224C82" w:rsidRDefault="00224C82" w:rsidP="00CB39BA">
            <w:pPr>
              <w:pStyle w:val="TableBodyText"/>
              <w:jc w:val="right"/>
              <w:rPr>
                <w:sz w:val="18"/>
                <w:szCs w:val="18"/>
              </w:rPr>
            </w:pPr>
            <w:r w:rsidRPr="00224C82">
              <w:rPr>
                <w:sz w:val="18"/>
                <w:szCs w:val="18"/>
              </w:rPr>
              <w:t>134</w:t>
            </w:r>
          </w:p>
        </w:tc>
        <w:tc>
          <w:tcPr>
            <w:tcW w:w="588" w:type="pct"/>
          </w:tcPr>
          <w:p w14:paraId="09A7ACBB" w14:textId="77777777" w:rsidR="00224C82" w:rsidRPr="00224C82" w:rsidRDefault="00224C82" w:rsidP="00CB39BA">
            <w:pPr>
              <w:pStyle w:val="TableBodyText"/>
              <w:jc w:val="right"/>
              <w:rPr>
                <w:sz w:val="18"/>
                <w:szCs w:val="18"/>
              </w:rPr>
            </w:pPr>
            <w:r w:rsidRPr="00224C82">
              <w:rPr>
                <w:sz w:val="18"/>
                <w:szCs w:val="18"/>
              </w:rPr>
              <w:t>21</w:t>
            </w:r>
          </w:p>
        </w:tc>
        <w:tc>
          <w:tcPr>
            <w:tcW w:w="514" w:type="pct"/>
          </w:tcPr>
          <w:p w14:paraId="009A4A65" w14:textId="77777777" w:rsidR="00224C82" w:rsidRPr="00224C82" w:rsidRDefault="00224C82" w:rsidP="00CB39BA">
            <w:pPr>
              <w:pStyle w:val="TableBodyText"/>
              <w:jc w:val="right"/>
              <w:rPr>
                <w:sz w:val="18"/>
                <w:szCs w:val="18"/>
              </w:rPr>
            </w:pPr>
            <w:r w:rsidRPr="00224C82">
              <w:rPr>
                <w:sz w:val="18"/>
                <w:szCs w:val="18"/>
              </w:rPr>
              <w:t>151.04</w:t>
            </w:r>
          </w:p>
        </w:tc>
        <w:tc>
          <w:tcPr>
            <w:tcW w:w="662" w:type="pct"/>
          </w:tcPr>
          <w:p w14:paraId="3A24AA9B" w14:textId="77777777" w:rsidR="00224C82" w:rsidRPr="00224C82" w:rsidRDefault="00224C82" w:rsidP="00CB39BA">
            <w:pPr>
              <w:pStyle w:val="TableBodyText"/>
              <w:jc w:val="right"/>
              <w:rPr>
                <w:sz w:val="18"/>
                <w:szCs w:val="18"/>
              </w:rPr>
            </w:pPr>
            <w:r w:rsidRPr="00224C82">
              <w:rPr>
                <w:sz w:val="18"/>
                <w:szCs w:val="18"/>
              </w:rPr>
              <w:t>11</w:t>
            </w:r>
          </w:p>
        </w:tc>
        <w:tc>
          <w:tcPr>
            <w:tcW w:w="516" w:type="pct"/>
          </w:tcPr>
          <w:p w14:paraId="2BB1D2B4" w14:textId="77777777" w:rsidR="00224C82" w:rsidRPr="00224C82" w:rsidRDefault="00224C82" w:rsidP="00CB39BA">
            <w:pPr>
              <w:pStyle w:val="TableBodyText"/>
              <w:jc w:val="right"/>
              <w:rPr>
                <w:sz w:val="18"/>
                <w:szCs w:val="18"/>
              </w:rPr>
            </w:pPr>
            <w:r w:rsidRPr="00224C82">
              <w:rPr>
                <w:sz w:val="18"/>
                <w:szCs w:val="18"/>
              </w:rPr>
              <w:t>8.16</w:t>
            </w:r>
          </w:p>
        </w:tc>
      </w:tr>
      <w:tr w:rsidR="00D74755" w:rsidRPr="00224C82" w14:paraId="2E0F5D4D" w14:textId="77777777" w:rsidTr="00CB39BA">
        <w:tc>
          <w:tcPr>
            <w:tcW w:w="882" w:type="pct"/>
          </w:tcPr>
          <w:p w14:paraId="24FA83F4" w14:textId="77777777" w:rsidR="00224C82" w:rsidRPr="00224C82" w:rsidRDefault="00224C82" w:rsidP="00224C82">
            <w:pPr>
              <w:pStyle w:val="TableBodyText"/>
              <w:rPr>
                <w:sz w:val="18"/>
                <w:szCs w:val="18"/>
              </w:rPr>
            </w:pPr>
            <w:r w:rsidRPr="00224C82">
              <w:rPr>
                <w:sz w:val="18"/>
                <w:szCs w:val="18"/>
              </w:rPr>
              <w:t>Over 65</w:t>
            </w:r>
          </w:p>
        </w:tc>
        <w:tc>
          <w:tcPr>
            <w:tcW w:w="588" w:type="pct"/>
          </w:tcPr>
          <w:p w14:paraId="4A8D68F4" w14:textId="77777777" w:rsidR="00224C82" w:rsidRPr="00224C82" w:rsidRDefault="00224C82" w:rsidP="00CB39BA">
            <w:pPr>
              <w:pStyle w:val="TableBodyText"/>
              <w:jc w:val="right"/>
              <w:rPr>
                <w:sz w:val="18"/>
                <w:szCs w:val="18"/>
              </w:rPr>
            </w:pPr>
            <w:r w:rsidRPr="00224C82">
              <w:rPr>
                <w:sz w:val="18"/>
                <w:szCs w:val="18"/>
              </w:rPr>
              <w:t>31</w:t>
            </w:r>
          </w:p>
        </w:tc>
        <w:tc>
          <w:tcPr>
            <w:tcW w:w="662" w:type="pct"/>
          </w:tcPr>
          <w:p w14:paraId="2E002E23" w14:textId="77777777" w:rsidR="00224C82" w:rsidRPr="00224C82" w:rsidRDefault="00224C82" w:rsidP="00CB39BA">
            <w:pPr>
              <w:pStyle w:val="TableBodyText"/>
              <w:jc w:val="right"/>
              <w:rPr>
                <w:sz w:val="18"/>
                <w:szCs w:val="18"/>
              </w:rPr>
            </w:pPr>
            <w:r w:rsidRPr="00224C82">
              <w:rPr>
                <w:sz w:val="18"/>
                <w:szCs w:val="18"/>
              </w:rPr>
              <w:t>24.65</w:t>
            </w:r>
          </w:p>
        </w:tc>
        <w:tc>
          <w:tcPr>
            <w:tcW w:w="588" w:type="pct"/>
          </w:tcPr>
          <w:p w14:paraId="57F6B1DB" w14:textId="77777777" w:rsidR="00224C82" w:rsidRPr="00224C82" w:rsidRDefault="00224C82" w:rsidP="00CB39BA">
            <w:pPr>
              <w:pStyle w:val="TableBodyText"/>
              <w:jc w:val="right"/>
              <w:rPr>
                <w:sz w:val="18"/>
                <w:szCs w:val="18"/>
              </w:rPr>
            </w:pPr>
            <w:r w:rsidRPr="00224C82">
              <w:rPr>
                <w:sz w:val="18"/>
                <w:szCs w:val="18"/>
              </w:rPr>
              <w:t>19</w:t>
            </w:r>
          </w:p>
        </w:tc>
        <w:tc>
          <w:tcPr>
            <w:tcW w:w="588" w:type="pct"/>
          </w:tcPr>
          <w:p w14:paraId="2E1200CA" w14:textId="77777777" w:rsidR="00224C82" w:rsidRPr="00224C82" w:rsidRDefault="00224C82" w:rsidP="00CB39BA">
            <w:pPr>
              <w:pStyle w:val="TableBodyText"/>
              <w:jc w:val="right"/>
              <w:rPr>
                <w:sz w:val="18"/>
                <w:szCs w:val="18"/>
              </w:rPr>
            </w:pPr>
            <w:r w:rsidRPr="00224C82">
              <w:rPr>
                <w:sz w:val="18"/>
                <w:szCs w:val="18"/>
              </w:rPr>
              <w:t>3</w:t>
            </w:r>
          </w:p>
        </w:tc>
        <w:tc>
          <w:tcPr>
            <w:tcW w:w="514" w:type="pct"/>
          </w:tcPr>
          <w:p w14:paraId="03B5243F" w14:textId="77777777" w:rsidR="00224C82" w:rsidRPr="00224C82" w:rsidRDefault="00224C82" w:rsidP="00CB39BA">
            <w:pPr>
              <w:pStyle w:val="TableBodyText"/>
              <w:jc w:val="right"/>
              <w:rPr>
                <w:sz w:val="18"/>
                <w:szCs w:val="18"/>
              </w:rPr>
            </w:pPr>
            <w:r w:rsidRPr="00224C82">
              <w:rPr>
                <w:sz w:val="18"/>
                <w:szCs w:val="18"/>
              </w:rPr>
              <w:t>21.09</w:t>
            </w:r>
          </w:p>
        </w:tc>
        <w:tc>
          <w:tcPr>
            <w:tcW w:w="662" w:type="pct"/>
          </w:tcPr>
          <w:p w14:paraId="573C36B7" w14:textId="77777777" w:rsidR="00224C82" w:rsidRPr="00224C82" w:rsidRDefault="00224C82" w:rsidP="00CB39BA">
            <w:pPr>
              <w:pStyle w:val="TableBodyText"/>
              <w:jc w:val="right"/>
              <w:rPr>
                <w:sz w:val="18"/>
                <w:szCs w:val="18"/>
              </w:rPr>
            </w:pPr>
            <w:r w:rsidRPr="00224C82">
              <w:rPr>
                <w:sz w:val="18"/>
                <w:szCs w:val="18"/>
              </w:rPr>
              <w:t>9</w:t>
            </w:r>
          </w:p>
        </w:tc>
        <w:tc>
          <w:tcPr>
            <w:tcW w:w="516" w:type="pct"/>
          </w:tcPr>
          <w:p w14:paraId="3C0BDC4D" w14:textId="77777777" w:rsidR="00224C82" w:rsidRPr="00224C82" w:rsidRDefault="00224C82" w:rsidP="00CB39BA">
            <w:pPr>
              <w:pStyle w:val="TableBodyText"/>
              <w:jc w:val="right"/>
              <w:rPr>
                <w:sz w:val="18"/>
                <w:szCs w:val="18"/>
              </w:rPr>
            </w:pPr>
            <w:r w:rsidRPr="00224C82">
              <w:rPr>
                <w:sz w:val="18"/>
                <w:szCs w:val="18"/>
              </w:rPr>
              <w:t>3.56</w:t>
            </w:r>
          </w:p>
        </w:tc>
      </w:tr>
      <w:tr w:rsidR="00CB39BA" w:rsidRPr="00224C82" w14:paraId="364D790C" w14:textId="77777777" w:rsidTr="00CB39BA">
        <w:tc>
          <w:tcPr>
            <w:tcW w:w="882" w:type="pct"/>
          </w:tcPr>
          <w:p w14:paraId="7C4D76F3" w14:textId="68F1CDBF" w:rsidR="00CB39BA" w:rsidRPr="00224C82" w:rsidRDefault="00CB39BA" w:rsidP="00CB39BA">
            <w:pPr>
              <w:pStyle w:val="TableBodyTextBold"/>
            </w:pPr>
            <w:r>
              <w:t>Classification level</w:t>
            </w:r>
          </w:p>
        </w:tc>
        <w:tc>
          <w:tcPr>
            <w:tcW w:w="588" w:type="pct"/>
          </w:tcPr>
          <w:p w14:paraId="42D93779" w14:textId="09F2E7B2" w:rsidR="00CB39BA" w:rsidRPr="00224C82" w:rsidRDefault="00CB39BA" w:rsidP="00CB39BA">
            <w:pPr>
              <w:pStyle w:val="TableBodyText"/>
              <w:jc w:val="right"/>
              <w:rPr>
                <w:sz w:val="18"/>
                <w:szCs w:val="18"/>
              </w:rPr>
            </w:pPr>
            <w:r w:rsidRPr="009D692E">
              <w:rPr>
                <w:sz w:val="18"/>
                <w:szCs w:val="18"/>
              </w:rPr>
              <w:t>N/A</w:t>
            </w:r>
          </w:p>
        </w:tc>
        <w:tc>
          <w:tcPr>
            <w:tcW w:w="662" w:type="pct"/>
          </w:tcPr>
          <w:p w14:paraId="2231E5B7" w14:textId="46AF5F12" w:rsidR="00CB39BA" w:rsidRPr="00224C82" w:rsidRDefault="00CB39BA" w:rsidP="00CB39BA">
            <w:pPr>
              <w:pStyle w:val="TableBodyText"/>
              <w:jc w:val="right"/>
              <w:rPr>
                <w:sz w:val="18"/>
                <w:szCs w:val="18"/>
              </w:rPr>
            </w:pPr>
            <w:r w:rsidRPr="009D692E">
              <w:rPr>
                <w:sz w:val="18"/>
                <w:szCs w:val="18"/>
              </w:rPr>
              <w:t>N/A</w:t>
            </w:r>
          </w:p>
        </w:tc>
        <w:tc>
          <w:tcPr>
            <w:tcW w:w="588" w:type="pct"/>
          </w:tcPr>
          <w:p w14:paraId="6F465F44" w14:textId="50DF1359" w:rsidR="00CB39BA" w:rsidRPr="00224C82" w:rsidRDefault="00CB39BA" w:rsidP="00CB39BA">
            <w:pPr>
              <w:pStyle w:val="TableBodyText"/>
              <w:jc w:val="right"/>
              <w:rPr>
                <w:sz w:val="18"/>
                <w:szCs w:val="18"/>
              </w:rPr>
            </w:pPr>
            <w:r w:rsidRPr="009D692E">
              <w:rPr>
                <w:sz w:val="18"/>
                <w:szCs w:val="18"/>
              </w:rPr>
              <w:t>N/A</w:t>
            </w:r>
          </w:p>
        </w:tc>
        <w:tc>
          <w:tcPr>
            <w:tcW w:w="588" w:type="pct"/>
          </w:tcPr>
          <w:p w14:paraId="79C19FF9" w14:textId="18F6270F" w:rsidR="00CB39BA" w:rsidRPr="00224C82" w:rsidRDefault="00CB39BA" w:rsidP="00CB39BA">
            <w:pPr>
              <w:pStyle w:val="TableBodyText"/>
              <w:jc w:val="right"/>
              <w:rPr>
                <w:sz w:val="18"/>
                <w:szCs w:val="18"/>
              </w:rPr>
            </w:pPr>
            <w:r w:rsidRPr="009D692E">
              <w:rPr>
                <w:sz w:val="18"/>
                <w:szCs w:val="18"/>
              </w:rPr>
              <w:t>N/A</w:t>
            </w:r>
          </w:p>
        </w:tc>
        <w:tc>
          <w:tcPr>
            <w:tcW w:w="514" w:type="pct"/>
          </w:tcPr>
          <w:p w14:paraId="1422FF6F" w14:textId="3645293D" w:rsidR="00CB39BA" w:rsidRPr="00224C82" w:rsidRDefault="00CB39BA" w:rsidP="00CB39BA">
            <w:pPr>
              <w:pStyle w:val="TableBodyText"/>
              <w:jc w:val="right"/>
              <w:rPr>
                <w:sz w:val="18"/>
                <w:szCs w:val="18"/>
              </w:rPr>
            </w:pPr>
            <w:r w:rsidRPr="009D692E">
              <w:rPr>
                <w:sz w:val="18"/>
                <w:szCs w:val="18"/>
              </w:rPr>
              <w:t>N/A</w:t>
            </w:r>
          </w:p>
        </w:tc>
        <w:tc>
          <w:tcPr>
            <w:tcW w:w="662" w:type="pct"/>
          </w:tcPr>
          <w:p w14:paraId="1DADEF10" w14:textId="164BEB3F" w:rsidR="00CB39BA" w:rsidRPr="00224C82" w:rsidRDefault="00CB39BA" w:rsidP="00CB39BA">
            <w:pPr>
              <w:pStyle w:val="TableBodyText"/>
              <w:jc w:val="right"/>
              <w:rPr>
                <w:sz w:val="18"/>
                <w:szCs w:val="18"/>
              </w:rPr>
            </w:pPr>
            <w:r w:rsidRPr="009D692E">
              <w:rPr>
                <w:sz w:val="18"/>
                <w:szCs w:val="18"/>
              </w:rPr>
              <w:t>N/A</w:t>
            </w:r>
          </w:p>
        </w:tc>
        <w:tc>
          <w:tcPr>
            <w:tcW w:w="516" w:type="pct"/>
          </w:tcPr>
          <w:p w14:paraId="34B8F2F5" w14:textId="798C7A71" w:rsidR="00CB39BA" w:rsidRPr="00224C82" w:rsidRDefault="00CB39BA" w:rsidP="00CB39BA">
            <w:pPr>
              <w:pStyle w:val="TableBodyText"/>
              <w:jc w:val="right"/>
              <w:rPr>
                <w:sz w:val="18"/>
                <w:szCs w:val="18"/>
              </w:rPr>
            </w:pPr>
            <w:r w:rsidRPr="009D692E">
              <w:rPr>
                <w:sz w:val="18"/>
                <w:szCs w:val="18"/>
              </w:rPr>
              <w:t>N/A</w:t>
            </w:r>
          </w:p>
        </w:tc>
      </w:tr>
      <w:tr w:rsidR="008E1AA7" w:rsidRPr="00224C82" w14:paraId="15C8F56E" w14:textId="77777777" w:rsidTr="00CB39BA">
        <w:tc>
          <w:tcPr>
            <w:tcW w:w="882" w:type="pct"/>
          </w:tcPr>
          <w:p w14:paraId="7A89BAFD" w14:textId="77777777" w:rsidR="008E1AA7" w:rsidRPr="00224C82" w:rsidRDefault="008E1AA7" w:rsidP="008E1AA7">
            <w:pPr>
              <w:pStyle w:val="TableBodyText"/>
              <w:rPr>
                <w:sz w:val="18"/>
                <w:szCs w:val="18"/>
              </w:rPr>
            </w:pPr>
            <w:r w:rsidRPr="00224C82">
              <w:rPr>
                <w:sz w:val="18"/>
                <w:szCs w:val="18"/>
              </w:rPr>
              <w:t>Casual</w:t>
            </w:r>
          </w:p>
        </w:tc>
        <w:tc>
          <w:tcPr>
            <w:tcW w:w="588" w:type="pct"/>
          </w:tcPr>
          <w:p w14:paraId="0035E64B" w14:textId="77777777" w:rsidR="008E1AA7" w:rsidRPr="00224C82" w:rsidRDefault="008E1AA7" w:rsidP="008E1AA7">
            <w:pPr>
              <w:pStyle w:val="TableBodyText"/>
              <w:jc w:val="right"/>
              <w:rPr>
                <w:sz w:val="18"/>
                <w:szCs w:val="18"/>
              </w:rPr>
            </w:pPr>
            <w:r w:rsidRPr="00224C82">
              <w:rPr>
                <w:sz w:val="18"/>
                <w:szCs w:val="18"/>
              </w:rPr>
              <w:t>34</w:t>
            </w:r>
          </w:p>
        </w:tc>
        <w:tc>
          <w:tcPr>
            <w:tcW w:w="662" w:type="pct"/>
          </w:tcPr>
          <w:p w14:paraId="2ED07A01" w14:textId="77777777" w:rsidR="008E1AA7" w:rsidRPr="00224C82" w:rsidRDefault="008E1AA7" w:rsidP="008E1AA7">
            <w:pPr>
              <w:pStyle w:val="TableBodyText"/>
              <w:jc w:val="right"/>
              <w:rPr>
                <w:sz w:val="18"/>
                <w:szCs w:val="18"/>
              </w:rPr>
            </w:pPr>
            <w:r w:rsidRPr="00224C82">
              <w:rPr>
                <w:sz w:val="18"/>
                <w:szCs w:val="18"/>
              </w:rPr>
              <w:t>14.86</w:t>
            </w:r>
          </w:p>
        </w:tc>
        <w:tc>
          <w:tcPr>
            <w:tcW w:w="588" w:type="pct"/>
          </w:tcPr>
          <w:p w14:paraId="0EE53908" w14:textId="4C3972D3" w:rsidR="008E1AA7" w:rsidRPr="00224C82" w:rsidRDefault="008E1AA7" w:rsidP="008E1AA7">
            <w:pPr>
              <w:pStyle w:val="TableBodyText"/>
              <w:jc w:val="right"/>
              <w:rPr>
                <w:sz w:val="18"/>
                <w:szCs w:val="18"/>
              </w:rPr>
            </w:pPr>
            <w:r w:rsidRPr="00274C12">
              <w:rPr>
                <w:sz w:val="18"/>
                <w:szCs w:val="18"/>
              </w:rPr>
              <w:t>N/A</w:t>
            </w:r>
          </w:p>
        </w:tc>
        <w:tc>
          <w:tcPr>
            <w:tcW w:w="588" w:type="pct"/>
          </w:tcPr>
          <w:p w14:paraId="0AC9A068" w14:textId="52F6E5B6" w:rsidR="008E1AA7" w:rsidRPr="00224C82" w:rsidRDefault="008E1AA7" w:rsidP="008E1AA7">
            <w:pPr>
              <w:pStyle w:val="TableBodyText"/>
              <w:jc w:val="right"/>
              <w:rPr>
                <w:sz w:val="18"/>
                <w:szCs w:val="18"/>
              </w:rPr>
            </w:pPr>
            <w:r w:rsidRPr="00274C12">
              <w:rPr>
                <w:sz w:val="18"/>
                <w:szCs w:val="18"/>
              </w:rPr>
              <w:t>N/A</w:t>
            </w:r>
          </w:p>
        </w:tc>
        <w:tc>
          <w:tcPr>
            <w:tcW w:w="514" w:type="pct"/>
          </w:tcPr>
          <w:p w14:paraId="741B679B" w14:textId="64D767E2" w:rsidR="008E1AA7" w:rsidRPr="00224C82" w:rsidRDefault="008E1AA7" w:rsidP="008E1AA7">
            <w:pPr>
              <w:pStyle w:val="TableBodyText"/>
              <w:jc w:val="right"/>
              <w:rPr>
                <w:sz w:val="18"/>
                <w:szCs w:val="18"/>
              </w:rPr>
            </w:pPr>
            <w:r w:rsidRPr="00274C12">
              <w:rPr>
                <w:sz w:val="18"/>
                <w:szCs w:val="18"/>
              </w:rPr>
              <w:t>N/A</w:t>
            </w:r>
          </w:p>
        </w:tc>
        <w:tc>
          <w:tcPr>
            <w:tcW w:w="662" w:type="pct"/>
          </w:tcPr>
          <w:p w14:paraId="5A629D7E" w14:textId="36B9311A" w:rsidR="008E1AA7" w:rsidRPr="00224C82" w:rsidRDefault="008E1AA7" w:rsidP="008E1AA7">
            <w:pPr>
              <w:pStyle w:val="TableBodyText"/>
              <w:jc w:val="right"/>
              <w:rPr>
                <w:sz w:val="18"/>
                <w:szCs w:val="18"/>
              </w:rPr>
            </w:pPr>
            <w:r w:rsidRPr="00274C12">
              <w:rPr>
                <w:sz w:val="18"/>
                <w:szCs w:val="18"/>
              </w:rPr>
              <w:t>N/A</w:t>
            </w:r>
          </w:p>
        </w:tc>
        <w:tc>
          <w:tcPr>
            <w:tcW w:w="516" w:type="pct"/>
          </w:tcPr>
          <w:p w14:paraId="1440D21A" w14:textId="799D90C7" w:rsidR="008E1AA7" w:rsidRPr="00224C82" w:rsidRDefault="008E1AA7" w:rsidP="008E1AA7">
            <w:pPr>
              <w:pStyle w:val="TableBodyText"/>
              <w:jc w:val="right"/>
              <w:rPr>
                <w:sz w:val="18"/>
                <w:szCs w:val="18"/>
              </w:rPr>
            </w:pPr>
            <w:r w:rsidRPr="00274C12">
              <w:rPr>
                <w:sz w:val="18"/>
                <w:szCs w:val="18"/>
              </w:rPr>
              <w:t>N/A</w:t>
            </w:r>
          </w:p>
        </w:tc>
      </w:tr>
      <w:tr w:rsidR="00D74755" w:rsidRPr="00224C82" w14:paraId="49965ACC" w14:textId="77777777" w:rsidTr="00CB39BA">
        <w:tc>
          <w:tcPr>
            <w:tcW w:w="882" w:type="pct"/>
          </w:tcPr>
          <w:p w14:paraId="597C4976" w14:textId="77777777" w:rsidR="00224C82" w:rsidRPr="00224C82" w:rsidRDefault="00224C82" w:rsidP="00224C82">
            <w:pPr>
              <w:pStyle w:val="TableBodyText"/>
              <w:rPr>
                <w:sz w:val="18"/>
                <w:szCs w:val="18"/>
              </w:rPr>
            </w:pPr>
            <w:r w:rsidRPr="00224C82">
              <w:rPr>
                <w:sz w:val="18"/>
                <w:szCs w:val="18"/>
              </w:rPr>
              <w:t>Enterprise Agreement (EA) total</w:t>
            </w:r>
          </w:p>
        </w:tc>
        <w:tc>
          <w:tcPr>
            <w:tcW w:w="588" w:type="pct"/>
          </w:tcPr>
          <w:p w14:paraId="3B693A13" w14:textId="77777777" w:rsidR="00224C82" w:rsidRPr="00224C82" w:rsidRDefault="00224C82" w:rsidP="00CB39BA">
            <w:pPr>
              <w:pStyle w:val="TableBodyText"/>
              <w:jc w:val="right"/>
              <w:rPr>
                <w:sz w:val="18"/>
                <w:szCs w:val="18"/>
              </w:rPr>
            </w:pPr>
            <w:r w:rsidRPr="00224C82">
              <w:rPr>
                <w:sz w:val="18"/>
                <w:szCs w:val="18"/>
              </w:rPr>
              <w:t>728</w:t>
            </w:r>
          </w:p>
        </w:tc>
        <w:tc>
          <w:tcPr>
            <w:tcW w:w="662" w:type="pct"/>
          </w:tcPr>
          <w:p w14:paraId="4EE5C7F6" w14:textId="77777777" w:rsidR="00224C82" w:rsidRPr="00224C82" w:rsidRDefault="00224C82" w:rsidP="00CB39BA">
            <w:pPr>
              <w:pStyle w:val="TableBodyText"/>
              <w:jc w:val="right"/>
              <w:rPr>
                <w:sz w:val="18"/>
                <w:szCs w:val="18"/>
              </w:rPr>
            </w:pPr>
            <w:r w:rsidRPr="00224C82">
              <w:rPr>
                <w:sz w:val="18"/>
                <w:szCs w:val="18"/>
              </w:rPr>
              <w:t>694.08</w:t>
            </w:r>
          </w:p>
        </w:tc>
        <w:tc>
          <w:tcPr>
            <w:tcW w:w="588" w:type="pct"/>
          </w:tcPr>
          <w:p w14:paraId="60351922" w14:textId="77777777" w:rsidR="00224C82" w:rsidRPr="00224C82" w:rsidRDefault="00224C82" w:rsidP="00CB39BA">
            <w:pPr>
              <w:pStyle w:val="TableBodyText"/>
              <w:jc w:val="right"/>
              <w:rPr>
                <w:sz w:val="18"/>
                <w:szCs w:val="18"/>
              </w:rPr>
            </w:pPr>
            <w:r w:rsidRPr="00224C82">
              <w:rPr>
                <w:sz w:val="18"/>
                <w:szCs w:val="18"/>
              </w:rPr>
              <w:t>560</w:t>
            </w:r>
          </w:p>
        </w:tc>
        <w:tc>
          <w:tcPr>
            <w:tcW w:w="588" w:type="pct"/>
          </w:tcPr>
          <w:p w14:paraId="70121559" w14:textId="77777777" w:rsidR="00224C82" w:rsidRPr="00224C82" w:rsidRDefault="00224C82" w:rsidP="00CB39BA">
            <w:pPr>
              <w:pStyle w:val="TableBodyText"/>
              <w:jc w:val="right"/>
              <w:rPr>
                <w:sz w:val="18"/>
                <w:szCs w:val="18"/>
              </w:rPr>
            </w:pPr>
            <w:r w:rsidRPr="00224C82">
              <w:rPr>
                <w:sz w:val="18"/>
                <w:szCs w:val="18"/>
              </w:rPr>
              <w:t>110</w:t>
            </w:r>
          </w:p>
        </w:tc>
        <w:tc>
          <w:tcPr>
            <w:tcW w:w="514" w:type="pct"/>
          </w:tcPr>
          <w:p w14:paraId="00C9FC09" w14:textId="77777777" w:rsidR="00224C82" w:rsidRPr="00224C82" w:rsidRDefault="00224C82" w:rsidP="00CB39BA">
            <w:pPr>
              <w:pStyle w:val="TableBodyText"/>
              <w:jc w:val="right"/>
              <w:rPr>
                <w:sz w:val="18"/>
                <w:szCs w:val="18"/>
              </w:rPr>
            </w:pPr>
            <w:r w:rsidRPr="00224C82">
              <w:rPr>
                <w:sz w:val="18"/>
                <w:szCs w:val="18"/>
              </w:rPr>
              <w:t>639.53</w:t>
            </w:r>
          </w:p>
        </w:tc>
        <w:tc>
          <w:tcPr>
            <w:tcW w:w="662" w:type="pct"/>
          </w:tcPr>
          <w:p w14:paraId="5FD68CC1" w14:textId="77777777" w:rsidR="00224C82" w:rsidRPr="00224C82" w:rsidRDefault="00224C82" w:rsidP="00CB39BA">
            <w:pPr>
              <w:pStyle w:val="TableBodyText"/>
              <w:jc w:val="right"/>
              <w:rPr>
                <w:sz w:val="18"/>
                <w:szCs w:val="18"/>
              </w:rPr>
            </w:pPr>
            <w:r w:rsidRPr="00224C82">
              <w:rPr>
                <w:sz w:val="18"/>
                <w:szCs w:val="18"/>
              </w:rPr>
              <w:t>90</w:t>
            </w:r>
          </w:p>
        </w:tc>
        <w:tc>
          <w:tcPr>
            <w:tcW w:w="516" w:type="pct"/>
          </w:tcPr>
          <w:p w14:paraId="44E2BDC0" w14:textId="77777777" w:rsidR="00224C82" w:rsidRPr="00224C82" w:rsidRDefault="00224C82" w:rsidP="00CB39BA">
            <w:pPr>
              <w:pStyle w:val="TableBodyText"/>
              <w:jc w:val="right"/>
              <w:rPr>
                <w:sz w:val="18"/>
                <w:szCs w:val="18"/>
              </w:rPr>
            </w:pPr>
            <w:r w:rsidRPr="00224C82">
              <w:rPr>
                <w:sz w:val="18"/>
                <w:szCs w:val="18"/>
              </w:rPr>
              <w:t>68.96</w:t>
            </w:r>
          </w:p>
        </w:tc>
      </w:tr>
      <w:tr w:rsidR="00D74755" w:rsidRPr="00224C82" w14:paraId="4C7C24EF" w14:textId="77777777" w:rsidTr="00CB39BA">
        <w:tc>
          <w:tcPr>
            <w:tcW w:w="882" w:type="pct"/>
          </w:tcPr>
          <w:p w14:paraId="28261B1A" w14:textId="77777777" w:rsidR="00224C82" w:rsidRPr="00224C82" w:rsidRDefault="00224C82" w:rsidP="00224C82">
            <w:pPr>
              <w:pStyle w:val="TableBodyText"/>
              <w:rPr>
                <w:sz w:val="18"/>
                <w:szCs w:val="18"/>
              </w:rPr>
            </w:pPr>
            <w:r w:rsidRPr="00224C82">
              <w:rPr>
                <w:sz w:val="18"/>
                <w:szCs w:val="18"/>
              </w:rPr>
              <w:t>Senior managers</w:t>
            </w:r>
          </w:p>
        </w:tc>
        <w:tc>
          <w:tcPr>
            <w:tcW w:w="588" w:type="pct"/>
          </w:tcPr>
          <w:p w14:paraId="1345D636" w14:textId="77777777" w:rsidR="00224C82" w:rsidRPr="00224C82" w:rsidRDefault="00224C82" w:rsidP="00CB39BA">
            <w:pPr>
              <w:pStyle w:val="TableBodyText"/>
              <w:jc w:val="right"/>
              <w:rPr>
                <w:sz w:val="18"/>
                <w:szCs w:val="18"/>
              </w:rPr>
            </w:pPr>
            <w:r w:rsidRPr="00224C82">
              <w:rPr>
                <w:sz w:val="18"/>
                <w:szCs w:val="18"/>
              </w:rPr>
              <w:t>508</w:t>
            </w:r>
          </w:p>
        </w:tc>
        <w:tc>
          <w:tcPr>
            <w:tcW w:w="662" w:type="pct"/>
          </w:tcPr>
          <w:p w14:paraId="79379980" w14:textId="77777777" w:rsidR="00224C82" w:rsidRPr="00224C82" w:rsidRDefault="00224C82" w:rsidP="00CB39BA">
            <w:pPr>
              <w:pStyle w:val="TableBodyText"/>
              <w:jc w:val="right"/>
              <w:rPr>
                <w:sz w:val="18"/>
                <w:szCs w:val="18"/>
              </w:rPr>
            </w:pPr>
            <w:r w:rsidRPr="00224C82">
              <w:rPr>
                <w:sz w:val="18"/>
                <w:szCs w:val="18"/>
              </w:rPr>
              <w:t>488.42</w:t>
            </w:r>
          </w:p>
        </w:tc>
        <w:tc>
          <w:tcPr>
            <w:tcW w:w="588" w:type="pct"/>
          </w:tcPr>
          <w:p w14:paraId="6508B311" w14:textId="77777777" w:rsidR="00224C82" w:rsidRPr="00224C82" w:rsidRDefault="00224C82" w:rsidP="00CB39BA">
            <w:pPr>
              <w:pStyle w:val="TableBodyText"/>
              <w:jc w:val="right"/>
              <w:rPr>
                <w:sz w:val="18"/>
                <w:szCs w:val="18"/>
              </w:rPr>
            </w:pPr>
            <w:r w:rsidRPr="00224C82">
              <w:rPr>
                <w:sz w:val="18"/>
                <w:szCs w:val="18"/>
              </w:rPr>
              <w:t>396</w:t>
            </w:r>
          </w:p>
        </w:tc>
        <w:tc>
          <w:tcPr>
            <w:tcW w:w="588" w:type="pct"/>
          </w:tcPr>
          <w:p w14:paraId="19CA7EDA" w14:textId="77777777" w:rsidR="00224C82" w:rsidRPr="00224C82" w:rsidRDefault="00224C82" w:rsidP="00CB39BA">
            <w:pPr>
              <w:pStyle w:val="TableBodyText"/>
              <w:jc w:val="right"/>
              <w:rPr>
                <w:sz w:val="18"/>
                <w:szCs w:val="18"/>
              </w:rPr>
            </w:pPr>
            <w:r w:rsidRPr="00224C82">
              <w:rPr>
                <w:sz w:val="18"/>
                <w:szCs w:val="18"/>
              </w:rPr>
              <w:t>92</w:t>
            </w:r>
          </w:p>
        </w:tc>
        <w:tc>
          <w:tcPr>
            <w:tcW w:w="514" w:type="pct"/>
          </w:tcPr>
          <w:p w14:paraId="08712559" w14:textId="77777777" w:rsidR="00224C82" w:rsidRPr="00224C82" w:rsidRDefault="00224C82" w:rsidP="00CB39BA">
            <w:pPr>
              <w:pStyle w:val="TableBodyText"/>
              <w:jc w:val="right"/>
              <w:rPr>
                <w:sz w:val="18"/>
                <w:szCs w:val="18"/>
              </w:rPr>
            </w:pPr>
            <w:r w:rsidRPr="00224C82">
              <w:rPr>
                <w:sz w:val="18"/>
                <w:szCs w:val="18"/>
              </w:rPr>
              <w:t>469.22</w:t>
            </w:r>
          </w:p>
        </w:tc>
        <w:tc>
          <w:tcPr>
            <w:tcW w:w="662" w:type="pct"/>
          </w:tcPr>
          <w:p w14:paraId="77B28AFD" w14:textId="77777777" w:rsidR="00224C82" w:rsidRPr="00224C82" w:rsidRDefault="00224C82" w:rsidP="00CB39BA">
            <w:pPr>
              <w:pStyle w:val="TableBodyText"/>
              <w:jc w:val="right"/>
              <w:rPr>
                <w:sz w:val="18"/>
                <w:szCs w:val="18"/>
              </w:rPr>
            </w:pPr>
            <w:r w:rsidRPr="00224C82">
              <w:rPr>
                <w:sz w:val="18"/>
                <w:szCs w:val="18"/>
              </w:rPr>
              <w:t>22</w:t>
            </w:r>
          </w:p>
        </w:tc>
        <w:tc>
          <w:tcPr>
            <w:tcW w:w="516" w:type="pct"/>
          </w:tcPr>
          <w:p w14:paraId="178B0CF1" w14:textId="77777777" w:rsidR="00224C82" w:rsidRPr="00224C82" w:rsidRDefault="00224C82" w:rsidP="00CB39BA">
            <w:pPr>
              <w:pStyle w:val="TableBodyText"/>
              <w:jc w:val="right"/>
              <w:rPr>
                <w:sz w:val="18"/>
                <w:szCs w:val="18"/>
              </w:rPr>
            </w:pPr>
            <w:r w:rsidRPr="00224C82">
              <w:rPr>
                <w:sz w:val="18"/>
                <w:szCs w:val="18"/>
              </w:rPr>
              <w:t>19.64</w:t>
            </w:r>
          </w:p>
        </w:tc>
      </w:tr>
      <w:tr w:rsidR="00D74755" w:rsidRPr="00224C82" w14:paraId="7D2E2B81" w14:textId="77777777" w:rsidTr="00CB39BA">
        <w:tc>
          <w:tcPr>
            <w:tcW w:w="882" w:type="pct"/>
          </w:tcPr>
          <w:p w14:paraId="51A1C52E" w14:textId="77777777" w:rsidR="00224C82" w:rsidRPr="00224C82" w:rsidRDefault="00224C82" w:rsidP="00224C82">
            <w:pPr>
              <w:pStyle w:val="TableBodyText"/>
              <w:rPr>
                <w:sz w:val="18"/>
                <w:szCs w:val="18"/>
              </w:rPr>
            </w:pPr>
            <w:r w:rsidRPr="00224C82">
              <w:rPr>
                <w:sz w:val="18"/>
                <w:szCs w:val="18"/>
              </w:rPr>
              <w:t>Executives</w:t>
            </w:r>
          </w:p>
        </w:tc>
        <w:tc>
          <w:tcPr>
            <w:tcW w:w="588" w:type="pct"/>
          </w:tcPr>
          <w:p w14:paraId="644F35BF" w14:textId="77777777" w:rsidR="00224C82" w:rsidRPr="00224C82" w:rsidRDefault="00224C82" w:rsidP="00CB39BA">
            <w:pPr>
              <w:pStyle w:val="TableBodyText"/>
              <w:jc w:val="right"/>
              <w:rPr>
                <w:sz w:val="18"/>
                <w:szCs w:val="18"/>
              </w:rPr>
            </w:pPr>
            <w:r w:rsidRPr="00224C82">
              <w:rPr>
                <w:sz w:val="18"/>
                <w:szCs w:val="18"/>
              </w:rPr>
              <w:t>7</w:t>
            </w:r>
          </w:p>
        </w:tc>
        <w:tc>
          <w:tcPr>
            <w:tcW w:w="662" w:type="pct"/>
          </w:tcPr>
          <w:p w14:paraId="4DCDDB0B" w14:textId="77777777" w:rsidR="00224C82" w:rsidRPr="00224C82" w:rsidRDefault="00224C82" w:rsidP="00CB39BA">
            <w:pPr>
              <w:pStyle w:val="TableBodyText"/>
              <w:jc w:val="right"/>
              <w:rPr>
                <w:sz w:val="18"/>
                <w:szCs w:val="18"/>
              </w:rPr>
            </w:pPr>
            <w:r w:rsidRPr="00224C82">
              <w:rPr>
                <w:sz w:val="18"/>
                <w:szCs w:val="18"/>
              </w:rPr>
              <w:t>7.00</w:t>
            </w:r>
          </w:p>
        </w:tc>
        <w:tc>
          <w:tcPr>
            <w:tcW w:w="588" w:type="pct"/>
          </w:tcPr>
          <w:p w14:paraId="6D591C18" w14:textId="77777777" w:rsidR="00224C82" w:rsidRPr="00224C82" w:rsidRDefault="00224C82" w:rsidP="00CB39BA">
            <w:pPr>
              <w:pStyle w:val="TableBodyText"/>
              <w:jc w:val="right"/>
              <w:rPr>
                <w:sz w:val="18"/>
                <w:szCs w:val="18"/>
              </w:rPr>
            </w:pPr>
            <w:r w:rsidRPr="00224C82">
              <w:rPr>
                <w:sz w:val="18"/>
                <w:szCs w:val="18"/>
              </w:rPr>
              <w:t>7</w:t>
            </w:r>
          </w:p>
        </w:tc>
        <w:tc>
          <w:tcPr>
            <w:tcW w:w="588" w:type="pct"/>
          </w:tcPr>
          <w:p w14:paraId="0E97C287" w14:textId="77777777" w:rsidR="00224C82" w:rsidRPr="00224C82" w:rsidRDefault="00224C82" w:rsidP="00CB39BA">
            <w:pPr>
              <w:pStyle w:val="TableBodyText"/>
              <w:jc w:val="right"/>
              <w:rPr>
                <w:sz w:val="18"/>
                <w:szCs w:val="18"/>
              </w:rPr>
            </w:pPr>
            <w:r w:rsidRPr="00224C82">
              <w:rPr>
                <w:sz w:val="18"/>
                <w:szCs w:val="18"/>
              </w:rPr>
              <w:t>0</w:t>
            </w:r>
          </w:p>
        </w:tc>
        <w:tc>
          <w:tcPr>
            <w:tcW w:w="514" w:type="pct"/>
          </w:tcPr>
          <w:p w14:paraId="6F0E679E" w14:textId="77777777" w:rsidR="00224C82" w:rsidRPr="00224C82" w:rsidRDefault="00224C82" w:rsidP="00CB39BA">
            <w:pPr>
              <w:pStyle w:val="TableBodyText"/>
              <w:jc w:val="right"/>
              <w:rPr>
                <w:sz w:val="18"/>
                <w:szCs w:val="18"/>
              </w:rPr>
            </w:pPr>
            <w:r w:rsidRPr="00224C82">
              <w:rPr>
                <w:sz w:val="18"/>
                <w:szCs w:val="18"/>
              </w:rPr>
              <w:t>7.00</w:t>
            </w:r>
          </w:p>
        </w:tc>
        <w:tc>
          <w:tcPr>
            <w:tcW w:w="662" w:type="pct"/>
          </w:tcPr>
          <w:p w14:paraId="16AA098B" w14:textId="77777777" w:rsidR="00224C82" w:rsidRPr="00224C82" w:rsidRDefault="00224C82" w:rsidP="00CB39BA">
            <w:pPr>
              <w:pStyle w:val="TableBodyText"/>
              <w:jc w:val="right"/>
              <w:rPr>
                <w:sz w:val="18"/>
                <w:szCs w:val="18"/>
              </w:rPr>
            </w:pPr>
            <w:r w:rsidRPr="00224C82">
              <w:rPr>
                <w:sz w:val="18"/>
                <w:szCs w:val="18"/>
              </w:rPr>
              <w:t>0</w:t>
            </w:r>
          </w:p>
        </w:tc>
        <w:tc>
          <w:tcPr>
            <w:tcW w:w="516" w:type="pct"/>
          </w:tcPr>
          <w:p w14:paraId="143CD7C4" w14:textId="77777777" w:rsidR="00224C82" w:rsidRPr="00224C82" w:rsidRDefault="00224C82" w:rsidP="00CB39BA">
            <w:pPr>
              <w:pStyle w:val="TableBodyText"/>
              <w:jc w:val="right"/>
              <w:rPr>
                <w:sz w:val="18"/>
                <w:szCs w:val="18"/>
              </w:rPr>
            </w:pPr>
            <w:r w:rsidRPr="00224C82">
              <w:rPr>
                <w:sz w:val="18"/>
                <w:szCs w:val="18"/>
              </w:rPr>
              <w:t>0.00</w:t>
            </w:r>
          </w:p>
        </w:tc>
      </w:tr>
    </w:tbl>
    <w:p w14:paraId="024A63DB" w14:textId="1AA528C1" w:rsidR="00C27754" w:rsidRPr="00CB39BA" w:rsidRDefault="00C27754" w:rsidP="00CB39BA">
      <w:pPr>
        <w:pStyle w:val="BodyText"/>
      </w:pPr>
      <w:r w:rsidRPr="00CB39BA">
        <w:t>Notes:</w:t>
      </w:r>
    </w:p>
    <w:p w14:paraId="7AE56B2C" w14:textId="77777777" w:rsidR="00C27754" w:rsidRPr="00CB39BA" w:rsidRDefault="00C27754" w:rsidP="00CB39BA">
      <w:pPr>
        <w:pStyle w:val="ListBullet"/>
      </w:pPr>
      <w:r w:rsidRPr="00CB39BA">
        <w:t>Employees on leave without pay or parental leave without pay excluded, as per FRD 29 guidance.</w:t>
      </w:r>
    </w:p>
    <w:p w14:paraId="4E4D740B" w14:textId="77777777" w:rsidR="00C27754" w:rsidRPr="00CB39BA" w:rsidRDefault="00C27754" w:rsidP="00CB39BA">
      <w:pPr>
        <w:pStyle w:val="ListBullet"/>
      </w:pPr>
      <w:r w:rsidRPr="00CB39BA">
        <w:t>Casual employees who did not receive pay in the last full pay period of 2023-24 excluded, as per FRD29 guidance.</w:t>
      </w:r>
    </w:p>
    <w:p w14:paraId="0C699A8C" w14:textId="77777777" w:rsidR="00C27754" w:rsidRPr="00CB39BA" w:rsidRDefault="00C27754" w:rsidP="00CB39BA">
      <w:pPr>
        <w:pStyle w:val="ListBullet"/>
      </w:pPr>
      <w:r w:rsidRPr="00CB39BA">
        <w:t>Employees on secondment included, as per FRD 29 guidance.</w:t>
      </w:r>
    </w:p>
    <w:p w14:paraId="4A5AAA73" w14:textId="77777777" w:rsidR="00C27754" w:rsidRPr="00CB39BA" w:rsidRDefault="00C27754" w:rsidP="00CB39BA">
      <w:pPr>
        <w:pStyle w:val="ListBullet"/>
      </w:pPr>
      <w:r w:rsidRPr="00CB39BA">
        <w:t>Graduates included in workforce data, as per FRD 29 guidance.</w:t>
      </w:r>
    </w:p>
    <w:p w14:paraId="1349E375" w14:textId="77777777" w:rsidR="00C27754" w:rsidRPr="00CB39BA" w:rsidRDefault="00C27754" w:rsidP="00CB39BA">
      <w:pPr>
        <w:pStyle w:val="Heading4"/>
      </w:pPr>
      <w:bookmarkStart w:id="580" w:name="_Ref179796091"/>
      <w:r w:rsidRPr="00CB39BA">
        <w:t>Employment and conduct principles</w:t>
      </w:r>
      <w:bookmarkEnd w:id="580"/>
    </w:p>
    <w:p w14:paraId="14A7C5A4" w14:textId="77777777" w:rsidR="00C27754" w:rsidRPr="006160B1" w:rsidRDefault="00C27754" w:rsidP="00C27754">
      <w:pPr>
        <w:pStyle w:val="BodyText"/>
      </w:pPr>
      <w:r w:rsidRPr="005B4C15">
        <w:t>M</w:t>
      </w:r>
      <w:r w:rsidRPr="006160B1">
        <w:t>elbourne Water is committed to recruiting capable and diverse talent to join our team. The selection processes ensure the recruitment of the most suitable candidate for the position in accordance with the skills and experience required for the role, along with the Melbourne Water values and behaviours.</w:t>
      </w:r>
    </w:p>
    <w:p w14:paraId="0355D8A8" w14:textId="77777777" w:rsidR="00C27754" w:rsidRPr="006160B1" w:rsidRDefault="00C27754" w:rsidP="00CB39BA">
      <w:pPr>
        <w:pStyle w:val="Heading3"/>
      </w:pPr>
      <w:bookmarkStart w:id="581" w:name="_Ref179796894"/>
      <w:bookmarkStart w:id="582" w:name="_Toc179906906"/>
      <w:r w:rsidRPr="005B4C15">
        <w:lastRenderedPageBreak/>
        <w:t>L</w:t>
      </w:r>
      <w:r w:rsidRPr="006160B1">
        <w:t>ocal Jobs First</w:t>
      </w:r>
      <w:bookmarkEnd w:id="581"/>
      <w:bookmarkEnd w:id="582"/>
    </w:p>
    <w:p w14:paraId="0F6561BA" w14:textId="77777777" w:rsidR="00C27754" w:rsidRPr="006160B1" w:rsidRDefault="00C27754" w:rsidP="00C27754">
      <w:pPr>
        <w:pStyle w:val="BodyText"/>
      </w:pPr>
      <w:r w:rsidRPr="005B4C15">
        <w:t>T</w:t>
      </w:r>
      <w:r w:rsidRPr="006160B1">
        <w:t>he Local Jobs First Policy issued under the Local Jobs First Act 2003 supports businesses and workers by ensuring that small and medium enterprises are given full and fair opportunities to compete for large and small government contracts.</w:t>
      </w:r>
    </w:p>
    <w:p w14:paraId="3F62D4FE" w14:textId="77777777" w:rsidR="00C27754" w:rsidRPr="006160B1" w:rsidRDefault="00C27754" w:rsidP="00C27754">
      <w:pPr>
        <w:pStyle w:val="BodyText"/>
      </w:pPr>
      <w:r w:rsidRPr="005B4C15">
        <w:t>T</w:t>
      </w:r>
      <w:r w:rsidRPr="006160B1">
        <w:t>he policy brings together the Victorian Industry Participation Policy (VIPP) and Major Project Skills Guarantee (MPSG) policy, which were previously administered separately.</w:t>
      </w:r>
    </w:p>
    <w:p w14:paraId="4D91E57F" w14:textId="77777777" w:rsidR="00C27754" w:rsidRPr="006160B1" w:rsidRDefault="00C27754" w:rsidP="00C27754">
      <w:pPr>
        <w:pStyle w:val="BodyText"/>
      </w:pPr>
      <w:r w:rsidRPr="005B4C15">
        <w:t>M</w:t>
      </w:r>
      <w:r w:rsidRPr="006160B1">
        <w:t>elbourne Water applies the Local Jobs First Policy for all procurement projects valued at $3 million or more located in Metropolitan Melbourne or statewide or $1 million or more for projects being delivered in regional Victoria.</w:t>
      </w:r>
    </w:p>
    <w:p w14:paraId="711E0F14" w14:textId="21FC1467" w:rsidR="00C27754" w:rsidRPr="006160B1" w:rsidRDefault="00C27754" w:rsidP="00C27754">
      <w:pPr>
        <w:pStyle w:val="BodyText"/>
      </w:pPr>
      <w:r w:rsidRPr="005B4C15">
        <w:t>P</w:t>
      </w:r>
      <w:r w:rsidRPr="006160B1">
        <w:t xml:space="preserve">rojects up to $50 million in value are regarded as Standard Projects and projects valued at or above $50 million are deemed to be Strategic Projects. </w:t>
      </w:r>
      <w:r w:rsidR="00C6608F">
        <w:t xml:space="preserve">Major Project Skills Guarantee </w:t>
      </w:r>
      <w:r w:rsidRPr="006160B1">
        <w:t xml:space="preserve"> applies to all construction projects valued at $20 million or more.</w:t>
      </w:r>
    </w:p>
    <w:p w14:paraId="29355938" w14:textId="77777777" w:rsidR="00C27754" w:rsidRPr="00CB39BA" w:rsidRDefault="00C27754" w:rsidP="00CB39BA">
      <w:pPr>
        <w:pStyle w:val="Heading4"/>
      </w:pPr>
      <w:r w:rsidRPr="00CB39BA">
        <w:t>Projects commenced – Local Jobs First Standard</w:t>
      </w:r>
    </w:p>
    <w:p w14:paraId="7EAC82FF" w14:textId="77777777" w:rsidR="00C27754" w:rsidRPr="006160B1" w:rsidRDefault="00C27754" w:rsidP="00C27754">
      <w:pPr>
        <w:pStyle w:val="BodyText"/>
      </w:pPr>
      <w:r w:rsidRPr="005B4C15">
        <w:t>D</w:t>
      </w:r>
      <w:r w:rsidRPr="006160B1">
        <w:t>uring 2023-24, Melbourne Water commenced 20 standard projects totalling contract value of $99.55 million. Of these, 16 were metropolitan Melbourne projects, three are statewide and one regional-only.</w:t>
      </w:r>
    </w:p>
    <w:p w14:paraId="3B2A5FAE" w14:textId="77777777" w:rsidR="00C27754" w:rsidRPr="006160B1" w:rsidRDefault="00C27754" w:rsidP="00C27754">
      <w:pPr>
        <w:pStyle w:val="BodyText"/>
      </w:pPr>
      <w:r w:rsidRPr="005B4C15">
        <w:t>T</w:t>
      </w:r>
      <w:r w:rsidRPr="006160B1">
        <w:t>he outcomes expected from the implementation of the Local Jobs First policy to these projects where information was provided, were as follows:</w:t>
      </w:r>
    </w:p>
    <w:p w14:paraId="63A5778A" w14:textId="77777777" w:rsidR="00C27754" w:rsidRPr="00CB39BA" w:rsidRDefault="00C27754" w:rsidP="00CB39BA">
      <w:pPr>
        <w:pStyle w:val="ListBullet"/>
      </w:pPr>
      <w:r w:rsidRPr="00CB39BA">
        <w:t>a commitment was made to an average of 94.2 per cent of local content</w:t>
      </w:r>
    </w:p>
    <w:p w14:paraId="5DE7E776" w14:textId="2C4026B8" w:rsidR="00C27754" w:rsidRPr="00CB39BA" w:rsidRDefault="00C27754" w:rsidP="00CB39BA">
      <w:pPr>
        <w:pStyle w:val="ListBullet"/>
      </w:pPr>
      <w:r w:rsidRPr="00CB39BA">
        <w:t xml:space="preserve">a total of 171 annualised employee equivalent (AEE) jobs were committed to, comprising the creation of 19 </w:t>
      </w:r>
      <w:r w:rsidR="00C6608F">
        <w:t>annualised employee equivalent</w:t>
      </w:r>
      <w:r w:rsidRPr="00CB39BA">
        <w:t xml:space="preserve"> of new jobs, and retention of 152 </w:t>
      </w:r>
      <w:r w:rsidR="00C6608F">
        <w:t>annualised employee equivalent</w:t>
      </w:r>
      <w:r w:rsidRPr="00CB39BA">
        <w:t>.</w:t>
      </w:r>
    </w:p>
    <w:p w14:paraId="24A77D26" w14:textId="6BF9CC60" w:rsidR="00C27754" w:rsidRPr="00CB39BA" w:rsidRDefault="00C27754" w:rsidP="00CB39BA">
      <w:pPr>
        <w:pStyle w:val="ListBullet"/>
      </w:pPr>
      <w:r w:rsidRPr="00CB39BA">
        <w:t xml:space="preserve">a total of 3.8 </w:t>
      </w:r>
      <w:r w:rsidR="00C6608F">
        <w:t>annualised employee equivalent</w:t>
      </w:r>
      <w:r w:rsidRPr="00CB39BA">
        <w:t xml:space="preserve"> equivalents of apprenticeships, cadets and trainees were committed to, including 3.8 AAE to new positions, and 3.1 AAE retained.</w:t>
      </w:r>
    </w:p>
    <w:p w14:paraId="4878E821" w14:textId="2789CBE6" w:rsidR="00C27754" w:rsidRPr="00CB39BA" w:rsidRDefault="00C27754" w:rsidP="00CB39BA">
      <w:pPr>
        <w:pStyle w:val="ListBullet"/>
      </w:pPr>
      <w:r w:rsidRPr="00CB39BA">
        <w:t xml:space="preserve">6 projects triggered a </w:t>
      </w:r>
      <w:r w:rsidR="00C6608F">
        <w:t xml:space="preserve">Major Project Skills Guarantee </w:t>
      </w:r>
      <w:r w:rsidR="00C6608F" w:rsidRPr="00CB39BA">
        <w:t>commitment</w:t>
      </w:r>
      <w:r w:rsidRPr="00CB39BA">
        <w:t>.</w:t>
      </w:r>
    </w:p>
    <w:p w14:paraId="616E2535" w14:textId="77777777" w:rsidR="00C27754" w:rsidRPr="006160B1" w:rsidRDefault="00C27754" w:rsidP="00CB39BA">
      <w:pPr>
        <w:pStyle w:val="ListBullet"/>
      </w:pPr>
      <w:r w:rsidRPr="00CB39BA">
        <w:t>A commitment</w:t>
      </w:r>
      <w:r w:rsidRPr="006160B1">
        <w:t xml:space="preserve"> was made to engage 414 small-to-medium sized enterprises (SMEs) through the supply chain of these projects.</w:t>
      </w:r>
    </w:p>
    <w:p w14:paraId="59965FAF" w14:textId="77777777" w:rsidR="00C27754" w:rsidRPr="00CB39BA" w:rsidRDefault="00C27754" w:rsidP="00CB39BA">
      <w:pPr>
        <w:pStyle w:val="Heading4"/>
      </w:pPr>
      <w:r w:rsidRPr="00CB39BA">
        <w:t>Projects completed – Local Jobs First Standard</w:t>
      </w:r>
    </w:p>
    <w:p w14:paraId="01B5EDC9" w14:textId="139F0E74" w:rsidR="00C27754" w:rsidRPr="006160B1" w:rsidRDefault="00C27754" w:rsidP="00C27754">
      <w:pPr>
        <w:pStyle w:val="BodyText"/>
      </w:pPr>
      <w:r w:rsidRPr="005B4C15">
        <w:t>D</w:t>
      </w:r>
      <w:r w:rsidRPr="006160B1">
        <w:t>uring 2023-24, Melbourne Water completed four standard projects in metropolitan Melbourne totalling contract value of</w:t>
      </w:r>
      <w:r w:rsidR="00CB39BA">
        <w:t xml:space="preserve"> </w:t>
      </w:r>
      <w:r w:rsidRPr="005B4C15">
        <w:t>$</w:t>
      </w:r>
      <w:r w:rsidRPr="006160B1">
        <w:t>24.16 million.</w:t>
      </w:r>
    </w:p>
    <w:p w14:paraId="3B6FF862" w14:textId="77777777" w:rsidR="00C27754" w:rsidRPr="006160B1" w:rsidRDefault="00C27754" w:rsidP="00C27754">
      <w:pPr>
        <w:pStyle w:val="BodyText"/>
      </w:pPr>
      <w:r w:rsidRPr="005B4C15">
        <w:t>T</w:t>
      </w:r>
      <w:r w:rsidRPr="006160B1">
        <w:t>he outcomes from the implementation of the Local Jobs First policy to these projects where information was provided, were as follows:</w:t>
      </w:r>
    </w:p>
    <w:p w14:paraId="5198A291" w14:textId="77777777" w:rsidR="00C27754" w:rsidRPr="00CB39BA" w:rsidRDefault="00C27754" w:rsidP="00CB39BA">
      <w:pPr>
        <w:pStyle w:val="ListBullet"/>
      </w:pPr>
      <w:r w:rsidRPr="00CB39BA">
        <w:t>a commitment was made to 93.9 per cent average of local content across the projects and 93.6 per cent local content was achieved</w:t>
      </w:r>
    </w:p>
    <w:p w14:paraId="67A172C9" w14:textId="77777777" w:rsidR="00C27754" w:rsidRPr="00CB39BA" w:rsidRDefault="00C27754" w:rsidP="00CB39BA">
      <w:pPr>
        <w:pStyle w:val="ListBullet"/>
      </w:pPr>
      <w:r w:rsidRPr="00CB39BA">
        <w:t>retention of a total of 9.6 annualised employee equivalent (AAE) jobs was committed to and 15.3 AAE of jobs were actually retained</w:t>
      </w:r>
    </w:p>
    <w:p w14:paraId="37BD6841" w14:textId="0A00418A" w:rsidR="00C27754" w:rsidRPr="00CB39BA" w:rsidRDefault="00C27754" w:rsidP="00CB39BA">
      <w:pPr>
        <w:pStyle w:val="ListBullet"/>
      </w:pPr>
      <w:r w:rsidRPr="00CB39BA">
        <w:t xml:space="preserve">a commitment was made to engage 44 small-to-medium enterprises (SMEs) in the supply chain and they contractors confirmed engaging 41 </w:t>
      </w:r>
      <w:r w:rsidR="00C6608F">
        <w:t>small-to-medium sized enterprises</w:t>
      </w:r>
      <w:r w:rsidRPr="00CB39BA">
        <w:t xml:space="preserve"> during their project delivery.</w:t>
      </w:r>
    </w:p>
    <w:p w14:paraId="78555A47" w14:textId="77777777" w:rsidR="00C27754" w:rsidRPr="00CB39BA" w:rsidRDefault="00C27754" w:rsidP="00CB39BA">
      <w:pPr>
        <w:pStyle w:val="Heading4"/>
      </w:pPr>
      <w:r w:rsidRPr="00CB39BA">
        <w:t>Projects commenced – Local Jobs First Strategic</w:t>
      </w:r>
    </w:p>
    <w:p w14:paraId="7D755FBC" w14:textId="77777777" w:rsidR="00C27754" w:rsidRPr="006160B1" w:rsidRDefault="00C27754" w:rsidP="00C27754">
      <w:pPr>
        <w:pStyle w:val="BodyText"/>
      </w:pPr>
      <w:r w:rsidRPr="005B4C15">
        <w:t>D</w:t>
      </w:r>
      <w:r w:rsidRPr="006160B1">
        <w:t>uring 2023-24, Melbourne Water commenced one strategic project totalling $446.4 million of contract value. The Major Project Skills Guarantee applies to the project.</w:t>
      </w:r>
    </w:p>
    <w:p w14:paraId="1AE69893" w14:textId="77777777" w:rsidR="00C27754" w:rsidRPr="006160B1" w:rsidRDefault="00C27754" w:rsidP="00C3644B">
      <w:pPr>
        <w:pStyle w:val="BodyText"/>
        <w:keepNext/>
      </w:pPr>
      <w:r w:rsidRPr="005B4C15">
        <w:lastRenderedPageBreak/>
        <w:t>T</w:t>
      </w:r>
      <w:r w:rsidRPr="006160B1">
        <w:t>he expected outcomes reported from the implementation of the policy are as follows:</w:t>
      </w:r>
    </w:p>
    <w:p w14:paraId="1B77FAD3" w14:textId="77777777" w:rsidR="00C27754" w:rsidRPr="00CB39BA" w:rsidRDefault="00C27754" w:rsidP="00CB39BA">
      <w:pPr>
        <w:pStyle w:val="ListBullet"/>
      </w:pPr>
      <w:r w:rsidRPr="00CB39BA">
        <w:t>a minimum commitment was made to 87 per cent of local content</w:t>
      </w:r>
    </w:p>
    <w:p w14:paraId="64DE25B3" w14:textId="17F238F7" w:rsidR="00C27754" w:rsidRPr="00CB39BA" w:rsidRDefault="00C27754" w:rsidP="00CB39BA">
      <w:pPr>
        <w:pStyle w:val="ListBullet"/>
      </w:pPr>
      <w:r w:rsidRPr="00CB39BA">
        <w:t xml:space="preserve">a total of 113.3 annualised employee equivalent (AEE) jobs were committed to, comprising the creation of 28.3 </w:t>
      </w:r>
      <w:r w:rsidR="00C6608F">
        <w:t>annualised employee equivalent</w:t>
      </w:r>
      <w:r w:rsidRPr="00CB39BA">
        <w:t xml:space="preserve"> of new jobs and retention of 85 </w:t>
      </w:r>
      <w:r w:rsidR="00C6608F">
        <w:t>annualised employee equivalent</w:t>
      </w:r>
    </w:p>
    <w:p w14:paraId="395934F2" w14:textId="4888F6C2" w:rsidR="00C27754" w:rsidRPr="00CB39BA" w:rsidRDefault="00C27754" w:rsidP="00CB39BA">
      <w:pPr>
        <w:pStyle w:val="ListBullet"/>
      </w:pPr>
      <w:r w:rsidRPr="00CB39BA">
        <w:t xml:space="preserve">a total of 13 </w:t>
      </w:r>
      <w:r w:rsidR="00C6608F">
        <w:t>annualised employee equivalent</w:t>
      </w:r>
      <w:r w:rsidRPr="00CB39BA">
        <w:t xml:space="preserve"> equivalents of apprenticeships, cadets and trainees were committed to, including 9.6 AAE to new positions and 3.4 AAE retained</w:t>
      </w:r>
    </w:p>
    <w:p w14:paraId="2E50F77D" w14:textId="77777777" w:rsidR="00C27754" w:rsidRPr="00CB39BA" w:rsidRDefault="00C27754" w:rsidP="00CB39BA">
      <w:pPr>
        <w:pStyle w:val="ListBullet"/>
      </w:pPr>
      <w:r w:rsidRPr="00CB39BA">
        <w:t>a commitment was made to engage 195 small-to-medium sized enterprises (SMEs) through the supply chain of this project.</w:t>
      </w:r>
    </w:p>
    <w:p w14:paraId="73334C80" w14:textId="77777777" w:rsidR="00C27754" w:rsidRPr="00CB39BA" w:rsidRDefault="00C27754" w:rsidP="00CB39BA">
      <w:pPr>
        <w:pStyle w:val="Heading4"/>
      </w:pPr>
      <w:r w:rsidRPr="00CB39BA">
        <w:t>Projects completed – Local Jobs First Strategic</w:t>
      </w:r>
    </w:p>
    <w:p w14:paraId="120ABF64" w14:textId="77777777" w:rsidR="00C27754" w:rsidRPr="006160B1" w:rsidRDefault="00C27754" w:rsidP="00C27754">
      <w:pPr>
        <w:pStyle w:val="BodyText"/>
      </w:pPr>
      <w:r w:rsidRPr="005B4C15">
        <w:t>D</w:t>
      </w:r>
      <w:r w:rsidRPr="006160B1">
        <w:t>uring 2023-24, Melbourne Water did not finalise any strategic projects commenced in earlier years.</w:t>
      </w:r>
    </w:p>
    <w:p w14:paraId="415D2097" w14:textId="77777777" w:rsidR="00C27754" w:rsidRPr="006160B1" w:rsidRDefault="00C27754" w:rsidP="00CB39BA">
      <w:pPr>
        <w:pStyle w:val="Heading3"/>
      </w:pPr>
      <w:bookmarkStart w:id="583" w:name="_Ref179797057"/>
      <w:bookmarkStart w:id="584" w:name="_Toc179906907"/>
      <w:r w:rsidRPr="005B4C15">
        <w:t>S</w:t>
      </w:r>
      <w:r w:rsidRPr="006160B1">
        <w:t>ocial Procurement Framework</w:t>
      </w:r>
      <w:bookmarkEnd w:id="583"/>
      <w:bookmarkEnd w:id="584"/>
    </w:p>
    <w:p w14:paraId="2CB822B7" w14:textId="77777777" w:rsidR="00C27754" w:rsidRPr="006160B1" w:rsidRDefault="00C27754" w:rsidP="00C27754">
      <w:pPr>
        <w:pStyle w:val="BodyText"/>
      </w:pPr>
      <w:r w:rsidRPr="005B4C15">
        <w:t>M</w:t>
      </w:r>
      <w:r w:rsidRPr="006160B1">
        <w:t>elbourne Water embeds social procurement in our procurement processes in line with the Victorian Government’s Social Procurement Framework (SPF).</w:t>
      </w:r>
    </w:p>
    <w:p w14:paraId="2F188280" w14:textId="06DC6B7E" w:rsidR="00C27754" w:rsidRPr="006160B1" w:rsidRDefault="00C27754" w:rsidP="00C27754">
      <w:pPr>
        <w:pStyle w:val="BodyText"/>
      </w:pPr>
      <w:r w:rsidRPr="005B4C15">
        <w:t>O</w:t>
      </w:r>
      <w:r w:rsidRPr="006160B1">
        <w:t xml:space="preserve">ur tenders include weighted criteria which supports delivery of social and sustainable outcomes across prioritised </w:t>
      </w:r>
      <w:r w:rsidR="00C6608F">
        <w:t>Victorian Government’s Social Procurement Framework</w:t>
      </w:r>
      <w:r w:rsidRPr="006160B1">
        <w:t xml:space="preserve"> objectives. Generally prioritised objectives are those covering opportunities for Victorian Aboriginal people, women’s equality and safety, opportunities for disadvantaged Victorians, and environmentally sustainable outputs – all of these are aligned with our strategic goals.</w:t>
      </w:r>
    </w:p>
    <w:p w14:paraId="5A532EEE" w14:textId="77777777" w:rsidR="00C27754" w:rsidRPr="006160B1" w:rsidRDefault="00C27754" w:rsidP="00C27754">
      <w:pPr>
        <w:pStyle w:val="BodyText"/>
      </w:pPr>
      <w:r w:rsidRPr="005B4C15">
        <w:t>F</w:t>
      </w:r>
      <w:r w:rsidRPr="006160B1">
        <w:t>or lower value purchases, we seek quotations from capable local social enterprises, disability enterprises, or Aboriginal-owned businesses.</w:t>
      </w:r>
    </w:p>
    <w:p w14:paraId="443C56C6" w14:textId="77777777" w:rsidR="00C27754" w:rsidRPr="006160B1" w:rsidRDefault="00C27754" w:rsidP="00C27754">
      <w:pPr>
        <w:pStyle w:val="BodyText"/>
      </w:pPr>
      <w:r w:rsidRPr="005B4C15">
        <w:t>M</w:t>
      </w:r>
      <w:r w:rsidRPr="006160B1">
        <w:t>ajor projects for infrastructure construction and maintenance routinely seek social procurement commitments for measurable outcomes as Key Performance Indicators, in many cases linked to incentives for rewarding delivering commitments and increased outcomes.</w:t>
      </w:r>
    </w:p>
    <w:p w14:paraId="59D9BC80" w14:textId="77777777" w:rsidR="00C27754" w:rsidRPr="00CB39BA" w:rsidRDefault="00C27754" w:rsidP="00CB39BA">
      <w:pPr>
        <w:pStyle w:val="Heading4"/>
      </w:pPr>
      <w:r w:rsidRPr="00CB39BA">
        <w:t>Opportunities for Victorian Aboriginal people</w:t>
      </w:r>
    </w:p>
    <w:p w14:paraId="11215AC9" w14:textId="77777777" w:rsidR="00C27754" w:rsidRPr="006160B1" w:rsidRDefault="00C27754" w:rsidP="00C27754">
      <w:pPr>
        <w:pStyle w:val="BodyText"/>
      </w:pPr>
      <w:r w:rsidRPr="005B4C15">
        <w:t>O</w:t>
      </w:r>
      <w:r w:rsidRPr="006160B1">
        <w:t>ur processes include securing social procurement commitments to engage Aboriginal and Torres Strait Islander owned businesses under our major contracts for infrastructure construction and maintenance, and directly purchasing from Aboriginal businesses. Melbourne Water is a platinum member of Kinaway Aboriginal Business Chamber of Commerce.</w:t>
      </w:r>
    </w:p>
    <w:p w14:paraId="47A49428" w14:textId="77777777" w:rsidR="00C27754" w:rsidRPr="006160B1" w:rsidRDefault="00C27754" w:rsidP="00C27754">
      <w:pPr>
        <w:pStyle w:val="BodyText"/>
      </w:pPr>
      <w:r w:rsidRPr="005B4C15">
        <w:t>I</w:t>
      </w:r>
      <w:r w:rsidRPr="006160B1">
        <w:t>n addition, under our Walking Country Together leadership program we are engaged in funding and negotiating services with Traditional Owners ranging from cultural services and research through to engaging them for on-Country work. The Narrap Team of the Wurundjeri Woi-wurrung Cultural Heritage Aboriginal Corporation is regularly engaged on field service works for purposes of natural resource management.</w:t>
      </w:r>
    </w:p>
    <w:p w14:paraId="0FD492C8" w14:textId="7061B942" w:rsidR="00C27754" w:rsidRPr="006160B1" w:rsidRDefault="00C27754" w:rsidP="00C27754">
      <w:pPr>
        <w:pStyle w:val="BodyText"/>
      </w:pPr>
      <w:r w:rsidRPr="005B4C15">
        <w:t>I</w:t>
      </w:r>
      <w:r w:rsidRPr="006160B1">
        <w:t>n 2023-24, at a national level, Melbourne Water received 1,080 responses to requests for tender that were open to the market</w:t>
      </w:r>
      <w:r w:rsidR="00CB39BA">
        <w:rPr>
          <w:rStyle w:val="FootnoteReference"/>
        </w:rPr>
        <w:footnoteReference w:id="33"/>
      </w:r>
      <w:r w:rsidRPr="006160B1">
        <w:t>, four of which were from Aboriginal enterprises and three of which were accepted.</w:t>
      </w:r>
    </w:p>
    <w:p w14:paraId="690FCABC" w14:textId="77777777" w:rsidR="00C27754" w:rsidRPr="000339A8" w:rsidRDefault="00C27754" w:rsidP="000339A8">
      <w:pPr>
        <w:pStyle w:val="Heading4"/>
      </w:pPr>
      <w:r w:rsidRPr="000339A8">
        <w:lastRenderedPageBreak/>
        <w:t>Women’s equality and safety</w:t>
      </w:r>
    </w:p>
    <w:p w14:paraId="1DE18476" w14:textId="77777777" w:rsidR="00C27754" w:rsidRPr="006160B1" w:rsidRDefault="00C27754" w:rsidP="00C27754">
      <w:pPr>
        <w:pStyle w:val="BodyText"/>
      </w:pPr>
      <w:r w:rsidRPr="005B4C15">
        <w:t>I</w:t>
      </w:r>
      <w:r w:rsidRPr="006160B1">
        <w:t>n many procurements we undertake evaluations or seek commitments that ensure suppliers to Melbourne Water have in place best-practice gender equality strategies and family violence policies.</w:t>
      </w:r>
    </w:p>
    <w:p w14:paraId="6FA36780" w14:textId="77777777" w:rsidR="00C27754" w:rsidRPr="006160B1" w:rsidRDefault="00C27754" w:rsidP="00C27754">
      <w:pPr>
        <w:pStyle w:val="BodyText"/>
      </w:pPr>
      <w:r w:rsidRPr="005B4C15">
        <w:t>T</w:t>
      </w:r>
      <w:r w:rsidRPr="006160B1">
        <w:t>he Building Equality Policy (BEP) has been applied to construction projects value at $20 million or more since 2022. This sets</w:t>
      </w:r>
      <w:r>
        <w:t xml:space="preserve"> </w:t>
      </w:r>
      <w:r w:rsidRPr="006160B1">
        <w:t>project-specific gender equality targets for employment and training opportunities for women in non-traditional roles and the implementation of Gender Equality Action Plans (GEAPs).</w:t>
      </w:r>
    </w:p>
    <w:p w14:paraId="6AC68206" w14:textId="77777777" w:rsidR="00C27754" w:rsidRPr="000339A8" w:rsidRDefault="00C27754" w:rsidP="000339A8">
      <w:pPr>
        <w:pStyle w:val="Heading4"/>
      </w:pPr>
      <w:r w:rsidRPr="000339A8">
        <w:t>Environmentally sustainable business practices and environmentally sustainable outputs</w:t>
      </w:r>
    </w:p>
    <w:p w14:paraId="5C770901" w14:textId="77777777" w:rsidR="00C27754" w:rsidRPr="006160B1" w:rsidRDefault="00C27754" w:rsidP="00C27754">
      <w:pPr>
        <w:pStyle w:val="BodyText"/>
      </w:pPr>
      <w:r w:rsidRPr="005B4C15">
        <w:t>A</w:t>
      </w:r>
      <w:r w:rsidRPr="006160B1">
        <w:t>n increasing number of contracts for field services and for construction work, include contractual clauses for use of environmentally sustainable business practices.</w:t>
      </w:r>
    </w:p>
    <w:p w14:paraId="5DA149B2" w14:textId="77777777" w:rsidR="00C27754" w:rsidRPr="006160B1" w:rsidRDefault="00C27754" w:rsidP="00C27754">
      <w:pPr>
        <w:pStyle w:val="BodyText"/>
      </w:pPr>
      <w:r w:rsidRPr="005B4C15">
        <w:t>I</w:t>
      </w:r>
      <w:r w:rsidRPr="006160B1">
        <w:t>nitiatives delivered by contractors that support circular economy principles included use of recycled high-density polyethylene corrugated drainage pipe, when the conventional design would be concrete, and use of recycled crushed glass for embedment instead of virgin mined sand.</w:t>
      </w:r>
    </w:p>
    <w:p w14:paraId="67D81824" w14:textId="188BAF20" w:rsidR="00C27754" w:rsidRPr="006160B1" w:rsidRDefault="00C27754" w:rsidP="00320D37">
      <w:pPr>
        <w:pStyle w:val="Caption"/>
      </w:pPr>
      <w:bookmarkStart w:id="585" w:name="Table18"/>
      <w:r w:rsidRPr="005B4C15">
        <w:t>T</w:t>
      </w:r>
      <w:r w:rsidRPr="006160B1">
        <w:t xml:space="preserve">able 18: Achievements against defined </w:t>
      </w:r>
      <w:r w:rsidR="00C6608F">
        <w:t>Victorian Government’s Social Procurement Framework</w:t>
      </w:r>
      <w:r w:rsidRPr="006160B1">
        <w:t xml:space="preserve"> outcomes</w:t>
      </w:r>
    </w:p>
    <w:tbl>
      <w:tblPr>
        <w:tblStyle w:val="TableGrid"/>
        <w:tblW w:w="5000" w:type="pct"/>
        <w:tblLook w:val="0620" w:firstRow="1" w:lastRow="0" w:firstColumn="0" w:lastColumn="0" w:noHBand="1" w:noVBand="1"/>
      </w:tblPr>
      <w:tblGrid>
        <w:gridCol w:w="1845"/>
        <w:gridCol w:w="4109"/>
        <w:gridCol w:w="2410"/>
        <w:gridCol w:w="1268"/>
      </w:tblGrid>
      <w:tr w:rsidR="00C27754" w:rsidRPr="005A1988" w14:paraId="52326E0F" w14:textId="77777777" w:rsidTr="00E756EB">
        <w:trPr>
          <w:cnfStyle w:val="100000000000" w:firstRow="1" w:lastRow="0" w:firstColumn="0" w:lastColumn="0" w:oddVBand="0" w:evenVBand="0" w:oddHBand="0" w:evenHBand="0" w:firstRowFirstColumn="0" w:firstRowLastColumn="0" w:lastRowFirstColumn="0" w:lastRowLastColumn="0"/>
        </w:trPr>
        <w:tc>
          <w:tcPr>
            <w:tcW w:w="958" w:type="pct"/>
          </w:tcPr>
          <w:p w14:paraId="682301C8" w14:textId="7F142D66" w:rsidR="00C27754" w:rsidRPr="005A1988" w:rsidRDefault="00C6608F" w:rsidP="00320D37">
            <w:pPr>
              <w:pStyle w:val="TableBodyText"/>
              <w:rPr>
                <w:sz w:val="18"/>
                <w:szCs w:val="18"/>
              </w:rPr>
            </w:pPr>
            <w:bookmarkStart w:id="586" w:name="ColumnTitle_117"/>
            <w:bookmarkEnd w:id="585"/>
            <w:r>
              <w:rPr>
                <w:sz w:val="18"/>
                <w:szCs w:val="18"/>
              </w:rPr>
              <w:t>Victorian Government’s Social Procurement Framework</w:t>
            </w:r>
            <w:r w:rsidR="00C27754" w:rsidRPr="005A1988">
              <w:rPr>
                <w:sz w:val="18"/>
                <w:szCs w:val="18"/>
              </w:rPr>
              <w:t xml:space="preserve"> Objective</w:t>
            </w:r>
          </w:p>
        </w:tc>
        <w:tc>
          <w:tcPr>
            <w:tcW w:w="2133" w:type="pct"/>
          </w:tcPr>
          <w:p w14:paraId="2208344B" w14:textId="676022FE" w:rsidR="00C27754" w:rsidRPr="005A1988" w:rsidRDefault="00C6608F" w:rsidP="00320D37">
            <w:pPr>
              <w:pStyle w:val="TableBodyText"/>
              <w:rPr>
                <w:sz w:val="18"/>
                <w:szCs w:val="18"/>
              </w:rPr>
            </w:pPr>
            <w:r>
              <w:rPr>
                <w:sz w:val="18"/>
                <w:szCs w:val="18"/>
              </w:rPr>
              <w:t>Victorian Government’s Social Procurement Framework</w:t>
            </w:r>
            <w:r w:rsidR="00C27754" w:rsidRPr="005A1988">
              <w:rPr>
                <w:sz w:val="18"/>
                <w:szCs w:val="18"/>
              </w:rPr>
              <w:t xml:space="preserve"> Outcome</w:t>
            </w:r>
          </w:p>
        </w:tc>
        <w:tc>
          <w:tcPr>
            <w:tcW w:w="1251" w:type="pct"/>
          </w:tcPr>
          <w:p w14:paraId="2FCAE488" w14:textId="77777777" w:rsidR="00C27754" w:rsidRPr="005A1988" w:rsidRDefault="00C27754" w:rsidP="00320D37">
            <w:pPr>
              <w:pStyle w:val="TableBodyText"/>
              <w:rPr>
                <w:sz w:val="18"/>
                <w:szCs w:val="18"/>
              </w:rPr>
            </w:pPr>
            <w:r w:rsidRPr="005A1988">
              <w:rPr>
                <w:sz w:val="18"/>
                <w:szCs w:val="18"/>
              </w:rPr>
              <w:t>Reporting Metrics</w:t>
            </w:r>
          </w:p>
        </w:tc>
        <w:tc>
          <w:tcPr>
            <w:tcW w:w="658" w:type="pct"/>
          </w:tcPr>
          <w:p w14:paraId="15AE1398" w14:textId="77777777" w:rsidR="00C27754" w:rsidRPr="005A1988" w:rsidRDefault="00C27754" w:rsidP="00320D37">
            <w:pPr>
              <w:pStyle w:val="TableBodyText"/>
              <w:rPr>
                <w:sz w:val="18"/>
                <w:szCs w:val="18"/>
              </w:rPr>
            </w:pPr>
            <w:r w:rsidRPr="005A1988">
              <w:rPr>
                <w:sz w:val="18"/>
                <w:szCs w:val="18"/>
              </w:rPr>
              <w:t>2023-24 data</w:t>
            </w:r>
          </w:p>
        </w:tc>
      </w:tr>
      <w:bookmarkEnd w:id="586"/>
      <w:tr w:rsidR="00C27754" w:rsidRPr="005A1988" w14:paraId="15312925" w14:textId="77777777" w:rsidTr="00E756EB">
        <w:tc>
          <w:tcPr>
            <w:tcW w:w="958" w:type="pct"/>
          </w:tcPr>
          <w:p w14:paraId="73B505FF" w14:textId="77777777" w:rsidR="00C27754" w:rsidRPr="005A1988" w:rsidRDefault="00C27754" w:rsidP="00320D37">
            <w:pPr>
              <w:pStyle w:val="TableBodyText"/>
              <w:rPr>
                <w:sz w:val="18"/>
                <w:szCs w:val="18"/>
              </w:rPr>
            </w:pPr>
            <w:r w:rsidRPr="005A1988">
              <w:rPr>
                <w:sz w:val="18"/>
                <w:szCs w:val="18"/>
              </w:rPr>
              <w:t>Sustainable Victorian social enterprises and Aboriginal business sectors</w:t>
            </w:r>
          </w:p>
        </w:tc>
        <w:tc>
          <w:tcPr>
            <w:tcW w:w="2133" w:type="pct"/>
          </w:tcPr>
          <w:p w14:paraId="02B3EB98" w14:textId="77777777" w:rsidR="00C27754" w:rsidRPr="005A1988" w:rsidRDefault="00C27754" w:rsidP="00320D37">
            <w:pPr>
              <w:pStyle w:val="TableBodyText"/>
              <w:rPr>
                <w:sz w:val="18"/>
                <w:szCs w:val="18"/>
              </w:rPr>
            </w:pPr>
            <w:r w:rsidRPr="005A1988">
              <w:rPr>
                <w:sz w:val="18"/>
                <w:szCs w:val="18"/>
              </w:rPr>
              <w:t>Purchasing from Aboriginal businesses</w:t>
            </w:r>
          </w:p>
        </w:tc>
        <w:tc>
          <w:tcPr>
            <w:tcW w:w="1251" w:type="pct"/>
          </w:tcPr>
          <w:p w14:paraId="4B61E5AF" w14:textId="77777777" w:rsidR="00C27754" w:rsidRPr="005A1988" w:rsidRDefault="00C27754" w:rsidP="00320D37">
            <w:pPr>
              <w:pStyle w:val="TableBodyText"/>
              <w:rPr>
                <w:sz w:val="18"/>
                <w:szCs w:val="18"/>
              </w:rPr>
            </w:pPr>
            <w:r w:rsidRPr="005A1988">
              <w:rPr>
                <w:sz w:val="18"/>
                <w:szCs w:val="18"/>
              </w:rPr>
              <w:t>Number of Victorian Aboriginal businesses directly engaged</w:t>
            </w:r>
          </w:p>
        </w:tc>
        <w:tc>
          <w:tcPr>
            <w:tcW w:w="658" w:type="pct"/>
          </w:tcPr>
          <w:p w14:paraId="05B53EA6" w14:textId="77777777" w:rsidR="00C27754" w:rsidRPr="005A1988" w:rsidRDefault="00C27754" w:rsidP="00320D37">
            <w:pPr>
              <w:pStyle w:val="TableBodyText"/>
              <w:rPr>
                <w:sz w:val="18"/>
                <w:szCs w:val="18"/>
              </w:rPr>
            </w:pPr>
            <w:r w:rsidRPr="005A1988">
              <w:rPr>
                <w:sz w:val="18"/>
                <w:szCs w:val="18"/>
              </w:rPr>
              <w:t>9 suppliers engaged</w:t>
            </w:r>
          </w:p>
        </w:tc>
      </w:tr>
      <w:tr w:rsidR="00320D37" w:rsidRPr="005A1988" w14:paraId="26121309" w14:textId="77777777" w:rsidTr="00E756EB">
        <w:tc>
          <w:tcPr>
            <w:tcW w:w="958" w:type="pct"/>
          </w:tcPr>
          <w:p w14:paraId="58A038CB" w14:textId="091BA1B3" w:rsidR="00320D37" w:rsidRPr="005A1988" w:rsidRDefault="00320D37" w:rsidP="00320D37">
            <w:pPr>
              <w:pStyle w:val="TableBodyText"/>
              <w:rPr>
                <w:sz w:val="18"/>
                <w:szCs w:val="18"/>
              </w:rPr>
            </w:pPr>
            <w:r w:rsidRPr="005A1988">
              <w:rPr>
                <w:sz w:val="18"/>
                <w:szCs w:val="18"/>
              </w:rPr>
              <w:t>Sustainable Victorian social enterprises and Aboriginal business sectors</w:t>
            </w:r>
          </w:p>
        </w:tc>
        <w:tc>
          <w:tcPr>
            <w:tcW w:w="2133" w:type="pct"/>
          </w:tcPr>
          <w:p w14:paraId="15AFB09F" w14:textId="2C4BCED8" w:rsidR="00320D37" w:rsidRPr="005A1988" w:rsidRDefault="00320D37" w:rsidP="00320D37">
            <w:pPr>
              <w:pStyle w:val="TableBodyText"/>
              <w:rPr>
                <w:sz w:val="18"/>
                <w:szCs w:val="18"/>
              </w:rPr>
            </w:pPr>
            <w:r w:rsidRPr="005A1988">
              <w:rPr>
                <w:sz w:val="18"/>
                <w:szCs w:val="18"/>
              </w:rPr>
              <w:t>Purchasing from Aboriginal businesses</w:t>
            </w:r>
          </w:p>
        </w:tc>
        <w:tc>
          <w:tcPr>
            <w:tcW w:w="1251" w:type="pct"/>
          </w:tcPr>
          <w:p w14:paraId="10177452" w14:textId="35C6637E" w:rsidR="00320D37" w:rsidRPr="005A1988" w:rsidRDefault="00320D37" w:rsidP="00320D37">
            <w:pPr>
              <w:pStyle w:val="TableBodyText"/>
              <w:rPr>
                <w:sz w:val="18"/>
                <w:szCs w:val="18"/>
              </w:rPr>
            </w:pPr>
            <w:r w:rsidRPr="005A1988">
              <w:rPr>
                <w:sz w:val="18"/>
                <w:szCs w:val="18"/>
              </w:rPr>
              <w:t>Total direct expenditure with Victorian Aboriginal businesses (</w:t>
            </w:r>
            <w:r w:rsidR="00C6608F">
              <w:rPr>
                <w:sz w:val="18"/>
                <w:szCs w:val="18"/>
              </w:rPr>
              <w:t>excluding</w:t>
            </w:r>
            <w:r w:rsidRPr="005A1988">
              <w:rPr>
                <w:sz w:val="18"/>
                <w:szCs w:val="18"/>
              </w:rPr>
              <w:t xml:space="preserve"> GST)</w:t>
            </w:r>
          </w:p>
        </w:tc>
        <w:tc>
          <w:tcPr>
            <w:tcW w:w="658" w:type="pct"/>
          </w:tcPr>
          <w:p w14:paraId="6ED615E0" w14:textId="5CCD57CD" w:rsidR="00320D37" w:rsidRPr="005A1988" w:rsidRDefault="00320D37" w:rsidP="00320D37">
            <w:pPr>
              <w:pStyle w:val="TableBodyText"/>
              <w:rPr>
                <w:sz w:val="18"/>
                <w:szCs w:val="18"/>
              </w:rPr>
            </w:pPr>
            <w:r w:rsidRPr="005A1988">
              <w:rPr>
                <w:sz w:val="18"/>
                <w:szCs w:val="18"/>
              </w:rPr>
              <w:t>$1.89 million</w:t>
            </w:r>
          </w:p>
        </w:tc>
      </w:tr>
      <w:tr w:rsidR="00320D37" w:rsidRPr="005A1988" w14:paraId="1B2BEE8D" w14:textId="77777777" w:rsidTr="00E756EB">
        <w:tc>
          <w:tcPr>
            <w:tcW w:w="958" w:type="pct"/>
          </w:tcPr>
          <w:p w14:paraId="1CB16143" w14:textId="0417017D" w:rsidR="00320D37" w:rsidRPr="005A1988" w:rsidRDefault="00320D37" w:rsidP="00320D37">
            <w:pPr>
              <w:pStyle w:val="TableBodyText"/>
              <w:rPr>
                <w:sz w:val="18"/>
                <w:szCs w:val="18"/>
              </w:rPr>
            </w:pPr>
            <w:r w:rsidRPr="005A1988">
              <w:rPr>
                <w:sz w:val="18"/>
                <w:szCs w:val="18"/>
              </w:rPr>
              <w:t>Sustainable Victorian social enterprises and Aboriginal business sectors</w:t>
            </w:r>
          </w:p>
        </w:tc>
        <w:tc>
          <w:tcPr>
            <w:tcW w:w="2133" w:type="pct"/>
          </w:tcPr>
          <w:p w14:paraId="5BECFC9D" w14:textId="734B0AC4" w:rsidR="00320D37" w:rsidRPr="005A1988" w:rsidRDefault="00320D37" w:rsidP="00320D37">
            <w:pPr>
              <w:pStyle w:val="TableBodyText"/>
              <w:rPr>
                <w:sz w:val="18"/>
                <w:szCs w:val="18"/>
              </w:rPr>
            </w:pPr>
            <w:r w:rsidRPr="005A1988">
              <w:rPr>
                <w:sz w:val="18"/>
                <w:szCs w:val="18"/>
              </w:rPr>
              <w:t>Purchasing from Aboriginal businesses</w:t>
            </w:r>
          </w:p>
        </w:tc>
        <w:tc>
          <w:tcPr>
            <w:tcW w:w="1251" w:type="pct"/>
          </w:tcPr>
          <w:p w14:paraId="2DA3F27F" w14:textId="35C41FAD" w:rsidR="00320D37" w:rsidRPr="005A1988" w:rsidRDefault="00320D37" w:rsidP="00320D37">
            <w:pPr>
              <w:pStyle w:val="TableBodyText"/>
              <w:rPr>
                <w:sz w:val="18"/>
                <w:szCs w:val="18"/>
              </w:rPr>
            </w:pPr>
            <w:r w:rsidRPr="005A1988">
              <w:rPr>
                <w:sz w:val="18"/>
                <w:szCs w:val="18"/>
              </w:rPr>
              <w:t>Total indirect expenditure with Aboriginal businesses (</w:t>
            </w:r>
            <w:r w:rsidR="00C6608F">
              <w:rPr>
                <w:sz w:val="18"/>
                <w:szCs w:val="18"/>
              </w:rPr>
              <w:t>excluding</w:t>
            </w:r>
            <w:r w:rsidRPr="005A1988">
              <w:rPr>
                <w:sz w:val="18"/>
                <w:szCs w:val="18"/>
              </w:rPr>
              <w:t xml:space="preserve"> GST)</w:t>
            </w:r>
          </w:p>
        </w:tc>
        <w:tc>
          <w:tcPr>
            <w:tcW w:w="658" w:type="pct"/>
          </w:tcPr>
          <w:p w14:paraId="059AB55A" w14:textId="66012C16" w:rsidR="00320D37" w:rsidRPr="005A1988" w:rsidRDefault="00320D37" w:rsidP="00320D37">
            <w:pPr>
              <w:pStyle w:val="TableBodyText"/>
              <w:rPr>
                <w:sz w:val="18"/>
                <w:szCs w:val="18"/>
              </w:rPr>
            </w:pPr>
            <w:r w:rsidRPr="005A1988">
              <w:rPr>
                <w:sz w:val="18"/>
                <w:szCs w:val="18"/>
              </w:rPr>
              <w:t>$5.93 million</w:t>
            </w:r>
          </w:p>
        </w:tc>
      </w:tr>
      <w:tr w:rsidR="00320D37" w:rsidRPr="005A1988" w14:paraId="56BC5BCD" w14:textId="77777777" w:rsidTr="00E756EB">
        <w:tc>
          <w:tcPr>
            <w:tcW w:w="958" w:type="pct"/>
          </w:tcPr>
          <w:p w14:paraId="61D0E3BC" w14:textId="62CB903B" w:rsidR="00320D37" w:rsidRPr="005A1988" w:rsidRDefault="00320D37" w:rsidP="00320D37">
            <w:pPr>
              <w:pStyle w:val="TableBodyText"/>
              <w:rPr>
                <w:sz w:val="18"/>
                <w:szCs w:val="18"/>
              </w:rPr>
            </w:pPr>
            <w:r w:rsidRPr="005A1988">
              <w:rPr>
                <w:sz w:val="18"/>
                <w:szCs w:val="18"/>
              </w:rPr>
              <w:t>Sustainable Victorian social enterprises and Aboriginal business sectors</w:t>
            </w:r>
          </w:p>
        </w:tc>
        <w:tc>
          <w:tcPr>
            <w:tcW w:w="2133" w:type="pct"/>
          </w:tcPr>
          <w:p w14:paraId="25BD987D" w14:textId="0AB43586" w:rsidR="00320D37" w:rsidRPr="005A1988" w:rsidRDefault="00320D37" w:rsidP="00320D37">
            <w:pPr>
              <w:pStyle w:val="TableBodyText"/>
              <w:rPr>
                <w:sz w:val="18"/>
                <w:szCs w:val="18"/>
              </w:rPr>
            </w:pPr>
            <w:r w:rsidRPr="005A1988">
              <w:rPr>
                <w:sz w:val="18"/>
                <w:szCs w:val="18"/>
              </w:rPr>
              <w:t>Purchasing from Victorian social enterprises and Australian Disability Enterprises</w:t>
            </w:r>
          </w:p>
        </w:tc>
        <w:tc>
          <w:tcPr>
            <w:tcW w:w="1251" w:type="pct"/>
          </w:tcPr>
          <w:p w14:paraId="758FC12F" w14:textId="056B62DD" w:rsidR="00320D37" w:rsidRPr="005A1988" w:rsidRDefault="00320D37" w:rsidP="00320D37">
            <w:pPr>
              <w:pStyle w:val="TableBodyText"/>
              <w:rPr>
                <w:sz w:val="18"/>
                <w:szCs w:val="18"/>
              </w:rPr>
            </w:pPr>
            <w:r w:rsidRPr="005A1988">
              <w:rPr>
                <w:sz w:val="18"/>
                <w:szCs w:val="18"/>
              </w:rPr>
              <w:t>Number of Victorian social enterprises and Australian Disability Enterprises directly engaged</w:t>
            </w:r>
          </w:p>
        </w:tc>
        <w:tc>
          <w:tcPr>
            <w:tcW w:w="658" w:type="pct"/>
          </w:tcPr>
          <w:p w14:paraId="26F316BF" w14:textId="6C9C9487" w:rsidR="00320D37" w:rsidRPr="005A1988" w:rsidRDefault="00320D37" w:rsidP="00320D37">
            <w:pPr>
              <w:pStyle w:val="TableBodyText"/>
              <w:rPr>
                <w:sz w:val="18"/>
                <w:szCs w:val="18"/>
              </w:rPr>
            </w:pPr>
            <w:r w:rsidRPr="005A1988">
              <w:rPr>
                <w:sz w:val="18"/>
                <w:szCs w:val="18"/>
              </w:rPr>
              <w:t>13 suppliers engaged</w:t>
            </w:r>
          </w:p>
        </w:tc>
      </w:tr>
      <w:tr w:rsidR="00320D37" w:rsidRPr="005A1988" w14:paraId="36F042BE" w14:textId="77777777" w:rsidTr="00E756EB">
        <w:tc>
          <w:tcPr>
            <w:tcW w:w="958" w:type="pct"/>
          </w:tcPr>
          <w:p w14:paraId="7A22966A" w14:textId="36690D7D" w:rsidR="00320D37" w:rsidRPr="005A1988" w:rsidRDefault="00320D37" w:rsidP="00320D37">
            <w:pPr>
              <w:pStyle w:val="TableBodyText"/>
              <w:rPr>
                <w:sz w:val="18"/>
                <w:szCs w:val="18"/>
              </w:rPr>
            </w:pPr>
            <w:r w:rsidRPr="005A1988">
              <w:rPr>
                <w:sz w:val="18"/>
                <w:szCs w:val="18"/>
              </w:rPr>
              <w:t>Sustainable Victorian social enterprises and Aboriginal business sectors</w:t>
            </w:r>
          </w:p>
        </w:tc>
        <w:tc>
          <w:tcPr>
            <w:tcW w:w="2133" w:type="pct"/>
          </w:tcPr>
          <w:p w14:paraId="1BF15878" w14:textId="62CB0718" w:rsidR="00320D37" w:rsidRPr="005A1988" w:rsidRDefault="00320D37" w:rsidP="00320D37">
            <w:pPr>
              <w:pStyle w:val="TableBodyText"/>
              <w:rPr>
                <w:sz w:val="18"/>
                <w:szCs w:val="18"/>
              </w:rPr>
            </w:pPr>
            <w:r w:rsidRPr="005A1988">
              <w:rPr>
                <w:sz w:val="18"/>
                <w:szCs w:val="18"/>
              </w:rPr>
              <w:t>Purchasing from Victorian social enterprises and Australian Disability Enterprises</w:t>
            </w:r>
          </w:p>
        </w:tc>
        <w:tc>
          <w:tcPr>
            <w:tcW w:w="1251" w:type="pct"/>
          </w:tcPr>
          <w:p w14:paraId="14DBC618" w14:textId="045AF04E" w:rsidR="00320D37" w:rsidRPr="005A1988" w:rsidRDefault="00320D37" w:rsidP="00320D37">
            <w:pPr>
              <w:pStyle w:val="TableBodyText"/>
              <w:rPr>
                <w:sz w:val="18"/>
                <w:szCs w:val="18"/>
              </w:rPr>
            </w:pPr>
            <w:r w:rsidRPr="005A1988">
              <w:rPr>
                <w:sz w:val="18"/>
                <w:szCs w:val="18"/>
              </w:rPr>
              <w:t>Total direct expenditure with Victorian social enterprises and Australian Disability Enterprises (</w:t>
            </w:r>
            <w:r w:rsidR="00C6608F">
              <w:rPr>
                <w:sz w:val="18"/>
                <w:szCs w:val="18"/>
              </w:rPr>
              <w:t>excluding</w:t>
            </w:r>
            <w:r w:rsidRPr="005A1988">
              <w:rPr>
                <w:sz w:val="18"/>
                <w:szCs w:val="18"/>
              </w:rPr>
              <w:t xml:space="preserve"> GST)</w:t>
            </w:r>
          </w:p>
        </w:tc>
        <w:tc>
          <w:tcPr>
            <w:tcW w:w="658" w:type="pct"/>
          </w:tcPr>
          <w:p w14:paraId="4E4B39AB" w14:textId="4BB2B942" w:rsidR="00320D37" w:rsidRPr="005A1988" w:rsidRDefault="00320D37" w:rsidP="00320D37">
            <w:pPr>
              <w:pStyle w:val="TableBodyText"/>
              <w:rPr>
                <w:sz w:val="18"/>
                <w:szCs w:val="18"/>
              </w:rPr>
            </w:pPr>
            <w:r w:rsidRPr="005A1988">
              <w:rPr>
                <w:sz w:val="18"/>
                <w:szCs w:val="18"/>
              </w:rPr>
              <w:t>$1.00 million</w:t>
            </w:r>
          </w:p>
        </w:tc>
      </w:tr>
      <w:tr w:rsidR="00320D37" w:rsidRPr="005A1988" w14:paraId="1B04304E" w14:textId="77777777" w:rsidTr="00E756EB">
        <w:tc>
          <w:tcPr>
            <w:tcW w:w="958" w:type="pct"/>
          </w:tcPr>
          <w:p w14:paraId="26DD160D" w14:textId="77373705" w:rsidR="00320D37" w:rsidRPr="005A1988" w:rsidRDefault="00320D37" w:rsidP="00320D37">
            <w:pPr>
              <w:pStyle w:val="TableBodyText"/>
              <w:rPr>
                <w:sz w:val="18"/>
                <w:szCs w:val="18"/>
              </w:rPr>
            </w:pPr>
            <w:r w:rsidRPr="005A1988">
              <w:rPr>
                <w:sz w:val="18"/>
                <w:szCs w:val="18"/>
              </w:rPr>
              <w:t>Sustainable Victorian social enterprises and Aboriginal business sectors</w:t>
            </w:r>
          </w:p>
        </w:tc>
        <w:tc>
          <w:tcPr>
            <w:tcW w:w="2133" w:type="pct"/>
          </w:tcPr>
          <w:p w14:paraId="0AA3A70D" w14:textId="21DC0DAB" w:rsidR="00320D37" w:rsidRPr="005A1988" w:rsidRDefault="00320D37" w:rsidP="00320D37">
            <w:pPr>
              <w:pStyle w:val="TableBodyText"/>
              <w:rPr>
                <w:sz w:val="18"/>
                <w:szCs w:val="18"/>
              </w:rPr>
            </w:pPr>
            <w:r w:rsidRPr="005A1988">
              <w:rPr>
                <w:sz w:val="18"/>
                <w:szCs w:val="18"/>
              </w:rPr>
              <w:t>Purchasing from Victorian social enterprises and Australian Disability Enterprises</w:t>
            </w:r>
          </w:p>
        </w:tc>
        <w:tc>
          <w:tcPr>
            <w:tcW w:w="1251" w:type="pct"/>
          </w:tcPr>
          <w:p w14:paraId="434C4549" w14:textId="2F08BE7A" w:rsidR="00320D37" w:rsidRPr="005A1988" w:rsidRDefault="00320D37" w:rsidP="00320D37">
            <w:pPr>
              <w:pStyle w:val="TableBodyText"/>
              <w:rPr>
                <w:sz w:val="18"/>
                <w:szCs w:val="18"/>
              </w:rPr>
            </w:pPr>
            <w:r w:rsidRPr="005A1988">
              <w:rPr>
                <w:sz w:val="18"/>
                <w:szCs w:val="18"/>
              </w:rPr>
              <w:t>Total indirect expenditure with Victorian social enterprises (</w:t>
            </w:r>
            <w:r w:rsidR="00C6608F">
              <w:rPr>
                <w:sz w:val="18"/>
                <w:szCs w:val="18"/>
              </w:rPr>
              <w:t>excluding</w:t>
            </w:r>
            <w:r w:rsidRPr="005A1988">
              <w:rPr>
                <w:sz w:val="18"/>
                <w:szCs w:val="18"/>
              </w:rPr>
              <w:t xml:space="preserve"> GST)</w:t>
            </w:r>
          </w:p>
        </w:tc>
        <w:tc>
          <w:tcPr>
            <w:tcW w:w="658" w:type="pct"/>
          </w:tcPr>
          <w:p w14:paraId="600AD7C3" w14:textId="60BDFBF4" w:rsidR="00320D37" w:rsidRPr="005A1988" w:rsidRDefault="00320D37" w:rsidP="00320D37">
            <w:pPr>
              <w:pStyle w:val="TableBodyText"/>
              <w:rPr>
                <w:sz w:val="18"/>
                <w:szCs w:val="18"/>
              </w:rPr>
            </w:pPr>
            <w:r w:rsidRPr="005A1988">
              <w:rPr>
                <w:sz w:val="18"/>
                <w:szCs w:val="18"/>
              </w:rPr>
              <w:t>$1.84 million</w:t>
            </w:r>
          </w:p>
        </w:tc>
      </w:tr>
      <w:tr w:rsidR="00C27754" w:rsidRPr="005A1988" w14:paraId="5D2C4BF8" w14:textId="77777777" w:rsidTr="00E756EB">
        <w:tc>
          <w:tcPr>
            <w:tcW w:w="958" w:type="pct"/>
          </w:tcPr>
          <w:p w14:paraId="60C9F47C" w14:textId="77777777" w:rsidR="00C27754" w:rsidRPr="005A1988" w:rsidRDefault="00C27754" w:rsidP="00320D37">
            <w:pPr>
              <w:pStyle w:val="TableBodyText"/>
              <w:rPr>
                <w:sz w:val="18"/>
                <w:szCs w:val="18"/>
              </w:rPr>
            </w:pPr>
            <w:r w:rsidRPr="005A1988">
              <w:rPr>
                <w:sz w:val="18"/>
                <w:szCs w:val="18"/>
              </w:rPr>
              <w:t>Opportunities for Victorian Aboriginal people</w:t>
            </w:r>
          </w:p>
        </w:tc>
        <w:tc>
          <w:tcPr>
            <w:tcW w:w="2133" w:type="pct"/>
          </w:tcPr>
          <w:p w14:paraId="3EB5168F" w14:textId="77777777" w:rsidR="00C27754" w:rsidRPr="005A1988" w:rsidRDefault="00C27754" w:rsidP="00320D37">
            <w:pPr>
              <w:pStyle w:val="TableBodyText"/>
              <w:rPr>
                <w:sz w:val="18"/>
                <w:szCs w:val="18"/>
              </w:rPr>
            </w:pPr>
            <w:r w:rsidRPr="005A1988">
              <w:rPr>
                <w:sz w:val="18"/>
                <w:szCs w:val="18"/>
              </w:rPr>
              <w:t>Employment of Victorian Aboriginal people by suppliers to the Victorian Government</w:t>
            </w:r>
          </w:p>
        </w:tc>
        <w:tc>
          <w:tcPr>
            <w:tcW w:w="1251" w:type="pct"/>
          </w:tcPr>
          <w:p w14:paraId="442F39CD" w14:textId="77777777" w:rsidR="00C27754" w:rsidRPr="005A1988" w:rsidRDefault="00C27754" w:rsidP="00320D37">
            <w:pPr>
              <w:pStyle w:val="TableBodyText"/>
              <w:rPr>
                <w:sz w:val="18"/>
                <w:szCs w:val="18"/>
              </w:rPr>
            </w:pPr>
            <w:r w:rsidRPr="005A1988">
              <w:rPr>
                <w:sz w:val="18"/>
                <w:szCs w:val="18"/>
              </w:rPr>
              <w:t>Total number of Victorian Aboriginal people employed by Victorian Government suppliers on Victorian Government contracts</w:t>
            </w:r>
          </w:p>
        </w:tc>
        <w:tc>
          <w:tcPr>
            <w:tcW w:w="658" w:type="pct"/>
          </w:tcPr>
          <w:p w14:paraId="62C93CBF" w14:textId="77777777" w:rsidR="00C27754" w:rsidRPr="005A1988" w:rsidRDefault="00C27754" w:rsidP="00320D37">
            <w:pPr>
              <w:pStyle w:val="TableBodyText"/>
              <w:rPr>
                <w:sz w:val="18"/>
                <w:szCs w:val="18"/>
              </w:rPr>
            </w:pPr>
            <w:r w:rsidRPr="005A1988">
              <w:rPr>
                <w:sz w:val="18"/>
                <w:szCs w:val="18"/>
              </w:rPr>
              <w:t>61</w:t>
            </w:r>
          </w:p>
        </w:tc>
      </w:tr>
      <w:tr w:rsidR="00C27754" w:rsidRPr="005A1988" w14:paraId="5D8E2947" w14:textId="77777777" w:rsidTr="00E756EB">
        <w:tc>
          <w:tcPr>
            <w:tcW w:w="958" w:type="pct"/>
          </w:tcPr>
          <w:p w14:paraId="076B481B" w14:textId="77777777" w:rsidR="00C27754" w:rsidRPr="005A1988" w:rsidRDefault="00C27754" w:rsidP="00320D37">
            <w:pPr>
              <w:pStyle w:val="TableBodyText"/>
              <w:rPr>
                <w:sz w:val="18"/>
                <w:szCs w:val="18"/>
              </w:rPr>
            </w:pPr>
            <w:r w:rsidRPr="005A1988">
              <w:rPr>
                <w:sz w:val="18"/>
                <w:szCs w:val="18"/>
              </w:rPr>
              <w:lastRenderedPageBreak/>
              <w:t>Opportunities for Victorians with disability</w:t>
            </w:r>
          </w:p>
        </w:tc>
        <w:tc>
          <w:tcPr>
            <w:tcW w:w="2133" w:type="pct"/>
          </w:tcPr>
          <w:p w14:paraId="39B9F393" w14:textId="77777777" w:rsidR="00C27754" w:rsidRPr="005A1988" w:rsidRDefault="00C27754" w:rsidP="00320D37">
            <w:pPr>
              <w:pStyle w:val="TableBodyText"/>
              <w:rPr>
                <w:sz w:val="18"/>
                <w:szCs w:val="18"/>
              </w:rPr>
            </w:pPr>
            <w:r w:rsidRPr="005A1988">
              <w:rPr>
                <w:sz w:val="18"/>
                <w:szCs w:val="18"/>
              </w:rPr>
              <w:t>Employment of Victorians with disability by suppliers to the Victorian Government</w:t>
            </w:r>
          </w:p>
        </w:tc>
        <w:tc>
          <w:tcPr>
            <w:tcW w:w="1251" w:type="pct"/>
          </w:tcPr>
          <w:p w14:paraId="2DC217FC" w14:textId="77777777" w:rsidR="00C27754" w:rsidRPr="005A1988" w:rsidRDefault="00C27754" w:rsidP="00320D37">
            <w:pPr>
              <w:pStyle w:val="TableBodyText"/>
              <w:rPr>
                <w:sz w:val="18"/>
                <w:szCs w:val="18"/>
              </w:rPr>
            </w:pPr>
            <w:r w:rsidRPr="005A1988">
              <w:rPr>
                <w:sz w:val="18"/>
                <w:szCs w:val="18"/>
              </w:rPr>
              <w:t>Total number of Victorians with disability employed by Victorian Government suppliers on Victorian Government contracts</w:t>
            </w:r>
          </w:p>
        </w:tc>
        <w:tc>
          <w:tcPr>
            <w:tcW w:w="658" w:type="pct"/>
          </w:tcPr>
          <w:p w14:paraId="0A1EE043" w14:textId="77777777" w:rsidR="00C27754" w:rsidRPr="005A1988" w:rsidRDefault="00C27754" w:rsidP="00320D37">
            <w:pPr>
              <w:pStyle w:val="TableBodyText"/>
              <w:rPr>
                <w:sz w:val="18"/>
                <w:szCs w:val="18"/>
              </w:rPr>
            </w:pPr>
            <w:r w:rsidRPr="005A1988">
              <w:rPr>
                <w:sz w:val="18"/>
                <w:szCs w:val="18"/>
              </w:rPr>
              <w:t>3</w:t>
            </w:r>
          </w:p>
        </w:tc>
      </w:tr>
      <w:tr w:rsidR="00320D37" w:rsidRPr="005A1988" w14:paraId="4E30032E" w14:textId="77777777" w:rsidTr="00E756EB">
        <w:trPr>
          <w:trHeight w:val="2250"/>
        </w:trPr>
        <w:tc>
          <w:tcPr>
            <w:tcW w:w="958" w:type="pct"/>
          </w:tcPr>
          <w:p w14:paraId="31D278D0" w14:textId="77777777" w:rsidR="00320D37" w:rsidRPr="005A1988" w:rsidRDefault="00320D37" w:rsidP="00320D37">
            <w:pPr>
              <w:pStyle w:val="TableBodyText"/>
              <w:rPr>
                <w:sz w:val="18"/>
                <w:szCs w:val="18"/>
              </w:rPr>
            </w:pPr>
            <w:r w:rsidRPr="005A1988">
              <w:rPr>
                <w:sz w:val="18"/>
                <w:szCs w:val="18"/>
              </w:rPr>
              <w:t>Women’s equality and safety</w:t>
            </w:r>
          </w:p>
        </w:tc>
        <w:tc>
          <w:tcPr>
            <w:tcW w:w="2133" w:type="pct"/>
          </w:tcPr>
          <w:p w14:paraId="72718C3D" w14:textId="77777777" w:rsidR="00320D37" w:rsidRPr="005A1988" w:rsidRDefault="00320D37" w:rsidP="00320D37">
            <w:pPr>
              <w:pStyle w:val="TableBodyText"/>
              <w:rPr>
                <w:sz w:val="18"/>
                <w:szCs w:val="18"/>
              </w:rPr>
            </w:pPr>
            <w:r w:rsidRPr="005A1988">
              <w:rPr>
                <w:sz w:val="18"/>
                <w:szCs w:val="18"/>
              </w:rPr>
              <w:t>For all publicly funded construction projects valued at $20 million or more, the Building Equality Policy (BEP) replaces this objective.</w:t>
            </w:r>
          </w:p>
          <w:p w14:paraId="091E07B6" w14:textId="048D1275" w:rsidR="00320D37" w:rsidRPr="005A1988" w:rsidRDefault="00320D37" w:rsidP="00320D37">
            <w:pPr>
              <w:pStyle w:val="TableBodyText"/>
              <w:rPr>
                <w:sz w:val="18"/>
                <w:szCs w:val="18"/>
              </w:rPr>
            </w:pPr>
            <w:r w:rsidRPr="005A1988">
              <w:rPr>
                <w:sz w:val="18"/>
                <w:szCs w:val="18"/>
              </w:rPr>
              <w:t xml:space="preserve">The defined outcome for the </w:t>
            </w:r>
            <w:r w:rsidR="00C6608F">
              <w:rPr>
                <w:sz w:val="18"/>
                <w:szCs w:val="18"/>
              </w:rPr>
              <w:t>Building Equality Policy</w:t>
            </w:r>
            <w:r w:rsidRPr="005A1988">
              <w:rPr>
                <w:sz w:val="18"/>
                <w:szCs w:val="18"/>
              </w:rPr>
              <w:t xml:space="preserve"> is: improved gender equality within the construction sector.</w:t>
            </w:r>
          </w:p>
        </w:tc>
        <w:tc>
          <w:tcPr>
            <w:tcW w:w="1251" w:type="pct"/>
          </w:tcPr>
          <w:p w14:paraId="601A74DB" w14:textId="77777777" w:rsidR="00320D37" w:rsidRPr="005A1988" w:rsidRDefault="00320D37" w:rsidP="00320D37">
            <w:pPr>
              <w:pStyle w:val="TableBodyText"/>
              <w:rPr>
                <w:sz w:val="18"/>
                <w:szCs w:val="18"/>
              </w:rPr>
            </w:pPr>
            <w:r w:rsidRPr="005A1988">
              <w:rPr>
                <w:sz w:val="18"/>
                <w:szCs w:val="18"/>
              </w:rPr>
              <w:t>Total hours of trade covered labour by women</w:t>
            </w:r>
          </w:p>
        </w:tc>
        <w:tc>
          <w:tcPr>
            <w:tcW w:w="658" w:type="pct"/>
          </w:tcPr>
          <w:p w14:paraId="7201E80C" w14:textId="77777777" w:rsidR="00320D37" w:rsidRPr="005A1988" w:rsidRDefault="00320D37" w:rsidP="00320D37">
            <w:pPr>
              <w:pStyle w:val="TableBodyText"/>
              <w:rPr>
                <w:sz w:val="18"/>
                <w:szCs w:val="18"/>
              </w:rPr>
            </w:pPr>
            <w:r w:rsidRPr="005A1988">
              <w:rPr>
                <w:sz w:val="18"/>
                <w:szCs w:val="18"/>
              </w:rPr>
              <w:t>0</w:t>
            </w:r>
          </w:p>
        </w:tc>
      </w:tr>
      <w:tr w:rsidR="00320D37" w:rsidRPr="005A1988" w14:paraId="68C79EE0" w14:textId="77777777" w:rsidTr="00E756EB">
        <w:tc>
          <w:tcPr>
            <w:tcW w:w="958" w:type="pct"/>
          </w:tcPr>
          <w:p w14:paraId="36B5258B" w14:textId="79203211" w:rsidR="00320D37" w:rsidRPr="005A1988" w:rsidRDefault="00320D37" w:rsidP="001A3BC9">
            <w:pPr>
              <w:pStyle w:val="TableBodyText"/>
              <w:rPr>
                <w:sz w:val="18"/>
                <w:szCs w:val="18"/>
              </w:rPr>
            </w:pPr>
            <w:r w:rsidRPr="005A1988">
              <w:rPr>
                <w:sz w:val="18"/>
                <w:szCs w:val="18"/>
              </w:rPr>
              <w:t>Women’s equality and safety</w:t>
            </w:r>
          </w:p>
        </w:tc>
        <w:tc>
          <w:tcPr>
            <w:tcW w:w="2133" w:type="pct"/>
          </w:tcPr>
          <w:p w14:paraId="3C87BB17" w14:textId="77777777" w:rsidR="00320D37" w:rsidRPr="005A1988" w:rsidRDefault="00320D37" w:rsidP="001A3BC9">
            <w:pPr>
              <w:pStyle w:val="TableBodyText"/>
              <w:rPr>
                <w:sz w:val="18"/>
                <w:szCs w:val="18"/>
              </w:rPr>
            </w:pPr>
            <w:r w:rsidRPr="005A1988">
              <w:rPr>
                <w:sz w:val="18"/>
                <w:szCs w:val="18"/>
              </w:rPr>
              <w:t>For all publicly funded construction projects valued at $20 million or more, the Building Equality Policy (BEP) replaces this objective.</w:t>
            </w:r>
          </w:p>
          <w:p w14:paraId="5E6E0436" w14:textId="180B8AB9" w:rsidR="00320D37" w:rsidRPr="005A1988" w:rsidRDefault="00320D37" w:rsidP="001A3BC9">
            <w:pPr>
              <w:pStyle w:val="TableBodyText"/>
              <w:rPr>
                <w:sz w:val="18"/>
                <w:szCs w:val="18"/>
              </w:rPr>
            </w:pPr>
            <w:r w:rsidRPr="005A1988">
              <w:rPr>
                <w:sz w:val="18"/>
                <w:szCs w:val="18"/>
              </w:rPr>
              <w:t xml:space="preserve">The defined outcome for the </w:t>
            </w:r>
            <w:r w:rsidR="00C6608F">
              <w:rPr>
                <w:sz w:val="18"/>
                <w:szCs w:val="18"/>
              </w:rPr>
              <w:t>Building Equality Policy</w:t>
            </w:r>
            <w:r w:rsidRPr="005A1988">
              <w:rPr>
                <w:sz w:val="18"/>
                <w:szCs w:val="18"/>
              </w:rPr>
              <w:t xml:space="preserve"> is: improved gender equality within the construction sector.</w:t>
            </w:r>
          </w:p>
        </w:tc>
        <w:tc>
          <w:tcPr>
            <w:tcW w:w="1251" w:type="pct"/>
          </w:tcPr>
          <w:p w14:paraId="3DA466BB" w14:textId="6179C34C" w:rsidR="00320D37" w:rsidRPr="005A1988" w:rsidRDefault="00320D37" w:rsidP="001A3BC9">
            <w:pPr>
              <w:pStyle w:val="TableBodyText"/>
              <w:rPr>
                <w:sz w:val="18"/>
                <w:szCs w:val="18"/>
              </w:rPr>
            </w:pPr>
            <w:r w:rsidRPr="005A1988">
              <w:rPr>
                <w:sz w:val="18"/>
                <w:szCs w:val="18"/>
              </w:rPr>
              <w:t>Total hours of non-trade Construction Award covered labour by women</w:t>
            </w:r>
          </w:p>
        </w:tc>
        <w:tc>
          <w:tcPr>
            <w:tcW w:w="658" w:type="pct"/>
          </w:tcPr>
          <w:p w14:paraId="6705E8FA" w14:textId="29816287" w:rsidR="00320D37" w:rsidRPr="005A1988" w:rsidRDefault="00320D37" w:rsidP="001A3BC9">
            <w:pPr>
              <w:pStyle w:val="TableBodyText"/>
              <w:rPr>
                <w:sz w:val="18"/>
                <w:szCs w:val="18"/>
              </w:rPr>
            </w:pPr>
            <w:r w:rsidRPr="005A1988">
              <w:rPr>
                <w:sz w:val="18"/>
                <w:szCs w:val="18"/>
              </w:rPr>
              <w:t>1,351</w:t>
            </w:r>
          </w:p>
        </w:tc>
      </w:tr>
      <w:tr w:rsidR="00320D37" w:rsidRPr="005A1988" w14:paraId="1C7EB6A6" w14:textId="77777777" w:rsidTr="00E756EB">
        <w:tc>
          <w:tcPr>
            <w:tcW w:w="958" w:type="pct"/>
          </w:tcPr>
          <w:p w14:paraId="3E1F4D7C" w14:textId="632DA452" w:rsidR="00320D37" w:rsidRPr="005A1988" w:rsidRDefault="00320D37" w:rsidP="001A3BC9">
            <w:pPr>
              <w:pStyle w:val="TableBodyText"/>
              <w:rPr>
                <w:sz w:val="18"/>
                <w:szCs w:val="18"/>
              </w:rPr>
            </w:pPr>
            <w:r w:rsidRPr="005A1988">
              <w:rPr>
                <w:sz w:val="18"/>
                <w:szCs w:val="18"/>
              </w:rPr>
              <w:t>Women’s equality and safety</w:t>
            </w:r>
          </w:p>
        </w:tc>
        <w:tc>
          <w:tcPr>
            <w:tcW w:w="2133" w:type="pct"/>
          </w:tcPr>
          <w:p w14:paraId="357C36EC" w14:textId="77777777" w:rsidR="00320D37" w:rsidRPr="005A1988" w:rsidRDefault="00320D37" w:rsidP="001A3BC9">
            <w:pPr>
              <w:pStyle w:val="TableBodyText"/>
              <w:rPr>
                <w:sz w:val="18"/>
                <w:szCs w:val="18"/>
              </w:rPr>
            </w:pPr>
            <w:r w:rsidRPr="005A1988">
              <w:rPr>
                <w:sz w:val="18"/>
                <w:szCs w:val="18"/>
              </w:rPr>
              <w:t>For all publicly funded construction projects valued at $20 million or more, the Building Equality Policy (BEP) replaces this objective.</w:t>
            </w:r>
          </w:p>
          <w:p w14:paraId="51EC663D" w14:textId="54E0E078" w:rsidR="00320D37" w:rsidRPr="005A1988" w:rsidRDefault="00320D37" w:rsidP="001A3BC9">
            <w:pPr>
              <w:pStyle w:val="TableBodyText"/>
              <w:rPr>
                <w:sz w:val="18"/>
                <w:szCs w:val="18"/>
              </w:rPr>
            </w:pPr>
            <w:r w:rsidRPr="005A1988">
              <w:rPr>
                <w:sz w:val="18"/>
                <w:szCs w:val="18"/>
              </w:rPr>
              <w:t xml:space="preserve">The defined outcome for the </w:t>
            </w:r>
            <w:r w:rsidR="00C6608F">
              <w:rPr>
                <w:sz w:val="18"/>
                <w:szCs w:val="18"/>
              </w:rPr>
              <w:t>Building Equality Policy</w:t>
            </w:r>
            <w:r w:rsidRPr="005A1988">
              <w:rPr>
                <w:sz w:val="18"/>
                <w:szCs w:val="18"/>
              </w:rPr>
              <w:t xml:space="preserve"> is: improved gender equality within the construction sector.</w:t>
            </w:r>
          </w:p>
        </w:tc>
        <w:tc>
          <w:tcPr>
            <w:tcW w:w="1251" w:type="pct"/>
          </w:tcPr>
          <w:p w14:paraId="751B03FB" w14:textId="33230E4A" w:rsidR="00320D37" w:rsidRPr="005A1988" w:rsidRDefault="00320D37" w:rsidP="001A3BC9">
            <w:pPr>
              <w:pStyle w:val="TableBodyText"/>
              <w:rPr>
                <w:sz w:val="18"/>
                <w:szCs w:val="18"/>
              </w:rPr>
            </w:pPr>
            <w:r w:rsidRPr="005A1988">
              <w:rPr>
                <w:sz w:val="18"/>
                <w:szCs w:val="18"/>
              </w:rPr>
              <w:t>Total hours of management/supervisory and specialist labour by women</w:t>
            </w:r>
          </w:p>
        </w:tc>
        <w:tc>
          <w:tcPr>
            <w:tcW w:w="658" w:type="pct"/>
          </w:tcPr>
          <w:p w14:paraId="28749B83" w14:textId="7BDA9777" w:rsidR="00320D37" w:rsidRPr="005A1988" w:rsidRDefault="00320D37" w:rsidP="001A3BC9">
            <w:pPr>
              <w:pStyle w:val="TableBodyText"/>
              <w:rPr>
                <w:sz w:val="18"/>
                <w:szCs w:val="18"/>
              </w:rPr>
            </w:pPr>
            <w:r w:rsidRPr="005A1988">
              <w:rPr>
                <w:sz w:val="18"/>
                <w:szCs w:val="18"/>
              </w:rPr>
              <w:t>7,303</w:t>
            </w:r>
          </w:p>
        </w:tc>
      </w:tr>
      <w:tr w:rsidR="00320D37" w:rsidRPr="005A1988" w14:paraId="41ADF53D" w14:textId="77777777" w:rsidTr="00E756EB">
        <w:tc>
          <w:tcPr>
            <w:tcW w:w="958" w:type="pct"/>
          </w:tcPr>
          <w:p w14:paraId="25D494A8" w14:textId="6905B83A" w:rsidR="00320D37" w:rsidRPr="005A1988" w:rsidRDefault="00320D37" w:rsidP="001A3BC9">
            <w:pPr>
              <w:pStyle w:val="TableBodyText"/>
              <w:rPr>
                <w:sz w:val="18"/>
                <w:szCs w:val="18"/>
              </w:rPr>
            </w:pPr>
            <w:r w:rsidRPr="005A1988">
              <w:rPr>
                <w:sz w:val="18"/>
                <w:szCs w:val="18"/>
              </w:rPr>
              <w:t>Women’s equality and safety</w:t>
            </w:r>
          </w:p>
        </w:tc>
        <w:tc>
          <w:tcPr>
            <w:tcW w:w="2133" w:type="pct"/>
          </w:tcPr>
          <w:p w14:paraId="430CAF61" w14:textId="77777777" w:rsidR="00320D37" w:rsidRPr="005A1988" w:rsidRDefault="00320D37" w:rsidP="001A3BC9">
            <w:pPr>
              <w:pStyle w:val="TableBodyText"/>
              <w:rPr>
                <w:sz w:val="18"/>
                <w:szCs w:val="18"/>
              </w:rPr>
            </w:pPr>
            <w:r w:rsidRPr="005A1988">
              <w:rPr>
                <w:sz w:val="18"/>
                <w:szCs w:val="18"/>
              </w:rPr>
              <w:t>For all publicly funded construction projects valued at $20 million or more, the Building Equality Policy (BEP) replaces this objective.</w:t>
            </w:r>
          </w:p>
          <w:p w14:paraId="6757B763" w14:textId="54D89E3C" w:rsidR="00320D37" w:rsidRPr="005A1988" w:rsidRDefault="00320D37" w:rsidP="001A3BC9">
            <w:pPr>
              <w:pStyle w:val="TableBodyText"/>
              <w:rPr>
                <w:sz w:val="18"/>
                <w:szCs w:val="18"/>
              </w:rPr>
            </w:pPr>
            <w:r w:rsidRPr="005A1988">
              <w:rPr>
                <w:sz w:val="18"/>
                <w:szCs w:val="18"/>
              </w:rPr>
              <w:t xml:space="preserve">The defined outcome for the </w:t>
            </w:r>
            <w:r w:rsidR="00C6608F">
              <w:rPr>
                <w:sz w:val="18"/>
                <w:szCs w:val="18"/>
              </w:rPr>
              <w:t>Building Equality Policy</w:t>
            </w:r>
            <w:r w:rsidRPr="005A1988">
              <w:rPr>
                <w:sz w:val="18"/>
                <w:szCs w:val="18"/>
              </w:rPr>
              <w:t xml:space="preserve"> is: improved gender equality within the construction sector.</w:t>
            </w:r>
          </w:p>
        </w:tc>
        <w:tc>
          <w:tcPr>
            <w:tcW w:w="1251" w:type="pct"/>
          </w:tcPr>
          <w:p w14:paraId="2B23404F" w14:textId="1207F60C" w:rsidR="00320D37" w:rsidRPr="005A1988" w:rsidRDefault="00320D37" w:rsidP="001A3BC9">
            <w:pPr>
              <w:pStyle w:val="TableBodyText"/>
              <w:rPr>
                <w:sz w:val="18"/>
                <w:szCs w:val="18"/>
              </w:rPr>
            </w:pPr>
            <w:r w:rsidRPr="005A1988">
              <w:rPr>
                <w:sz w:val="18"/>
                <w:szCs w:val="18"/>
              </w:rPr>
              <w:t>Total number of apprentice and trainee hours worked by women</w:t>
            </w:r>
          </w:p>
        </w:tc>
        <w:tc>
          <w:tcPr>
            <w:tcW w:w="658" w:type="pct"/>
          </w:tcPr>
          <w:p w14:paraId="0266ED65" w14:textId="5676D54B" w:rsidR="00320D37" w:rsidRPr="005A1988" w:rsidRDefault="00320D37" w:rsidP="001A3BC9">
            <w:pPr>
              <w:pStyle w:val="TableBodyText"/>
              <w:rPr>
                <w:sz w:val="18"/>
                <w:szCs w:val="18"/>
              </w:rPr>
            </w:pPr>
            <w:r w:rsidRPr="005A1988">
              <w:rPr>
                <w:sz w:val="18"/>
                <w:szCs w:val="18"/>
              </w:rPr>
              <w:t>0</w:t>
            </w:r>
          </w:p>
        </w:tc>
      </w:tr>
      <w:tr w:rsidR="006B0F5E" w:rsidRPr="005A1988" w14:paraId="020AC19F" w14:textId="77777777" w:rsidTr="00E756EB">
        <w:trPr>
          <w:trHeight w:val="1928"/>
        </w:trPr>
        <w:tc>
          <w:tcPr>
            <w:tcW w:w="958" w:type="pct"/>
          </w:tcPr>
          <w:p w14:paraId="0520BFD7" w14:textId="77777777" w:rsidR="006B0F5E" w:rsidRPr="005A1988" w:rsidRDefault="006B0F5E" w:rsidP="00C3644B">
            <w:pPr>
              <w:pStyle w:val="TableBodyText"/>
              <w:spacing w:before="40" w:after="40"/>
              <w:rPr>
                <w:sz w:val="18"/>
                <w:szCs w:val="18"/>
              </w:rPr>
            </w:pPr>
            <w:r w:rsidRPr="005A1988">
              <w:rPr>
                <w:sz w:val="18"/>
                <w:szCs w:val="18"/>
              </w:rPr>
              <w:t>Opportunities for disadvantaged Victorians</w:t>
            </w:r>
          </w:p>
        </w:tc>
        <w:tc>
          <w:tcPr>
            <w:tcW w:w="2133" w:type="pct"/>
          </w:tcPr>
          <w:p w14:paraId="546C5181" w14:textId="77777777" w:rsidR="006B0F5E" w:rsidRPr="005A1988" w:rsidRDefault="006B0F5E" w:rsidP="00C3644B">
            <w:pPr>
              <w:pStyle w:val="TableBodyText"/>
              <w:spacing w:before="40" w:after="40"/>
              <w:rPr>
                <w:sz w:val="18"/>
                <w:szCs w:val="18"/>
              </w:rPr>
            </w:pPr>
            <w:r w:rsidRPr="005A1988">
              <w:rPr>
                <w:sz w:val="18"/>
                <w:szCs w:val="18"/>
              </w:rPr>
              <w:t xml:space="preserve">Job readiness and employment for: </w:t>
            </w:r>
          </w:p>
          <w:p w14:paraId="5A7F96C1" w14:textId="77777777" w:rsidR="006B0F5E" w:rsidRPr="005A1988" w:rsidRDefault="006B0F5E" w:rsidP="00C3644B">
            <w:pPr>
              <w:pStyle w:val="TableBullet"/>
              <w:spacing w:before="40" w:after="40"/>
              <w:rPr>
                <w:sz w:val="18"/>
                <w:szCs w:val="18"/>
              </w:rPr>
            </w:pPr>
            <w:r w:rsidRPr="005A1988">
              <w:rPr>
                <w:sz w:val="18"/>
                <w:szCs w:val="18"/>
              </w:rPr>
              <w:t>long-term unemployed people;</w:t>
            </w:r>
          </w:p>
          <w:p w14:paraId="6BC76298" w14:textId="77777777" w:rsidR="006B0F5E" w:rsidRPr="005A1988" w:rsidRDefault="006B0F5E" w:rsidP="00C3644B">
            <w:pPr>
              <w:pStyle w:val="TableBullet"/>
              <w:spacing w:before="40" w:after="40"/>
              <w:rPr>
                <w:sz w:val="18"/>
                <w:szCs w:val="18"/>
              </w:rPr>
            </w:pPr>
            <w:r w:rsidRPr="005A1988">
              <w:rPr>
                <w:sz w:val="18"/>
                <w:szCs w:val="18"/>
              </w:rPr>
              <w:t>disengaged youth;</w:t>
            </w:r>
          </w:p>
          <w:p w14:paraId="5B1E646B" w14:textId="77777777" w:rsidR="006B0F5E" w:rsidRPr="005A1988" w:rsidRDefault="006B0F5E" w:rsidP="00C3644B">
            <w:pPr>
              <w:pStyle w:val="TableBullet"/>
              <w:spacing w:before="40" w:after="40"/>
              <w:rPr>
                <w:sz w:val="18"/>
                <w:szCs w:val="18"/>
              </w:rPr>
            </w:pPr>
            <w:r w:rsidRPr="005A1988">
              <w:rPr>
                <w:sz w:val="18"/>
                <w:szCs w:val="18"/>
              </w:rPr>
              <w:t>single parents;</w:t>
            </w:r>
          </w:p>
          <w:p w14:paraId="37FF38CF" w14:textId="77777777" w:rsidR="006B0F5E" w:rsidRPr="005A1988" w:rsidRDefault="006B0F5E" w:rsidP="00C3644B">
            <w:pPr>
              <w:pStyle w:val="TableBullet"/>
              <w:spacing w:before="40" w:after="40"/>
              <w:rPr>
                <w:sz w:val="18"/>
                <w:szCs w:val="18"/>
              </w:rPr>
            </w:pPr>
            <w:r w:rsidRPr="005A1988">
              <w:rPr>
                <w:sz w:val="18"/>
                <w:szCs w:val="18"/>
              </w:rPr>
              <w:t>migrants, refugees and asylum seekers</w:t>
            </w:r>
          </w:p>
          <w:p w14:paraId="5533322B" w14:textId="77777777" w:rsidR="006B0F5E" w:rsidRPr="005A1988" w:rsidRDefault="006B0F5E" w:rsidP="00C3644B">
            <w:pPr>
              <w:pStyle w:val="TableBullet"/>
              <w:spacing w:before="40" w:after="40"/>
              <w:rPr>
                <w:sz w:val="18"/>
                <w:szCs w:val="18"/>
              </w:rPr>
            </w:pPr>
            <w:r w:rsidRPr="005A1988">
              <w:rPr>
                <w:sz w:val="18"/>
                <w:szCs w:val="18"/>
              </w:rPr>
              <w:t>workers in transition.</w:t>
            </w:r>
          </w:p>
        </w:tc>
        <w:tc>
          <w:tcPr>
            <w:tcW w:w="1251" w:type="pct"/>
          </w:tcPr>
          <w:p w14:paraId="281874B6" w14:textId="77777777" w:rsidR="006B0F5E" w:rsidRPr="005A1988" w:rsidRDefault="006B0F5E" w:rsidP="00C3644B">
            <w:pPr>
              <w:pStyle w:val="TableBodyText"/>
              <w:spacing w:before="40" w:after="40"/>
              <w:rPr>
                <w:sz w:val="18"/>
                <w:szCs w:val="18"/>
              </w:rPr>
            </w:pPr>
            <w:r w:rsidRPr="005A1988">
              <w:rPr>
                <w:sz w:val="18"/>
                <w:szCs w:val="18"/>
              </w:rPr>
              <w:t>Number of Victorian Government suppliers that employ disadvantaged Victorians on Victorian Government contracts</w:t>
            </w:r>
          </w:p>
        </w:tc>
        <w:tc>
          <w:tcPr>
            <w:tcW w:w="658" w:type="pct"/>
          </w:tcPr>
          <w:p w14:paraId="4D4242D5" w14:textId="77777777" w:rsidR="006B0F5E" w:rsidRPr="005A1988" w:rsidRDefault="006B0F5E" w:rsidP="00C3644B">
            <w:pPr>
              <w:pStyle w:val="TableBodyText"/>
              <w:spacing w:before="40" w:after="40"/>
              <w:rPr>
                <w:sz w:val="18"/>
                <w:szCs w:val="18"/>
              </w:rPr>
            </w:pPr>
            <w:r w:rsidRPr="005A1988">
              <w:rPr>
                <w:sz w:val="18"/>
                <w:szCs w:val="18"/>
              </w:rPr>
              <w:t>12</w:t>
            </w:r>
          </w:p>
        </w:tc>
      </w:tr>
      <w:tr w:rsidR="006B0F5E" w:rsidRPr="005A1988" w14:paraId="3B551DBA" w14:textId="77777777" w:rsidTr="00E756EB">
        <w:trPr>
          <w:trHeight w:val="20"/>
        </w:trPr>
        <w:tc>
          <w:tcPr>
            <w:tcW w:w="958" w:type="pct"/>
          </w:tcPr>
          <w:p w14:paraId="0E345B73" w14:textId="6EAD58B8" w:rsidR="006B0F5E" w:rsidRPr="005A1988" w:rsidRDefault="006B0F5E" w:rsidP="00C3644B">
            <w:pPr>
              <w:pStyle w:val="TableBodyText"/>
              <w:spacing w:before="40" w:after="40"/>
              <w:rPr>
                <w:sz w:val="18"/>
                <w:szCs w:val="18"/>
              </w:rPr>
            </w:pPr>
            <w:r w:rsidRPr="005A1988">
              <w:rPr>
                <w:sz w:val="18"/>
                <w:szCs w:val="18"/>
              </w:rPr>
              <w:t>Opportunities for disadvantaged Victorians</w:t>
            </w:r>
          </w:p>
        </w:tc>
        <w:tc>
          <w:tcPr>
            <w:tcW w:w="2133" w:type="pct"/>
          </w:tcPr>
          <w:p w14:paraId="6D617B5A" w14:textId="77777777" w:rsidR="006B0F5E" w:rsidRPr="005A1988" w:rsidRDefault="006B0F5E" w:rsidP="00C3644B">
            <w:pPr>
              <w:pStyle w:val="TableBodyText"/>
              <w:spacing w:before="40" w:after="40"/>
              <w:rPr>
                <w:sz w:val="18"/>
                <w:szCs w:val="18"/>
              </w:rPr>
            </w:pPr>
            <w:r w:rsidRPr="005A1988">
              <w:rPr>
                <w:sz w:val="18"/>
                <w:szCs w:val="18"/>
              </w:rPr>
              <w:t xml:space="preserve">Job readiness and employment for: </w:t>
            </w:r>
          </w:p>
          <w:p w14:paraId="4FC61724" w14:textId="77777777" w:rsidR="006B0F5E" w:rsidRPr="005A1988" w:rsidRDefault="006B0F5E" w:rsidP="00C3644B">
            <w:pPr>
              <w:pStyle w:val="TableBullet"/>
              <w:spacing w:before="40" w:after="40"/>
              <w:rPr>
                <w:sz w:val="18"/>
                <w:szCs w:val="18"/>
              </w:rPr>
            </w:pPr>
            <w:r w:rsidRPr="005A1988">
              <w:rPr>
                <w:sz w:val="18"/>
                <w:szCs w:val="18"/>
              </w:rPr>
              <w:t>long-term unemployed people;</w:t>
            </w:r>
          </w:p>
          <w:p w14:paraId="7D72AC32" w14:textId="77777777" w:rsidR="006B0F5E" w:rsidRPr="005A1988" w:rsidRDefault="006B0F5E" w:rsidP="00C3644B">
            <w:pPr>
              <w:pStyle w:val="TableBullet"/>
              <w:spacing w:before="40" w:after="40"/>
              <w:rPr>
                <w:sz w:val="18"/>
                <w:szCs w:val="18"/>
              </w:rPr>
            </w:pPr>
            <w:r w:rsidRPr="005A1988">
              <w:rPr>
                <w:sz w:val="18"/>
                <w:szCs w:val="18"/>
              </w:rPr>
              <w:t>disengaged youth;</w:t>
            </w:r>
          </w:p>
          <w:p w14:paraId="3344FE7D" w14:textId="77777777" w:rsidR="006B0F5E" w:rsidRPr="005A1988" w:rsidRDefault="006B0F5E" w:rsidP="00C3644B">
            <w:pPr>
              <w:pStyle w:val="TableBullet"/>
              <w:spacing w:before="40" w:after="40"/>
              <w:rPr>
                <w:sz w:val="18"/>
                <w:szCs w:val="18"/>
              </w:rPr>
            </w:pPr>
            <w:r w:rsidRPr="005A1988">
              <w:rPr>
                <w:sz w:val="18"/>
                <w:szCs w:val="18"/>
              </w:rPr>
              <w:t>single parents;</w:t>
            </w:r>
          </w:p>
          <w:p w14:paraId="78E3D2DB" w14:textId="77777777" w:rsidR="006B0F5E" w:rsidRPr="005A1988" w:rsidRDefault="006B0F5E" w:rsidP="00C3644B">
            <w:pPr>
              <w:pStyle w:val="TableBullet"/>
              <w:spacing w:before="40" w:after="40"/>
              <w:rPr>
                <w:sz w:val="18"/>
                <w:szCs w:val="18"/>
              </w:rPr>
            </w:pPr>
            <w:r w:rsidRPr="005A1988">
              <w:rPr>
                <w:sz w:val="18"/>
                <w:szCs w:val="18"/>
              </w:rPr>
              <w:t>migrants, refugees and asylum seekers</w:t>
            </w:r>
          </w:p>
          <w:p w14:paraId="09A5053A" w14:textId="3CAC4A37" w:rsidR="006B0F5E" w:rsidRPr="005A1988" w:rsidRDefault="006B0F5E" w:rsidP="00C3644B">
            <w:pPr>
              <w:pStyle w:val="TableBullet"/>
              <w:spacing w:before="40" w:after="40"/>
              <w:rPr>
                <w:sz w:val="18"/>
                <w:szCs w:val="18"/>
              </w:rPr>
            </w:pPr>
            <w:r w:rsidRPr="005A1988">
              <w:rPr>
                <w:sz w:val="18"/>
                <w:szCs w:val="18"/>
              </w:rPr>
              <w:t>workers in transition.</w:t>
            </w:r>
          </w:p>
        </w:tc>
        <w:tc>
          <w:tcPr>
            <w:tcW w:w="1251" w:type="pct"/>
          </w:tcPr>
          <w:p w14:paraId="1AC62943" w14:textId="5D20E996" w:rsidR="006B0F5E" w:rsidRPr="005A1988" w:rsidRDefault="006B0F5E" w:rsidP="00C3644B">
            <w:pPr>
              <w:pStyle w:val="TableBodyText"/>
              <w:spacing w:before="40" w:after="40"/>
              <w:rPr>
                <w:sz w:val="18"/>
                <w:szCs w:val="18"/>
              </w:rPr>
            </w:pPr>
            <w:r w:rsidRPr="005A1988">
              <w:rPr>
                <w:sz w:val="18"/>
                <w:szCs w:val="18"/>
              </w:rPr>
              <w:t>Total number of disadvantaged Victorians employed by Victorian Government suppliers on Victorian Government contracts</w:t>
            </w:r>
          </w:p>
        </w:tc>
        <w:tc>
          <w:tcPr>
            <w:tcW w:w="658" w:type="pct"/>
          </w:tcPr>
          <w:p w14:paraId="3F29A2BE" w14:textId="78095AA0" w:rsidR="006B0F5E" w:rsidRPr="005A1988" w:rsidRDefault="006B0F5E" w:rsidP="00C3644B">
            <w:pPr>
              <w:pStyle w:val="TableBodyText"/>
              <w:spacing w:before="40" w:after="40"/>
              <w:rPr>
                <w:sz w:val="18"/>
                <w:szCs w:val="18"/>
              </w:rPr>
            </w:pPr>
            <w:r w:rsidRPr="005A1988">
              <w:rPr>
                <w:sz w:val="18"/>
                <w:szCs w:val="18"/>
              </w:rPr>
              <w:t>24</w:t>
            </w:r>
          </w:p>
        </w:tc>
      </w:tr>
      <w:tr w:rsidR="006B0F5E" w:rsidRPr="005A1988" w14:paraId="5D1A20B3" w14:textId="77777777" w:rsidTr="00E756EB">
        <w:trPr>
          <w:trHeight w:val="20"/>
        </w:trPr>
        <w:tc>
          <w:tcPr>
            <w:tcW w:w="958" w:type="pct"/>
          </w:tcPr>
          <w:p w14:paraId="57B7D1CC" w14:textId="77777777" w:rsidR="006B0F5E" w:rsidRPr="005A1988" w:rsidRDefault="006B0F5E" w:rsidP="001A3BC9">
            <w:pPr>
              <w:pStyle w:val="TableBodyText"/>
              <w:rPr>
                <w:sz w:val="18"/>
                <w:szCs w:val="18"/>
              </w:rPr>
            </w:pPr>
            <w:r w:rsidRPr="005A1988">
              <w:rPr>
                <w:sz w:val="18"/>
                <w:szCs w:val="18"/>
              </w:rPr>
              <w:t>Sustainable Victorian regions</w:t>
            </w:r>
          </w:p>
        </w:tc>
        <w:tc>
          <w:tcPr>
            <w:tcW w:w="2133" w:type="pct"/>
          </w:tcPr>
          <w:p w14:paraId="41F85906" w14:textId="77777777" w:rsidR="006B0F5E" w:rsidRPr="005A1988" w:rsidRDefault="006B0F5E" w:rsidP="001A3BC9">
            <w:pPr>
              <w:pStyle w:val="TableBodyText"/>
              <w:rPr>
                <w:sz w:val="18"/>
                <w:szCs w:val="18"/>
              </w:rPr>
            </w:pPr>
            <w:r w:rsidRPr="005A1988">
              <w:rPr>
                <w:sz w:val="18"/>
                <w:szCs w:val="18"/>
              </w:rPr>
              <w:t>Job readiness and employment for people in regions with entrenched disadvantage</w:t>
            </w:r>
          </w:p>
        </w:tc>
        <w:tc>
          <w:tcPr>
            <w:tcW w:w="1251" w:type="pct"/>
          </w:tcPr>
          <w:p w14:paraId="6F7C13D1" w14:textId="77777777" w:rsidR="006B0F5E" w:rsidRPr="005A1988" w:rsidRDefault="006B0F5E" w:rsidP="001A3BC9">
            <w:pPr>
              <w:pStyle w:val="TableBodyText"/>
              <w:rPr>
                <w:sz w:val="18"/>
                <w:szCs w:val="18"/>
              </w:rPr>
            </w:pPr>
            <w:r w:rsidRPr="005A1988">
              <w:rPr>
                <w:sz w:val="18"/>
                <w:szCs w:val="18"/>
              </w:rPr>
              <w:t xml:space="preserve">Number of Victorian Government suppliers that employ people who live in regions experiencing entrenched disadvantage on </w:t>
            </w:r>
            <w:r w:rsidRPr="005A1988">
              <w:rPr>
                <w:sz w:val="18"/>
                <w:szCs w:val="18"/>
              </w:rPr>
              <w:lastRenderedPageBreak/>
              <w:t>Victorian Government contracts</w:t>
            </w:r>
          </w:p>
        </w:tc>
        <w:tc>
          <w:tcPr>
            <w:tcW w:w="658" w:type="pct"/>
          </w:tcPr>
          <w:p w14:paraId="06113490" w14:textId="77777777" w:rsidR="006B0F5E" w:rsidRPr="005A1988" w:rsidRDefault="006B0F5E" w:rsidP="001A3BC9">
            <w:pPr>
              <w:pStyle w:val="TableBodyText"/>
              <w:rPr>
                <w:sz w:val="18"/>
                <w:szCs w:val="18"/>
              </w:rPr>
            </w:pPr>
            <w:r w:rsidRPr="005A1988">
              <w:rPr>
                <w:sz w:val="18"/>
                <w:szCs w:val="18"/>
              </w:rPr>
              <w:lastRenderedPageBreak/>
              <w:t>2</w:t>
            </w:r>
          </w:p>
        </w:tc>
      </w:tr>
      <w:tr w:rsidR="006B0F5E" w:rsidRPr="005A1988" w14:paraId="38B3D8FD" w14:textId="77777777" w:rsidTr="00E756EB">
        <w:tc>
          <w:tcPr>
            <w:tcW w:w="958" w:type="pct"/>
          </w:tcPr>
          <w:p w14:paraId="18779244" w14:textId="7549CED7" w:rsidR="006B0F5E" w:rsidRPr="005A1988" w:rsidRDefault="006B0F5E" w:rsidP="001A3BC9">
            <w:pPr>
              <w:pStyle w:val="TableBodyText"/>
              <w:rPr>
                <w:sz w:val="18"/>
                <w:szCs w:val="18"/>
              </w:rPr>
            </w:pPr>
            <w:r w:rsidRPr="005A1988">
              <w:rPr>
                <w:sz w:val="18"/>
                <w:szCs w:val="18"/>
              </w:rPr>
              <w:t>Sustainable Victorian regions</w:t>
            </w:r>
          </w:p>
        </w:tc>
        <w:tc>
          <w:tcPr>
            <w:tcW w:w="2133" w:type="pct"/>
          </w:tcPr>
          <w:p w14:paraId="3E32F094" w14:textId="5220B999" w:rsidR="006B0F5E" w:rsidRPr="005A1988" w:rsidRDefault="006B0F5E" w:rsidP="001A3BC9">
            <w:pPr>
              <w:pStyle w:val="TableBodyText"/>
              <w:rPr>
                <w:sz w:val="18"/>
                <w:szCs w:val="18"/>
              </w:rPr>
            </w:pPr>
            <w:r w:rsidRPr="005A1988">
              <w:rPr>
                <w:sz w:val="18"/>
                <w:szCs w:val="18"/>
              </w:rPr>
              <w:t>Job readiness and employment for people in regions with entrenched disadvantage</w:t>
            </w:r>
          </w:p>
        </w:tc>
        <w:tc>
          <w:tcPr>
            <w:tcW w:w="1251" w:type="pct"/>
          </w:tcPr>
          <w:p w14:paraId="4344283F" w14:textId="029386CC" w:rsidR="006B0F5E" w:rsidRPr="005A1988" w:rsidRDefault="006B0F5E" w:rsidP="001A3BC9">
            <w:pPr>
              <w:pStyle w:val="TableBodyText"/>
              <w:rPr>
                <w:sz w:val="18"/>
                <w:szCs w:val="18"/>
              </w:rPr>
            </w:pPr>
            <w:r w:rsidRPr="005A1988">
              <w:rPr>
                <w:sz w:val="18"/>
                <w:szCs w:val="18"/>
              </w:rPr>
              <w:t>Total number of people employed by Victorian Government suppliers working on Victorian Government contracts who live in regions experiencing entrenched disadvantage</w:t>
            </w:r>
          </w:p>
        </w:tc>
        <w:tc>
          <w:tcPr>
            <w:tcW w:w="658" w:type="pct"/>
          </w:tcPr>
          <w:p w14:paraId="28C8C17E" w14:textId="0C40D131" w:rsidR="006B0F5E" w:rsidRPr="005A1988" w:rsidRDefault="006B0F5E" w:rsidP="001A3BC9">
            <w:pPr>
              <w:pStyle w:val="TableBodyText"/>
              <w:rPr>
                <w:sz w:val="18"/>
                <w:szCs w:val="18"/>
              </w:rPr>
            </w:pPr>
            <w:r w:rsidRPr="005A1988">
              <w:rPr>
                <w:sz w:val="18"/>
                <w:szCs w:val="18"/>
              </w:rPr>
              <w:t>6</w:t>
            </w:r>
          </w:p>
        </w:tc>
      </w:tr>
      <w:tr w:rsidR="00C27754" w:rsidRPr="005A1988" w14:paraId="237CD9FC" w14:textId="77777777" w:rsidTr="00E756EB">
        <w:tc>
          <w:tcPr>
            <w:tcW w:w="958" w:type="pct"/>
          </w:tcPr>
          <w:p w14:paraId="16E8581E" w14:textId="77777777" w:rsidR="00C27754" w:rsidRPr="005A1988" w:rsidRDefault="00C27754" w:rsidP="001A3BC9">
            <w:pPr>
              <w:pStyle w:val="TableBodyText"/>
              <w:rPr>
                <w:sz w:val="18"/>
                <w:szCs w:val="18"/>
              </w:rPr>
            </w:pPr>
            <w:r w:rsidRPr="005A1988">
              <w:rPr>
                <w:sz w:val="18"/>
                <w:szCs w:val="18"/>
              </w:rPr>
              <w:t>Environmentally sustainable outputs</w:t>
            </w:r>
          </w:p>
        </w:tc>
        <w:tc>
          <w:tcPr>
            <w:tcW w:w="2133" w:type="pct"/>
          </w:tcPr>
          <w:p w14:paraId="6A89226E" w14:textId="77777777" w:rsidR="00C27754" w:rsidRPr="005A1988" w:rsidRDefault="00C27754" w:rsidP="001A3BC9">
            <w:pPr>
              <w:pStyle w:val="TableBodyText"/>
              <w:rPr>
                <w:sz w:val="18"/>
                <w:szCs w:val="18"/>
              </w:rPr>
            </w:pPr>
            <w:r w:rsidRPr="005A1988">
              <w:rPr>
                <w:sz w:val="18"/>
                <w:szCs w:val="18"/>
              </w:rPr>
              <w:t>Project-specific requirements to use sustainable resources and to manage waste and pollution</w:t>
            </w:r>
          </w:p>
        </w:tc>
        <w:tc>
          <w:tcPr>
            <w:tcW w:w="1251" w:type="pct"/>
          </w:tcPr>
          <w:p w14:paraId="29FAC442" w14:textId="77777777" w:rsidR="00C27754" w:rsidRPr="005A1988" w:rsidRDefault="00C27754" w:rsidP="001A3BC9">
            <w:pPr>
              <w:pStyle w:val="TableBodyText"/>
              <w:rPr>
                <w:sz w:val="18"/>
                <w:szCs w:val="18"/>
              </w:rPr>
            </w:pPr>
            <w:r w:rsidRPr="005A1988">
              <w:rPr>
                <w:sz w:val="18"/>
                <w:szCs w:val="18"/>
              </w:rPr>
              <w:t>Total number of contracts entered into with Victorian Government suppliers that have clauses relating to both sustainable resources and to manage waste and pollution</w:t>
            </w:r>
          </w:p>
        </w:tc>
        <w:tc>
          <w:tcPr>
            <w:tcW w:w="658" w:type="pct"/>
          </w:tcPr>
          <w:p w14:paraId="1447D9D7" w14:textId="77777777" w:rsidR="00C27754" w:rsidRPr="005A1988" w:rsidRDefault="00C27754" w:rsidP="001A3BC9">
            <w:pPr>
              <w:pStyle w:val="TableBodyText"/>
              <w:rPr>
                <w:sz w:val="18"/>
                <w:szCs w:val="18"/>
              </w:rPr>
            </w:pPr>
            <w:r w:rsidRPr="005A1988">
              <w:rPr>
                <w:sz w:val="18"/>
                <w:szCs w:val="18"/>
              </w:rPr>
              <w:t>7</w:t>
            </w:r>
          </w:p>
        </w:tc>
      </w:tr>
      <w:tr w:rsidR="00C27754" w:rsidRPr="005A1988" w14:paraId="4A729ED6" w14:textId="77777777" w:rsidTr="00E756EB">
        <w:tc>
          <w:tcPr>
            <w:tcW w:w="958" w:type="pct"/>
          </w:tcPr>
          <w:p w14:paraId="07C359F7" w14:textId="77777777" w:rsidR="00C27754" w:rsidRPr="005A1988" w:rsidRDefault="00C27754" w:rsidP="001A3BC9">
            <w:pPr>
              <w:pStyle w:val="TableBodyText"/>
              <w:rPr>
                <w:sz w:val="18"/>
                <w:szCs w:val="18"/>
              </w:rPr>
            </w:pPr>
            <w:r w:rsidRPr="005A1988">
              <w:rPr>
                <w:sz w:val="18"/>
                <w:szCs w:val="18"/>
              </w:rPr>
              <w:t>Environmentally sustainable outputs</w:t>
            </w:r>
          </w:p>
        </w:tc>
        <w:tc>
          <w:tcPr>
            <w:tcW w:w="2133" w:type="pct"/>
          </w:tcPr>
          <w:p w14:paraId="6C5EFBCB" w14:textId="77777777" w:rsidR="00C27754" w:rsidRPr="005A1988" w:rsidRDefault="00C27754" w:rsidP="001A3BC9">
            <w:pPr>
              <w:pStyle w:val="TableBodyText"/>
              <w:rPr>
                <w:sz w:val="18"/>
                <w:szCs w:val="18"/>
              </w:rPr>
            </w:pPr>
            <w:r w:rsidRPr="005A1988">
              <w:rPr>
                <w:sz w:val="18"/>
                <w:szCs w:val="18"/>
              </w:rPr>
              <w:t>Use of recycled content in constructions works</w:t>
            </w:r>
          </w:p>
        </w:tc>
        <w:tc>
          <w:tcPr>
            <w:tcW w:w="1251" w:type="pct"/>
          </w:tcPr>
          <w:p w14:paraId="12EE9B40" w14:textId="77777777" w:rsidR="00C27754" w:rsidRPr="005A1988" w:rsidRDefault="00C27754" w:rsidP="001A3BC9">
            <w:pPr>
              <w:pStyle w:val="TableBullet"/>
              <w:spacing w:before="60" w:after="60"/>
              <w:rPr>
                <w:sz w:val="18"/>
                <w:szCs w:val="18"/>
              </w:rPr>
            </w:pPr>
            <w:r w:rsidRPr="005A1988">
              <w:rPr>
                <w:sz w:val="18"/>
                <w:szCs w:val="18"/>
              </w:rPr>
              <w:t>Total number of contracts entered into with Victorian Government suppliers that have clauses relating to recycled content in construction works.</w:t>
            </w:r>
          </w:p>
          <w:p w14:paraId="66C6AD81" w14:textId="77777777" w:rsidR="00C27754" w:rsidRPr="005A1988" w:rsidRDefault="00C27754" w:rsidP="001A3BC9">
            <w:pPr>
              <w:pStyle w:val="TableBullet"/>
              <w:spacing w:before="60" w:after="60"/>
              <w:rPr>
                <w:sz w:val="18"/>
                <w:szCs w:val="18"/>
              </w:rPr>
            </w:pPr>
            <w:r w:rsidRPr="005A1988">
              <w:rPr>
                <w:sz w:val="18"/>
                <w:szCs w:val="18"/>
              </w:rPr>
              <w:t>tonnes of recycled content specified in clauses in contracts or where not specified in tonnes, percentage of recycled content required;</w:t>
            </w:r>
          </w:p>
          <w:p w14:paraId="6EFB2419" w14:textId="77777777" w:rsidR="00C27754" w:rsidRPr="005A1988" w:rsidRDefault="00C27754" w:rsidP="001A3BC9">
            <w:pPr>
              <w:pStyle w:val="TableBullet"/>
              <w:spacing w:before="60" w:after="60"/>
              <w:rPr>
                <w:sz w:val="18"/>
                <w:szCs w:val="18"/>
              </w:rPr>
            </w:pPr>
            <w:r w:rsidRPr="005A1988">
              <w:rPr>
                <w:sz w:val="18"/>
                <w:szCs w:val="18"/>
              </w:rPr>
              <w:t>measurement of recycled asphalt products used in asphalt surface</w:t>
            </w:r>
          </w:p>
          <w:p w14:paraId="33A4C50D" w14:textId="77777777" w:rsidR="00C27754" w:rsidRPr="005A1988" w:rsidRDefault="00C27754" w:rsidP="001A3BC9">
            <w:pPr>
              <w:pStyle w:val="TableBullet"/>
              <w:spacing w:before="60" w:after="60"/>
              <w:rPr>
                <w:sz w:val="18"/>
                <w:szCs w:val="18"/>
              </w:rPr>
            </w:pPr>
            <w:r w:rsidRPr="005A1988">
              <w:rPr>
                <w:sz w:val="18"/>
                <w:szCs w:val="18"/>
              </w:rPr>
              <w:t>measurement of the repurposing of construction waste.</w:t>
            </w:r>
          </w:p>
        </w:tc>
        <w:tc>
          <w:tcPr>
            <w:tcW w:w="658" w:type="pct"/>
          </w:tcPr>
          <w:p w14:paraId="532841D6" w14:textId="77777777" w:rsidR="00C27754" w:rsidRPr="005A1988" w:rsidRDefault="00C27754" w:rsidP="001A3BC9">
            <w:pPr>
              <w:pStyle w:val="TableBodyText"/>
              <w:rPr>
                <w:sz w:val="18"/>
                <w:szCs w:val="18"/>
              </w:rPr>
            </w:pPr>
            <w:r w:rsidRPr="005A1988">
              <w:rPr>
                <w:sz w:val="18"/>
                <w:szCs w:val="18"/>
              </w:rPr>
              <w:t>1</w:t>
            </w:r>
          </w:p>
        </w:tc>
      </w:tr>
      <w:tr w:rsidR="00C27754" w:rsidRPr="005A1988" w14:paraId="0E9B722A" w14:textId="77777777" w:rsidTr="00E756EB">
        <w:tc>
          <w:tcPr>
            <w:tcW w:w="958" w:type="pct"/>
          </w:tcPr>
          <w:p w14:paraId="2A444765" w14:textId="77777777" w:rsidR="00C27754" w:rsidRPr="005A1988" w:rsidRDefault="00C27754" w:rsidP="00320D37">
            <w:pPr>
              <w:pStyle w:val="TableBodyText"/>
              <w:rPr>
                <w:sz w:val="18"/>
                <w:szCs w:val="18"/>
              </w:rPr>
            </w:pPr>
            <w:r w:rsidRPr="005A1988">
              <w:rPr>
                <w:sz w:val="18"/>
                <w:szCs w:val="18"/>
              </w:rPr>
              <w:t>Implementation of the Climate Change Policy Objectives</w:t>
            </w:r>
          </w:p>
        </w:tc>
        <w:tc>
          <w:tcPr>
            <w:tcW w:w="2133" w:type="pct"/>
          </w:tcPr>
          <w:p w14:paraId="1873A464" w14:textId="77777777" w:rsidR="00C27754" w:rsidRPr="005A1988" w:rsidRDefault="00C27754" w:rsidP="00320D37">
            <w:pPr>
              <w:pStyle w:val="TableBodyText"/>
              <w:rPr>
                <w:sz w:val="18"/>
                <w:szCs w:val="18"/>
              </w:rPr>
            </w:pPr>
            <w:r w:rsidRPr="005A1988">
              <w:rPr>
                <w:sz w:val="18"/>
                <w:szCs w:val="18"/>
              </w:rPr>
              <w:t>Project-specific requirements to minimise greenhouse gas emissions</w:t>
            </w:r>
          </w:p>
        </w:tc>
        <w:tc>
          <w:tcPr>
            <w:tcW w:w="1251" w:type="pct"/>
          </w:tcPr>
          <w:p w14:paraId="27765ABC" w14:textId="77777777" w:rsidR="00C27754" w:rsidRPr="005A1988" w:rsidRDefault="00C27754" w:rsidP="00320D37">
            <w:pPr>
              <w:pStyle w:val="TableBodyText"/>
              <w:rPr>
                <w:sz w:val="18"/>
                <w:szCs w:val="18"/>
              </w:rPr>
            </w:pPr>
            <w:r w:rsidRPr="005A1988">
              <w:rPr>
                <w:sz w:val="18"/>
                <w:szCs w:val="18"/>
              </w:rPr>
              <w:t>Total number of contracts entered into with Victorian Government suppliers that have a clause for project- specific requirements to minimise greenhouse gas emissions.</w:t>
            </w:r>
          </w:p>
        </w:tc>
        <w:tc>
          <w:tcPr>
            <w:tcW w:w="658" w:type="pct"/>
          </w:tcPr>
          <w:p w14:paraId="02839FF0" w14:textId="77777777" w:rsidR="00C27754" w:rsidRPr="005A1988" w:rsidRDefault="00C27754" w:rsidP="00320D37">
            <w:pPr>
              <w:pStyle w:val="TableBodyText"/>
              <w:rPr>
                <w:sz w:val="18"/>
                <w:szCs w:val="18"/>
              </w:rPr>
            </w:pPr>
            <w:r w:rsidRPr="005A1988">
              <w:rPr>
                <w:sz w:val="18"/>
                <w:szCs w:val="18"/>
              </w:rPr>
              <w:t>0</w:t>
            </w:r>
          </w:p>
        </w:tc>
      </w:tr>
      <w:tr w:rsidR="00C27754" w:rsidRPr="005A1988" w14:paraId="27D13006" w14:textId="77777777" w:rsidTr="00E756EB">
        <w:tc>
          <w:tcPr>
            <w:tcW w:w="958" w:type="pct"/>
          </w:tcPr>
          <w:p w14:paraId="7C775CAB" w14:textId="77777777" w:rsidR="00C27754" w:rsidRPr="005A1988" w:rsidRDefault="00C27754" w:rsidP="00320D37">
            <w:pPr>
              <w:pStyle w:val="TableBodyText"/>
              <w:rPr>
                <w:sz w:val="18"/>
                <w:szCs w:val="18"/>
              </w:rPr>
            </w:pPr>
            <w:r w:rsidRPr="005A1988">
              <w:rPr>
                <w:sz w:val="18"/>
                <w:szCs w:val="18"/>
              </w:rPr>
              <w:t>Implementation of the Climate Change Policy Objectives</w:t>
            </w:r>
          </w:p>
        </w:tc>
        <w:tc>
          <w:tcPr>
            <w:tcW w:w="2133" w:type="pct"/>
          </w:tcPr>
          <w:p w14:paraId="0A2B11CC" w14:textId="77777777" w:rsidR="00C27754" w:rsidRPr="005A1988" w:rsidRDefault="00C27754" w:rsidP="00320D37">
            <w:pPr>
              <w:pStyle w:val="TableBodyText"/>
              <w:rPr>
                <w:sz w:val="18"/>
                <w:szCs w:val="18"/>
              </w:rPr>
            </w:pPr>
            <w:r w:rsidRPr="005A1988">
              <w:rPr>
                <w:sz w:val="18"/>
                <w:szCs w:val="18"/>
              </w:rPr>
              <w:t>Procurement of outputs that are resilient against the impacts of climate change</w:t>
            </w:r>
          </w:p>
        </w:tc>
        <w:tc>
          <w:tcPr>
            <w:tcW w:w="1251" w:type="pct"/>
          </w:tcPr>
          <w:p w14:paraId="31567462" w14:textId="77777777" w:rsidR="00C27754" w:rsidRPr="005A1988" w:rsidRDefault="00C27754" w:rsidP="00320D37">
            <w:pPr>
              <w:pStyle w:val="TableBodyText"/>
              <w:rPr>
                <w:sz w:val="18"/>
                <w:szCs w:val="18"/>
              </w:rPr>
            </w:pPr>
            <w:r w:rsidRPr="005A1988">
              <w:rPr>
                <w:sz w:val="18"/>
                <w:szCs w:val="18"/>
              </w:rPr>
              <w:t>Total number of contracts entered into with Victorian Government suppliers that have a clause for procurement of outputs that are resilient against the impacts of climate change.</w:t>
            </w:r>
          </w:p>
        </w:tc>
        <w:tc>
          <w:tcPr>
            <w:tcW w:w="658" w:type="pct"/>
          </w:tcPr>
          <w:p w14:paraId="5CBBB30F" w14:textId="77777777" w:rsidR="00C27754" w:rsidRPr="005A1988" w:rsidRDefault="00C27754" w:rsidP="00320D37">
            <w:pPr>
              <w:pStyle w:val="TableBodyText"/>
              <w:rPr>
                <w:sz w:val="18"/>
                <w:szCs w:val="18"/>
              </w:rPr>
            </w:pPr>
            <w:r w:rsidRPr="005A1988">
              <w:rPr>
                <w:sz w:val="18"/>
                <w:szCs w:val="18"/>
              </w:rPr>
              <w:t>1</w:t>
            </w:r>
          </w:p>
        </w:tc>
      </w:tr>
    </w:tbl>
    <w:p w14:paraId="1F2C2D66" w14:textId="77777777" w:rsidR="00C27754" w:rsidRPr="006160B1" w:rsidRDefault="00C27754" w:rsidP="006B0F5E">
      <w:pPr>
        <w:pStyle w:val="Heading3"/>
      </w:pPr>
      <w:bookmarkStart w:id="587" w:name="_Toc179906908"/>
      <w:r w:rsidRPr="005B4C15">
        <w:t>E</w:t>
      </w:r>
      <w:r w:rsidRPr="006160B1">
        <w:t>thical sourcing and Modern Slavery Statement</w:t>
      </w:r>
      <w:bookmarkEnd w:id="587"/>
    </w:p>
    <w:p w14:paraId="7CD66603" w14:textId="77777777" w:rsidR="00C27754" w:rsidRPr="006160B1" w:rsidRDefault="00C27754" w:rsidP="00C27754">
      <w:pPr>
        <w:pStyle w:val="BodyText"/>
      </w:pPr>
      <w:r w:rsidRPr="005B4C15">
        <w:t>M</w:t>
      </w:r>
      <w:r w:rsidRPr="006160B1">
        <w:t>elbourne Water’s Board and leaders are committed to addressing the risk of modern slavery occurring through our operations and supply chains.</w:t>
      </w:r>
    </w:p>
    <w:p w14:paraId="481477A0" w14:textId="77777777" w:rsidR="00C27754" w:rsidRPr="006160B1" w:rsidRDefault="00C27754" w:rsidP="00C27754">
      <w:pPr>
        <w:pStyle w:val="BodyText"/>
      </w:pPr>
      <w:r w:rsidRPr="005B4C15">
        <w:lastRenderedPageBreak/>
        <w:t>W</w:t>
      </w:r>
      <w:r w:rsidRPr="006160B1">
        <w:t>e have now lodged four consecutive Modern Slavery Statements (2020, 2021, 2022, and 2023). The next Modern Slavery Statement is due in December 2024, for the period ending 30 June 2024, and will update our risks, actions taken to assess and address those risks, effectiveness and progress.</w:t>
      </w:r>
    </w:p>
    <w:p w14:paraId="543E1CC0" w14:textId="64F2BD46" w:rsidR="00C27754" w:rsidRPr="006160B1" w:rsidRDefault="00C27754" w:rsidP="00C27754">
      <w:pPr>
        <w:pStyle w:val="BodyText"/>
      </w:pPr>
      <w:r w:rsidRPr="005B4C15">
        <w:t>O</w:t>
      </w:r>
      <w:r w:rsidRPr="006160B1">
        <w:t>ur most recent Modern Slavery Statement is available on the</w:t>
      </w:r>
      <w:r w:rsidR="005B08FF">
        <w:t xml:space="preserve"> </w:t>
      </w:r>
      <w:hyperlink r:id="rId80" w:history="1">
        <w:r w:rsidR="005B08FF" w:rsidRPr="005B08FF">
          <w:rPr>
            <w:rStyle w:val="Hyperlink"/>
          </w:rPr>
          <w:t>Attorney-General's Department website</w:t>
        </w:r>
      </w:hyperlink>
      <w:r w:rsidR="005B08FF">
        <w:rPr>
          <w:rStyle w:val="FootnoteReference"/>
        </w:rPr>
        <w:footnoteReference w:id="34"/>
      </w:r>
      <w:r w:rsidRPr="006160B1">
        <w:t>.</w:t>
      </w:r>
    </w:p>
    <w:p w14:paraId="6DE1D39B" w14:textId="77777777" w:rsidR="00C27754" w:rsidRPr="006160B1" w:rsidRDefault="00C27754" w:rsidP="00C27754">
      <w:pPr>
        <w:pStyle w:val="BodyText"/>
      </w:pPr>
      <w:r w:rsidRPr="005B4C15">
        <w:t>M</w:t>
      </w:r>
      <w:r w:rsidRPr="006160B1">
        <w:t>elbourne Water has a range of mitigating actions in place to reduce risk of ethical workplace breaches or contributing to modern slavery through its own operations or engagement with suppliers.</w:t>
      </w:r>
    </w:p>
    <w:p w14:paraId="0B7FC3B1" w14:textId="77777777" w:rsidR="00C27754" w:rsidRPr="006160B1" w:rsidRDefault="00C27754" w:rsidP="00C27754">
      <w:pPr>
        <w:pStyle w:val="BodyText"/>
      </w:pPr>
      <w:r w:rsidRPr="005B4C15">
        <w:t>A</w:t>
      </w:r>
      <w:r w:rsidRPr="006160B1">
        <w:t xml:space="preserve"> key enabling action during 2023-24 was upgrading our Modern Slavery Supplier Assessment tool to a cloud-based platform. This supplier assessment tool was developed in conjunction with other Australian Water Authorities in recognition of similarities in supply chains.</w:t>
      </w:r>
    </w:p>
    <w:p w14:paraId="2501931E" w14:textId="77777777" w:rsidR="00C27754" w:rsidRPr="006160B1" w:rsidRDefault="00C27754" w:rsidP="00C27754">
      <w:pPr>
        <w:pStyle w:val="BodyText"/>
      </w:pPr>
      <w:r w:rsidRPr="005B4C15">
        <w:t>T</w:t>
      </w:r>
      <w:r w:rsidRPr="006160B1">
        <w:t>his tool is creating efficiencies in the gathering and assessment of supplier responses – a process which aims to improve assessments for modern slavery risks in the supply chain and better understand how our Tier 1 suppliers are managing upstream risk. Melbourne Water is targeting survey requests to suppliers operating in industry segments with higher perceived supply chain risk.</w:t>
      </w:r>
    </w:p>
    <w:p w14:paraId="4875B459" w14:textId="77777777" w:rsidR="00C27754" w:rsidRPr="006160B1" w:rsidRDefault="00C27754" w:rsidP="00C27754">
      <w:pPr>
        <w:pStyle w:val="BodyText"/>
      </w:pPr>
      <w:r w:rsidRPr="005B4C15">
        <w:t>S</w:t>
      </w:r>
      <w:r w:rsidRPr="006160B1">
        <w:t>ince introduction of the tool in late 2023, Melbourne Water has achieved a 54 per cent response rate from 206 suppliers invited to provide responses.</w:t>
      </w:r>
    </w:p>
    <w:p w14:paraId="66949AFD" w14:textId="77777777" w:rsidR="00C27754" w:rsidRPr="006160B1" w:rsidRDefault="00C27754" w:rsidP="00C27754">
      <w:pPr>
        <w:pStyle w:val="BodyText"/>
      </w:pPr>
      <w:r w:rsidRPr="005B4C15">
        <w:t>T</w:t>
      </w:r>
      <w:r w:rsidRPr="006160B1">
        <w:t>he next area of focus is on improving the effectiveness of modern slavery risk assessments through the application into our third- party risk management framework, including a specific focus on supply chain risk exposure.</w:t>
      </w:r>
    </w:p>
    <w:p w14:paraId="6E0AC1E3" w14:textId="77777777" w:rsidR="00C27754" w:rsidRPr="006160B1" w:rsidRDefault="00C27754" w:rsidP="00C27754">
      <w:pPr>
        <w:pStyle w:val="BodyText"/>
      </w:pPr>
      <w:r w:rsidRPr="005B4C15">
        <w:t>E</w:t>
      </w:r>
      <w:r w:rsidRPr="006160B1">
        <w:t>fforts are continuing to promote awareness of our responsibilities through the implementation of policies and risk management processes and by providing awareness training to employees.</w:t>
      </w:r>
    </w:p>
    <w:p w14:paraId="2DBD0379" w14:textId="77777777" w:rsidR="00C27754" w:rsidRPr="00EA78EE" w:rsidRDefault="00C27754" w:rsidP="00EA78EE">
      <w:pPr>
        <w:pStyle w:val="Heading2"/>
      </w:pPr>
      <w:bookmarkStart w:id="588" w:name="_Ref179555985"/>
      <w:bookmarkStart w:id="589" w:name="_Toc179906909"/>
      <w:r w:rsidRPr="00EA78EE">
        <w:t>Appendix C – Bulk entitlements</w:t>
      </w:r>
      <w:bookmarkEnd w:id="588"/>
      <w:bookmarkEnd w:id="589"/>
    </w:p>
    <w:p w14:paraId="473B02E9" w14:textId="77777777" w:rsidR="00C27754" w:rsidRPr="006160B1" w:rsidRDefault="00C27754" w:rsidP="00C27754">
      <w:pPr>
        <w:pStyle w:val="BodyText"/>
      </w:pPr>
      <w:r w:rsidRPr="005B4C15">
        <w:t>T</w:t>
      </w:r>
      <w:r w:rsidRPr="006160B1">
        <w:t>he Victorian Government introduced bulk water reforms on 1 July 2014. These reforms introduced a ‘source’ and ‘delivery’ bulk entitlements model for Melbourne, with a seasonal determination process and rights to carry over unused water allocations from year to year. The four systems currently supplying Melbourne (Thomson River, Yarra River, Silver and Wallaby creeks and Tarago and Bunyip rivers) are collectively known as the Greater Yarra System – Thomson River Pool.</w:t>
      </w:r>
    </w:p>
    <w:p w14:paraId="3DEB8933" w14:textId="77777777" w:rsidR="00C27754" w:rsidRPr="006160B1" w:rsidRDefault="00C27754" w:rsidP="00C27754">
      <w:pPr>
        <w:pStyle w:val="BodyText"/>
      </w:pPr>
      <w:r w:rsidRPr="005B4C15">
        <w:t>M</w:t>
      </w:r>
      <w:r w:rsidRPr="006160B1">
        <w:t>elbourne Water is assigned the source bulk entitlements to the Greater Yarra System – Thomson River Pool. The delivery bulk entitlements to the Greater Yarra System – Thomson River Pool are assigned to Barwon Water, Gippsland Water, Greater Western Water, South East Water, South Gippsland Water, Westernport Water and Yarra Valley Water (the ‘primary entitlement holders’ [PEHs]).</w:t>
      </w:r>
    </w:p>
    <w:p w14:paraId="0FFB3A3A" w14:textId="77777777" w:rsidR="00C27754" w:rsidRPr="006160B1" w:rsidRDefault="00C27754" w:rsidP="00C27754">
      <w:pPr>
        <w:pStyle w:val="BodyText"/>
      </w:pPr>
      <w:r w:rsidRPr="005B4C15">
        <w:t>A</w:t>
      </w:r>
      <w:r w:rsidRPr="006160B1">
        <w:t xml:space="preserve">s the storage manager for the Melbourne headworks system, Melbourne Water allocates water to the PEHs by making seasonal determinations to them. Melbourne Water also has the storage manager functions specified in section 122ZL of the </w:t>
      </w:r>
      <w:r w:rsidRPr="00F27713">
        <w:rPr>
          <w:rStyle w:val="ItalicText"/>
        </w:rPr>
        <w:t>Water Act 1989</w:t>
      </w:r>
      <w:r w:rsidRPr="006160B1">
        <w:rPr>
          <w:i/>
        </w:rPr>
        <w:t xml:space="preserve"> </w:t>
      </w:r>
      <w:r w:rsidRPr="006160B1">
        <w:t>and the obligations specified in bulk entitlements for the Melbourne headworks system, water from the Victorian Desalination Project and those held by the Melbourne retailers in the Goulburn headwork system. The following table fulfils the reporting requirements in Melbourne Water’s bulk entitlements.</w:t>
      </w:r>
    </w:p>
    <w:tbl>
      <w:tblPr>
        <w:tblStyle w:val="TableGrid"/>
        <w:tblW w:w="5000" w:type="pct"/>
        <w:tblLayout w:type="fixed"/>
        <w:tblLook w:val="0620" w:firstRow="1" w:lastRow="0" w:firstColumn="0" w:lastColumn="0" w:noHBand="1" w:noVBand="1"/>
      </w:tblPr>
      <w:tblGrid>
        <w:gridCol w:w="1981"/>
        <w:gridCol w:w="1458"/>
        <w:gridCol w:w="1915"/>
        <w:gridCol w:w="1426"/>
        <w:gridCol w:w="1426"/>
        <w:gridCol w:w="1426"/>
      </w:tblGrid>
      <w:tr w:rsidR="00C27754" w:rsidRPr="00EA78EE" w14:paraId="3176EDE8" w14:textId="77777777" w:rsidTr="00EA78EE">
        <w:trPr>
          <w:cnfStyle w:val="100000000000" w:firstRow="1" w:lastRow="0" w:firstColumn="0" w:lastColumn="0" w:oddVBand="0" w:evenVBand="0" w:oddHBand="0" w:evenHBand="0" w:firstRowFirstColumn="0" w:firstRowLastColumn="0" w:lastRowFirstColumn="0" w:lastRowLastColumn="0"/>
        </w:trPr>
        <w:tc>
          <w:tcPr>
            <w:tcW w:w="1029" w:type="pct"/>
          </w:tcPr>
          <w:p w14:paraId="33F58E99" w14:textId="77777777" w:rsidR="00C27754" w:rsidRPr="00EA78EE" w:rsidRDefault="00C27754" w:rsidP="00EA78EE">
            <w:pPr>
              <w:pStyle w:val="TableBodyText"/>
              <w:rPr>
                <w:sz w:val="18"/>
                <w:szCs w:val="18"/>
              </w:rPr>
            </w:pPr>
            <w:bookmarkStart w:id="590" w:name="ColumnTitle_118"/>
            <w:r w:rsidRPr="00EA78EE">
              <w:rPr>
                <w:sz w:val="18"/>
                <w:szCs w:val="18"/>
              </w:rPr>
              <w:lastRenderedPageBreak/>
              <w:t>Melbourne Water reporting obligation</w:t>
            </w:r>
          </w:p>
        </w:tc>
        <w:tc>
          <w:tcPr>
            <w:tcW w:w="757" w:type="pct"/>
          </w:tcPr>
          <w:p w14:paraId="6E6C6104" w14:textId="77777777" w:rsidR="00C27754" w:rsidRPr="00EA78EE" w:rsidRDefault="00C27754" w:rsidP="00EA78EE">
            <w:pPr>
              <w:pStyle w:val="TableBodyText"/>
              <w:rPr>
                <w:sz w:val="18"/>
                <w:szCs w:val="18"/>
              </w:rPr>
            </w:pPr>
            <w:r w:rsidRPr="00EA78EE">
              <w:rPr>
                <w:sz w:val="18"/>
                <w:szCs w:val="18"/>
              </w:rPr>
              <w:t>Combined Yarra River, Silver and Wallaby creeks and Thomson River</w:t>
            </w:r>
          </w:p>
        </w:tc>
        <w:tc>
          <w:tcPr>
            <w:tcW w:w="994" w:type="pct"/>
          </w:tcPr>
          <w:p w14:paraId="4ED2C3B3" w14:textId="7DC0BE19" w:rsidR="00C27754" w:rsidRPr="00EA78EE" w:rsidRDefault="00C27754" w:rsidP="00EA78EE">
            <w:pPr>
              <w:pStyle w:val="TableBodyText"/>
              <w:rPr>
                <w:sz w:val="18"/>
                <w:szCs w:val="18"/>
              </w:rPr>
            </w:pPr>
            <w:r w:rsidRPr="00EA78EE">
              <w:rPr>
                <w:sz w:val="18"/>
                <w:szCs w:val="18"/>
              </w:rPr>
              <w:t>Yarra River</w:t>
            </w:r>
            <w:r w:rsidR="00060C5B">
              <w:rPr>
                <w:sz w:val="18"/>
                <w:szCs w:val="18"/>
              </w:rPr>
              <w:t xml:space="preserve"> </w:t>
            </w:r>
            <w:hyperlink w:anchor="Note2NotesforComplianceAppC" w:history="1">
              <w:r w:rsidR="00060C5B" w:rsidRPr="00060C5B">
                <w:rPr>
                  <w:rStyle w:val="Hyperlink"/>
                  <w:sz w:val="18"/>
                  <w:szCs w:val="18"/>
                </w:rPr>
                <w:t>refer</w:t>
              </w:r>
              <w:r w:rsidR="00060C5B">
                <w:rPr>
                  <w:rStyle w:val="Hyperlink"/>
                  <w:sz w:val="18"/>
                  <w:szCs w:val="18"/>
                </w:rPr>
                <w:t> </w:t>
              </w:r>
              <w:r w:rsidR="00060C5B" w:rsidRPr="00060C5B">
                <w:rPr>
                  <w:rStyle w:val="Hyperlink"/>
                  <w:sz w:val="18"/>
                  <w:szCs w:val="18"/>
                </w:rPr>
                <w:t>note</w:t>
              </w:r>
              <w:r w:rsidR="00060C5B">
                <w:rPr>
                  <w:rStyle w:val="Hyperlink"/>
                  <w:sz w:val="18"/>
                  <w:szCs w:val="18"/>
                </w:rPr>
                <w:t> </w:t>
              </w:r>
              <w:r w:rsidR="00060C5B" w:rsidRPr="00060C5B">
                <w:rPr>
                  <w:rStyle w:val="Hyperlink"/>
                  <w:sz w:val="18"/>
                  <w:szCs w:val="18"/>
                </w:rPr>
                <w:t>2</w:t>
              </w:r>
            </w:hyperlink>
            <w:r w:rsidRPr="00EA78EE">
              <w:rPr>
                <w:sz w:val="18"/>
                <w:szCs w:val="18"/>
              </w:rPr>
              <w:t xml:space="preserve"> (WSE000185)</w:t>
            </w:r>
          </w:p>
        </w:tc>
        <w:tc>
          <w:tcPr>
            <w:tcW w:w="740" w:type="pct"/>
          </w:tcPr>
          <w:p w14:paraId="06AA7D94" w14:textId="793F905E" w:rsidR="00C27754" w:rsidRPr="00EA78EE" w:rsidRDefault="00C27754" w:rsidP="00EA78EE">
            <w:pPr>
              <w:pStyle w:val="TableBodyText"/>
              <w:rPr>
                <w:sz w:val="18"/>
                <w:szCs w:val="18"/>
              </w:rPr>
            </w:pPr>
            <w:r w:rsidRPr="00EA78EE">
              <w:rPr>
                <w:sz w:val="18"/>
                <w:szCs w:val="18"/>
              </w:rPr>
              <w:t>Silver and Wallaby creeks</w:t>
            </w:r>
            <w:r w:rsidR="00060C5B">
              <w:rPr>
                <w:sz w:val="18"/>
                <w:szCs w:val="18"/>
              </w:rPr>
              <w:t xml:space="preserve"> </w:t>
            </w:r>
            <w:hyperlink w:anchor="Note5NotesforComplianceAppC" w:history="1">
              <w:r w:rsidR="00060C5B" w:rsidRPr="00060C5B">
                <w:rPr>
                  <w:rStyle w:val="Hyperlink"/>
                  <w:sz w:val="18"/>
                  <w:szCs w:val="18"/>
                </w:rPr>
                <w:t>refer note 5</w:t>
              </w:r>
            </w:hyperlink>
            <w:r w:rsidRPr="00EA78EE">
              <w:rPr>
                <w:sz w:val="18"/>
                <w:szCs w:val="18"/>
              </w:rPr>
              <w:t xml:space="preserve"> (WSE000018)</w:t>
            </w:r>
          </w:p>
        </w:tc>
        <w:tc>
          <w:tcPr>
            <w:tcW w:w="740" w:type="pct"/>
          </w:tcPr>
          <w:p w14:paraId="55A0382F" w14:textId="3664E4BA" w:rsidR="00C27754" w:rsidRPr="00EA78EE" w:rsidRDefault="00C27754" w:rsidP="00EA78EE">
            <w:pPr>
              <w:pStyle w:val="TableBodyText"/>
              <w:rPr>
                <w:sz w:val="18"/>
                <w:szCs w:val="18"/>
              </w:rPr>
            </w:pPr>
            <w:r w:rsidRPr="00EA78EE">
              <w:rPr>
                <w:sz w:val="18"/>
                <w:szCs w:val="18"/>
              </w:rPr>
              <w:t>Thomson River</w:t>
            </w:r>
            <w:r w:rsidR="00060C5B">
              <w:rPr>
                <w:sz w:val="18"/>
                <w:szCs w:val="18"/>
              </w:rPr>
              <w:t xml:space="preserve"> </w:t>
            </w:r>
            <w:hyperlink w:anchor="Note7NotesforComplianceAppC" w:history="1">
              <w:r w:rsidR="00060C5B" w:rsidRPr="00060C5B">
                <w:rPr>
                  <w:rStyle w:val="Hyperlink"/>
                  <w:sz w:val="18"/>
                  <w:szCs w:val="18"/>
                </w:rPr>
                <w:t>refer note 7</w:t>
              </w:r>
            </w:hyperlink>
            <w:r w:rsidRPr="00EA78EE">
              <w:rPr>
                <w:sz w:val="18"/>
                <w:szCs w:val="18"/>
              </w:rPr>
              <w:t xml:space="preserve"> (WSE000168)</w:t>
            </w:r>
          </w:p>
        </w:tc>
        <w:tc>
          <w:tcPr>
            <w:tcW w:w="740" w:type="pct"/>
          </w:tcPr>
          <w:p w14:paraId="7E983D5C" w14:textId="64AB2CD5" w:rsidR="00C27754" w:rsidRPr="00EA78EE" w:rsidRDefault="00C27754" w:rsidP="00EA78EE">
            <w:pPr>
              <w:pStyle w:val="TableBodyText"/>
              <w:rPr>
                <w:sz w:val="18"/>
                <w:szCs w:val="18"/>
              </w:rPr>
            </w:pPr>
            <w:r w:rsidRPr="00EA78EE">
              <w:rPr>
                <w:sz w:val="18"/>
                <w:szCs w:val="18"/>
              </w:rPr>
              <w:t>Tarago and Bunyip rivers</w:t>
            </w:r>
            <w:r w:rsidR="00060C5B">
              <w:rPr>
                <w:sz w:val="18"/>
                <w:szCs w:val="18"/>
              </w:rPr>
              <w:t xml:space="preserve"> </w:t>
            </w:r>
            <w:hyperlink w:anchor="Note9NotesforComplianceAppC" w:history="1">
              <w:r w:rsidR="00060C5B" w:rsidRPr="00060C5B">
                <w:rPr>
                  <w:rStyle w:val="Hyperlink"/>
                  <w:sz w:val="18"/>
                  <w:szCs w:val="18"/>
                </w:rPr>
                <w:t>refer note 9</w:t>
              </w:r>
            </w:hyperlink>
            <w:r w:rsidRPr="00EA78EE">
              <w:rPr>
                <w:sz w:val="18"/>
                <w:szCs w:val="18"/>
              </w:rPr>
              <w:t xml:space="preserve"> (WSE000041)</w:t>
            </w:r>
          </w:p>
        </w:tc>
      </w:tr>
      <w:bookmarkEnd w:id="590"/>
      <w:tr w:rsidR="00C27754" w:rsidRPr="00EA78EE" w14:paraId="7559A150" w14:textId="77777777" w:rsidTr="00EA78EE">
        <w:tc>
          <w:tcPr>
            <w:tcW w:w="1029" w:type="pct"/>
          </w:tcPr>
          <w:p w14:paraId="3A919DF2" w14:textId="77777777" w:rsidR="00C27754" w:rsidRPr="00EA78EE" w:rsidRDefault="00C27754" w:rsidP="00C3644B">
            <w:pPr>
              <w:pStyle w:val="TableBodyText"/>
              <w:keepNext/>
              <w:rPr>
                <w:sz w:val="18"/>
                <w:szCs w:val="18"/>
              </w:rPr>
            </w:pPr>
            <w:r w:rsidRPr="00EA78EE">
              <w:rPr>
                <w:sz w:val="18"/>
                <w:szCs w:val="18"/>
              </w:rPr>
              <w:t>The amount of water taken by PEHs in 2023-24</w:t>
            </w:r>
          </w:p>
          <w:p w14:paraId="7F651D62" w14:textId="607470A5" w:rsidR="00C27754" w:rsidRPr="00EA78EE" w:rsidRDefault="00EA78EE" w:rsidP="00C3644B">
            <w:pPr>
              <w:pStyle w:val="TableBodyText"/>
              <w:keepNext/>
              <w:rPr>
                <w:sz w:val="18"/>
                <w:szCs w:val="18"/>
              </w:rPr>
            </w:pPr>
            <w:r>
              <w:rPr>
                <w:sz w:val="18"/>
                <w:szCs w:val="18"/>
              </w:rPr>
              <w:t xml:space="preserve">(i) </w:t>
            </w:r>
            <w:r w:rsidR="00C27754" w:rsidRPr="00EA78EE">
              <w:rPr>
                <w:sz w:val="18"/>
                <w:szCs w:val="18"/>
              </w:rPr>
              <w:t>Total inflows</w:t>
            </w:r>
            <w:r w:rsidR="004B78AB">
              <w:rPr>
                <w:sz w:val="18"/>
                <w:szCs w:val="18"/>
              </w:rPr>
              <w:t xml:space="preserve"> </w:t>
            </w:r>
            <w:hyperlink w:anchor="NoteAAppendixC" w:history="1">
              <w:r w:rsidR="004B78AB" w:rsidRPr="004B78AB">
                <w:rPr>
                  <w:rStyle w:val="Hyperlink"/>
                  <w:sz w:val="18"/>
                  <w:szCs w:val="18"/>
                </w:rPr>
                <w:t>refer</w:t>
              </w:r>
              <w:r w:rsidR="004B78AB">
                <w:rPr>
                  <w:rStyle w:val="Hyperlink"/>
                  <w:sz w:val="18"/>
                  <w:szCs w:val="18"/>
                </w:rPr>
                <w:t> </w:t>
              </w:r>
              <w:r w:rsidR="004B78AB" w:rsidRPr="004B78AB">
                <w:rPr>
                  <w:rStyle w:val="Hyperlink"/>
                  <w:sz w:val="18"/>
                  <w:szCs w:val="18"/>
                </w:rPr>
                <w:t>note</w:t>
              </w:r>
              <w:r w:rsidR="004B78AB">
                <w:rPr>
                  <w:rStyle w:val="Hyperlink"/>
                  <w:sz w:val="18"/>
                  <w:szCs w:val="18"/>
                </w:rPr>
                <w:t> </w:t>
              </w:r>
              <w:r w:rsidR="004B78AB" w:rsidRPr="004B78AB">
                <w:rPr>
                  <w:rStyle w:val="Hyperlink"/>
                  <w:sz w:val="18"/>
                  <w:szCs w:val="18"/>
                </w:rPr>
                <w:t>a</w:t>
              </w:r>
            </w:hyperlink>
            <w:r w:rsidR="00C27754" w:rsidRPr="00EA78EE">
              <w:rPr>
                <w:sz w:val="18"/>
                <w:szCs w:val="18"/>
              </w:rPr>
              <w:t>;</w:t>
            </w:r>
          </w:p>
          <w:p w14:paraId="65253BF3" w14:textId="6D246AE4" w:rsidR="00C27754" w:rsidRPr="00EA78EE" w:rsidRDefault="00EA78EE" w:rsidP="00C3644B">
            <w:pPr>
              <w:pStyle w:val="TableBodyText"/>
              <w:keepNext/>
              <w:rPr>
                <w:sz w:val="18"/>
                <w:szCs w:val="18"/>
              </w:rPr>
            </w:pPr>
            <w:r>
              <w:rPr>
                <w:sz w:val="18"/>
                <w:szCs w:val="18"/>
              </w:rPr>
              <w:t xml:space="preserve">(ii) </w:t>
            </w:r>
            <w:r w:rsidR="00C27754" w:rsidRPr="00EA78EE">
              <w:rPr>
                <w:sz w:val="18"/>
                <w:szCs w:val="18"/>
              </w:rPr>
              <w:t>Total storage volumes</w:t>
            </w:r>
            <w:r w:rsidR="004B78AB">
              <w:rPr>
                <w:sz w:val="18"/>
                <w:szCs w:val="18"/>
              </w:rPr>
              <w:t xml:space="preserve"> </w:t>
            </w:r>
            <w:hyperlink w:anchor="NoteBAppendixC" w:history="1">
              <w:r w:rsidR="004B78AB" w:rsidRPr="004B78AB">
                <w:rPr>
                  <w:rStyle w:val="Hyperlink"/>
                  <w:sz w:val="18"/>
                  <w:szCs w:val="18"/>
                </w:rPr>
                <w:t>refer note b</w:t>
              </w:r>
            </w:hyperlink>
            <w:r w:rsidR="00C27754" w:rsidRPr="00EA78EE">
              <w:rPr>
                <w:sz w:val="18"/>
                <w:szCs w:val="18"/>
              </w:rPr>
              <w:t>; and</w:t>
            </w:r>
          </w:p>
          <w:p w14:paraId="6079C326" w14:textId="6B22A196" w:rsidR="004B78AB" w:rsidRPr="00EA78EE" w:rsidRDefault="00EA78EE" w:rsidP="00C3644B">
            <w:pPr>
              <w:pStyle w:val="TableBodyText"/>
              <w:keepNext/>
              <w:rPr>
                <w:sz w:val="18"/>
                <w:szCs w:val="18"/>
              </w:rPr>
            </w:pPr>
            <w:r>
              <w:rPr>
                <w:sz w:val="18"/>
                <w:szCs w:val="18"/>
              </w:rPr>
              <w:t xml:space="preserve">(iii) </w:t>
            </w:r>
            <w:r w:rsidR="00C27754" w:rsidRPr="00EA78EE">
              <w:rPr>
                <w:sz w:val="18"/>
                <w:szCs w:val="18"/>
              </w:rPr>
              <w:t>Total outflows</w:t>
            </w:r>
            <w:r w:rsidR="004B78AB">
              <w:rPr>
                <w:sz w:val="18"/>
                <w:szCs w:val="18"/>
              </w:rPr>
              <w:t xml:space="preserve"> </w:t>
            </w:r>
            <w:hyperlink w:anchor="NoteCAppendixC" w:history="1">
              <w:r w:rsidR="004B78AB" w:rsidRPr="004B78AB">
                <w:rPr>
                  <w:rStyle w:val="Hyperlink"/>
                  <w:sz w:val="18"/>
                  <w:szCs w:val="18"/>
                </w:rPr>
                <w:t>refer</w:t>
              </w:r>
              <w:r w:rsidR="004B78AB">
                <w:rPr>
                  <w:rStyle w:val="Hyperlink"/>
                  <w:sz w:val="18"/>
                  <w:szCs w:val="18"/>
                </w:rPr>
                <w:t> </w:t>
              </w:r>
              <w:r w:rsidR="004B78AB" w:rsidRPr="004B78AB">
                <w:rPr>
                  <w:rStyle w:val="Hyperlink"/>
                  <w:sz w:val="18"/>
                  <w:szCs w:val="18"/>
                </w:rPr>
                <w:t>note</w:t>
              </w:r>
              <w:r w:rsidR="004B78AB">
                <w:rPr>
                  <w:rStyle w:val="Hyperlink"/>
                  <w:sz w:val="18"/>
                  <w:szCs w:val="18"/>
                </w:rPr>
                <w:t> </w:t>
              </w:r>
              <w:r w:rsidR="004B78AB" w:rsidRPr="004B78AB">
                <w:rPr>
                  <w:rStyle w:val="Hyperlink"/>
                  <w:sz w:val="18"/>
                  <w:szCs w:val="18"/>
                </w:rPr>
                <w:t>c</w:t>
              </w:r>
            </w:hyperlink>
          </w:p>
        </w:tc>
        <w:tc>
          <w:tcPr>
            <w:tcW w:w="757" w:type="pct"/>
          </w:tcPr>
          <w:p w14:paraId="3A407BE5" w14:textId="77777777" w:rsidR="00C27754" w:rsidRPr="00EA78EE" w:rsidRDefault="00C27754" w:rsidP="00C3644B">
            <w:pPr>
              <w:pStyle w:val="TableBodyText"/>
              <w:keepNext/>
              <w:rPr>
                <w:sz w:val="18"/>
                <w:szCs w:val="18"/>
              </w:rPr>
            </w:pPr>
            <w:r w:rsidRPr="00EA78EE">
              <w:rPr>
                <w:sz w:val="18"/>
                <w:szCs w:val="18"/>
              </w:rPr>
              <w:t>N/A</w:t>
            </w:r>
          </w:p>
        </w:tc>
        <w:tc>
          <w:tcPr>
            <w:tcW w:w="994" w:type="pct"/>
          </w:tcPr>
          <w:p w14:paraId="56DDDA08" w14:textId="77777777" w:rsidR="00C27754" w:rsidRPr="00EA78EE" w:rsidRDefault="00C27754" w:rsidP="00C3644B">
            <w:pPr>
              <w:pStyle w:val="TableBodyText"/>
              <w:keepNext/>
              <w:rPr>
                <w:sz w:val="18"/>
                <w:szCs w:val="18"/>
              </w:rPr>
            </w:pPr>
            <w:r w:rsidRPr="00EA78EE">
              <w:rPr>
                <w:sz w:val="18"/>
                <w:szCs w:val="18"/>
              </w:rPr>
              <w:t>Clause 15.1 (a)</w:t>
            </w:r>
          </w:p>
          <w:p w14:paraId="18023695" w14:textId="6533668B" w:rsidR="00C27754" w:rsidRPr="00EA78EE" w:rsidRDefault="00EA78EE" w:rsidP="00C3644B">
            <w:pPr>
              <w:pStyle w:val="TableBodyText"/>
              <w:keepNext/>
              <w:rPr>
                <w:sz w:val="18"/>
                <w:szCs w:val="18"/>
              </w:rPr>
            </w:pPr>
            <w:r>
              <w:rPr>
                <w:sz w:val="18"/>
                <w:szCs w:val="18"/>
              </w:rPr>
              <w:t xml:space="preserve">(i) </w:t>
            </w:r>
            <w:r w:rsidR="00C27754" w:rsidRPr="00EA78EE">
              <w:rPr>
                <w:sz w:val="18"/>
                <w:szCs w:val="18"/>
              </w:rPr>
              <w:t>236,396 ML</w:t>
            </w:r>
          </w:p>
          <w:p w14:paraId="27F4A528" w14:textId="491A5C68" w:rsidR="00C27754" w:rsidRPr="00EA78EE" w:rsidRDefault="00EA78EE" w:rsidP="00C3644B">
            <w:pPr>
              <w:pStyle w:val="TableBodyText"/>
              <w:keepNext/>
              <w:rPr>
                <w:sz w:val="18"/>
                <w:szCs w:val="18"/>
              </w:rPr>
            </w:pPr>
            <w:r>
              <w:rPr>
                <w:sz w:val="18"/>
                <w:szCs w:val="18"/>
              </w:rPr>
              <w:t xml:space="preserve">(ii) </w:t>
            </w:r>
            <w:r w:rsidR="00C27754" w:rsidRPr="00EA78EE">
              <w:rPr>
                <w:sz w:val="18"/>
                <w:szCs w:val="18"/>
              </w:rPr>
              <w:t>529,646 ML</w:t>
            </w:r>
          </w:p>
          <w:p w14:paraId="6F70BDC1" w14:textId="668CF47E" w:rsidR="00C27754" w:rsidRPr="00EA78EE" w:rsidRDefault="00EA78EE" w:rsidP="00C3644B">
            <w:pPr>
              <w:pStyle w:val="TableBodyText"/>
              <w:keepNext/>
              <w:rPr>
                <w:sz w:val="18"/>
                <w:szCs w:val="18"/>
              </w:rPr>
            </w:pPr>
            <w:r>
              <w:rPr>
                <w:sz w:val="18"/>
                <w:szCs w:val="18"/>
              </w:rPr>
              <w:t xml:space="preserve">(iii) </w:t>
            </w:r>
            <w:r w:rsidR="00C27754" w:rsidRPr="00EA78EE">
              <w:rPr>
                <w:sz w:val="18"/>
                <w:szCs w:val="18"/>
              </w:rPr>
              <w:t>297,497 ML</w:t>
            </w:r>
          </w:p>
        </w:tc>
        <w:tc>
          <w:tcPr>
            <w:tcW w:w="740" w:type="pct"/>
          </w:tcPr>
          <w:p w14:paraId="532C873A" w14:textId="77777777" w:rsidR="00C27754" w:rsidRPr="00EA78EE" w:rsidRDefault="00C27754" w:rsidP="00C3644B">
            <w:pPr>
              <w:pStyle w:val="TableBodyText"/>
              <w:keepNext/>
              <w:rPr>
                <w:sz w:val="18"/>
                <w:szCs w:val="18"/>
              </w:rPr>
            </w:pPr>
            <w:r w:rsidRPr="00EA78EE">
              <w:rPr>
                <w:sz w:val="18"/>
                <w:szCs w:val="18"/>
              </w:rPr>
              <w:t>Clause 14.1 (a)</w:t>
            </w:r>
          </w:p>
          <w:p w14:paraId="6E4CAE7C" w14:textId="1925D935" w:rsidR="00C27754" w:rsidRPr="00EA78EE" w:rsidRDefault="00EA78EE" w:rsidP="00C3644B">
            <w:pPr>
              <w:pStyle w:val="TableBodyText"/>
              <w:keepNext/>
              <w:rPr>
                <w:sz w:val="18"/>
                <w:szCs w:val="18"/>
              </w:rPr>
            </w:pPr>
            <w:r>
              <w:rPr>
                <w:sz w:val="18"/>
                <w:szCs w:val="18"/>
              </w:rPr>
              <w:t xml:space="preserve">(i) </w:t>
            </w:r>
            <w:r w:rsidR="00C27754" w:rsidRPr="00EA78EE">
              <w:rPr>
                <w:sz w:val="18"/>
                <w:szCs w:val="18"/>
              </w:rPr>
              <w:t>1,305 ML</w:t>
            </w:r>
          </w:p>
          <w:p w14:paraId="0ECEB2E7" w14:textId="394D556E" w:rsidR="00C27754" w:rsidRPr="00EA78EE" w:rsidRDefault="00EA78EE" w:rsidP="00C3644B">
            <w:pPr>
              <w:pStyle w:val="TableBodyText"/>
              <w:keepNext/>
              <w:rPr>
                <w:sz w:val="18"/>
                <w:szCs w:val="18"/>
              </w:rPr>
            </w:pPr>
            <w:r>
              <w:rPr>
                <w:sz w:val="18"/>
                <w:szCs w:val="18"/>
              </w:rPr>
              <w:t xml:space="preserve">(ii) </w:t>
            </w:r>
            <w:r w:rsidR="00C27754" w:rsidRPr="00EA78EE">
              <w:rPr>
                <w:sz w:val="18"/>
                <w:szCs w:val="18"/>
              </w:rPr>
              <w:t>No storage is available in Silver and Wallaby</w:t>
            </w:r>
          </w:p>
          <w:p w14:paraId="2AB1F21B" w14:textId="7D242557" w:rsidR="00C27754" w:rsidRPr="00EA78EE" w:rsidRDefault="00EA78EE" w:rsidP="00C3644B">
            <w:pPr>
              <w:pStyle w:val="TableBodyText"/>
              <w:keepNext/>
              <w:rPr>
                <w:sz w:val="18"/>
                <w:szCs w:val="18"/>
              </w:rPr>
            </w:pPr>
            <w:r>
              <w:rPr>
                <w:sz w:val="18"/>
                <w:szCs w:val="18"/>
              </w:rPr>
              <w:t xml:space="preserve">(iii) </w:t>
            </w:r>
            <w:r w:rsidR="00C27754" w:rsidRPr="00EA78EE">
              <w:rPr>
                <w:sz w:val="18"/>
                <w:szCs w:val="18"/>
              </w:rPr>
              <w:t>1,305 ML</w:t>
            </w:r>
          </w:p>
        </w:tc>
        <w:tc>
          <w:tcPr>
            <w:tcW w:w="740" w:type="pct"/>
          </w:tcPr>
          <w:p w14:paraId="07A1B367" w14:textId="77777777" w:rsidR="00C27754" w:rsidRPr="00EA78EE" w:rsidRDefault="00C27754" w:rsidP="00C3644B">
            <w:pPr>
              <w:pStyle w:val="TableBodyText"/>
              <w:keepNext/>
              <w:rPr>
                <w:sz w:val="18"/>
                <w:szCs w:val="18"/>
              </w:rPr>
            </w:pPr>
            <w:r w:rsidRPr="00EA78EE">
              <w:rPr>
                <w:sz w:val="18"/>
                <w:szCs w:val="18"/>
              </w:rPr>
              <w:t>Clause 15.1 (a)</w:t>
            </w:r>
          </w:p>
          <w:p w14:paraId="616C35BB" w14:textId="090D8825" w:rsidR="00C27754" w:rsidRPr="00EA78EE" w:rsidRDefault="00EA78EE" w:rsidP="00C3644B">
            <w:pPr>
              <w:pStyle w:val="TableBodyText"/>
              <w:keepNext/>
              <w:rPr>
                <w:sz w:val="18"/>
                <w:szCs w:val="18"/>
              </w:rPr>
            </w:pPr>
            <w:r>
              <w:rPr>
                <w:sz w:val="18"/>
                <w:szCs w:val="18"/>
              </w:rPr>
              <w:t xml:space="preserve">(i) </w:t>
            </w:r>
            <w:r w:rsidR="00C27754" w:rsidRPr="00EA78EE">
              <w:rPr>
                <w:sz w:val="18"/>
                <w:szCs w:val="18"/>
              </w:rPr>
              <w:t>154,194 ML</w:t>
            </w:r>
          </w:p>
          <w:p w14:paraId="0F56336F" w14:textId="33438BBD" w:rsidR="00C27754" w:rsidRPr="00EA78EE" w:rsidRDefault="00EA78EE" w:rsidP="00C3644B">
            <w:pPr>
              <w:pStyle w:val="TableBodyText"/>
              <w:keepNext/>
              <w:rPr>
                <w:sz w:val="18"/>
                <w:szCs w:val="18"/>
              </w:rPr>
            </w:pPr>
            <w:r>
              <w:rPr>
                <w:sz w:val="18"/>
                <w:szCs w:val="18"/>
              </w:rPr>
              <w:t xml:space="preserve">(ii) </w:t>
            </w:r>
            <w:r w:rsidR="00C27754" w:rsidRPr="00EA78EE">
              <w:rPr>
                <w:sz w:val="18"/>
                <w:szCs w:val="18"/>
              </w:rPr>
              <w:t>947,100 ML</w:t>
            </w:r>
          </w:p>
          <w:p w14:paraId="78FFDD65" w14:textId="7C341B34" w:rsidR="00C27754" w:rsidRPr="00EA78EE" w:rsidRDefault="00EA78EE" w:rsidP="00C3644B">
            <w:pPr>
              <w:pStyle w:val="TableBodyText"/>
              <w:keepNext/>
              <w:rPr>
                <w:sz w:val="18"/>
                <w:szCs w:val="18"/>
              </w:rPr>
            </w:pPr>
            <w:r>
              <w:rPr>
                <w:sz w:val="18"/>
                <w:szCs w:val="18"/>
              </w:rPr>
              <w:t xml:space="preserve">(iii) </w:t>
            </w:r>
            <w:r w:rsidR="00C27754" w:rsidRPr="00EA78EE">
              <w:rPr>
                <w:sz w:val="18"/>
                <w:szCs w:val="18"/>
              </w:rPr>
              <w:t>191,370 ML</w:t>
            </w:r>
          </w:p>
        </w:tc>
        <w:tc>
          <w:tcPr>
            <w:tcW w:w="740" w:type="pct"/>
          </w:tcPr>
          <w:p w14:paraId="0ADD751D" w14:textId="77777777" w:rsidR="00C27754" w:rsidRPr="00EA78EE" w:rsidRDefault="00C27754" w:rsidP="00C3644B">
            <w:pPr>
              <w:pStyle w:val="TableBodyText"/>
              <w:keepNext/>
              <w:rPr>
                <w:sz w:val="18"/>
                <w:szCs w:val="18"/>
              </w:rPr>
            </w:pPr>
            <w:r w:rsidRPr="00EA78EE">
              <w:rPr>
                <w:sz w:val="18"/>
                <w:szCs w:val="18"/>
              </w:rPr>
              <w:t>Clause 15.1 (a)</w:t>
            </w:r>
          </w:p>
          <w:p w14:paraId="6CE2921B" w14:textId="7C298534" w:rsidR="00C27754" w:rsidRPr="00EA78EE" w:rsidRDefault="00EA78EE" w:rsidP="00C3644B">
            <w:pPr>
              <w:pStyle w:val="TableBodyText"/>
              <w:keepNext/>
              <w:rPr>
                <w:sz w:val="18"/>
                <w:szCs w:val="18"/>
              </w:rPr>
            </w:pPr>
            <w:r>
              <w:rPr>
                <w:sz w:val="18"/>
                <w:szCs w:val="18"/>
              </w:rPr>
              <w:t xml:space="preserve">(i) </w:t>
            </w:r>
            <w:r w:rsidR="00C27754" w:rsidRPr="00EA78EE">
              <w:rPr>
                <w:sz w:val="18"/>
                <w:szCs w:val="18"/>
              </w:rPr>
              <w:t>30,383 ML</w:t>
            </w:r>
          </w:p>
          <w:p w14:paraId="24C19BF2" w14:textId="461D1F14" w:rsidR="00C27754" w:rsidRPr="00EA78EE" w:rsidRDefault="00C27754" w:rsidP="00C3644B">
            <w:pPr>
              <w:pStyle w:val="TableBodyText"/>
              <w:keepNext/>
              <w:rPr>
                <w:sz w:val="18"/>
                <w:szCs w:val="18"/>
              </w:rPr>
            </w:pPr>
            <w:r w:rsidRPr="00EA78EE">
              <w:rPr>
                <w:sz w:val="18"/>
                <w:szCs w:val="18"/>
              </w:rPr>
              <w:t>(Tarago) 2,196 ML</w:t>
            </w:r>
            <w:r w:rsidR="00EA78EE">
              <w:rPr>
                <w:sz w:val="18"/>
                <w:szCs w:val="18"/>
              </w:rPr>
              <w:t xml:space="preserve"> </w:t>
            </w:r>
            <w:r w:rsidRPr="00EA78EE">
              <w:rPr>
                <w:sz w:val="18"/>
                <w:szCs w:val="18"/>
              </w:rPr>
              <w:t>(Bunyip)</w:t>
            </w:r>
          </w:p>
          <w:p w14:paraId="67731AD3" w14:textId="6367D44B" w:rsidR="00C27754" w:rsidRPr="00EA78EE" w:rsidRDefault="00EA78EE" w:rsidP="00C3644B">
            <w:pPr>
              <w:pStyle w:val="TableBodyText"/>
              <w:keepNext/>
              <w:rPr>
                <w:sz w:val="18"/>
                <w:szCs w:val="18"/>
              </w:rPr>
            </w:pPr>
            <w:r>
              <w:rPr>
                <w:sz w:val="18"/>
                <w:szCs w:val="18"/>
              </w:rPr>
              <w:t xml:space="preserve">(ii) </w:t>
            </w:r>
            <w:r w:rsidR="00C27754" w:rsidRPr="00EA78EE">
              <w:rPr>
                <w:sz w:val="18"/>
                <w:szCs w:val="18"/>
              </w:rPr>
              <w:t>34,580 ML</w:t>
            </w:r>
            <w:r>
              <w:rPr>
                <w:sz w:val="18"/>
                <w:szCs w:val="18"/>
              </w:rPr>
              <w:t xml:space="preserve"> </w:t>
            </w:r>
            <w:r w:rsidR="00C27754" w:rsidRPr="00EA78EE">
              <w:rPr>
                <w:sz w:val="18"/>
                <w:szCs w:val="18"/>
              </w:rPr>
              <w:t>(Tarago)</w:t>
            </w:r>
            <w:r>
              <w:rPr>
                <w:sz w:val="18"/>
                <w:szCs w:val="18"/>
              </w:rPr>
              <w:t xml:space="preserve"> </w:t>
            </w:r>
            <w:r w:rsidR="00C27754" w:rsidRPr="00EA78EE">
              <w:rPr>
                <w:sz w:val="18"/>
                <w:szCs w:val="18"/>
              </w:rPr>
              <w:t>No storage is available in Bunyip</w:t>
            </w:r>
          </w:p>
          <w:p w14:paraId="616185DF" w14:textId="1FD6DC1E" w:rsidR="00C27754" w:rsidRPr="00EA78EE" w:rsidRDefault="00EA78EE" w:rsidP="00C3644B">
            <w:pPr>
              <w:pStyle w:val="TableBodyText"/>
              <w:keepNext/>
              <w:rPr>
                <w:sz w:val="18"/>
                <w:szCs w:val="18"/>
              </w:rPr>
            </w:pPr>
            <w:r>
              <w:rPr>
                <w:sz w:val="18"/>
                <w:szCs w:val="18"/>
              </w:rPr>
              <w:t xml:space="preserve">(iii) </w:t>
            </w:r>
            <w:r w:rsidR="00C27754" w:rsidRPr="00EA78EE">
              <w:rPr>
                <w:sz w:val="18"/>
                <w:szCs w:val="18"/>
              </w:rPr>
              <w:t>11,226 ML</w:t>
            </w:r>
            <w:r>
              <w:rPr>
                <w:sz w:val="18"/>
                <w:szCs w:val="18"/>
              </w:rPr>
              <w:t xml:space="preserve"> </w:t>
            </w:r>
            <w:r w:rsidR="00C27754" w:rsidRPr="00EA78EE">
              <w:rPr>
                <w:sz w:val="18"/>
                <w:szCs w:val="18"/>
              </w:rPr>
              <w:t>(Tarago) 2,196 ML</w:t>
            </w:r>
            <w:r>
              <w:rPr>
                <w:sz w:val="18"/>
                <w:szCs w:val="18"/>
              </w:rPr>
              <w:t xml:space="preserve"> </w:t>
            </w:r>
            <w:r w:rsidR="00C27754" w:rsidRPr="00EA78EE">
              <w:rPr>
                <w:sz w:val="18"/>
                <w:szCs w:val="18"/>
              </w:rPr>
              <w:t>(Bunyip)</w:t>
            </w:r>
          </w:p>
        </w:tc>
      </w:tr>
      <w:tr w:rsidR="00C27754" w:rsidRPr="00EA78EE" w14:paraId="30D4855C" w14:textId="77777777" w:rsidTr="00EA78EE">
        <w:tc>
          <w:tcPr>
            <w:tcW w:w="1029" w:type="pct"/>
          </w:tcPr>
          <w:p w14:paraId="0A8E6A15" w14:textId="77777777" w:rsidR="00C27754" w:rsidRPr="00EA78EE" w:rsidRDefault="00C27754" w:rsidP="00EA78EE">
            <w:pPr>
              <w:pStyle w:val="TableBodyText"/>
              <w:rPr>
                <w:sz w:val="18"/>
                <w:szCs w:val="18"/>
              </w:rPr>
            </w:pPr>
            <w:r w:rsidRPr="00EA78EE">
              <w:rPr>
                <w:sz w:val="18"/>
                <w:szCs w:val="18"/>
              </w:rPr>
              <w:t>Compliance with the diversion limit</w:t>
            </w:r>
          </w:p>
        </w:tc>
        <w:tc>
          <w:tcPr>
            <w:tcW w:w="757" w:type="pct"/>
          </w:tcPr>
          <w:p w14:paraId="14887063" w14:textId="0A726EDA" w:rsidR="004B78AB" w:rsidRPr="00EA78EE" w:rsidRDefault="00C27754" w:rsidP="00EA78EE">
            <w:pPr>
              <w:pStyle w:val="TableBodyText"/>
              <w:rPr>
                <w:sz w:val="18"/>
                <w:szCs w:val="18"/>
              </w:rPr>
            </w:pPr>
            <w:r w:rsidRPr="00EA78EE">
              <w:rPr>
                <w:sz w:val="18"/>
                <w:szCs w:val="18"/>
              </w:rPr>
              <w:t>449,445 ML</w:t>
            </w:r>
            <w:r w:rsidR="004B78AB">
              <w:rPr>
                <w:sz w:val="18"/>
                <w:szCs w:val="18"/>
              </w:rPr>
              <w:t xml:space="preserve"> </w:t>
            </w:r>
            <w:hyperlink w:anchor="Note1NotesforComplianceAppC" w:history="1">
              <w:r w:rsidR="004B78AB" w:rsidRPr="004B78AB">
                <w:rPr>
                  <w:rStyle w:val="Hyperlink"/>
                  <w:sz w:val="18"/>
                  <w:szCs w:val="18"/>
                </w:rPr>
                <w:t>refer note 1</w:t>
              </w:r>
            </w:hyperlink>
          </w:p>
        </w:tc>
        <w:tc>
          <w:tcPr>
            <w:tcW w:w="994" w:type="pct"/>
          </w:tcPr>
          <w:p w14:paraId="76697D05" w14:textId="76E24787" w:rsidR="00C27754" w:rsidRPr="00EA78EE" w:rsidRDefault="00C27754" w:rsidP="005472E0">
            <w:pPr>
              <w:pStyle w:val="TableBodyText"/>
              <w:rPr>
                <w:sz w:val="18"/>
                <w:szCs w:val="18"/>
              </w:rPr>
            </w:pPr>
            <w:r w:rsidRPr="00EA78EE">
              <w:rPr>
                <w:sz w:val="18"/>
                <w:szCs w:val="18"/>
              </w:rPr>
              <w:t>Clause 15.1 (b)</w:t>
            </w:r>
            <w:r w:rsidR="005472E0">
              <w:rPr>
                <w:sz w:val="18"/>
                <w:szCs w:val="18"/>
              </w:rPr>
              <w:t xml:space="preserve"> </w:t>
            </w:r>
            <w:r w:rsidRPr="00EA78EE">
              <w:rPr>
                <w:sz w:val="18"/>
                <w:szCs w:val="18"/>
              </w:rPr>
              <w:t>256,770 ML</w:t>
            </w:r>
            <w:r w:rsidR="004B78AB">
              <w:rPr>
                <w:sz w:val="18"/>
                <w:szCs w:val="18"/>
              </w:rPr>
              <w:t xml:space="preserve"> </w:t>
            </w:r>
            <w:hyperlink w:anchor="Note3NotesforComplianceAppC" w:history="1">
              <w:r w:rsidR="004B78AB" w:rsidRPr="004B78AB">
                <w:rPr>
                  <w:rStyle w:val="Hyperlink"/>
                  <w:sz w:val="18"/>
                  <w:szCs w:val="18"/>
                </w:rPr>
                <w:t>refer</w:t>
              </w:r>
              <w:r w:rsidR="004B78AB">
                <w:rPr>
                  <w:rStyle w:val="Hyperlink"/>
                  <w:sz w:val="18"/>
                  <w:szCs w:val="18"/>
                </w:rPr>
                <w:t> </w:t>
              </w:r>
              <w:r w:rsidR="004B78AB" w:rsidRPr="004B78AB">
                <w:rPr>
                  <w:rStyle w:val="Hyperlink"/>
                  <w:sz w:val="18"/>
                  <w:szCs w:val="18"/>
                </w:rPr>
                <w:t>note</w:t>
              </w:r>
              <w:r w:rsidR="004B78AB">
                <w:rPr>
                  <w:rStyle w:val="Hyperlink"/>
                  <w:sz w:val="18"/>
                  <w:szCs w:val="18"/>
                </w:rPr>
                <w:t> </w:t>
              </w:r>
              <w:r w:rsidR="004B78AB" w:rsidRPr="004B78AB">
                <w:rPr>
                  <w:rStyle w:val="Hyperlink"/>
                  <w:sz w:val="18"/>
                  <w:szCs w:val="18"/>
                </w:rPr>
                <w:t>3</w:t>
              </w:r>
            </w:hyperlink>
          </w:p>
        </w:tc>
        <w:tc>
          <w:tcPr>
            <w:tcW w:w="740" w:type="pct"/>
          </w:tcPr>
          <w:p w14:paraId="139D798A" w14:textId="347AAF3B" w:rsidR="00C27754" w:rsidRPr="00EA78EE" w:rsidRDefault="00C27754" w:rsidP="005472E0">
            <w:pPr>
              <w:pStyle w:val="TableBodyText"/>
              <w:rPr>
                <w:sz w:val="18"/>
                <w:szCs w:val="18"/>
              </w:rPr>
            </w:pPr>
            <w:r w:rsidRPr="00EA78EE">
              <w:rPr>
                <w:sz w:val="18"/>
                <w:szCs w:val="18"/>
              </w:rPr>
              <w:t>Clause 14.1 (b)</w:t>
            </w:r>
            <w:r w:rsidR="005472E0">
              <w:rPr>
                <w:sz w:val="18"/>
                <w:szCs w:val="18"/>
              </w:rPr>
              <w:t xml:space="preserve"> </w:t>
            </w:r>
            <w:r w:rsidRPr="00EA78EE">
              <w:rPr>
                <w:sz w:val="18"/>
                <w:szCs w:val="18"/>
              </w:rPr>
              <w:t>5,909 ML</w:t>
            </w:r>
            <w:r w:rsidR="004B78AB">
              <w:rPr>
                <w:sz w:val="18"/>
                <w:szCs w:val="18"/>
              </w:rPr>
              <w:t xml:space="preserve"> </w:t>
            </w:r>
            <w:hyperlink w:anchor="Note6NotesforComplianceAppC" w:history="1">
              <w:r w:rsidR="004B78AB" w:rsidRPr="004B78AB">
                <w:rPr>
                  <w:rStyle w:val="Hyperlink"/>
                  <w:sz w:val="18"/>
                  <w:szCs w:val="18"/>
                </w:rPr>
                <w:t>refer</w:t>
              </w:r>
              <w:r w:rsidR="004B78AB">
                <w:rPr>
                  <w:rStyle w:val="Hyperlink"/>
                  <w:sz w:val="18"/>
                  <w:szCs w:val="18"/>
                </w:rPr>
                <w:t> </w:t>
              </w:r>
              <w:r w:rsidR="004B78AB" w:rsidRPr="004B78AB">
                <w:rPr>
                  <w:rStyle w:val="Hyperlink"/>
                  <w:sz w:val="18"/>
                  <w:szCs w:val="18"/>
                </w:rPr>
                <w:t>note</w:t>
              </w:r>
              <w:r w:rsidR="004B78AB">
                <w:rPr>
                  <w:rStyle w:val="Hyperlink"/>
                  <w:sz w:val="18"/>
                  <w:szCs w:val="18"/>
                </w:rPr>
                <w:t> </w:t>
              </w:r>
              <w:r w:rsidR="004B78AB" w:rsidRPr="004B78AB">
                <w:rPr>
                  <w:rStyle w:val="Hyperlink"/>
                  <w:sz w:val="18"/>
                  <w:szCs w:val="18"/>
                </w:rPr>
                <w:t>6</w:t>
              </w:r>
            </w:hyperlink>
          </w:p>
        </w:tc>
        <w:tc>
          <w:tcPr>
            <w:tcW w:w="740" w:type="pct"/>
          </w:tcPr>
          <w:p w14:paraId="5B3609BF" w14:textId="56C8C5EC" w:rsidR="00C27754" w:rsidRPr="00EA78EE" w:rsidRDefault="00C27754" w:rsidP="005472E0">
            <w:pPr>
              <w:pStyle w:val="TableBodyText"/>
              <w:rPr>
                <w:sz w:val="18"/>
                <w:szCs w:val="18"/>
              </w:rPr>
            </w:pPr>
            <w:r w:rsidRPr="00EA78EE">
              <w:rPr>
                <w:sz w:val="18"/>
                <w:szCs w:val="18"/>
              </w:rPr>
              <w:t>Clause 15.1 (b)</w:t>
            </w:r>
            <w:r w:rsidR="005472E0">
              <w:rPr>
                <w:sz w:val="18"/>
                <w:szCs w:val="18"/>
              </w:rPr>
              <w:t xml:space="preserve"> </w:t>
            </w:r>
            <w:r w:rsidRPr="00EA78EE">
              <w:rPr>
                <w:sz w:val="18"/>
                <w:szCs w:val="18"/>
              </w:rPr>
              <w:t>191,370 ML</w:t>
            </w:r>
            <w:r w:rsidR="004B78AB">
              <w:rPr>
                <w:sz w:val="18"/>
                <w:szCs w:val="18"/>
              </w:rPr>
              <w:t xml:space="preserve"> </w:t>
            </w:r>
            <w:hyperlink w:anchor="Note8NotesforComplianceAppC" w:history="1">
              <w:r w:rsidR="004B78AB" w:rsidRPr="004B78AB">
                <w:rPr>
                  <w:rStyle w:val="Hyperlink"/>
                  <w:sz w:val="18"/>
                  <w:szCs w:val="18"/>
                </w:rPr>
                <w:t>refer note 8</w:t>
              </w:r>
            </w:hyperlink>
          </w:p>
        </w:tc>
        <w:tc>
          <w:tcPr>
            <w:tcW w:w="740" w:type="pct"/>
          </w:tcPr>
          <w:p w14:paraId="190A07A8" w14:textId="3EFCE9FD" w:rsidR="00C27754" w:rsidRPr="00EA78EE" w:rsidRDefault="00C27754" w:rsidP="005472E0">
            <w:pPr>
              <w:pStyle w:val="TableBodyText"/>
              <w:rPr>
                <w:sz w:val="18"/>
                <w:szCs w:val="18"/>
              </w:rPr>
            </w:pPr>
            <w:r w:rsidRPr="00EA78EE">
              <w:rPr>
                <w:sz w:val="18"/>
                <w:szCs w:val="18"/>
              </w:rPr>
              <w:t>Clause 15.1 (b)</w:t>
            </w:r>
            <w:r w:rsidR="005472E0">
              <w:rPr>
                <w:sz w:val="18"/>
                <w:szCs w:val="18"/>
              </w:rPr>
              <w:t xml:space="preserve"> </w:t>
            </w:r>
            <w:r w:rsidRPr="00EA78EE">
              <w:rPr>
                <w:sz w:val="18"/>
                <w:szCs w:val="18"/>
              </w:rPr>
              <w:t>11,651 ML</w:t>
            </w:r>
            <w:r w:rsidR="005472E0">
              <w:rPr>
                <w:sz w:val="18"/>
                <w:szCs w:val="18"/>
              </w:rPr>
              <w:t xml:space="preserve"> </w:t>
            </w:r>
            <w:r w:rsidRPr="00EA78EE">
              <w:rPr>
                <w:sz w:val="18"/>
                <w:szCs w:val="18"/>
              </w:rPr>
              <w:t>(Tarago)</w:t>
            </w:r>
            <w:r w:rsidR="004B78AB">
              <w:rPr>
                <w:sz w:val="18"/>
                <w:szCs w:val="18"/>
              </w:rPr>
              <w:t xml:space="preserve"> </w:t>
            </w:r>
            <w:hyperlink w:anchor="Note10NotesforComplianceAppC" w:history="1">
              <w:r w:rsidR="004B78AB" w:rsidRPr="004B78AB">
                <w:rPr>
                  <w:rStyle w:val="Hyperlink"/>
                  <w:sz w:val="18"/>
                  <w:szCs w:val="18"/>
                </w:rPr>
                <w:t>refer</w:t>
              </w:r>
              <w:r w:rsidR="004B78AB">
                <w:rPr>
                  <w:rStyle w:val="Hyperlink"/>
                  <w:sz w:val="18"/>
                  <w:szCs w:val="18"/>
                </w:rPr>
                <w:t> </w:t>
              </w:r>
              <w:r w:rsidR="004B78AB" w:rsidRPr="004B78AB">
                <w:rPr>
                  <w:rStyle w:val="Hyperlink"/>
                  <w:sz w:val="18"/>
                  <w:szCs w:val="18"/>
                </w:rPr>
                <w:t>note</w:t>
              </w:r>
              <w:r w:rsidR="004B78AB">
                <w:rPr>
                  <w:rStyle w:val="Hyperlink"/>
                  <w:sz w:val="18"/>
                  <w:szCs w:val="18"/>
                </w:rPr>
                <w:t> </w:t>
              </w:r>
              <w:r w:rsidR="004B78AB" w:rsidRPr="004B78AB">
                <w:rPr>
                  <w:rStyle w:val="Hyperlink"/>
                  <w:sz w:val="18"/>
                  <w:szCs w:val="18"/>
                </w:rPr>
                <w:t>10</w:t>
              </w:r>
            </w:hyperlink>
            <w:r w:rsidRPr="00EA78EE">
              <w:rPr>
                <w:sz w:val="18"/>
                <w:szCs w:val="18"/>
              </w:rPr>
              <w:t>¹⁰ 2,192 ML</w:t>
            </w:r>
            <w:r w:rsidR="005472E0">
              <w:rPr>
                <w:sz w:val="18"/>
                <w:szCs w:val="18"/>
              </w:rPr>
              <w:t xml:space="preserve"> </w:t>
            </w:r>
            <w:r w:rsidRPr="00EA78EE">
              <w:rPr>
                <w:sz w:val="18"/>
                <w:szCs w:val="18"/>
              </w:rPr>
              <w:t>(Bunyip)</w:t>
            </w:r>
            <w:r w:rsidR="004B78AB">
              <w:rPr>
                <w:sz w:val="18"/>
                <w:szCs w:val="18"/>
              </w:rPr>
              <w:t xml:space="preserve"> </w:t>
            </w:r>
            <w:hyperlink w:anchor="Note11NotesforComplianceAppC" w:history="1">
              <w:r w:rsidR="004B78AB" w:rsidRPr="004B78AB">
                <w:rPr>
                  <w:rStyle w:val="Hyperlink"/>
                  <w:sz w:val="18"/>
                  <w:szCs w:val="18"/>
                </w:rPr>
                <w:t>refer</w:t>
              </w:r>
              <w:r w:rsidR="004B78AB">
                <w:rPr>
                  <w:rStyle w:val="Hyperlink"/>
                  <w:sz w:val="18"/>
                  <w:szCs w:val="18"/>
                </w:rPr>
                <w:t> </w:t>
              </w:r>
              <w:r w:rsidR="004B78AB" w:rsidRPr="004B78AB">
                <w:rPr>
                  <w:rStyle w:val="Hyperlink"/>
                  <w:sz w:val="18"/>
                  <w:szCs w:val="18"/>
                </w:rPr>
                <w:t>note</w:t>
              </w:r>
              <w:r w:rsidR="004B78AB">
                <w:rPr>
                  <w:rStyle w:val="Hyperlink"/>
                  <w:sz w:val="18"/>
                  <w:szCs w:val="18"/>
                </w:rPr>
                <w:t> </w:t>
              </w:r>
              <w:r w:rsidR="004B78AB" w:rsidRPr="004B78AB">
                <w:rPr>
                  <w:rStyle w:val="Hyperlink"/>
                  <w:sz w:val="18"/>
                  <w:szCs w:val="18"/>
                </w:rPr>
                <w:t>11</w:t>
              </w:r>
            </w:hyperlink>
          </w:p>
        </w:tc>
      </w:tr>
      <w:tr w:rsidR="00C27754" w:rsidRPr="00EA78EE" w14:paraId="23AA278B" w14:textId="77777777" w:rsidTr="00EA78EE">
        <w:tc>
          <w:tcPr>
            <w:tcW w:w="1029" w:type="pct"/>
          </w:tcPr>
          <w:p w14:paraId="640CDF47" w14:textId="66840E24" w:rsidR="00C27754" w:rsidRPr="00EA78EE" w:rsidRDefault="00C27754" w:rsidP="00EA78EE">
            <w:pPr>
              <w:pStyle w:val="TableBodyText"/>
              <w:rPr>
                <w:sz w:val="18"/>
                <w:szCs w:val="18"/>
              </w:rPr>
            </w:pPr>
            <w:r w:rsidRPr="00EA78EE">
              <w:rPr>
                <w:sz w:val="18"/>
                <w:szCs w:val="18"/>
              </w:rPr>
              <w:t>Any temporary/</w:t>
            </w:r>
            <w:r w:rsidR="005472E0">
              <w:rPr>
                <w:sz w:val="18"/>
                <w:szCs w:val="18"/>
              </w:rPr>
              <w:t xml:space="preserve"> </w:t>
            </w:r>
            <w:r w:rsidRPr="00EA78EE">
              <w:rPr>
                <w:sz w:val="18"/>
                <w:szCs w:val="18"/>
              </w:rPr>
              <w:t>permanent transfer of this bulk entitlement</w:t>
            </w:r>
          </w:p>
        </w:tc>
        <w:tc>
          <w:tcPr>
            <w:tcW w:w="757" w:type="pct"/>
          </w:tcPr>
          <w:p w14:paraId="5CDEA439" w14:textId="77777777" w:rsidR="00C27754" w:rsidRPr="00EA78EE" w:rsidRDefault="00C27754" w:rsidP="00EA78EE">
            <w:pPr>
              <w:pStyle w:val="TableBodyText"/>
              <w:rPr>
                <w:sz w:val="18"/>
                <w:szCs w:val="18"/>
              </w:rPr>
            </w:pPr>
            <w:r w:rsidRPr="00EA78EE">
              <w:rPr>
                <w:sz w:val="18"/>
                <w:szCs w:val="18"/>
              </w:rPr>
              <w:t>N/A</w:t>
            </w:r>
          </w:p>
        </w:tc>
        <w:tc>
          <w:tcPr>
            <w:tcW w:w="994" w:type="pct"/>
          </w:tcPr>
          <w:p w14:paraId="644EFB17" w14:textId="77777777" w:rsidR="00C27754" w:rsidRPr="00EA78EE" w:rsidRDefault="00C27754" w:rsidP="00EA78EE">
            <w:pPr>
              <w:pStyle w:val="TableBodyText"/>
              <w:rPr>
                <w:sz w:val="18"/>
                <w:szCs w:val="18"/>
              </w:rPr>
            </w:pPr>
            <w:r w:rsidRPr="00EA78EE">
              <w:rPr>
                <w:sz w:val="18"/>
                <w:szCs w:val="18"/>
              </w:rPr>
              <w:t>Clause 15.1 (c) Nil</w:t>
            </w:r>
          </w:p>
        </w:tc>
        <w:tc>
          <w:tcPr>
            <w:tcW w:w="740" w:type="pct"/>
          </w:tcPr>
          <w:p w14:paraId="4503A022" w14:textId="77777777" w:rsidR="00C27754" w:rsidRPr="00EA78EE" w:rsidRDefault="00C27754" w:rsidP="00EA78EE">
            <w:pPr>
              <w:pStyle w:val="TableBodyText"/>
              <w:rPr>
                <w:sz w:val="18"/>
                <w:szCs w:val="18"/>
              </w:rPr>
            </w:pPr>
            <w:r w:rsidRPr="00EA78EE">
              <w:rPr>
                <w:sz w:val="18"/>
                <w:szCs w:val="18"/>
              </w:rPr>
              <w:t>Clause 14.1 (c) Nil</w:t>
            </w:r>
          </w:p>
        </w:tc>
        <w:tc>
          <w:tcPr>
            <w:tcW w:w="740" w:type="pct"/>
          </w:tcPr>
          <w:p w14:paraId="37231F14" w14:textId="77777777" w:rsidR="00C27754" w:rsidRPr="00EA78EE" w:rsidRDefault="00C27754" w:rsidP="00EA78EE">
            <w:pPr>
              <w:pStyle w:val="TableBodyText"/>
              <w:rPr>
                <w:sz w:val="18"/>
                <w:szCs w:val="18"/>
              </w:rPr>
            </w:pPr>
            <w:r w:rsidRPr="00EA78EE">
              <w:rPr>
                <w:sz w:val="18"/>
                <w:szCs w:val="18"/>
              </w:rPr>
              <w:t>Clause 15.1 (c) Nil</w:t>
            </w:r>
          </w:p>
        </w:tc>
        <w:tc>
          <w:tcPr>
            <w:tcW w:w="740" w:type="pct"/>
          </w:tcPr>
          <w:p w14:paraId="596C1D3A" w14:textId="77777777" w:rsidR="00C27754" w:rsidRPr="00EA78EE" w:rsidRDefault="00C27754" w:rsidP="00EA78EE">
            <w:pPr>
              <w:pStyle w:val="TableBodyText"/>
              <w:rPr>
                <w:sz w:val="18"/>
                <w:szCs w:val="18"/>
              </w:rPr>
            </w:pPr>
            <w:r w:rsidRPr="00EA78EE">
              <w:rPr>
                <w:sz w:val="18"/>
                <w:szCs w:val="18"/>
              </w:rPr>
              <w:t>Clause 15.1 (c) Nil</w:t>
            </w:r>
          </w:p>
        </w:tc>
      </w:tr>
      <w:tr w:rsidR="00C27754" w:rsidRPr="00EA78EE" w14:paraId="5A93B05F" w14:textId="77777777" w:rsidTr="00EA78EE">
        <w:tc>
          <w:tcPr>
            <w:tcW w:w="1029" w:type="pct"/>
          </w:tcPr>
          <w:p w14:paraId="51BBC16F" w14:textId="731F75E2" w:rsidR="00C27754" w:rsidRPr="00EA78EE" w:rsidRDefault="00C27754" w:rsidP="00EA78EE">
            <w:pPr>
              <w:pStyle w:val="TableBodyText"/>
              <w:rPr>
                <w:sz w:val="18"/>
                <w:szCs w:val="18"/>
              </w:rPr>
            </w:pPr>
            <w:r w:rsidRPr="00EA78EE">
              <w:rPr>
                <w:sz w:val="18"/>
                <w:szCs w:val="18"/>
              </w:rPr>
              <w:t>Any temporary/</w:t>
            </w:r>
            <w:r w:rsidR="005472E0">
              <w:rPr>
                <w:sz w:val="18"/>
                <w:szCs w:val="18"/>
              </w:rPr>
              <w:t xml:space="preserve"> </w:t>
            </w:r>
            <w:r w:rsidRPr="00EA78EE">
              <w:rPr>
                <w:sz w:val="18"/>
                <w:szCs w:val="18"/>
              </w:rPr>
              <w:t>permanent transfer of a bulk entitlement which may alter the flow in the waterway</w:t>
            </w:r>
          </w:p>
        </w:tc>
        <w:tc>
          <w:tcPr>
            <w:tcW w:w="757" w:type="pct"/>
          </w:tcPr>
          <w:p w14:paraId="2AF8932C" w14:textId="77777777" w:rsidR="00C27754" w:rsidRPr="00EA78EE" w:rsidRDefault="00C27754" w:rsidP="00EA78EE">
            <w:pPr>
              <w:pStyle w:val="TableBodyText"/>
              <w:rPr>
                <w:sz w:val="18"/>
                <w:szCs w:val="18"/>
              </w:rPr>
            </w:pPr>
            <w:r w:rsidRPr="00EA78EE">
              <w:rPr>
                <w:sz w:val="18"/>
                <w:szCs w:val="18"/>
              </w:rPr>
              <w:t>N/A</w:t>
            </w:r>
          </w:p>
        </w:tc>
        <w:tc>
          <w:tcPr>
            <w:tcW w:w="994" w:type="pct"/>
          </w:tcPr>
          <w:p w14:paraId="1D32BC47" w14:textId="77777777" w:rsidR="00C27754" w:rsidRPr="00EA78EE" w:rsidRDefault="00C27754" w:rsidP="00EA78EE">
            <w:pPr>
              <w:pStyle w:val="TableBodyText"/>
              <w:rPr>
                <w:sz w:val="18"/>
                <w:szCs w:val="18"/>
              </w:rPr>
            </w:pPr>
            <w:r w:rsidRPr="00EA78EE">
              <w:rPr>
                <w:sz w:val="18"/>
                <w:szCs w:val="18"/>
              </w:rPr>
              <w:t>Clause 15.1 (d) Nil</w:t>
            </w:r>
          </w:p>
        </w:tc>
        <w:tc>
          <w:tcPr>
            <w:tcW w:w="740" w:type="pct"/>
          </w:tcPr>
          <w:p w14:paraId="3E6DB999" w14:textId="77777777" w:rsidR="00C27754" w:rsidRPr="00EA78EE" w:rsidRDefault="00C27754" w:rsidP="00EA78EE">
            <w:pPr>
              <w:pStyle w:val="TableBodyText"/>
              <w:rPr>
                <w:sz w:val="18"/>
                <w:szCs w:val="18"/>
              </w:rPr>
            </w:pPr>
            <w:r w:rsidRPr="00EA78EE">
              <w:rPr>
                <w:sz w:val="18"/>
                <w:szCs w:val="18"/>
              </w:rPr>
              <w:t>Clause 14.1 (d) Nil</w:t>
            </w:r>
          </w:p>
        </w:tc>
        <w:tc>
          <w:tcPr>
            <w:tcW w:w="740" w:type="pct"/>
          </w:tcPr>
          <w:p w14:paraId="1275F934" w14:textId="77777777" w:rsidR="00C27754" w:rsidRPr="00EA78EE" w:rsidRDefault="00C27754" w:rsidP="00EA78EE">
            <w:pPr>
              <w:pStyle w:val="TableBodyText"/>
              <w:rPr>
                <w:sz w:val="18"/>
                <w:szCs w:val="18"/>
              </w:rPr>
            </w:pPr>
            <w:r w:rsidRPr="00EA78EE">
              <w:rPr>
                <w:sz w:val="18"/>
                <w:szCs w:val="18"/>
              </w:rPr>
              <w:t>Clause 15.1 (d) Nil</w:t>
            </w:r>
          </w:p>
        </w:tc>
        <w:tc>
          <w:tcPr>
            <w:tcW w:w="740" w:type="pct"/>
          </w:tcPr>
          <w:p w14:paraId="52E5F277" w14:textId="77777777" w:rsidR="00C27754" w:rsidRPr="00EA78EE" w:rsidRDefault="00C27754" w:rsidP="00EA78EE">
            <w:pPr>
              <w:pStyle w:val="TableBodyText"/>
              <w:rPr>
                <w:sz w:val="18"/>
                <w:szCs w:val="18"/>
              </w:rPr>
            </w:pPr>
            <w:r w:rsidRPr="00EA78EE">
              <w:rPr>
                <w:sz w:val="18"/>
                <w:szCs w:val="18"/>
              </w:rPr>
              <w:t>Clause 15.1 (d) Nil</w:t>
            </w:r>
          </w:p>
        </w:tc>
      </w:tr>
      <w:tr w:rsidR="00C27754" w:rsidRPr="00EA78EE" w14:paraId="47666406" w14:textId="77777777" w:rsidTr="00EA78EE">
        <w:tc>
          <w:tcPr>
            <w:tcW w:w="1029" w:type="pct"/>
          </w:tcPr>
          <w:p w14:paraId="6EE210FD" w14:textId="77777777" w:rsidR="00C27754" w:rsidRPr="00EA78EE" w:rsidRDefault="00C27754" w:rsidP="00EA78EE">
            <w:pPr>
              <w:pStyle w:val="TableBodyText"/>
              <w:rPr>
                <w:sz w:val="18"/>
                <w:szCs w:val="18"/>
              </w:rPr>
            </w:pPr>
            <w:r w:rsidRPr="00EA78EE">
              <w:rPr>
                <w:sz w:val="18"/>
                <w:szCs w:val="18"/>
              </w:rPr>
              <w:t>Any amendment to this bulk entitlement</w:t>
            </w:r>
          </w:p>
        </w:tc>
        <w:tc>
          <w:tcPr>
            <w:tcW w:w="757" w:type="pct"/>
          </w:tcPr>
          <w:p w14:paraId="71B2AA00" w14:textId="77777777" w:rsidR="00C27754" w:rsidRPr="00EA78EE" w:rsidRDefault="00C27754" w:rsidP="00EA78EE">
            <w:pPr>
              <w:pStyle w:val="TableBodyText"/>
              <w:rPr>
                <w:sz w:val="18"/>
                <w:szCs w:val="18"/>
              </w:rPr>
            </w:pPr>
            <w:r w:rsidRPr="00EA78EE">
              <w:rPr>
                <w:sz w:val="18"/>
                <w:szCs w:val="18"/>
              </w:rPr>
              <w:t>N/A</w:t>
            </w:r>
          </w:p>
        </w:tc>
        <w:tc>
          <w:tcPr>
            <w:tcW w:w="994" w:type="pct"/>
          </w:tcPr>
          <w:p w14:paraId="5E102839" w14:textId="68EB77BA" w:rsidR="00C27754" w:rsidRPr="00EA78EE" w:rsidRDefault="00C27754" w:rsidP="005472E0">
            <w:pPr>
              <w:pStyle w:val="TableBodyText"/>
              <w:rPr>
                <w:sz w:val="18"/>
                <w:szCs w:val="18"/>
              </w:rPr>
            </w:pPr>
            <w:r w:rsidRPr="00EA78EE">
              <w:rPr>
                <w:sz w:val="18"/>
                <w:szCs w:val="18"/>
              </w:rPr>
              <w:t>Clause 15.1 (e)</w:t>
            </w:r>
            <w:r w:rsidR="005472E0">
              <w:rPr>
                <w:sz w:val="18"/>
                <w:szCs w:val="18"/>
              </w:rPr>
              <w:t xml:space="preserve"> </w:t>
            </w:r>
            <w:r w:rsidRPr="00EA78EE">
              <w:rPr>
                <w:sz w:val="18"/>
                <w:szCs w:val="18"/>
              </w:rPr>
              <w:t>As</w:t>
            </w:r>
            <w:r w:rsidR="005472E0">
              <w:rPr>
                <w:sz w:val="18"/>
                <w:szCs w:val="18"/>
              </w:rPr>
              <w:t> </w:t>
            </w:r>
            <w:r w:rsidRPr="00EA78EE">
              <w:rPr>
                <w:sz w:val="18"/>
                <w:szCs w:val="18"/>
              </w:rPr>
              <w:t>per</w:t>
            </w:r>
            <w:r w:rsidR="005472E0">
              <w:rPr>
                <w:sz w:val="18"/>
                <w:szCs w:val="18"/>
              </w:rPr>
              <w:t> </w:t>
            </w:r>
            <w:r w:rsidRPr="00EA78EE">
              <w:rPr>
                <w:sz w:val="18"/>
                <w:szCs w:val="18"/>
              </w:rPr>
              <w:t>Bulk Entitlement (Melbourne Water – Gippsland Water Transfer Changes) Minor Amendment Notice 2023 published in Government Gazette S360 1 July 2023</w:t>
            </w:r>
          </w:p>
        </w:tc>
        <w:tc>
          <w:tcPr>
            <w:tcW w:w="740" w:type="pct"/>
          </w:tcPr>
          <w:p w14:paraId="60E6170F" w14:textId="171D7B13" w:rsidR="00C27754" w:rsidRPr="00EA78EE" w:rsidRDefault="00C27754" w:rsidP="005472E0">
            <w:pPr>
              <w:pStyle w:val="TableBodyText"/>
              <w:rPr>
                <w:sz w:val="18"/>
                <w:szCs w:val="18"/>
              </w:rPr>
            </w:pPr>
            <w:r w:rsidRPr="00EA78EE">
              <w:rPr>
                <w:sz w:val="18"/>
                <w:szCs w:val="18"/>
              </w:rPr>
              <w:t>Clause 14.1 (e) As per Bulk Entitlement</w:t>
            </w:r>
            <w:r w:rsidR="005472E0">
              <w:rPr>
                <w:sz w:val="18"/>
                <w:szCs w:val="18"/>
              </w:rPr>
              <w:t xml:space="preserve"> </w:t>
            </w:r>
            <w:r w:rsidRPr="00EA78EE">
              <w:rPr>
                <w:sz w:val="18"/>
                <w:szCs w:val="18"/>
              </w:rPr>
              <w:t>(Melbourne Water – Gippsland Water Transfer Changes) Minor Amendment Notice 2023 published in Government Gazette S360 1</w:t>
            </w:r>
            <w:r w:rsidR="005472E0">
              <w:rPr>
                <w:sz w:val="18"/>
                <w:szCs w:val="18"/>
              </w:rPr>
              <w:t xml:space="preserve"> </w:t>
            </w:r>
            <w:r w:rsidRPr="00EA78EE">
              <w:rPr>
                <w:sz w:val="18"/>
                <w:szCs w:val="18"/>
              </w:rPr>
              <w:t>July 2023</w:t>
            </w:r>
          </w:p>
        </w:tc>
        <w:tc>
          <w:tcPr>
            <w:tcW w:w="740" w:type="pct"/>
          </w:tcPr>
          <w:p w14:paraId="4D654498" w14:textId="02242E3C" w:rsidR="00C27754" w:rsidRPr="00EA78EE" w:rsidRDefault="00C27754" w:rsidP="005472E0">
            <w:pPr>
              <w:pStyle w:val="TableBodyText"/>
              <w:rPr>
                <w:sz w:val="18"/>
                <w:szCs w:val="18"/>
              </w:rPr>
            </w:pPr>
            <w:r w:rsidRPr="00EA78EE">
              <w:rPr>
                <w:sz w:val="18"/>
                <w:szCs w:val="18"/>
              </w:rPr>
              <w:t>Clause 15.1 (e) As per Bulk Entitlement (Melbourne Water – Gippsland Water Transfer Changes) Minor Amendment Notice 2023 published in Government Gazette S360 1</w:t>
            </w:r>
            <w:r w:rsidR="005472E0">
              <w:rPr>
                <w:sz w:val="18"/>
                <w:szCs w:val="18"/>
              </w:rPr>
              <w:t xml:space="preserve"> </w:t>
            </w:r>
            <w:r w:rsidRPr="00EA78EE">
              <w:rPr>
                <w:sz w:val="18"/>
                <w:szCs w:val="18"/>
              </w:rPr>
              <w:t>July 2023</w:t>
            </w:r>
          </w:p>
        </w:tc>
        <w:tc>
          <w:tcPr>
            <w:tcW w:w="740" w:type="pct"/>
          </w:tcPr>
          <w:p w14:paraId="0371FF93" w14:textId="7A986C43" w:rsidR="00C27754" w:rsidRPr="00EA78EE" w:rsidRDefault="00C27754" w:rsidP="005472E0">
            <w:pPr>
              <w:pStyle w:val="TableBodyText"/>
              <w:rPr>
                <w:sz w:val="18"/>
                <w:szCs w:val="18"/>
              </w:rPr>
            </w:pPr>
            <w:r w:rsidRPr="00EA78EE">
              <w:rPr>
                <w:sz w:val="18"/>
                <w:szCs w:val="18"/>
              </w:rPr>
              <w:t>Clause 15.1 (e) As per Bulk Entitlement (Melbourne</w:t>
            </w:r>
            <w:r w:rsidR="005472E0">
              <w:rPr>
                <w:sz w:val="18"/>
                <w:szCs w:val="18"/>
              </w:rPr>
              <w:t xml:space="preserve"> </w:t>
            </w:r>
            <w:r w:rsidRPr="00EA78EE">
              <w:rPr>
                <w:sz w:val="18"/>
                <w:szCs w:val="18"/>
              </w:rPr>
              <w:t>Water – Gippsland Water Transfer Changes) Minor Amendment Notice 2023 published in Government Gazette S360 1 July 2023</w:t>
            </w:r>
          </w:p>
        </w:tc>
      </w:tr>
      <w:tr w:rsidR="00C27754" w:rsidRPr="00EA78EE" w14:paraId="50D3B38E" w14:textId="77777777" w:rsidTr="00EA78EE">
        <w:tc>
          <w:tcPr>
            <w:tcW w:w="1029" w:type="pct"/>
          </w:tcPr>
          <w:p w14:paraId="3E1807CE" w14:textId="77777777" w:rsidR="00C27754" w:rsidRPr="00EA78EE" w:rsidRDefault="00C27754" w:rsidP="00EA78EE">
            <w:pPr>
              <w:pStyle w:val="TableBodyText"/>
              <w:rPr>
                <w:sz w:val="18"/>
                <w:szCs w:val="18"/>
              </w:rPr>
            </w:pPr>
            <w:r w:rsidRPr="00EA78EE">
              <w:rPr>
                <w:sz w:val="18"/>
                <w:szCs w:val="18"/>
              </w:rPr>
              <w:t>Volume of water made available to PEHs from seasonal determinations (on 1 June 2024)</w:t>
            </w:r>
          </w:p>
        </w:tc>
        <w:tc>
          <w:tcPr>
            <w:tcW w:w="757" w:type="pct"/>
          </w:tcPr>
          <w:p w14:paraId="3AF04A92" w14:textId="77777777" w:rsidR="00C27754" w:rsidRPr="00EA78EE" w:rsidRDefault="00C27754" w:rsidP="00EA78EE">
            <w:pPr>
              <w:pStyle w:val="TableBodyText"/>
              <w:rPr>
                <w:sz w:val="18"/>
                <w:szCs w:val="18"/>
              </w:rPr>
            </w:pPr>
            <w:r w:rsidRPr="00EA78EE">
              <w:rPr>
                <w:sz w:val="18"/>
                <w:szCs w:val="18"/>
              </w:rPr>
              <w:t>N/A</w:t>
            </w:r>
          </w:p>
        </w:tc>
        <w:tc>
          <w:tcPr>
            <w:tcW w:w="994" w:type="pct"/>
          </w:tcPr>
          <w:p w14:paraId="2F69899F" w14:textId="77777777" w:rsidR="00C27754" w:rsidRPr="00EA78EE" w:rsidRDefault="00C27754" w:rsidP="00EA78EE">
            <w:pPr>
              <w:pStyle w:val="TableBodyText"/>
              <w:rPr>
                <w:sz w:val="18"/>
                <w:szCs w:val="18"/>
              </w:rPr>
            </w:pPr>
            <w:r w:rsidRPr="00EA78EE">
              <w:rPr>
                <w:sz w:val="18"/>
                <w:szCs w:val="18"/>
              </w:rPr>
              <w:t>Clause 15.1 (f)</w:t>
            </w:r>
          </w:p>
        </w:tc>
        <w:tc>
          <w:tcPr>
            <w:tcW w:w="740" w:type="pct"/>
          </w:tcPr>
          <w:p w14:paraId="7ED176A5" w14:textId="77777777" w:rsidR="00C27754" w:rsidRPr="00EA78EE" w:rsidRDefault="00C27754" w:rsidP="00EA78EE">
            <w:pPr>
              <w:pStyle w:val="TableBodyText"/>
              <w:rPr>
                <w:sz w:val="18"/>
                <w:szCs w:val="18"/>
              </w:rPr>
            </w:pPr>
            <w:r w:rsidRPr="00EA78EE">
              <w:rPr>
                <w:sz w:val="18"/>
                <w:szCs w:val="18"/>
              </w:rPr>
              <w:t>Clause 14.1 (f)</w:t>
            </w:r>
          </w:p>
        </w:tc>
        <w:tc>
          <w:tcPr>
            <w:tcW w:w="740" w:type="pct"/>
          </w:tcPr>
          <w:p w14:paraId="44C188A2" w14:textId="77777777" w:rsidR="00C27754" w:rsidRPr="00EA78EE" w:rsidRDefault="00C27754" w:rsidP="00EA78EE">
            <w:pPr>
              <w:pStyle w:val="TableBodyText"/>
              <w:rPr>
                <w:sz w:val="18"/>
                <w:szCs w:val="18"/>
              </w:rPr>
            </w:pPr>
            <w:r w:rsidRPr="00EA78EE">
              <w:rPr>
                <w:sz w:val="18"/>
                <w:szCs w:val="18"/>
              </w:rPr>
              <w:t>Clause 15.1 (f)</w:t>
            </w:r>
          </w:p>
        </w:tc>
        <w:tc>
          <w:tcPr>
            <w:tcW w:w="740" w:type="pct"/>
          </w:tcPr>
          <w:p w14:paraId="4FA38FE2" w14:textId="77777777" w:rsidR="00C27754" w:rsidRPr="00EA78EE" w:rsidRDefault="00C27754" w:rsidP="00EA78EE">
            <w:pPr>
              <w:pStyle w:val="TableBodyText"/>
              <w:rPr>
                <w:sz w:val="18"/>
                <w:szCs w:val="18"/>
              </w:rPr>
            </w:pPr>
            <w:r w:rsidRPr="00EA78EE">
              <w:rPr>
                <w:sz w:val="18"/>
                <w:szCs w:val="18"/>
              </w:rPr>
              <w:t>Clause 15.1 (f)</w:t>
            </w:r>
          </w:p>
        </w:tc>
      </w:tr>
      <w:tr w:rsidR="00C27754" w:rsidRPr="00EA78EE" w14:paraId="292634B5" w14:textId="77777777" w:rsidTr="00EA78EE">
        <w:tc>
          <w:tcPr>
            <w:tcW w:w="1029" w:type="pct"/>
          </w:tcPr>
          <w:p w14:paraId="649C4259" w14:textId="245D1680" w:rsidR="00C27754" w:rsidRPr="00EA78EE" w:rsidRDefault="005472E0" w:rsidP="00C3644B">
            <w:pPr>
              <w:pStyle w:val="TableBodyText"/>
              <w:keepNext/>
              <w:keepLines/>
              <w:rPr>
                <w:sz w:val="18"/>
                <w:szCs w:val="18"/>
              </w:rPr>
            </w:pPr>
            <w:r w:rsidRPr="00EA78EE">
              <w:rPr>
                <w:sz w:val="18"/>
                <w:szCs w:val="18"/>
              </w:rPr>
              <w:lastRenderedPageBreak/>
              <w:t>Volume of water made available to PEHs from seasonal determinations (on 1 June 2024)</w:t>
            </w:r>
          </w:p>
        </w:tc>
        <w:tc>
          <w:tcPr>
            <w:tcW w:w="757" w:type="pct"/>
          </w:tcPr>
          <w:p w14:paraId="59AA4286" w14:textId="2FE3BB44" w:rsidR="00C27754" w:rsidRPr="00EA78EE" w:rsidRDefault="005472E0" w:rsidP="00C3644B">
            <w:pPr>
              <w:pStyle w:val="TableBodyText"/>
              <w:keepNext/>
              <w:keepLines/>
              <w:rPr>
                <w:sz w:val="18"/>
                <w:szCs w:val="18"/>
              </w:rPr>
            </w:pPr>
            <w:r>
              <w:rPr>
                <w:sz w:val="18"/>
                <w:szCs w:val="18"/>
              </w:rPr>
              <w:t>N/A</w:t>
            </w:r>
          </w:p>
        </w:tc>
        <w:tc>
          <w:tcPr>
            <w:tcW w:w="994" w:type="pct"/>
          </w:tcPr>
          <w:p w14:paraId="06CCBC1F" w14:textId="70B6E2CC" w:rsidR="005472E0" w:rsidRDefault="00C27754" w:rsidP="00C3644B">
            <w:pPr>
              <w:pStyle w:val="TableBodyText"/>
              <w:keepNext/>
              <w:keepLines/>
              <w:rPr>
                <w:sz w:val="18"/>
                <w:szCs w:val="18"/>
              </w:rPr>
            </w:pPr>
            <w:r w:rsidRPr="00EA78EE">
              <w:rPr>
                <w:sz w:val="18"/>
                <w:szCs w:val="18"/>
              </w:rPr>
              <w:t>Greater Yarra System – Thomson River Pool</w:t>
            </w:r>
            <w:r w:rsidR="003611A8">
              <w:rPr>
                <w:sz w:val="18"/>
                <w:szCs w:val="18"/>
              </w:rPr>
              <w:t xml:space="preserve"> </w:t>
            </w:r>
            <w:hyperlink w:anchor="Note3NotesforComplianceAppC" w:history="1">
              <w:r w:rsidR="003611A8" w:rsidRPr="003611A8">
                <w:rPr>
                  <w:rStyle w:val="Hyperlink"/>
                  <w:sz w:val="18"/>
                  <w:szCs w:val="18"/>
                </w:rPr>
                <w:t>refer note 4</w:t>
              </w:r>
            </w:hyperlink>
            <w:r w:rsidRPr="00EA78EE">
              <w:rPr>
                <w:sz w:val="18"/>
                <w:szCs w:val="18"/>
              </w:rPr>
              <w:t xml:space="preserve"> 151,337 ML</w:t>
            </w:r>
            <w:r w:rsidR="005472E0">
              <w:rPr>
                <w:sz w:val="18"/>
                <w:szCs w:val="18"/>
              </w:rPr>
              <w:t xml:space="preserve"> </w:t>
            </w:r>
            <w:r w:rsidRPr="00EA78EE">
              <w:rPr>
                <w:sz w:val="18"/>
                <w:szCs w:val="18"/>
              </w:rPr>
              <w:t>(Greater Western Water, former City West Water BE)</w:t>
            </w:r>
          </w:p>
          <w:p w14:paraId="0CF315FC" w14:textId="77777777" w:rsidR="005472E0" w:rsidRDefault="00C27754" w:rsidP="00C3644B">
            <w:pPr>
              <w:pStyle w:val="TableBodyText"/>
              <w:keepNext/>
              <w:keepLines/>
              <w:rPr>
                <w:sz w:val="18"/>
                <w:szCs w:val="18"/>
              </w:rPr>
            </w:pPr>
            <w:r w:rsidRPr="00EA78EE">
              <w:rPr>
                <w:sz w:val="18"/>
                <w:szCs w:val="18"/>
              </w:rPr>
              <w:t>182,511 ML</w:t>
            </w:r>
            <w:r w:rsidR="005472E0">
              <w:rPr>
                <w:sz w:val="18"/>
                <w:szCs w:val="18"/>
              </w:rPr>
              <w:t xml:space="preserve"> </w:t>
            </w:r>
            <w:r w:rsidRPr="00EA78EE">
              <w:rPr>
                <w:sz w:val="18"/>
                <w:szCs w:val="18"/>
              </w:rPr>
              <w:t>(South East Water)</w:t>
            </w:r>
          </w:p>
          <w:p w14:paraId="2EAC3D6B" w14:textId="77777777" w:rsidR="005472E0" w:rsidRDefault="00C27754" w:rsidP="00C3644B">
            <w:pPr>
              <w:pStyle w:val="TableBodyText"/>
              <w:keepNext/>
              <w:keepLines/>
              <w:rPr>
                <w:sz w:val="18"/>
                <w:szCs w:val="18"/>
              </w:rPr>
            </w:pPr>
            <w:r w:rsidRPr="00EA78EE">
              <w:rPr>
                <w:sz w:val="18"/>
                <w:szCs w:val="18"/>
              </w:rPr>
              <w:t>191,505 ML</w:t>
            </w:r>
            <w:r w:rsidR="005472E0">
              <w:rPr>
                <w:sz w:val="18"/>
                <w:szCs w:val="18"/>
              </w:rPr>
              <w:t xml:space="preserve"> </w:t>
            </w:r>
            <w:r w:rsidRPr="00EA78EE">
              <w:rPr>
                <w:sz w:val="18"/>
                <w:szCs w:val="18"/>
              </w:rPr>
              <w:t>(Yarra Valley Water)</w:t>
            </w:r>
          </w:p>
          <w:p w14:paraId="02DA4189" w14:textId="77777777" w:rsidR="005472E0" w:rsidRDefault="00C27754" w:rsidP="00C3644B">
            <w:pPr>
              <w:pStyle w:val="TableBodyText"/>
              <w:keepNext/>
              <w:keepLines/>
              <w:rPr>
                <w:sz w:val="18"/>
                <w:szCs w:val="18"/>
              </w:rPr>
            </w:pPr>
            <w:r w:rsidRPr="00EA78EE">
              <w:rPr>
                <w:sz w:val="18"/>
                <w:szCs w:val="18"/>
              </w:rPr>
              <w:t>14,156 ML</w:t>
            </w:r>
            <w:r w:rsidR="005472E0">
              <w:rPr>
                <w:sz w:val="18"/>
                <w:szCs w:val="18"/>
              </w:rPr>
              <w:t xml:space="preserve"> </w:t>
            </w:r>
            <w:r w:rsidRPr="00EA78EE">
              <w:rPr>
                <w:sz w:val="18"/>
                <w:szCs w:val="18"/>
              </w:rPr>
              <w:t>(Barwon Water)</w:t>
            </w:r>
          </w:p>
          <w:p w14:paraId="28C074E1" w14:textId="77777777" w:rsidR="005472E0" w:rsidRDefault="00C27754" w:rsidP="00C3644B">
            <w:pPr>
              <w:pStyle w:val="TableBodyText"/>
              <w:keepNext/>
              <w:keepLines/>
              <w:rPr>
                <w:sz w:val="18"/>
                <w:szCs w:val="18"/>
              </w:rPr>
            </w:pPr>
            <w:r w:rsidRPr="00EA78EE">
              <w:rPr>
                <w:sz w:val="18"/>
                <w:szCs w:val="18"/>
              </w:rPr>
              <w:t>2,946 ML</w:t>
            </w:r>
            <w:r w:rsidR="005472E0">
              <w:rPr>
                <w:sz w:val="18"/>
                <w:szCs w:val="18"/>
              </w:rPr>
              <w:t xml:space="preserve"> </w:t>
            </w:r>
            <w:r w:rsidRPr="00EA78EE">
              <w:rPr>
                <w:sz w:val="18"/>
                <w:szCs w:val="18"/>
              </w:rPr>
              <w:t>(South Gippsland Water)</w:t>
            </w:r>
          </w:p>
          <w:p w14:paraId="55942C94" w14:textId="77777777" w:rsidR="005472E0" w:rsidRDefault="00C27754" w:rsidP="00C3644B">
            <w:pPr>
              <w:pStyle w:val="TableBodyText"/>
              <w:keepNext/>
              <w:keepLines/>
              <w:rPr>
                <w:sz w:val="18"/>
                <w:szCs w:val="18"/>
              </w:rPr>
            </w:pPr>
            <w:r w:rsidRPr="00EA78EE">
              <w:rPr>
                <w:sz w:val="18"/>
                <w:szCs w:val="18"/>
              </w:rPr>
              <w:t>885 ML</w:t>
            </w:r>
            <w:r w:rsidR="005472E0">
              <w:rPr>
                <w:sz w:val="18"/>
                <w:szCs w:val="18"/>
              </w:rPr>
              <w:t xml:space="preserve"> </w:t>
            </w:r>
            <w:r w:rsidRPr="00EA78EE">
              <w:rPr>
                <w:sz w:val="18"/>
                <w:szCs w:val="18"/>
              </w:rPr>
              <w:t>(Westernport Water)</w:t>
            </w:r>
          </w:p>
          <w:p w14:paraId="61ACAC47" w14:textId="2FC11A4B" w:rsidR="003611A8" w:rsidRPr="00EA78EE" w:rsidRDefault="00C27754" w:rsidP="00C3644B">
            <w:pPr>
              <w:pStyle w:val="TableBodyText"/>
              <w:keepNext/>
              <w:keepLines/>
              <w:rPr>
                <w:sz w:val="18"/>
                <w:szCs w:val="18"/>
              </w:rPr>
            </w:pPr>
            <w:r w:rsidRPr="00EA78EE">
              <w:rPr>
                <w:sz w:val="18"/>
                <w:szCs w:val="18"/>
              </w:rPr>
              <w:t>885 ML</w:t>
            </w:r>
            <w:r w:rsidR="005472E0">
              <w:rPr>
                <w:sz w:val="18"/>
                <w:szCs w:val="18"/>
              </w:rPr>
              <w:t xml:space="preserve"> </w:t>
            </w:r>
            <w:r w:rsidRPr="00EA78EE">
              <w:rPr>
                <w:sz w:val="18"/>
                <w:szCs w:val="18"/>
              </w:rPr>
              <w:t>(Greater Western Water, former Western Water BE)</w:t>
            </w:r>
          </w:p>
        </w:tc>
        <w:tc>
          <w:tcPr>
            <w:tcW w:w="740" w:type="pct"/>
          </w:tcPr>
          <w:p w14:paraId="385A02D9" w14:textId="77777777" w:rsidR="00C27754" w:rsidRPr="00EA78EE" w:rsidRDefault="00C27754" w:rsidP="00C3644B">
            <w:pPr>
              <w:pStyle w:val="TableBodyText"/>
              <w:keepNext/>
              <w:keepLines/>
              <w:rPr>
                <w:sz w:val="18"/>
                <w:szCs w:val="18"/>
              </w:rPr>
            </w:pPr>
            <w:r w:rsidRPr="00EA78EE">
              <w:rPr>
                <w:sz w:val="18"/>
                <w:szCs w:val="18"/>
              </w:rPr>
              <w:t>N/A</w:t>
            </w:r>
          </w:p>
        </w:tc>
        <w:tc>
          <w:tcPr>
            <w:tcW w:w="740" w:type="pct"/>
          </w:tcPr>
          <w:p w14:paraId="702C1D9D" w14:textId="77777777" w:rsidR="00C27754" w:rsidRPr="00EA78EE" w:rsidRDefault="00C27754" w:rsidP="00C3644B">
            <w:pPr>
              <w:pStyle w:val="TableBodyText"/>
              <w:keepNext/>
              <w:keepLines/>
              <w:rPr>
                <w:sz w:val="18"/>
                <w:szCs w:val="18"/>
              </w:rPr>
            </w:pPr>
            <w:r w:rsidRPr="00EA78EE">
              <w:rPr>
                <w:sz w:val="18"/>
                <w:szCs w:val="18"/>
              </w:rPr>
              <w:t>N/A</w:t>
            </w:r>
          </w:p>
        </w:tc>
        <w:tc>
          <w:tcPr>
            <w:tcW w:w="740" w:type="pct"/>
          </w:tcPr>
          <w:p w14:paraId="6779079E" w14:textId="77777777" w:rsidR="00C27754" w:rsidRPr="00EA78EE" w:rsidRDefault="00C27754" w:rsidP="00C3644B">
            <w:pPr>
              <w:pStyle w:val="TableBodyText"/>
              <w:keepNext/>
              <w:keepLines/>
              <w:rPr>
                <w:sz w:val="18"/>
                <w:szCs w:val="18"/>
              </w:rPr>
            </w:pPr>
            <w:r w:rsidRPr="00EA78EE">
              <w:rPr>
                <w:sz w:val="18"/>
                <w:szCs w:val="18"/>
              </w:rPr>
              <w:t>N/A</w:t>
            </w:r>
          </w:p>
        </w:tc>
      </w:tr>
      <w:tr w:rsidR="00C27754" w:rsidRPr="00EA78EE" w14:paraId="3D5B380A" w14:textId="77777777" w:rsidTr="00EA78EE">
        <w:tc>
          <w:tcPr>
            <w:tcW w:w="1029" w:type="pct"/>
          </w:tcPr>
          <w:p w14:paraId="39C0C458" w14:textId="77777777" w:rsidR="00C27754" w:rsidRPr="00EA78EE" w:rsidRDefault="00C27754" w:rsidP="00EA78EE">
            <w:pPr>
              <w:pStyle w:val="TableBodyText"/>
              <w:rPr>
                <w:sz w:val="18"/>
                <w:szCs w:val="18"/>
              </w:rPr>
            </w:pPr>
            <w:r w:rsidRPr="00EA78EE">
              <w:rPr>
                <w:sz w:val="18"/>
                <w:szCs w:val="18"/>
              </w:rPr>
              <w:t>Any new bulk entitlement of water granted</w:t>
            </w:r>
          </w:p>
        </w:tc>
        <w:tc>
          <w:tcPr>
            <w:tcW w:w="757" w:type="pct"/>
          </w:tcPr>
          <w:p w14:paraId="33392D79" w14:textId="77777777" w:rsidR="00C27754" w:rsidRPr="00EA78EE" w:rsidRDefault="00C27754" w:rsidP="00EA78EE">
            <w:pPr>
              <w:pStyle w:val="TableBodyText"/>
              <w:rPr>
                <w:sz w:val="18"/>
                <w:szCs w:val="18"/>
              </w:rPr>
            </w:pPr>
            <w:r w:rsidRPr="00EA78EE">
              <w:rPr>
                <w:sz w:val="18"/>
                <w:szCs w:val="18"/>
              </w:rPr>
              <w:t>N/A</w:t>
            </w:r>
          </w:p>
        </w:tc>
        <w:tc>
          <w:tcPr>
            <w:tcW w:w="994" w:type="pct"/>
          </w:tcPr>
          <w:p w14:paraId="33925C11" w14:textId="77777777" w:rsidR="00C27754" w:rsidRPr="00EA78EE" w:rsidRDefault="00C27754" w:rsidP="00EA78EE">
            <w:pPr>
              <w:pStyle w:val="TableBodyText"/>
              <w:rPr>
                <w:sz w:val="18"/>
                <w:szCs w:val="18"/>
              </w:rPr>
            </w:pPr>
            <w:r w:rsidRPr="00EA78EE">
              <w:rPr>
                <w:sz w:val="18"/>
                <w:szCs w:val="18"/>
              </w:rPr>
              <w:t>Clause 15.1 (g) Nil</w:t>
            </w:r>
          </w:p>
        </w:tc>
        <w:tc>
          <w:tcPr>
            <w:tcW w:w="740" w:type="pct"/>
          </w:tcPr>
          <w:p w14:paraId="10E2BB3D" w14:textId="77777777" w:rsidR="00C27754" w:rsidRPr="00EA78EE" w:rsidRDefault="00C27754" w:rsidP="00EA78EE">
            <w:pPr>
              <w:pStyle w:val="TableBodyText"/>
              <w:rPr>
                <w:sz w:val="18"/>
                <w:szCs w:val="18"/>
              </w:rPr>
            </w:pPr>
            <w:r w:rsidRPr="00EA78EE">
              <w:rPr>
                <w:sz w:val="18"/>
                <w:szCs w:val="18"/>
              </w:rPr>
              <w:t>Clause 14.1 (g) Nil</w:t>
            </w:r>
          </w:p>
        </w:tc>
        <w:tc>
          <w:tcPr>
            <w:tcW w:w="740" w:type="pct"/>
          </w:tcPr>
          <w:p w14:paraId="6535DC70" w14:textId="77777777" w:rsidR="00C27754" w:rsidRPr="00EA78EE" w:rsidRDefault="00C27754" w:rsidP="00EA78EE">
            <w:pPr>
              <w:pStyle w:val="TableBodyText"/>
              <w:rPr>
                <w:sz w:val="18"/>
                <w:szCs w:val="18"/>
              </w:rPr>
            </w:pPr>
            <w:r w:rsidRPr="00EA78EE">
              <w:rPr>
                <w:sz w:val="18"/>
                <w:szCs w:val="18"/>
              </w:rPr>
              <w:t>Clause 15.1 (g) Nil</w:t>
            </w:r>
          </w:p>
        </w:tc>
        <w:tc>
          <w:tcPr>
            <w:tcW w:w="740" w:type="pct"/>
          </w:tcPr>
          <w:p w14:paraId="5E56A740" w14:textId="77777777" w:rsidR="00C27754" w:rsidRPr="00EA78EE" w:rsidRDefault="00C27754" w:rsidP="00EA78EE">
            <w:pPr>
              <w:pStyle w:val="TableBodyText"/>
              <w:rPr>
                <w:sz w:val="18"/>
                <w:szCs w:val="18"/>
              </w:rPr>
            </w:pPr>
            <w:r w:rsidRPr="00EA78EE">
              <w:rPr>
                <w:sz w:val="18"/>
                <w:szCs w:val="18"/>
              </w:rPr>
              <w:t>Clause 15.1 (g) Nil</w:t>
            </w:r>
          </w:p>
        </w:tc>
      </w:tr>
      <w:tr w:rsidR="00C27754" w:rsidRPr="00EA78EE" w14:paraId="25AD375A" w14:textId="77777777" w:rsidTr="00EA78EE">
        <w:tc>
          <w:tcPr>
            <w:tcW w:w="1029" w:type="pct"/>
          </w:tcPr>
          <w:p w14:paraId="6F819FC9" w14:textId="77777777" w:rsidR="00C27754" w:rsidRPr="00EA78EE" w:rsidRDefault="00C27754" w:rsidP="00EA78EE">
            <w:pPr>
              <w:pStyle w:val="TableBodyText"/>
              <w:rPr>
                <w:sz w:val="18"/>
                <w:szCs w:val="18"/>
              </w:rPr>
            </w:pPr>
            <w:r w:rsidRPr="00EA78EE">
              <w:rPr>
                <w:sz w:val="18"/>
                <w:szCs w:val="18"/>
              </w:rPr>
              <w:t>Any failures to comply with this bulk entitlement and any remedial action</w:t>
            </w:r>
          </w:p>
        </w:tc>
        <w:tc>
          <w:tcPr>
            <w:tcW w:w="757" w:type="pct"/>
          </w:tcPr>
          <w:p w14:paraId="5ADBDF26" w14:textId="77777777" w:rsidR="00C27754" w:rsidRPr="00EA78EE" w:rsidRDefault="00C27754" w:rsidP="00EA78EE">
            <w:pPr>
              <w:pStyle w:val="TableBodyText"/>
              <w:rPr>
                <w:sz w:val="18"/>
                <w:szCs w:val="18"/>
              </w:rPr>
            </w:pPr>
            <w:r w:rsidRPr="00EA78EE">
              <w:rPr>
                <w:sz w:val="18"/>
                <w:szCs w:val="18"/>
              </w:rPr>
              <w:t>N/A</w:t>
            </w:r>
          </w:p>
        </w:tc>
        <w:tc>
          <w:tcPr>
            <w:tcW w:w="994" w:type="pct"/>
          </w:tcPr>
          <w:p w14:paraId="400C9BD5" w14:textId="77777777" w:rsidR="00C27754" w:rsidRPr="00EA78EE" w:rsidRDefault="00C27754" w:rsidP="00EA78EE">
            <w:pPr>
              <w:pStyle w:val="TableBodyText"/>
              <w:rPr>
                <w:sz w:val="18"/>
                <w:szCs w:val="18"/>
              </w:rPr>
            </w:pPr>
            <w:r w:rsidRPr="00EA78EE">
              <w:rPr>
                <w:sz w:val="18"/>
                <w:szCs w:val="18"/>
              </w:rPr>
              <w:t>Clause 15.1 (h) Nil</w:t>
            </w:r>
          </w:p>
        </w:tc>
        <w:tc>
          <w:tcPr>
            <w:tcW w:w="740" w:type="pct"/>
          </w:tcPr>
          <w:p w14:paraId="3EC30ADA" w14:textId="77777777" w:rsidR="00C27754" w:rsidRPr="00EA78EE" w:rsidRDefault="00C27754" w:rsidP="00EA78EE">
            <w:pPr>
              <w:pStyle w:val="TableBodyText"/>
              <w:rPr>
                <w:sz w:val="18"/>
                <w:szCs w:val="18"/>
              </w:rPr>
            </w:pPr>
            <w:r w:rsidRPr="00EA78EE">
              <w:rPr>
                <w:sz w:val="18"/>
                <w:szCs w:val="18"/>
              </w:rPr>
              <w:t>Clause 14.1 (h) Nil</w:t>
            </w:r>
          </w:p>
        </w:tc>
        <w:tc>
          <w:tcPr>
            <w:tcW w:w="740" w:type="pct"/>
          </w:tcPr>
          <w:p w14:paraId="5B842A2E" w14:textId="77777777" w:rsidR="00C27754" w:rsidRPr="00EA78EE" w:rsidRDefault="00C27754" w:rsidP="00EA78EE">
            <w:pPr>
              <w:pStyle w:val="TableBodyText"/>
              <w:rPr>
                <w:sz w:val="18"/>
                <w:szCs w:val="18"/>
              </w:rPr>
            </w:pPr>
            <w:r w:rsidRPr="00EA78EE">
              <w:rPr>
                <w:sz w:val="18"/>
                <w:szCs w:val="18"/>
              </w:rPr>
              <w:t>Clause 15.1 (h) Nil</w:t>
            </w:r>
          </w:p>
        </w:tc>
        <w:tc>
          <w:tcPr>
            <w:tcW w:w="740" w:type="pct"/>
          </w:tcPr>
          <w:p w14:paraId="78531082" w14:textId="77777777" w:rsidR="00C27754" w:rsidRPr="00EA78EE" w:rsidRDefault="00C27754" w:rsidP="00EA78EE">
            <w:pPr>
              <w:pStyle w:val="TableBodyText"/>
              <w:rPr>
                <w:sz w:val="18"/>
                <w:szCs w:val="18"/>
              </w:rPr>
            </w:pPr>
            <w:r w:rsidRPr="00EA78EE">
              <w:rPr>
                <w:sz w:val="18"/>
                <w:szCs w:val="18"/>
              </w:rPr>
              <w:t>Clause 15.1 (h) Nil</w:t>
            </w:r>
          </w:p>
        </w:tc>
      </w:tr>
      <w:tr w:rsidR="00C27754" w:rsidRPr="00EA78EE" w14:paraId="1FB5F74B" w14:textId="77777777" w:rsidTr="00EA78EE">
        <w:tc>
          <w:tcPr>
            <w:tcW w:w="1029" w:type="pct"/>
          </w:tcPr>
          <w:p w14:paraId="01312F5F" w14:textId="77777777" w:rsidR="00C27754" w:rsidRPr="00EA78EE" w:rsidRDefault="00C27754" w:rsidP="00EA78EE">
            <w:pPr>
              <w:pStyle w:val="TableBodyText"/>
              <w:rPr>
                <w:sz w:val="18"/>
                <w:szCs w:val="18"/>
              </w:rPr>
            </w:pPr>
            <w:r w:rsidRPr="00EA78EE">
              <w:rPr>
                <w:sz w:val="18"/>
                <w:szCs w:val="18"/>
              </w:rPr>
              <w:t>Any difficulties experienced in complying with this bulk entitlement and any remedial action</w:t>
            </w:r>
          </w:p>
        </w:tc>
        <w:tc>
          <w:tcPr>
            <w:tcW w:w="757" w:type="pct"/>
          </w:tcPr>
          <w:p w14:paraId="56F3016A" w14:textId="77777777" w:rsidR="00C27754" w:rsidRPr="00EA78EE" w:rsidRDefault="00C27754" w:rsidP="00EA78EE">
            <w:pPr>
              <w:pStyle w:val="TableBodyText"/>
              <w:rPr>
                <w:sz w:val="18"/>
                <w:szCs w:val="18"/>
              </w:rPr>
            </w:pPr>
            <w:r w:rsidRPr="00EA78EE">
              <w:rPr>
                <w:sz w:val="18"/>
                <w:szCs w:val="18"/>
              </w:rPr>
              <w:t>N/A</w:t>
            </w:r>
          </w:p>
        </w:tc>
        <w:tc>
          <w:tcPr>
            <w:tcW w:w="994" w:type="pct"/>
          </w:tcPr>
          <w:p w14:paraId="438A184D" w14:textId="77777777" w:rsidR="00C27754" w:rsidRPr="00EA78EE" w:rsidRDefault="00C27754" w:rsidP="00EA78EE">
            <w:pPr>
              <w:pStyle w:val="TableBodyText"/>
              <w:rPr>
                <w:sz w:val="18"/>
                <w:szCs w:val="18"/>
              </w:rPr>
            </w:pPr>
            <w:r w:rsidRPr="00EA78EE">
              <w:rPr>
                <w:sz w:val="18"/>
                <w:szCs w:val="18"/>
              </w:rPr>
              <w:t>Clause 15.1 (i) Nil</w:t>
            </w:r>
          </w:p>
        </w:tc>
        <w:tc>
          <w:tcPr>
            <w:tcW w:w="740" w:type="pct"/>
          </w:tcPr>
          <w:p w14:paraId="23D30A48" w14:textId="77777777" w:rsidR="00C27754" w:rsidRPr="00EA78EE" w:rsidRDefault="00C27754" w:rsidP="00EA78EE">
            <w:pPr>
              <w:pStyle w:val="TableBodyText"/>
              <w:rPr>
                <w:sz w:val="18"/>
                <w:szCs w:val="18"/>
              </w:rPr>
            </w:pPr>
            <w:r w:rsidRPr="00EA78EE">
              <w:rPr>
                <w:sz w:val="18"/>
                <w:szCs w:val="18"/>
              </w:rPr>
              <w:t>Clause 14.1 (i) Nil</w:t>
            </w:r>
          </w:p>
        </w:tc>
        <w:tc>
          <w:tcPr>
            <w:tcW w:w="740" w:type="pct"/>
          </w:tcPr>
          <w:p w14:paraId="723E2A7E" w14:textId="77777777" w:rsidR="00C27754" w:rsidRPr="00EA78EE" w:rsidRDefault="00C27754" w:rsidP="00EA78EE">
            <w:pPr>
              <w:pStyle w:val="TableBodyText"/>
              <w:rPr>
                <w:sz w:val="18"/>
                <w:szCs w:val="18"/>
              </w:rPr>
            </w:pPr>
            <w:r w:rsidRPr="00EA78EE">
              <w:rPr>
                <w:sz w:val="18"/>
                <w:szCs w:val="18"/>
              </w:rPr>
              <w:t>Clause 15.1 (i) Nil</w:t>
            </w:r>
          </w:p>
        </w:tc>
        <w:tc>
          <w:tcPr>
            <w:tcW w:w="740" w:type="pct"/>
          </w:tcPr>
          <w:p w14:paraId="55F128C5" w14:textId="77777777" w:rsidR="00C27754" w:rsidRPr="00EA78EE" w:rsidRDefault="00C27754" w:rsidP="00EA78EE">
            <w:pPr>
              <w:pStyle w:val="TableBodyText"/>
              <w:rPr>
                <w:sz w:val="18"/>
                <w:szCs w:val="18"/>
              </w:rPr>
            </w:pPr>
            <w:r w:rsidRPr="00EA78EE">
              <w:rPr>
                <w:sz w:val="18"/>
                <w:szCs w:val="18"/>
              </w:rPr>
              <w:t>Clause 15.1 (i) Nil</w:t>
            </w:r>
          </w:p>
        </w:tc>
      </w:tr>
      <w:tr w:rsidR="00C27754" w:rsidRPr="00EA78EE" w14:paraId="1B4074B6" w14:textId="77777777" w:rsidTr="00EA78EE">
        <w:tc>
          <w:tcPr>
            <w:tcW w:w="1029" w:type="pct"/>
          </w:tcPr>
          <w:p w14:paraId="22DCB70A" w14:textId="77777777" w:rsidR="00C27754" w:rsidRPr="00EA78EE" w:rsidRDefault="00C27754" w:rsidP="00EA78EE">
            <w:pPr>
              <w:pStyle w:val="TableBodyText"/>
              <w:rPr>
                <w:sz w:val="18"/>
                <w:szCs w:val="18"/>
              </w:rPr>
            </w:pPr>
            <w:r w:rsidRPr="00EA78EE">
              <w:rPr>
                <w:sz w:val="18"/>
                <w:szCs w:val="18"/>
              </w:rPr>
              <w:t>Any other matters as required by the Minister</w:t>
            </w:r>
          </w:p>
        </w:tc>
        <w:tc>
          <w:tcPr>
            <w:tcW w:w="757" w:type="pct"/>
          </w:tcPr>
          <w:p w14:paraId="0866B65B" w14:textId="77777777" w:rsidR="00C27754" w:rsidRPr="00EA78EE" w:rsidRDefault="00C27754" w:rsidP="00EA78EE">
            <w:pPr>
              <w:pStyle w:val="TableBodyText"/>
              <w:rPr>
                <w:sz w:val="18"/>
                <w:szCs w:val="18"/>
              </w:rPr>
            </w:pPr>
            <w:r w:rsidRPr="00EA78EE">
              <w:rPr>
                <w:sz w:val="18"/>
                <w:szCs w:val="18"/>
              </w:rPr>
              <w:t>N/A</w:t>
            </w:r>
          </w:p>
        </w:tc>
        <w:tc>
          <w:tcPr>
            <w:tcW w:w="994" w:type="pct"/>
          </w:tcPr>
          <w:p w14:paraId="676E6B9E" w14:textId="77777777" w:rsidR="00C27754" w:rsidRPr="00EA78EE" w:rsidRDefault="00C27754" w:rsidP="00EA78EE">
            <w:pPr>
              <w:pStyle w:val="TableBodyText"/>
              <w:rPr>
                <w:sz w:val="18"/>
                <w:szCs w:val="18"/>
              </w:rPr>
            </w:pPr>
            <w:r w:rsidRPr="00EA78EE">
              <w:rPr>
                <w:sz w:val="18"/>
                <w:szCs w:val="18"/>
              </w:rPr>
              <w:t>Clause 15.1 (j) Nil</w:t>
            </w:r>
          </w:p>
        </w:tc>
        <w:tc>
          <w:tcPr>
            <w:tcW w:w="740" w:type="pct"/>
          </w:tcPr>
          <w:p w14:paraId="12236CD6" w14:textId="77777777" w:rsidR="00C27754" w:rsidRPr="00EA78EE" w:rsidRDefault="00C27754" w:rsidP="00EA78EE">
            <w:pPr>
              <w:pStyle w:val="TableBodyText"/>
              <w:rPr>
                <w:sz w:val="18"/>
                <w:szCs w:val="18"/>
              </w:rPr>
            </w:pPr>
            <w:r w:rsidRPr="00EA78EE">
              <w:rPr>
                <w:sz w:val="18"/>
                <w:szCs w:val="18"/>
              </w:rPr>
              <w:t>Clause 13.1 (j) Nil</w:t>
            </w:r>
          </w:p>
        </w:tc>
        <w:tc>
          <w:tcPr>
            <w:tcW w:w="740" w:type="pct"/>
          </w:tcPr>
          <w:p w14:paraId="7412F873" w14:textId="77777777" w:rsidR="00C27754" w:rsidRPr="00EA78EE" w:rsidRDefault="00C27754" w:rsidP="00EA78EE">
            <w:pPr>
              <w:pStyle w:val="TableBodyText"/>
              <w:rPr>
                <w:sz w:val="18"/>
                <w:szCs w:val="18"/>
              </w:rPr>
            </w:pPr>
            <w:r w:rsidRPr="00EA78EE">
              <w:rPr>
                <w:sz w:val="18"/>
                <w:szCs w:val="18"/>
              </w:rPr>
              <w:t>Clause 15.1 (j) Nil</w:t>
            </w:r>
          </w:p>
        </w:tc>
        <w:tc>
          <w:tcPr>
            <w:tcW w:w="740" w:type="pct"/>
          </w:tcPr>
          <w:p w14:paraId="16D24226" w14:textId="77777777" w:rsidR="00C27754" w:rsidRPr="00EA78EE" w:rsidRDefault="00C27754" w:rsidP="00EA78EE">
            <w:pPr>
              <w:pStyle w:val="TableBodyText"/>
              <w:rPr>
                <w:sz w:val="18"/>
                <w:szCs w:val="18"/>
              </w:rPr>
            </w:pPr>
            <w:r w:rsidRPr="00EA78EE">
              <w:rPr>
                <w:sz w:val="18"/>
                <w:szCs w:val="18"/>
              </w:rPr>
              <w:t>Clause 15.1 (j) Nil</w:t>
            </w:r>
          </w:p>
        </w:tc>
      </w:tr>
    </w:tbl>
    <w:p w14:paraId="12CA39D8" w14:textId="77777777" w:rsidR="00C27754" w:rsidRPr="005472E0" w:rsidRDefault="00C27754" w:rsidP="005472E0">
      <w:pPr>
        <w:pStyle w:val="BodyText"/>
      </w:pPr>
      <w:bookmarkStart w:id="591" w:name="NoteAAppendixC"/>
      <w:bookmarkEnd w:id="591"/>
      <w:r w:rsidRPr="005472E0">
        <w:t>Note a: Total inflows for each of Melbourne Water’s bulk entitlements include inflows to reservoir(s) and diversions from weirs available to Melbourne Water under its bulk entitlements.</w:t>
      </w:r>
    </w:p>
    <w:p w14:paraId="7319D122" w14:textId="77777777" w:rsidR="00C27754" w:rsidRPr="005472E0" w:rsidRDefault="00C27754" w:rsidP="005472E0">
      <w:pPr>
        <w:pStyle w:val="BodyText"/>
      </w:pPr>
      <w:bookmarkStart w:id="592" w:name="NoteBAppendixC"/>
      <w:bookmarkEnd w:id="592"/>
      <w:r w:rsidRPr="005472E0">
        <w:t>Note b: Total storage volumes are as at 30 June 2024 for all reservoirs defined in each of Melbourne Water’s bulk entitlements.</w:t>
      </w:r>
    </w:p>
    <w:p w14:paraId="4078F1FF" w14:textId="77777777" w:rsidR="00C27754" w:rsidRPr="006160B1" w:rsidRDefault="00C27754" w:rsidP="005472E0">
      <w:pPr>
        <w:pStyle w:val="BodyText"/>
      </w:pPr>
      <w:bookmarkStart w:id="593" w:name="NoteCAppendixC"/>
      <w:bookmarkEnd w:id="593"/>
      <w:r w:rsidRPr="005472E0">
        <w:t>Note c: Total outflows are the volume of water diverted or released under each of Melbourne Water’s bulk entitlements for consumptive</w:t>
      </w:r>
      <w:r w:rsidRPr="006160B1">
        <w:t xml:space="preserve"> and operational purposes. It excludes spills from reservoirs.</w:t>
      </w:r>
    </w:p>
    <w:p w14:paraId="7AE8AC29" w14:textId="77777777" w:rsidR="00C27754" w:rsidRPr="006160B1" w:rsidRDefault="00C27754" w:rsidP="00C3644B">
      <w:pPr>
        <w:pStyle w:val="Heading3"/>
      </w:pPr>
      <w:bookmarkStart w:id="594" w:name="_Toc179906910"/>
      <w:r w:rsidRPr="005B4C15">
        <w:lastRenderedPageBreak/>
        <w:t>N</w:t>
      </w:r>
      <w:r w:rsidRPr="006160B1">
        <w:t>otes for compliance with bulk entitlements</w:t>
      </w:r>
      <w:bookmarkEnd w:id="594"/>
    </w:p>
    <w:p w14:paraId="4B2189A5" w14:textId="77777777" w:rsidR="00C27754" w:rsidRPr="005472E0" w:rsidRDefault="00C27754" w:rsidP="00C3644B">
      <w:pPr>
        <w:pStyle w:val="Heading4"/>
      </w:pPr>
      <w:r w:rsidRPr="005472E0">
        <w:t>Combined Yarra River, Silver and Wallaby creeks, Thomson River</w:t>
      </w:r>
    </w:p>
    <w:p w14:paraId="60AA5662" w14:textId="77777777" w:rsidR="00C27754" w:rsidRPr="006160B1" w:rsidRDefault="00C27754" w:rsidP="00C3644B">
      <w:pPr>
        <w:pStyle w:val="ListNumber"/>
        <w:keepNext/>
        <w:keepLines/>
        <w:numPr>
          <w:ilvl w:val="0"/>
          <w:numId w:val="21"/>
        </w:numPr>
      </w:pPr>
      <w:bookmarkStart w:id="595" w:name="Note1NotesforComplianceAppC"/>
      <w:bookmarkEnd w:id="595"/>
      <w:r w:rsidRPr="005B4C15">
        <w:t>T</w:t>
      </w:r>
      <w:r w:rsidRPr="006160B1">
        <w:t>his is the volume diverted in 2023-24. The 2022-23 annual diversion (441,804 ML) was recalculated using the method approved by the Minister for Water in February 2018 for showing compliance with diversion limits for the Yarra River, Thomson River and Silver and Wallaby Creeks bulk entitlements and confirmed to be compliant with this method.</w:t>
      </w:r>
    </w:p>
    <w:p w14:paraId="01C0C678" w14:textId="77777777" w:rsidR="00C27754" w:rsidRPr="005472E0" w:rsidRDefault="00C27754" w:rsidP="005472E0">
      <w:pPr>
        <w:pStyle w:val="Heading4"/>
      </w:pPr>
      <w:r w:rsidRPr="005472E0">
        <w:t>Yarra River</w:t>
      </w:r>
    </w:p>
    <w:p w14:paraId="5B8AAD67" w14:textId="77777777" w:rsidR="00C27754" w:rsidRPr="006160B1" w:rsidRDefault="00C27754" w:rsidP="00C27754">
      <w:pPr>
        <w:pStyle w:val="ListNumber"/>
      </w:pPr>
      <w:bookmarkStart w:id="596" w:name="Note2NotesforComplianceAppC"/>
      <w:bookmarkEnd w:id="596"/>
      <w:r w:rsidRPr="005B4C15">
        <w:t>M</w:t>
      </w:r>
      <w:r w:rsidRPr="006160B1">
        <w:t>elbourne Water holds the Bulk Entitlement (Yarra River – Melbourne Water) Order 2014 – WSE000185.</w:t>
      </w:r>
    </w:p>
    <w:p w14:paraId="722B3104" w14:textId="77777777" w:rsidR="00C27754" w:rsidRPr="006160B1" w:rsidRDefault="00C27754" w:rsidP="00C27754">
      <w:pPr>
        <w:pStyle w:val="ListNumber"/>
      </w:pPr>
      <w:bookmarkStart w:id="597" w:name="Note3NotesforComplianceAppC"/>
      <w:bookmarkEnd w:id="597"/>
      <w:r w:rsidRPr="005B4C15">
        <w:t>T</w:t>
      </w:r>
      <w:r w:rsidRPr="006160B1">
        <w:t>his is the volume diverted in 2023-24. The 2022-23 annual diversion (323,469 megalitres) was recalculated using the method approved by the Minister for Water in February 2018 for showing compliance with diversion limits for the Yarra River, Thomson River and Silver and Wallaby Creeks bulk entitlements and confirmed to be compliant with this method.</w:t>
      </w:r>
    </w:p>
    <w:p w14:paraId="7E046D2C" w14:textId="77777777" w:rsidR="00C27754" w:rsidRPr="006160B1" w:rsidRDefault="00C27754" w:rsidP="005472E0">
      <w:pPr>
        <w:pStyle w:val="Heading3"/>
      </w:pPr>
      <w:bookmarkStart w:id="598" w:name="_Toc179906911"/>
      <w:r w:rsidRPr="005B4C15">
        <w:t>G</w:t>
      </w:r>
      <w:r w:rsidRPr="006160B1">
        <w:t>reater Yarra System – Thomson River Pool</w:t>
      </w:r>
      <w:bookmarkEnd w:id="598"/>
    </w:p>
    <w:p w14:paraId="0ADD219B" w14:textId="77777777" w:rsidR="00C27754" w:rsidRPr="005472E0" w:rsidRDefault="00C27754" w:rsidP="005472E0">
      <w:pPr>
        <w:pStyle w:val="Heading4"/>
      </w:pPr>
      <w:r w:rsidRPr="005472E0">
        <w:t>Greater Yarra System – Thomson River Pool</w:t>
      </w:r>
    </w:p>
    <w:p w14:paraId="605EEB15" w14:textId="77777777" w:rsidR="00C27754" w:rsidRPr="006160B1" w:rsidRDefault="00C27754" w:rsidP="00C27754">
      <w:pPr>
        <w:pStyle w:val="ListNumber"/>
      </w:pPr>
      <w:r w:rsidRPr="005B4C15">
        <w:t>T</w:t>
      </w:r>
      <w:r w:rsidRPr="006160B1">
        <w:t>he Greater Yarra System – Thomson River Pool includes the following bulk entitlements held by Melbourne Water:</w:t>
      </w:r>
    </w:p>
    <w:p w14:paraId="346D722D" w14:textId="77777777" w:rsidR="00C27754" w:rsidRPr="006160B1" w:rsidRDefault="00C27754" w:rsidP="00060C5B">
      <w:pPr>
        <w:pStyle w:val="ListAlpha"/>
        <w:numPr>
          <w:ilvl w:val="0"/>
          <w:numId w:val="96"/>
        </w:numPr>
        <w:ind w:left="754"/>
      </w:pPr>
      <w:r w:rsidRPr="005B4C15">
        <w:t>B</w:t>
      </w:r>
      <w:r w:rsidRPr="006160B1">
        <w:t>ulk Entitlement (Yarra River – Melbourne Water) Order 2014 – WSE000185</w:t>
      </w:r>
    </w:p>
    <w:p w14:paraId="65C1F140" w14:textId="77777777" w:rsidR="00C27754" w:rsidRPr="006160B1" w:rsidRDefault="00C27754" w:rsidP="00060C5B">
      <w:pPr>
        <w:pStyle w:val="ListAlpha"/>
        <w:ind w:left="754"/>
      </w:pPr>
      <w:r w:rsidRPr="005B4C15">
        <w:t>B</w:t>
      </w:r>
      <w:r w:rsidRPr="006160B1">
        <w:t>ulk Entitlement (Silver and Wallaby creeks – Melbourne Water) Order 2014 – WSE000018</w:t>
      </w:r>
    </w:p>
    <w:p w14:paraId="5C511A56" w14:textId="77777777" w:rsidR="00C27754" w:rsidRPr="006160B1" w:rsidRDefault="00C27754" w:rsidP="00060C5B">
      <w:pPr>
        <w:pStyle w:val="ListAlpha"/>
        <w:ind w:left="754"/>
      </w:pPr>
      <w:r w:rsidRPr="005B4C15">
        <w:t>B</w:t>
      </w:r>
      <w:r w:rsidRPr="006160B1">
        <w:t>ulk Entitlement (Tarago and Bunyip rivers – Melbourne Water) Order 2014 – WSE000041</w:t>
      </w:r>
    </w:p>
    <w:p w14:paraId="2E6C3946" w14:textId="77777777" w:rsidR="00C27754" w:rsidRPr="006160B1" w:rsidRDefault="00C27754" w:rsidP="00060C5B">
      <w:pPr>
        <w:pStyle w:val="ListAlpha"/>
        <w:ind w:left="754"/>
      </w:pPr>
      <w:r w:rsidRPr="005B4C15">
        <w:t>B</w:t>
      </w:r>
      <w:r w:rsidRPr="006160B1">
        <w:t>ulk Entitlement (Thomson River – Melbourne Water) Order 2014 – WSE000168</w:t>
      </w:r>
    </w:p>
    <w:p w14:paraId="08DDF8B7" w14:textId="77777777" w:rsidR="00C27754" w:rsidRPr="00060C5B" w:rsidRDefault="00C27754" w:rsidP="00060C5B">
      <w:pPr>
        <w:pStyle w:val="Heading4"/>
      </w:pPr>
      <w:r w:rsidRPr="00060C5B">
        <w:t>Silver and Wallaby creeks (Goulburn Basin)</w:t>
      </w:r>
    </w:p>
    <w:p w14:paraId="469B467E" w14:textId="77777777" w:rsidR="00C27754" w:rsidRPr="006160B1" w:rsidRDefault="00C27754" w:rsidP="00C27754">
      <w:pPr>
        <w:pStyle w:val="ListNumber"/>
      </w:pPr>
      <w:bookmarkStart w:id="599" w:name="Note5NotesforComplianceAppC"/>
      <w:bookmarkEnd w:id="599"/>
      <w:r w:rsidRPr="005B4C15">
        <w:t>M</w:t>
      </w:r>
      <w:r w:rsidRPr="006160B1">
        <w:t>elbourne Water holds the Bulk Entitlement (Silver and Wallaby creeks – Melbourne Water) Order 2014 – WSE000018.</w:t>
      </w:r>
    </w:p>
    <w:p w14:paraId="4DEC2A96" w14:textId="77777777" w:rsidR="00C27754" w:rsidRPr="006160B1" w:rsidRDefault="00C27754" w:rsidP="00C27754">
      <w:pPr>
        <w:pStyle w:val="ListNumber"/>
      </w:pPr>
      <w:bookmarkStart w:id="600" w:name="Note6NotesforComplianceAppC"/>
      <w:bookmarkEnd w:id="600"/>
      <w:r w:rsidRPr="005B4C15">
        <w:t>C</w:t>
      </w:r>
      <w:r w:rsidRPr="006160B1">
        <w:t>ompliance with the three-year total diversion limit of 66,000 megalitres was assessed and confirmed using a three-year rolling total diversion.</w:t>
      </w:r>
    </w:p>
    <w:p w14:paraId="782A9C06" w14:textId="77777777" w:rsidR="00C27754" w:rsidRPr="00060C5B" w:rsidRDefault="00C27754" w:rsidP="00060C5B">
      <w:pPr>
        <w:pStyle w:val="Heading4"/>
      </w:pPr>
      <w:r w:rsidRPr="00060C5B">
        <w:t>Thomson River</w:t>
      </w:r>
    </w:p>
    <w:p w14:paraId="15B082BA" w14:textId="77777777" w:rsidR="00C27754" w:rsidRPr="006160B1" w:rsidRDefault="00C27754" w:rsidP="00C27754">
      <w:pPr>
        <w:pStyle w:val="ListNumber"/>
      </w:pPr>
      <w:bookmarkStart w:id="601" w:name="Note7NotesforComplianceAppC"/>
      <w:bookmarkEnd w:id="601"/>
      <w:r w:rsidRPr="005B4C15">
        <w:t>M</w:t>
      </w:r>
      <w:r w:rsidRPr="006160B1">
        <w:t>elbourne Water holds the Bulk Entitlement (Thomson River – Melbourne Water) Order 2014 – WSE000168.</w:t>
      </w:r>
    </w:p>
    <w:p w14:paraId="2F93C674" w14:textId="77777777" w:rsidR="00C27754" w:rsidRPr="006160B1" w:rsidRDefault="00C27754" w:rsidP="00C27754">
      <w:pPr>
        <w:pStyle w:val="ListNumber"/>
      </w:pPr>
      <w:bookmarkStart w:id="602" w:name="Note8NotesforComplianceAppC"/>
      <w:bookmarkEnd w:id="602"/>
      <w:r w:rsidRPr="005B4C15">
        <w:t>T</w:t>
      </w:r>
      <w:r w:rsidRPr="006160B1">
        <w:t>his is the volume diverted in 2023-24. The 2022-23 annual diversion (117,093 megalitres) was recalculated using the method approved by the Minister for Water in February 2018 for showing compliance with diversion limits for the Yarra River, Thomson River and Silver and Wallaby Creeks bulk entitlements and confirmed to be compliant with this method.</w:t>
      </w:r>
    </w:p>
    <w:p w14:paraId="53312269" w14:textId="77777777" w:rsidR="00C27754" w:rsidRPr="00060C5B" w:rsidRDefault="00C27754" w:rsidP="00060C5B">
      <w:pPr>
        <w:pStyle w:val="Heading4"/>
      </w:pPr>
      <w:r w:rsidRPr="00060C5B">
        <w:t>Tarago and Bunyip rivers</w:t>
      </w:r>
    </w:p>
    <w:p w14:paraId="1F0200EB" w14:textId="77777777" w:rsidR="00C27754" w:rsidRPr="006160B1" w:rsidRDefault="00C27754" w:rsidP="00C27754">
      <w:pPr>
        <w:pStyle w:val="ListNumber"/>
      </w:pPr>
      <w:bookmarkStart w:id="603" w:name="Note9NotesforComplianceAppC"/>
      <w:bookmarkEnd w:id="603"/>
      <w:r w:rsidRPr="005B4C15">
        <w:t>M</w:t>
      </w:r>
      <w:r w:rsidRPr="006160B1">
        <w:t>elbourne Water holds the Bulk Entitlement (Tarago and Bunyip rivers – Melbourne Water) Order 2014 – WSE000041.</w:t>
      </w:r>
    </w:p>
    <w:p w14:paraId="2AEA0AFE" w14:textId="77777777" w:rsidR="00C27754" w:rsidRPr="006160B1" w:rsidRDefault="00C27754" w:rsidP="00C27754">
      <w:pPr>
        <w:pStyle w:val="ListNumber"/>
      </w:pPr>
      <w:bookmarkStart w:id="604" w:name="Note10NotesforComplianceAppC"/>
      <w:bookmarkEnd w:id="604"/>
      <w:r w:rsidRPr="005B4C15">
        <w:t>C</w:t>
      </w:r>
      <w:r w:rsidRPr="006160B1">
        <w:t>ompliance with the Tarago River long-term average diversion limit of 24,950 ML was assessed and confirmed using a five-year rolling average annual diversion.</w:t>
      </w:r>
    </w:p>
    <w:p w14:paraId="6FB48105" w14:textId="77777777" w:rsidR="00C27754" w:rsidRPr="006160B1" w:rsidRDefault="00C27754" w:rsidP="00C27754">
      <w:pPr>
        <w:pStyle w:val="ListNumber"/>
      </w:pPr>
      <w:bookmarkStart w:id="605" w:name="Note11NotesforComplianceAppC"/>
      <w:bookmarkEnd w:id="605"/>
      <w:r w:rsidRPr="005B4C15">
        <w:lastRenderedPageBreak/>
        <w:t>C</w:t>
      </w:r>
      <w:r w:rsidRPr="006160B1">
        <w:t>ompliance with the Bunyip River long-term average diversion limit of 5,560 ML was assessed and confirmed using a five- year rolling average annual diversion.</w:t>
      </w:r>
    </w:p>
    <w:p w14:paraId="7AC69958" w14:textId="77777777" w:rsidR="00C27754" w:rsidRPr="006160B1" w:rsidRDefault="00C27754" w:rsidP="00060C5B">
      <w:pPr>
        <w:pStyle w:val="Heading3"/>
      </w:pPr>
      <w:bookmarkStart w:id="606" w:name="_Toc179906912"/>
      <w:r w:rsidRPr="005B4C15">
        <w:t>M</w:t>
      </w:r>
      <w:r w:rsidRPr="006160B1">
        <w:t>elbourne Water’s Maribyrnong Bulk Entitlement</w:t>
      </w:r>
      <w:bookmarkEnd w:id="606"/>
    </w:p>
    <w:p w14:paraId="2FF5C0FA" w14:textId="77777777" w:rsidR="00C27754" w:rsidRPr="006160B1" w:rsidRDefault="00C27754" w:rsidP="00C27754">
      <w:pPr>
        <w:pStyle w:val="BodyText"/>
      </w:pPr>
      <w:r w:rsidRPr="005B4C15">
        <w:t>M</w:t>
      </w:r>
      <w:r w:rsidRPr="006160B1">
        <w:t>elbourne Water holds a Bulk Entitlement (WSE000117) to the water resources of the Maribyrnong Basin to supply irrigators diverting water from Jacksons Creek, downstream of Rosslynne Reservoir, and the Maribyrnong River between its confluence with Jacksons Creek and Shepherd Bridge.</w:t>
      </w:r>
    </w:p>
    <w:p w14:paraId="01F901FA" w14:textId="77777777" w:rsidR="00C27754" w:rsidRPr="006160B1" w:rsidRDefault="00C27754" w:rsidP="009559C1">
      <w:pPr>
        <w:pStyle w:val="Caption"/>
      </w:pPr>
      <w:r w:rsidRPr="005B4C15">
        <w:t>T</w:t>
      </w:r>
      <w:r w:rsidRPr="006160B1">
        <w:t>able 19: Compliance with the Maribyrnong River Bulk Entitlement held by Melbourne Water</w:t>
      </w:r>
    </w:p>
    <w:tbl>
      <w:tblPr>
        <w:tblStyle w:val="TableGrid"/>
        <w:tblW w:w="5000" w:type="pct"/>
        <w:tblLayout w:type="fixed"/>
        <w:tblLook w:val="0620" w:firstRow="1" w:lastRow="0" w:firstColumn="0" w:lastColumn="0" w:noHBand="1" w:noVBand="1"/>
      </w:tblPr>
      <w:tblGrid>
        <w:gridCol w:w="6552"/>
        <w:gridCol w:w="3080"/>
      </w:tblGrid>
      <w:tr w:rsidR="00C27754" w:rsidRPr="009559C1" w14:paraId="15EC462A" w14:textId="77777777" w:rsidTr="009559C1">
        <w:trPr>
          <w:cnfStyle w:val="100000000000" w:firstRow="1" w:lastRow="0" w:firstColumn="0" w:lastColumn="0" w:oddVBand="0" w:evenVBand="0" w:oddHBand="0" w:evenHBand="0" w:firstRowFirstColumn="0" w:firstRowLastColumn="0" w:lastRowFirstColumn="0" w:lastRowLastColumn="0"/>
        </w:trPr>
        <w:tc>
          <w:tcPr>
            <w:tcW w:w="3401" w:type="pct"/>
          </w:tcPr>
          <w:p w14:paraId="48CD8E6A" w14:textId="77777777" w:rsidR="00C27754" w:rsidRPr="009559C1" w:rsidRDefault="00C27754" w:rsidP="009559C1">
            <w:pPr>
              <w:pStyle w:val="TableBodyText"/>
              <w:rPr>
                <w:sz w:val="18"/>
                <w:szCs w:val="18"/>
              </w:rPr>
            </w:pPr>
            <w:bookmarkStart w:id="607" w:name="ColumnTitle_119"/>
            <w:r w:rsidRPr="009559C1">
              <w:rPr>
                <w:sz w:val="18"/>
                <w:szCs w:val="18"/>
              </w:rPr>
              <w:t>Description</w:t>
            </w:r>
          </w:p>
        </w:tc>
        <w:tc>
          <w:tcPr>
            <w:tcW w:w="1599" w:type="pct"/>
          </w:tcPr>
          <w:p w14:paraId="10DD5400" w14:textId="77777777" w:rsidR="00C27754" w:rsidRPr="009559C1" w:rsidRDefault="00C27754" w:rsidP="009559C1">
            <w:pPr>
              <w:pStyle w:val="TableBodyText"/>
              <w:rPr>
                <w:sz w:val="18"/>
                <w:szCs w:val="18"/>
              </w:rPr>
            </w:pPr>
            <w:r w:rsidRPr="009559C1">
              <w:rPr>
                <w:sz w:val="18"/>
                <w:szCs w:val="18"/>
              </w:rPr>
              <w:t>Clause</w:t>
            </w:r>
          </w:p>
        </w:tc>
      </w:tr>
      <w:bookmarkEnd w:id="607"/>
      <w:tr w:rsidR="00C27754" w:rsidRPr="009559C1" w14:paraId="471D08BA" w14:textId="77777777" w:rsidTr="009559C1">
        <w:tc>
          <w:tcPr>
            <w:tcW w:w="3401" w:type="pct"/>
          </w:tcPr>
          <w:p w14:paraId="244C7BA5" w14:textId="77777777" w:rsidR="00C27754" w:rsidRPr="009559C1" w:rsidRDefault="00C27754" w:rsidP="009559C1">
            <w:pPr>
              <w:pStyle w:val="TableBodyText"/>
              <w:rPr>
                <w:sz w:val="18"/>
                <w:szCs w:val="18"/>
              </w:rPr>
            </w:pPr>
            <w:r w:rsidRPr="009559C1">
              <w:rPr>
                <w:sz w:val="18"/>
                <w:szCs w:val="18"/>
              </w:rPr>
              <w:t>The volume of water taken by Melbourne Water to supply licence holders in 2023-24</w:t>
            </w:r>
          </w:p>
        </w:tc>
        <w:tc>
          <w:tcPr>
            <w:tcW w:w="1599" w:type="pct"/>
          </w:tcPr>
          <w:p w14:paraId="2530403C" w14:textId="77777777" w:rsidR="00C27754" w:rsidRPr="009559C1" w:rsidRDefault="00C27754" w:rsidP="009559C1">
            <w:pPr>
              <w:pStyle w:val="TableBodyText"/>
              <w:rPr>
                <w:sz w:val="18"/>
                <w:szCs w:val="18"/>
              </w:rPr>
            </w:pPr>
            <w:r w:rsidRPr="009559C1">
              <w:rPr>
                <w:sz w:val="18"/>
                <w:szCs w:val="18"/>
              </w:rPr>
              <w:t>Clause 19.1 (b), 175 ML</w:t>
            </w:r>
          </w:p>
        </w:tc>
      </w:tr>
      <w:tr w:rsidR="00C27754" w:rsidRPr="009559C1" w14:paraId="3F6C7F6E" w14:textId="77777777" w:rsidTr="009559C1">
        <w:tc>
          <w:tcPr>
            <w:tcW w:w="3401" w:type="pct"/>
          </w:tcPr>
          <w:p w14:paraId="4A6FC557" w14:textId="77777777" w:rsidR="00C27754" w:rsidRPr="009559C1" w:rsidRDefault="00C27754" w:rsidP="009559C1">
            <w:pPr>
              <w:pStyle w:val="TableBodyText"/>
              <w:rPr>
                <w:sz w:val="18"/>
                <w:szCs w:val="18"/>
              </w:rPr>
            </w:pPr>
            <w:r w:rsidRPr="009559C1">
              <w:rPr>
                <w:sz w:val="18"/>
                <w:szCs w:val="18"/>
              </w:rPr>
              <w:t>Compliance with the five-year rolling average annual bulk entitlement diversion limit of 1096 ML</w:t>
            </w:r>
          </w:p>
        </w:tc>
        <w:tc>
          <w:tcPr>
            <w:tcW w:w="1599" w:type="pct"/>
          </w:tcPr>
          <w:p w14:paraId="3CF28887" w14:textId="77777777" w:rsidR="00C27754" w:rsidRPr="009559C1" w:rsidRDefault="00C27754" w:rsidP="009559C1">
            <w:pPr>
              <w:pStyle w:val="TableBodyText"/>
              <w:rPr>
                <w:sz w:val="18"/>
                <w:szCs w:val="18"/>
              </w:rPr>
            </w:pPr>
            <w:r w:rsidRPr="009559C1">
              <w:rPr>
                <w:sz w:val="18"/>
                <w:szCs w:val="18"/>
              </w:rPr>
              <w:t>117 ML</w:t>
            </w:r>
          </w:p>
        </w:tc>
      </w:tr>
      <w:tr w:rsidR="00C27754" w:rsidRPr="009559C1" w14:paraId="4B44E2E8" w14:textId="77777777" w:rsidTr="009559C1">
        <w:tc>
          <w:tcPr>
            <w:tcW w:w="3401" w:type="pct"/>
          </w:tcPr>
          <w:p w14:paraId="40617760" w14:textId="77777777" w:rsidR="00C27754" w:rsidRPr="009559C1" w:rsidRDefault="00C27754" w:rsidP="009559C1">
            <w:pPr>
              <w:pStyle w:val="TableBodyText"/>
              <w:rPr>
                <w:sz w:val="18"/>
                <w:szCs w:val="18"/>
              </w:rPr>
            </w:pPr>
            <w:r w:rsidRPr="009559C1">
              <w:rPr>
                <w:sz w:val="18"/>
                <w:szCs w:val="18"/>
              </w:rPr>
              <w:t>Melbourne Water’s share of flow into Rosslynne Reservoir in 2023-24</w:t>
            </w:r>
          </w:p>
        </w:tc>
        <w:tc>
          <w:tcPr>
            <w:tcW w:w="1599" w:type="pct"/>
          </w:tcPr>
          <w:p w14:paraId="762D8499" w14:textId="77777777" w:rsidR="00C27754" w:rsidRPr="009559C1" w:rsidRDefault="00C27754" w:rsidP="009559C1">
            <w:pPr>
              <w:pStyle w:val="TableBodyText"/>
              <w:rPr>
                <w:sz w:val="18"/>
                <w:szCs w:val="18"/>
              </w:rPr>
            </w:pPr>
            <w:r w:rsidRPr="009559C1">
              <w:rPr>
                <w:sz w:val="18"/>
                <w:szCs w:val="18"/>
              </w:rPr>
              <w:t>Clause 19.1 (a,iii), 207 ML</w:t>
            </w:r>
          </w:p>
        </w:tc>
      </w:tr>
      <w:tr w:rsidR="00C27754" w:rsidRPr="009559C1" w14:paraId="319B335A" w14:textId="77777777" w:rsidTr="009559C1">
        <w:tc>
          <w:tcPr>
            <w:tcW w:w="3401" w:type="pct"/>
          </w:tcPr>
          <w:p w14:paraId="2CC1CBE7" w14:textId="77777777" w:rsidR="00C27754" w:rsidRPr="009559C1" w:rsidRDefault="00C27754" w:rsidP="009559C1">
            <w:pPr>
              <w:pStyle w:val="TableBodyText"/>
              <w:rPr>
                <w:sz w:val="18"/>
                <w:szCs w:val="18"/>
              </w:rPr>
            </w:pPr>
            <w:r w:rsidRPr="009559C1">
              <w:rPr>
                <w:sz w:val="18"/>
                <w:szCs w:val="18"/>
              </w:rPr>
              <w:t>Melbourne Water’s share of storage volume in Rosslynne Reservoir at 30 June 2024</w:t>
            </w:r>
          </w:p>
        </w:tc>
        <w:tc>
          <w:tcPr>
            <w:tcW w:w="1599" w:type="pct"/>
          </w:tcPr>
          <w:p w14:paraId="21B82CCB" w14:textId="77777777" w:rsidR="00C27754" w:rsidRPr="009559C1" w:rsidRDefault="00C27754" w:rsidP="009559C1">
            <w:pPr>
              <w:pStyle w:val="TableBodyText"/>
              <w:rPr>
                <w:sz w:val="18"/>
                <w:szCs w:val="18"/>
              </w:rPr>
            </w:pPr>
            <w:r w:rsidRPr="009559C1">
              <w:rPr>
                <w:sz w:val="18"/>
                <w:szCs w:val="18"/>
              </w:rPr>
              <w:t>Clause 19.1 (a,ii), 1,781 ML</w:t>
            </w:r>
          </w:p>
        </w:tc>
      </w:tr>
      <w:tr w:rsidR="00C27754" w:rsidRPr="009559C1" w14:paraId="3D712D01" w14:textId="77777777" w:rsidTr="009559C1">
        <w:tc>
          <w:tcPr>
            <w:tcW w:w="3401" w:type="pct"/>
          </w:tcPr>
          <w:p w14:paraId="2A0DC1BD" w14:textId="77777777" w:rsidR="00C27754" w:rsidRPr="009559C1" w:rsidRDefault="00C27754" w:rsidP="009559C1">
            <w:pPr>
              <w:pStyle w:val="TableBodyText"/>
              <w:rPr>
                <w:sz w:val="18"/>
                <w:szCs w:val="18"/>
              </w:rPr>
            </w:pPr>
            <w:r w:rsidRPr="009559C1">
              <w:rPr>
                <w:sz w:val="18"/>
                <w:szCs w:val="18"/>
              </w:rPr>
              <w:t>Transfer and operating losses within the system</w:t>
            </w:r>
          </w:p>
        </w:tc>
        <w:tc>
          <w:tcPr>
            <w:tcW w:w="1599" w:type="pct"/>
          </w:tcPr>
          <w:p w14:paraId="6CCE326B" w14:textId="77777777" w:rsidR="00C27754" w:rsidRPr="009559C1" w:rsidRDefault="00C27754" w:rsidP="009559C1">
            <w:pPr>
              <w:pStyle w:val="TableBodyText"/>
              <w:rPr>
                <w:sz w:val="18"/>
                <w:szCs w:val="18"/>
              </w:rPr>
            </w:pPr>
            <w:r w:rsidRPr="009559C1">
              <w:rPr>
                <w:sz w:val="18"/>
                <w:szCs w:val="18"/>
              </w:rPr>
              <w:t>Clause 19.1 (a,iv), 0 ML</w:t>
            </w:r>
          </w:p>
        </w:tc>
      </w:tr>
      <w:tr w:rsidR="00C27754" w:rsidRPr="009559C1" w14:paraId="475A8654" w14:textId="77777777" w:rsidTr="009559C1">
        <w:tc>
          <w:tcPr>
            <w:tcW w:w="3401" w:type="pct"/>
          </w:tcPr>
          <w:p w14:paraId="39D85C33" w14:textId="77777777" w:rsidR="00C27754" w:rsidRPr="009559C1" w:rsidRDefault="00C27754" w:rsidP="009559C1">
            <w:pPr>
              <w:pStyle w:val="TableBodyText"/>
              <w:rPr>
                <w:sz w:val="18"/>
                <w:szCs w:val="18"/>
              </w:rPr>
            </w:pPr>
            <w:r w:rsidRPr="009559C1">
              <w:rPr>
                <w:sz w:val="18"/>
                <w:szCs w:val="18"/>
              </w:rPr>
              <w:t>Releases made from Rosslynne Reservoir to supply licence holders in 2023-24</w:t>
            </w:r>
          </w:p>
        </w:tc>
        <w:tc>
          <w:tcPr>
            <w:tcW w:w="1599" w:type="pct"/>
          </w:tcPr>
          <w:p w14:paraId="3C55EC64" w14:textId="77777777" w:rsidR="00C27754" w:rsidRPr="009559C1" w:rsidRDefault="00C27754" w:rsidP="009559C1">
            <w:pPr>
              <w:pStyle w:val="TableBodyText"/>
              <w:rPr>
                <w:sz w:val="18"/>
                <w:szCs w:val="18"/>
              </w:rPr>
            </w:pPr>
            <w:r w:rsidRPr="009559C1">
              <w:rPr>
                <w:sz w:val="18"/>
                <w:szCs w:val="18"/>
              </w:rPr>
              <w:t>Clause 19.1 (a,i), 0 ML</w:t>
            </w:r>
          </w:p>
        </w:tc>
      </w:tr>
      <w:tr w:rsidR="00C27754" w:rsidRPr="009559C1" w14:paraId="717B2E7A" w14:textId="77777777" w:rsidTr="009559C1">
        <w:tc>
          <w:tcPr>
            <w:tcW w:w="3401" w:type="pct"/>
          </w:tcPr>
          <w:p w14:paraId="76E021B9" w14:textId="77777777" w:rsidR="00C27754" w:rsidRPr="009559C1" w:rsidRDefault="00C27754" w:rsidP="009559C1">
            <w:pPr>
              <w:pStyle w:val="TableBodyText"/>
              <w:rPr>
                <w:sz w:val="18"/>
                <w:szCs w:val="18"/>
              </w:rPr>
            </w:pPr>
            <w:r w:rsidRPr="009559C1">
              <w:rPr>
                <w:sz w:val="18"/>
                <w:szCs w:val="18"/>
              </w:rPr>
              <w:t>Releases from Melbourne Water’s share of flow to meet minimum flows</w:t>
            </w:r>
          </w:p>
        </w:tc>
        <w:tc>
          <w:tcPr>
            <w:tcW w:w="1599" w:type="pct"/>
          </w:tcPr>
          <w:p w14:paraId="0F7AB4EA" w14:textId="77777777" w:rsidR="00C27754" w:rsidRPr="009559C1" w:rsidRDefault="00C27754" w:rsidP="009559C1">
            <w:pPr>
              <w:pStyle w:val="TableBodyText"/>
              <w:rPr>
                <w:sz w:val="18"/>
                <w:szCs w:val="18"/>
              </w:rPr>
            </w:pPr>
            <w:r w:rsidRPr="009559C1">
              <w:rPr>
                <w:sz w:val="18"/>
                <w:szCs w:val="18"/>
              </w:rPr>
              <w:t>Clause 19.1 (a,v), 165 ML</w:t>
            </w:r>
          </w:p>
        </w:tc>
      </w:tr>
      <w:tr w:rsidR="00C27754" w:rsidRPr="009559C1" w14:paraId="7B48B5FB" w14:textId="77777777" w:rsidTr="009559C1">
        <w:tc>
          <w:tcPr>
            <w:tcW w:w="3401" w:type="pct"/>
          </w:tcPr>
          <w:p w14:paraId="1DB2E460" w14:textId="77777777" w:rsidR="00C27754" w:rsidRPr="009559C1" w:rsidRDefault="00C27754" w:rsidP="009559C1">
            <w:pPr>
              <w:pStyle w:val="TableBodyText"/>
              <w:rPr>
                <w:sz w:val="18"/>
                <w:szCs w:val="18"/>
              </w:rPr>
            </w:pPr>
            <w:r w:rsidRPr="009559C1">
              <w:rPr>
                <w:sz w:val="18"/>
                <w:szCs w:val="18"/>
              </w:rPr>
              <w:t>Any temporary or permanent transfers of the bulk entitlement</w:t>
            </w:r>
          </w:p>
        </w:tc>
        <w:tc>
          <w:tcPr>
            <w:tcW w:w="1599" w:type="pct"/>
          </w:tcPr>
          <w:p w14:paraId="72EFF9A2" w14:textId="77777777" w:rsidR="00C27754" w:rsidRPr="009559C1" w:rsidRDefault="00C27754" w:rsidP="009559C1">
            <w:pPr>
              <w:pStyle w:val="TableBodyText"/>
              <w:rPr>
                <w:sz w:val="18"/>
                <w:szCs w:val="18"/>
              </w:rPr>
            </w:pPr>
            <w:r w:rsidRPr="009559C1">
              <w:rPr>
                <w:sz w:val="18"/>
                <w:szCs w:val="18"/>
              </w:rPr>
              <w:t>Clause 19.1 (c), nil</w:t>
            </w:r>
          </w:p>
        </w:tc>
      </w:tr>
      <w:tr w:rsidR="00C27754" w:rsidRPr="009559C1" w14:paraId="0A782B1B" w14:textId="77777777" w:rsidTr="009559C1">
        <w:tc>
          <w:tcPr>
            <w:tcW w:w="3401" w:type="pct"/>
          </w:tcPr>
          <w:p w14:paraId="2F7A6162" w14:textId="77777777" w:rsidR="00C27754" w:rsidRPr="009559C1" w:rsidRDefault="00C27754" w:rsidP="009559C1">
            <w:pPr>
              <w:pStyle w:val="TableBodyText"/>
              <w:rPr>
                <w:sz w:val="18"/>
                <w:szCs w:val="18"/>
              </w:rPr>
            </w:pPr>
            <w:r w:rsidRPr="009559C1">
              <w:rPr>
                <w:sz w:val="18"/>
                <w:szCs w:val="18"/>
              </w:rPr>
              <w:t>Any temporary or permanent transfer of the bulk entitlement which may alter the flow in the waterway</w:t>
            </w:r>
          </w:p>
        </w:tc>
        <w:tc>
          <w:tcPr>
            <w:tcW w:w="1599" w:type="pct"/>
          </w:tcPr>
          <w:p w14:paraId="04F6C88B" w14:textId="77777777" w:rsidR="00C27754" w:rsidRPr="009559C1" w:rsidRDefault="00C27754" w:rsidP="009559C1">
            <w:pPr>
              <w:pStyle w:val="TableBodyText"/>
              <w:rPr>
                <w:sz w:val="18"/>
                <w:szCs w:val="18"/>
              </w:rPr>
            </w:pPr>
            <w:r w:rsidRPr="009559C1">
              <w:rPr>
                <w:sz w:val="18"/>
                <w:szCs w:val="18"/>
              </w:rPr>
              <w:t>Clause 19.1 (d), nil</w:t>
            </w:r>
          </w:p>
        </w:tc>
      </w:tr>
      <w:tr w:rsidR="00C27754" w:rsidRPr="009559C1" w14:paraId="4FDB5648" w14:textId="77777777" w:rsidTr="009559C1">
        <w:tc>
          <w:tcPr>
            <w:tcW w:w="3401" w:type="pct"/>
          </w:tcPr>
          <w:p w14:paraId="3F1A5D89" w14:textId="77777777" w:rsidR="00C27754" w:rsidRPr="009559C1" w:rsidRDefault="00C27754" w:rsidP="009559C1">
            <w:pPr>
              <w:pStyle w:val="TableBodyText"/>
              <w:rPr>
                <w:sz w:val="18"/>
                <w:szCs w:val="18"/>
              </w:rPr>
            </w:pPr>
            <w:r w:rsidRPr="009559C1">
              <w:rPr>
                <w:sz w:val="18"/>
                <w:szCs w:val="18"/>
              </w:rPr>
              <w:t>Alteration to volume of water under licences issued by Melbourne Water</w:t>
            </w:r>
          </w:p>
        </w:tc>
        <w:tc>
          <w:tcPr>
            <w:tcW w:w="1599" w:type="pct"/>
          </w:tcPr>
          <w:p w14:paraId="7183297B" w14:textId="77777777" w:rsidR="00C27754" w:rsidRPr="009559C1" w:rsidRDefault="00C27754" w:rsidP="009559C1">
            <w:pPr>
              <w:pStyle w:val="TableBodyText"/>
              <w:rPr>
                <w:sz w:val="18"/>
                <w:szCs w:val="18"/>
              </w:rPr>
            </w:pPr>
            <w:r w:rsidRPr="009559C1">
              <w:rPr>
                <w:sz w:val="18"/>
                <w:szCs w:val="18"/>
              </w:rPr>
              <w:t>Clause 19.1 (e), nil</w:t>
            </w:r>
          </w:p>
        </w:tc>
      </w:tr>
      <w:tr w:rsidR="00C27754" w:rsidRPr="009559C1" w14:paraId="5EE8A769" w14:textId="77777777" w:rsidTr="009559C1">
        <w:tc>
          <w:tcPr>
            <w:tcW w:w="3401" w:type="pct"/>
          </w:tcPr>
          <w:p w14:paraId="2C89F913" w14:textId="77777777" w:rsidR="00C27754" w:rsidRPr="009559C1" w:rsidRDefault="00C27754" w:rsidP="009559C1">
            <w:pPr>
              <w:pStyle w:val="TableBodyText"/>
              <w:rPr>
                <w:sz w:val="18"/>
                <w:szCs w:val="18"/>
              </w:rPr>
            </w:pPr>
            <w:r w:rsidRPr="009559C1">
              <w:rPr>
                <w:sz w:val="18"/>
                <w:szCs w:val="18"/>
              </w:rPr>
              <w:t>Alteration to security of supply of entitlements under licences</w:t>
            </w:r>
          </w:p>
        </w:tc>
        <w:tc>
          <w:tcPr>
            <w:tcW w:w="1599" w:type="pct"/>
          </w:tcPr>
          <w:p w14:paraId="44251D7A" w14:textId="77777777" w:rsidR="00C27754" w:rsidRPr="009559C1" w:rsidRDefault="00C27754" w:rsidP="009559C1">
            <w:pPr>
              <w:pStyle w:val="TableBodyText"/>
              <w:rPr>
                <w:sz w:val="18"/>
                <w:szCs w:val="18"/>
              </w:rPr>
            </w:pPr>
            <w:r w:rsidRPr="009559C1">
              <w:rPr>
                <w:sz w:val="18"/>
                <w:szCs w:val="18"/>
              </w:rPr>
              <w:t>Clause 19.1 (e), nil</w:t>
            </w:r>
          </w:p>
        </w:tc>
      </w:tr>
      <w:tr w:rsidR="00C27754" w:rsidRPr="009559C1" w14:paraId="3F5B79B9" w14:textId="77777777" w:rsidTr="009559C1">
        <w:tc>
          <w:tcPr>
            <w:tcW w:w="3401" w:type="pct"/>
          </w:tcPr>
          <w:p w14:paraId="1E6B5C09" w14:textId="77777777" w:rsidR="00C27754" w:rsidRPr="009559C1" w:rsidRDefault="00C27754" w:rsidP="009559C1">
            <w:pPr>
              <w:pStyle w:val="TableBodyText"/>
              <w:rPr>
                <w:sz w:val="18"/>
                <w:szCs w:val="18"/>
              </w:rPr>
            </w:pPr>
            <w:r w:rsidRPr="009559C1">
              <w:rPr>
                <w:sz w:val="18"/>
                <w:szCs w:val="18"/>
              </w:rPr>
              <w:t>Transfer of licences (number, amount and places)</w:t>
            </w:r>
          </w:p>
        </w:tc>
        <w:tc>
          <w:tcPr>
            <w:tcW w:w="1599" w:type="pct"/>
          </w:tcPr>
          <w:p w14:paraId="17B68689" w14:textId="77777777" w:rsidR="00C27754" w:rsidRPr="009559C1" w:rsidRDefault="00C27754" w:rsidP="009559C1">
            <w:pPr>
              <w:pStyle w:val="TableBodyText"/>
              <w:rPr>
                <w:sz w:val="18"/>
                <w:szCs w:val="18"/>
              </w:rPr>
            </w:pPr>
            <w:r w:rsidRPr="009559C1">
              <w:rPr>
                <w:sz w:val="18"/>
                <w:szCs w:val="18"/>
              </w:rPr>
              <w:t>Clause 19.1 (f), Yes</w:t>
            </w:r>
          </w:p>
          <w:p w14:paraId="5053F143" w14:textId="77777777" w:rsidR="00C27754" w:rsidRPr="009559C1" w:rsidRDefault="00C27754" w:rsidP="009559C1">
            <w:pPr>
              <w:pStyle w:val="TableBodyText"/>
              <w:rPr>
                <w:sz w:val="18"/>
                <w:szCs w:val="18"/>
              </w:rPr>
            </w:pPr>
            <w:r w:rsidRPr="009559C1">
              <w:rPr>
                <w:sz w:val="18"/>
                <w:szCs w:val="18"/>
              </w:rPr>
              <w:t>(In total 20 licences were transferred to VEWH)</w:t>
            </w:r>
          </w:p>
        </w:tc>
      </w:tr>
      <w:tr w:rsidR="00C27754" w:rsidRPr="009559C1" w14:paraId="6C48189D" w14:textId="77777777" w:rsidTr="009559C1">
        <w:tc>
          <w:tcPr>
            <w:tcW w:w="3401" w:type="pct"/>
          </w:tcPr>
          <w:p w14:paraId="335974A4" w14:textId="77777777" w:rsidR="00C27754" w:rsidRPr="009559C1" w:rsidRDefault="00C27754" w:rsidP="009559C1">
            <w:pPr>
              <w:pStyle w:val="TableBodyText"/>
              <w:rPr>
                <w:sz w:val="18"/>
                <w:szCs w:val="18"/>
              </w:rPr>
            </w:pPr>
            <w:r w:rsidRPr="009559C1">
              <w:rPr>
                <w:sz w:val="18"/>
                <w:szCs w:val="18"/>
              </w:rPr>
              <w:t>Any amendment to the bulk entitlement</w:t>
            </w:r>
          </w:p>
        </w:tc>
        <w:tc>
          <w:tcPr>
            <w:tcW w:w="1599" w:type="pct"/>
          </w:tcPr>
          <w:p w14:paraId="09DC8788" w14:textId="77777777" w:rsidR="00C27754" w:rsidRPr="009559C1" w:rsidRDefault="00C27754" w:rsidP="009559C1">
            <w:pPr>
              <w:pStyle w:val="TableBodyText"/>
              <w:rPr>
                <w:sz w:val="18"/>
                <w:szCs w:val="18"/>
              </w:rPr>
            </w:pPr>
            <w:r w:rsidRPr="009559C1">
              <w:rPr>
                <w:sz w:val="18"/>
                <w:szCs w:val="18"/>
              </w:rPr>
              <w:t>Clause 19.1 (g), nil</w:t>
            </w:r>
          </w:p>
        </w:tc>
      </w:tr>
      <w:tr w:rsidR="00C27754" w:rsidRPr="009559C1" w14:paraId="6BDCE737" w14:textId="77777777" w:rsidTr="009559C1">
        <w:tc>
          <w:tcPr>
            <w:tcW w:w="3401" w:type="pct"/>
          </w:tcPr>
          <w:p w14:paraId="24E51F52" w14:textId="77777777" w:rsidR="00C27754" w:rsidRPr="009559C1" w:rsidRDefault="00C27754" w:rsidP="009559C1">
            <w:pPr>
              <w:pStyle w:val="TableBodyText"/>
              <w:rPr>
                <w:sz w:val="18"/>
                <w:szCs w:val="18"/>
              </w:rPr>
            </w:pPr>
            <w:r w:rsidRPr="009559C1">
              <w:rPr>
                <w:sz w:val="18"/>
                <w:szCs w:val="18"/>
              </w:rPr>
              <w:t>Any new bulk entitlement granted to Melbourne Water</w:t>
            </w:r>
          </w:p>
        </w:tc>
        <w:tc>
          <w:tcPr>
            <w:tcW w:w="1599" w:type="pct"/>
          </w:tcPr>
          <w:p w14:paraId="04EF5001" w14:textId="77777777" w:rsidR="00C27754" w:rsidRPr="009559C1" w:rsidRDefault="00C27754" w:rsidP="009559C1">
            <w:pPr>
              <w:pStyle w:val="TableBodyText"/>
              <w:rPr>
                <w:sz w:val="18"/>
                <w:szCs w:val="18"/>
              </w:rPr>
            </w:pPr>
            <w:r w:rsidRPr="009559C1">
              <w:rPr>
                <w:sz w:val="18"/>
                <w:szCs w:val="18"/>
              </w:rPr>
              <w:t>Clause 19.1 (h), nil</w:t>
            </w:r>
          </w:p>
        </w:tc>
      </w:tr>
      <w:tr w:rsidR="00C27754" w:rsidRPr="009559C1" w14:paraId="64F6AD92" w14:textId="77777777" w:rsidTr="009559C1">
        <w:tc>
          <w:tcPr>
            <w:tcW w:w="3401" w:type="pct"/>
          </w:tcPr>
          <w:p w14:paraId="149F134F" w14:textId="77777777" w:rsidR="00C27754" w:rsidRPr="009559C1" w:rsidRDefault="00C27754" w:rsidP="009559C1">
            <w:pPr>
              <w:pStyle w:val="TableBodyText"/>
              <w:rPr>
                <w:sz w:val="18"/>
                <w:szCs w:val="18"/>
              </w:rPr>
            </w:pPr>
            <w:r w:rsidRPr="009559C1">
              <w:rPr>
                <w:sz w:val="18"/>
                <w:szCs w:val="18"/>
              </w:rPr>
              <w:t>Implementation of metering program</w:t>
            </w:r>
          </w:p>
        </w:tc>
        <w:tc>
          <w:tcPr>
            <w:tcW w:w="1599" w:type="pct"/>
          </w:tcPr>
          <w:p w14:paraId="35B46796" w14:textId="77777777" w:rsidR="00C27754" w:rsidRPr="009559C1" w:rsidRDefault="00C27754" w:rsidP="009559C1">
            <w:pPr>
              <w:pStyle w:val="TableBodyText"/>
              <w:rPr>
                <w:sz w:val="18"/>
                <w:szCs w:val="18"/>
              </w:rPr>
            </w:pPr>
            <w:r w:rsidRPr="009559C1">
              <w:rPr>
                <w:sz w:val="18"/>
                <w:szCs w:val="18"/>
              </w:rPr>
              <w:t>Clause 19.1 (i), Yes</w:t>
            </w:r>
          </w:p>
        </w:tc>
      </w:tr>
      <w:tr w:rsidR="00C27754" w:rsidRPr="009559C1" w14:paraId="35E22035" w14:textId="77777777" w:rsidTr="009559C1">
        <w:tc>
          <w:tcPr>
            <w:tcW w:w="3401" w:type="pct"/>
          </w:tcPr>
          <w:p w14:paraId="666DB033" w14:textId="77777777" w:rsidR="00C27754" w:rsidRPr="009559C1" w:rsidRDefault="00C27754" w:rsidP="009559C1">
            <w:pPr>
              <w:pStyle w:val="TableBodyText"/>
              <w:rPr>
                <w:sz w:val="18"/>
                <w:szCs w:val="18"/>
              </w:rPr>
            </w:pPr>
            <w:r w:rsidRPr="009559C1">
              <w:rPr>
                <w:sz w:val="18"/>
                <w:szCs w:val="18"/>
              </w:rPr>
              <w:t>Any failures to comply with any provision of the bulk entitlement</w:t>
            </w:r>
          </w:p>
        </w:tc>
        <w:tc>
          <w:tcPr>
            <w:tcW w:w="1599" w:type="pct"/>
          </w:tcPr>
          <w:p w14:paraId="190D7F87" w14:textId="77777777" w:rsidR="00C27754" w:rsidRPr="009559C1" w:rsidRDefault="00C27754" w:rsidP="009559C1">
            <w:pPr>
              <w:pStyle w:val="TableBodyText"/>
              <w:rPr>
                <w:sz w:val="18"/>
                <w:szCs w:val="18"/>
              </w:rPr>
            </w:pPr>
            <w:r w:rsidRPr="009559C1">
              <w:rPr>
                <w:sz w:val="18"/>
                <w:szCs w:val="18"/>
              </w:rPr>
              <w:t>Clause 19.1 (j), nil</w:t>
            </w:r>
          </w:p>
        </w:tc>
      </w:tr>
      <w:tr w:rsidR="00C27754" w:rsidRPr="009559C1" w14:paraId="3453E2F1" w14:textId="77777777" w:rsidTr="009559C1">
        <w:tc>
          <w:tcPr>
            <w:tcW w:w="3401" w:type="pct"/>
          </w:tcPr>
          <w:p w14:paraId="3EFA53A4" w14:textId="77777777" w:rsidR="00C27754" w:rsidRPr="009559C1" w:rsidRDefault="00C27754" w:rsidP="009559C1">
            <w:pPr>
              <w:pStyle w:val="TableBodyText"/>
              <w:rPr>
                <w:sz w:val="18"/>
                <w:szCs w:val="18"/>
              </w:rPr>
            </w:pPr>
            <w:r w:rsidRPr="009559C1">
              <w:rPr>
                <w:sz w:val="18"/>
                <w:szCs w:val="18"/>
              </w:rPr>
              <w:t>Any difficulty experienced in complying with the bulk entitlement and if so, any remedial action taken or proposed</w:t>
            </w:r>
          </w:p>
        </w:tc>
        <w:tc>
          <w:tcPr>
            <w:tcW w:w="1599" w:type="pct"/>
          </w:tcPr>
          <w:p w14:paraId="246791DF" w14:textId="77777777" w:rsidR="00C27754" w:rsidRPr="009559C1" w:rsidRDefault="00C27754" w:rsidP="009559C1">
            <w:pPr>
              <w:pStyle w:val="TableBodyText"/>
              <w:rPr>
                <w:sz w:val="18"/>
                <w:szCs w:val="18"/>
              </w:rPr>
            </w:pPr>
            <w:r w:rsidRPr="009559C1">
              <w:rPr>
                <w:sz w:val="18"/>
                <w:szCs w:val="18"/>
              </w:rPr>
              <w:t>Clause 19.1 (k), nil</w:t>
            </w:r>
          </w:p>
        </w:tc>
      </w:tr>
    </w:tbl>
    <w:p w14:paraId="1136039B" w14:textId="77777777" w:rsidR="00C27754" w:rsidRPr="006160B1" w:rsidRDefault="00C27754" w:rsidP="00C3644B">
      <w:pPr>
        <w:pStyle w:val="Heading2"/>
        <w:keepLines/>
      </w:pPr>
      <w:bookmarkStart w:id="608" w:name="_Ref179555990"/>
      <w:bookmarkStart w:id="609" w:name="_Toc179906913"/>
      <w:r w:rsidRPr="005B4C15">
        <w:lastRenderedPageBreak/>
        <w:t>A</w:t>
      </w:r>
      <w:r w:rsidRPr="006160B1">
        <w:t xml:space="preserve">ppendix D – </w:t>
      </w:r>
      <w:r w:rsidRPr="009559C1">
        <w:t>Compliance</w:t>
      </w:r>
      <w:r w:rsidRPr="006160B1">
        <w:t xml:space="preserve"> and enforcement: Private diversion licences</w:t>
      </w:r>
      <w:bookmarkEnd w:id="608"/>
      <w:bookmarkEnd w:id="609"/>
    </w:p>
    <w:p w14:paraId="603512CB" w14:textId="77777777" w:rsidR="00C27754" w:rsidRPr="006160B1" w:rsidRDefault="00C27754" w:rsidP="00C3644B">
      <w:pPr>
        <w:pStyle w:val="BodyText"/>
        <w:keepNext/>
        <w:keepLines/>
      </w:pPr>
      <w:r w:rsidRPr="005B4C15">
        <w:t>T</w:t>
      </w:r>
      <w:r w:rsidRPr="006160B1">
        <w:t>o maintain our waterway health, Melbourne Water continues to enhance our compliance and enforcement capacity. In alignment with the state government's commitment to a zero-tolerance approach towards water theft, we have implemented several initiatives to ensure compliance with water diverter obligations. These initiatives include:</w:t>
      </w:r>
    </w:p>
    <w:p w14:paraId="6F1EEC81" w14:textId="77777777" w:rsidR="00C27754" w:rsidRPr="009559C1" w:rsidRDefault="00C27754" w:rsidP="009559C1">
      <w:pPr>
        <w:pStyle w:val="ListBullet"/>
      </w:pPr>
      <w:r w:rsidRPr="009559C1">
        <w:t>the appointment of two Authorised Water Officers</w:t>
      </w:r>
    </w:p>
    <w:p w14:paraId="10640D3F" w14:textId="77777777" w:rsidR="00C27754" w:rsidRPr="009559C1" w:rsidRDefault="00C27754" w:rsidP="009559C1">
      <w:pPr>
        <w:pStyle w:val="ListBullet"/>
      </w:pPr>
      <w:r w:rsidRPr="009559C1">
        <w:t xml:space="preserve">the ability to issue penalty infringement notices for selected diversions offences resulting from the introduction of the </w:t>
      </w:r>
      <w:r w:rsidRPr="00C40E20">
        <w:rPr>
          <w:rStyle w:val="ItalicText"/>
        </w:rPr>
        <w:t>Water (Infringement) Regulations 2020</w:t>
      </w:r>
    </w:p>
    <w:p w14:paraId="695CF171" w14:textId="77777777" w:rsidR="00C27754" w:rsidRPr="009559C1" w:rsidRDefault="00C27754" w:rsidP="009559C1">
      <w:pPr>
        <w:pStyle w:val="ListBullet"/>
      </w:pPr>
      <w:r w:rsidRPr="009559C1">
        <w:t>a continued partnership with Fines Victoria for the management of issued PINs (fines) which helps with the fine collection, reminder notices and enforcement of the fine if not complied with.</w:t>
      </w:r>
    </w:p>
    <w:p w14:paraId="2DA767CD" w14:textId="77777777" w:rsidR="00C27754" w:rsidRPr="006160B1" w:rsidRDefault="00C27754" w:rsidP="009559C1">
      <w:pPr>
        <w:pStyle w:val="Heading3"/>
      </w:pPr>
      <w:bookmarkStart w:id="610" w:name="_Toc179906914"/>
      <w:r w:rsidRPr="005B4C15">
        <w:t>P</w:t>
      </w:r>
      <w:r w:rsidRPr="006160B1">
        <w:t>rivate diversion licenses</w:t>
      </w:r>
      <w:bookmarkEnd w:id="610"/>
    </w:p>
    <w:p w14:paraId="0A45DE98" w14:textId="77777777" w:rsidR="00C27754" w:rsidRPr="006160B1" w:rsidRDefault="00C27754" w:rsidP="00C27754">
      <w:pPr>
        <w:pStyle w:val="BodyText"/>
      </w:pPr>
      <w:r w:rsidRPr="005B4C15">
        <w:t>M</w:t>
      </w:r>
      <w:r w:rsidRPr="006160B1">
        <w:t>elbourne Water manages 1,810 licences to use water from farm dams and waterways in the Yarra River, Maribyrnong River, Stony Creek, Kororoit Creek, Laverton Creek and Skeleton Creek catchments. Water is mainly used for agricultural, industrial, commercial, domestic and stock purposes. The total number of ‘take and use’ licences (for uses such as irrigation) is 1,221 with a combined volume of 33,496.23 megalitres.</w:t>
      </w:r>
    </w:p>
    <w:p w14:paraId="35792CC2" w14:textId="77777777" w:rsidR="00C27754" w:rsidRPr="006160B1" w:rsidRDefault="00C27754" w:rsidP="00C27754">
      <w:pPr>
        <w:pStyle w:val="BodyText"/>
      </w:pPr>
      <w:r w:rsidRPr="005B4C15">
        <w:t>M</w:t>
      </w:r>
      <w:r w:rsidRPr="006160B1">
        <w:t>elbourne Water applies permanent management trigger and restriction conditions enacted under the Diversions Drought Response Plan (A Water Sharing Plan for all Licenced Water Users) and licence conditions. Melbourne Water has not invoked any additional drought response measures outside of the plan during 2023-24. The table below details the licence type, number, volume and volume used for 2023-24.</w:t>
      </w:r>
    </w:p>
    <w:p w14:paraId="04B6E985" w14:textId="77777777" w:rsidR="00C27754" w:rsidRPr="006160B1" w:rsidRDefault="00C27754" w:rsidP="009559C1">
      <w:pPr>
        <w:pStyle w:val="Caption"/>
      </w:pPr>
      <w:r w:rsidRPr="005B4C15">
        <w:t>T</w:t>
      </w:r>
      <w:r w:rsidRPr="006160B1">
        <w:t>able 20: Licence type, number and volume used for 2023-24</w:t>
      </w:r>
    </w:p>
    <w:tbl>
      <w:tblPr>
        <w:tblStyle w:val="TableFinancial"/>
        <w:tblW w:w="5000" w:type="pct"/>
        <w:tblLayout w:type="fixed"/>
        <w:tblLook w:val="04A0" w:firstRow="1" w:lastRow="0" w:firstColumn="1" w:lastColumn="0" w:noHBand="0" w:noVBand="1"/>
      </w:tblPr>
      <w:tblGrid>
        <w:gridCol w:w="4106"/>
        <w:gridCol w:w="1842"/>
        <w:gridCol w:w="1842"/>
        <w:gridCol w:w="1842"/>
      </w:tblGrid>
      <w:tr w:rsidR="00D74755" w:rsidRPr="009559C1" w14:paraId="7A051C62" w14:textId="77777777" w:rsidTr="009559C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32" w:type="pct"/>
          </w:tcPr>
          <w:p w14:paraId="78293B06" w14:textId="77777777" w:rsidR="00C27754" w:rsidRPr="009559C1" w:rsidRDefault="00C27754" w:rsidP="009559C1">
            <w:pPr>
              <w:pStyle w:val="TableBodyText"/>
              <w:rPr>
                <w:szCs w:val="18"/>
              </w:rPr>
            </w:pPr>
            <w:bookmarkStart w:id="611" w:name="ColumnTitle_120"/>
            <w:r w:rsidRPr="009559C1">
              <w:rPr>
                <w:szCs w:val="18"/>
              </w:rPr>
              <w:t>Licence Totals</w:t>
            </w:r>
          </w:p>
        </w:tc>
        <w:tc>
          <w:tcPr>
            <w:tcW w:w="956" w:type="pct"/>
          </w:tcPr>
          <w:p w14:paraId="60CA5FB8" w14:textId="77777777" w:rsidR="00C27754" w:rsidRPr="009559C1" w:rsidRDefault="00C27754" w:rsidP="009559C1">
            <w:pPr>
              <w:pStyle w:val="TableBodyText"/>
              <w:cnfStyle w:val="100000000000" w:firstRow="1" w:lastRow="0" w:firstColumn="0" w:lastColumn="0" w:oddVBand="0" w:evenVBand="0" w:oddHBand="0" w:evenHBand="0" w:firstRowFirstColumn="0" w:firstRowLastColumn="0" w:lastRowFirstColumn="0" w:lastRowLastColumn="0"/>
              <w:rPr>
                <w:szCs w:val="18"/>
              </w:rPr>
            </w:pPr>
            <w:r w:rsidRPr="009559C1">
              <w:rPr>
                <w:szCs w:val="18"/>
              </w:rPr>
              <w:t>No. Licences</w:t>
            </w:r>
          </w:p>
        </w:tc>
        <w:tc>
          <w:tcPr>
            <w:tcW w:w="956" w:type="pct"/>
          </w:tcPr>
          <w:p w14:paraId="4EC71080" w14:textId="77777777" w:rsidR="00C27754" w:rsidRPr="009559C1" w:rsidRDefault="00C27754" w:rsidP="009559C1">
            <w:pPr>
              <w:pStyle w:val="TableBodyText"/>
              <w:cnfStyle w:val="100000000000" w:firstRow="1" w:lastRow="0" w:firstColumn="0" w:lastColumn="0" w:oddVBand="0" w:evenVBand="0" w:oddHBand="0" w:evenHBand="0" w:firstRowFirstColumn="0" w:firstRowLastColumn="0" w:lastRowFirstColumn="0" w:lastRowLastColumn="0"/>
              <w:rPr>
                <w:szCs w:val="18"/>
              </w:rPr>
            </w:pPr>
            <w:r w:rsidRPr="009559C1">
              <w:rPr>
                <w:szCs w:val="18"/>
              </w:rPr>
              <w:t>Volume (ML)</w:t>
            </w:r>
          </w:p>
        </w:tc>
        <w:tc>
          <w:tcPr>
            <w:tcW w:w="956" w:type="pct"/>
          </w:tcPr>
          <w:p w14:paraId="45D0E59A" w14:textId="77777777" w:rsidR="00C27754" w:rsidRPr="009559C1" w:rsidRDefault="00C27754" w:rsidP="009559C1">
            <w:pPr>
              <w:pStyle w:val="TableBodyText"/>
              <w:cnfStyle w:val="100000000000" w:firstRow="1" w:lastRow="0" w:firstColumn="0" w:lastColumn="0" w:oddVBand="0" w:evenVBand="0" w:oddHBand="0" w:evenHBand="0" w:firstRowFirstColumn="0" w:firstRowLastColumn="0" w:lastRowFirstColumn="0" w:lastRowLastColumn="0"/>
              <w:rPr>
                <w:szCs w:val="18"/>
              </w:rPr>
            </w:pPr>
            <w:r w:rsidRPr="009559C1">
              <w:rPr>
                <w:szCs w:val="18"/>
              </w:rPr>
              <w:t>Metered Usage (ML)</w:t>
            </w:r>
          </w:p>
        </w:tc>
      </w:tr>
      <w:bookmarkEnd w:id="611"/>
      <w:tr w:rsidR="00D74755" w:rsidRPr="009559C1" w14:paraId="0623547D" w14:textId="77777777" w:rsidTr="009559C1">
        <w:tc>
          <w:tcPr>
            <w:cnfStyle w:val="001000000000" w:firstRow="0" w:lastRow="0" w:firstColumn="1" w:lastColumn="0" w:oddVBand="0" w:evenVBand="0" w:oddHBand="0" w:evenHBand="0" w:firstRowFirstColumn="0" w:firstRowLastColumn="0" w:lastRowFirstColumn="0" w:lastRowLastColumn="0"/>
            <w:tcW w:w="2132" w:type="pct"/>
          </w:tcPr>
          <w:p w14:paraId="311EDAD5" w14:textId="77777777" w:rsidR="00C27754" w:rsidRPr="009559C1" w:rsidRDefault="00C27754" w:rsidP="009559C1">
            <w:pPr>
              <w:pStyle w:val="TableBodyText"/>
              <w:rPr>
                <w:szCs w:val="18"/>
              </w:rPr>
            </w:pPr>
            <w:r w:rsidRPr="009559C1">
              <w:rPr>
                <w:szCs w:val="18"/>
              </w:rPr>
              <w:t>Farm dam registrations</w:t>
            </w:r>
          </w:p>
        </w:tc>
        <w:tc>
          <w:tcPr>
            <w:tcW w:w="956" w:type="pct"/>
          </w:tcPr>
          <w:p w14:paraId="07BDE158" w14:textId="77777777" w:rsidR="00C27754" w:rsidRPr="009559C1" w:rsidRDefault="00C27754" w:rsidP="009559C1">
            <w:pPr>
              <w:pStyle w:val="TableBodyText"/>
              <w:cnfStyle w:val="000000000000" w:firstRow="0" w:lastRow="0" w:firstColumn="0" w:lastColumn="0" w:oddVBand="0" w:evenVBand="0" w:oddHBand="0" w:evenHBand="0" w:firstRowFirstColumn="0" w:firstRowLastColumn="0" w:lastRowFirstColumn="0" w:lastRowLastColumn="0"/>
              <w:rPr>
                <w:szCs w:val="18"/>
              </w:rPr>
            </w:pPr>
            <w:r w:rsidRPr="009559C1">
              <w:rPr>
                <w:szCs w:val="18"/>
              </w:rPr>
              <w:t>526</w:t>
            </w:r>
          </w:p>
        </w:tc>
        <w:tc>
          <w:tcPr>
            <w:tcW w:w="956" w:type="pct"/>
          </w:tcPr>
          <w:p w14:paraId="1A7A96C8" w14:textId="77777777" w:rsidR="00C27754" w:rsidRPr="009559C1" w:rsidRDefault="00C27754" w:rsidP="009559C1">
            <w:pPr>
              <w:pStyle w:val="TableBodyText"/>
              <w:cnfStyle w:val="000000000000" w:firstRow="0" w:lastRow="0" w:firstColumn="0" w:lastColumn="0" w:oddVBand="0" w:evenVBand="0" w:oddHBand="0" w:evenHBand="0" w:firstRowFirstColumn="0" w:firstRowLastColumn="0" w:lastRowFirstColumn="0" w:lastRowLastColumn="0"/>
              <w:rPr>
                <w:szCs w:val="18"/>
              </w:rPr>
            </w:pPr>
            <w:r w:rsidRPr="009559C1">
              <w:rPr>
                <w:szCs w:val="18"/>
              </w:rPr>
              <w:t>6,775.5</w:t>
            </w:r>
          </w:p>
        </w:tc>
        <w:tc>
          <w:tcPr>
            <w:tcW w:w="956" w:type="pct"/>
          </w:tcPr>
          <w:p w14:paraId="6BF737C4" w14:textId="77777777" w:rsidR="00C27754" w:rsidRPr="009559C1" w:rsidRDefault="00C27754" w:rsidP="009559C1">
            <w:pPr>
              <w:pStyle w:val="TableBodyText"/>
              <w:cnfStyle w:val="000000000000" w:firstRow="0" w:lastRow="0" w:firstColumn="0" w:lastColumn="0" w:oddVBand="0" w:evenVBand="0" w:oddHBand="0" w:evenHBand="0" w:firstRowFirstColumn="0" w:firstRowLastColumn="0" w:lastRowFirstColumn="0" w:lastRowLastColumn="0"/>
              <w:rPr>
                <w:szCs w:val="18"/>
              </w:rPr>
            </w:pPr>
            <w:r w:rsidRPr="009559C1">
              <w:rPr>
                <w:szCs w:val="18"/>
              </w:rPr>
              <w:t>0</w:t>
            </w:r>
          </w:p>
        </w:tc>
      </w:tr>
      <w:tr w:rsidR="00D74755" w:rsidRPr="009559C1" w14:paraId="059C61AE" w14:textId="77777777" w:rsidTr="009559C1">
        <w:tc>
          <w:tcPr>
            <w:cnfStyle w:val="001000000000" w:firstRow="0" w:lastRow="0" w:firstColumn="1" w:lastColumn="0" w:oddVBand="0" w:evenVBand="0" w:oddHBand="0" w:evenHBand="0" w:firstRowFirstColumn="0" w:firstRowLastColumn="0" w:lastRowFirstColumn="0" w:lastRowLastColumn="0"/>
            <w:tcW w:w="2132" w:type="pct"/>
          </w:tcPr>
          <w:p w14:paraId="146D03AC" w14:textId="77777777" w:rsidR="00C27754" w:rsidRPr="009559C1" w:rsidRDefault="00C27754" w:rsidP="009559C1">
            <w:pPr>
              <w:pStyle w:val="TableBodyText"/>
              <w:rPr>
                <w:szCs w:val="18"/>
              </w:rPr>
            </w:pPr>
            <w:r w:rsidRPr="009559C1">
              <w:rPr>
                <w:szCs w:val="18"/>
              </w:rPr>
              <w:t>Farm dam licences</w:t>
            </w:r>
          </w:p>
        </w:tc>
        <w:tc>
          <w:tcPr>
            <w:tcW w:w="956" w:type="pct"/>
          </w:tcPr>
          <w:p w14:paraId="3532A32B" w14:textId="77777777" w:rsidR="00C27754" w:rsidRPr="009559C1" w:rsidRDefault="00C27754" w:rsidP="009559C1">
            <w:pPr>
              <w:pStyle w:val="TableBodyText"/>
              <w:cnfStyle w:val="000000000000" w:firstRow="0" w:lastRow="0" w:firstColumn="0" w:lastColumn="0" w:oddVBand="0" w:evenVBand="0" w:oddHBand="0" w:evenHBand="0" w:firstRowFirstColumn="0" w:firstRowLastColumn="0" w:lastRowFirstColumn="0" w:lastRowLastColumn="0"/>
              <w:rPr>
                <w:szCs w:val="18"/>
              </w:rPr>
            </w:pPr>
            <w:r w:rsidRPr="009559C1">
              <w:rPr>
                <w:szCs w:val="18"/>
              </w:rPr>
              <w:t>45</w:t>
            </w:r>
          </w:p>
        </w:tc>
        <w:tc>
          <w:tcPr>
            <w:tcW w:w="956" w:type="pct"/>
          </w:tcPr>
          <w:p w14:paraId="72AA7F9C" w14:textId="77777777" w:rsidR="00C27754" w:rsidRPr="009559C1" w:rsidRDefault="00C27754" w:rsidP="009559C1">
            <w:pPr>
              <w:pStyle w:val="TableBodyText"/>
              <w:cnfStyle w:val="000000000000" w:firstRow="0" w:lastRow="0" w:firstColumn="0" w:lastColumn="0" w:oddVBand="0" w:evenVBand="0" w:oddHBand="0" w:evenHBand="0" w:firstRowFirstColumn="0" w:firstRowLastColumn="0" w:lastRowFirstColumn="0" w:lastRowLastColumn="0"/>
              <w:rPr>
                <w:szCs w:val="18"/>
              </w:rPr>
            </w:pPr>
            <w:r w:rsidRPr="009559C1">
              <w:rPr>
                <w:szCs w:val="18"/>
              </w:rPr>
              <w:t>989.50</w:t>
            </w:r>
          </w:p>
        </w:tc>
        <w:tc>
          <w:tcPr>
            <w:tcW w:w="956" w:type="pct"/>
          </w:tcPr>
          <w:p w14:paraId="11EE7F75" w14:textId="77777777" w:rsidR="00C27754" w:rsidRPr="009559C1" w:rsidRDefault="00C27754" w:rsidP="009559C1">
            <w:pPr>
              <w:pStyle w:val="TableBodyText"/>
              <w:cnfStyle w:val="000000000000" w:firstRow="0" w:lastRow="0" w:firstColumn="0" w:lastColumn="0" w:oddVBand="0" w:evenVBand="0" w:oddHBand="0" w:evenHBand="0" w:firstRowFirstColumn="0" w:firstRowLastColumn="0" w:lastRowFirstColumn="0" w:lastRowLastColumn="0"/>
              <w:rPr>
                <w:szCs w:val="18"/>
              </w:rPr>
            </w:pPr>
            <w:r w:rsidRPr="009559C1">
              <w:rPr>
                <w:szCs w:val="18"/>
              </w:rPr>
              <w:t>-86.59</w:t>
            </w:r>
          </w:p>
        </w:tc>
      </w:tr>
      <w:tr w:rsidR="00D74755" w:rsidRPr="009559C1" w14:paraId="5CDBA002" w14:textId="77777777" w:rsidTr="009559C1">
        <w:tc>
          <w:tcPr>
            <w:cnfStyle w:val="001000000000" w:firstRow="0" w:lastRow="0" w:firstColumn="1" w:lastColumn="0" w:oddVBand="0" w:evenVBand="0" w:oddHBand="0" w:evenHBand="0" w:firstRowFirstColumn="0" w:firstRowLastColumn="0" w:lastRowFirstColumn="0" w:lastRowLastColumn="0"/>
            <w:tcW w:w="2132" w:type="pct"/>
          </w:tcPr>
          <w:p w14:paraId="5B5C1033" w14:textId="77777777" w:rsidR="00C27754" w:rsidRPr="009559C1" w:rsidRDefault="00C27754" w:rsidP="009559C1">
            <w:pPr>
              <w:pStyle w:val="TableBodyText"/>
              <w:rPr>
                <w:szCs w:val="18"/>
              </w:rPr>
            </w:pPr>
            <w:r w:rsidRPr="009559C1">
              <w:rPr>
                <w:szCs w:val="18"/>
              </w:rPr>
              <w:t>Take and use licences Yarra</w:t>
            </w:r>
          </w:p>
        </w:tc>
        <w:tc>
          <w:tcPr>
            <w:tcW w:w="956" w:type="pct"/>
          </w:tcPr>
          <w:p w14:paraId="75E65302" w14:textId="77777777" w:rsidR="00C27754" w:rsidRPr="009559C1" w:rsidRDefault="00C27754" w:rsidP="009559C1">
            <w:pPr>
              <w:pStyle w:val="TableBodyText"/>
              <w:cnfStyle w:val="000000000000" w:firstRow="0" w:lastRow="0" w:firstColumn="0" w:lastColumn="0" w:oddVBand="0" w:evenVBand="0" w:oddHBand="0" w:evenHBand="0" w:firstRowFirstColumn="0" w:firstRowLastColumn="0" w:lastRowFirstColumn="0" w:lastRowLastColumn="0"/>
              <w:rPr>
                <w:szCs w:val="18"/>
              </w:rPr>
            </w:pPr>
            <w:r w:rsidRPr="009559C1">
              <w:rPr>
                <w:szCs w:val="18"/>
              </w:rPr>
              <w:t>1,174</w:t>
            </w:r>
          </w:p>
        </w:tc>
        <w:tc>
          <w:tcPr>
            <w:tcW w:w="956" w:type="pct"/>
          </w:tcPr>
          <w:p w14:paraId="200B75CE" w14:textId="77777777" w:rsidR="00C27754" w:rsidRPr="009559C1" w:rsidRDefault="00C27754" w:rsidP="009559C1">
            <w:pPr>
              <w:pStyle w:val="TableBodyText"/>
              <w:cnfStyle w:val="000000000000" w:firstRow="0" w:lastRow="0" w:firstColumn="0" w:lastColumn="0" w:oddVBand="0" w:evenVBand="0" w:oddHBand="0" w:evenHBand="0" w:firstRowFirstColumn="0" w:firstRowLastColumn="0" w:lastRowFirstColumn="0" w:lastRowLastColumn="0"/>
              <w:rPr>
                <w:szCs w:val="18"/>
              </w:rPr>
            </w:pPr>
            <w:r w:rsidRPr="009559C1">
              <w:rPr>
                <w:szCs w:val="18"/>
              </w:rPr>
              <w:t>32,809.13</w:t>
            </w:r>
          </w:p>
        </w:tc>
        <w:tc>
          <w:tcPr>
            <w:tcW w:w="956" w:type="pct"/>
          </w:tcPr>
          <w:p w14:paraId="72B31FE6" w14:textId="77777777" w:rsidR="00C27754" w:rsidRPr="009559C1" w:rsidRDefault="00C27754" w:rsidP="009559C1">
            <w:pPr>
              <w:pStyle w:val="TableBodyText"/>
              <w:cnfStyle w:val="000000000000" w:firstRow="0" w:lastRow="0" w:firstColumn="0" w:lastColumn="0" w:oddVBand="0" w:evenVBand="0" w:oddHBand="0" w:evenHBand="0" w:firstRowFirstColumn="0" w:firstRowLastColumn="0" w:lastRowFirstColumn="0" w:lastRowLastColumn="0"/>
              <w:rPr>
                <w:szCs w:val="18"/>
              </w:rPr>
            </w:pPr>
            <w:r w:rsidRPr="009559C1">
              <w:rPr>
                <w:szCs w:val="18"/>
              </w:rPr>
              <w:t>7,717.64</w:t>
            </w:r>
          </w:p>
        </w:tc>
      </w:tr>
      <w:tr w:rsidR="00D74755" w:rsidRPr="009559C1" w14:paraId="56FD8786" w14:textId="77777777" w:rsidTr="009559C1">
        <w:tc>
          <w:tcPr>
            <w:cnfStyle w:val="001000000000" w:firstRow="0" w:lastRow="0" w:firstColumn="1" w:lastColumn="0" w:oddVBand="0" w:evenVBand="0" w:oddHBand="0" w:evenHBand="0" w:firstRowFirstColumn="0" w:firstRowLastColumn="0" w:lastRowFirstColumn="0" w:lastRowLastColumn="0"/>
            <w:tcW w:w="2132" w:type="pct"/>
          </w:tcPr>
          <w:p w14:paraId="70964477" w14:textId="77777777" w:rsidR="00C27754" w:rsidRPr="009559C1" w:rsidRDefault="00C27754" w:rsidP="009559C1">
            <w:pPr>
              <w:pStyle w:val="TableBodyText"/>
              <w:rPr>
                <w:szCs w:val="18"/>
              </w:rPr>
            </w:pPr>
            <w:r w:rsidRPr="009559C1">
              <w:rPr>
                <w:szCs w:val="18"/>
              </w:rPr>
              <w:t>Take and use licences Maribyrnong</w:t>
            </w:r>
          </w:p>
        </w:tc>
        <w:tc>
          <w:tcPr>
            <w:tcW w:w="956" w:type="pct"/>
          </w:tcPr>
          <w:p w14:paraId="4FCD7DF8" w14:textId="77777777" w:rsidR="00C27754" w:rsidRPr="009559C1" w:rsidRDefault="00C27754" w:rsidP="009559C1">
            <w:pPr>
              <w:pStyle w:val="TableBodyText"/>
              <w:cnfStyle w:val="000000000000" w:firstRow="0" w:lastRow="0" w:firstColumn="0" w:lastColumn="0" w:oddVBand="0" w:evenVBand="0" w:oddHBand="0" w:evenHBand="0" w:firstRowFirstColumn="0" w:firstRowLastColumn="0" w:lastRowFirstColumn="0" w:lastRowLastColumn="0"/>
              <w:rPr>
                <w:szCs w:val="18"/>
              </w:rPr>
            </w:pPr>
            <w:r w:rsidRPr="009559C1">
              <w:rPr>
                <w:szCs w:val="18"/>
              </w:rPr>
              <w:t>47</w:t>
            </w:r>
          </w:p>
        </w:tc>
        <w:tc>
          <w:tcPr>
            <w:tcW w:w="956" w:type="pct"/>
          </w:tcPr>
          <w:p w14:paraId="19666CEF" w14:textId="77777777" w:rsidR="00C27754" w:rsidRPr="009559C1" w:rsidRDefault="00C27754" w:rsidP="009559C1">
            <w:pPr>
              <w:pStyle w:val="TableBodyText"/>
              <w:cnfStyle w:val="000000000000" w:firstRow="0" w:lastRow="0" w:firstColumn="0" w:lastColumn="0" w:oddVBand="0" w:evenVBand="0" w:oddHBand="0" w:evenHBand="0" w:firstRowFirstColumn="0" w:firstRowLastColumn="0" w:lastRowFirstColumn="0" w:lastRowLastColumn="0"/>
              <w:rPr>
                <w:szCs w:val="18"/>
              </w:rPr>
            </w:pPr>
            <w:r w:rsidRPr="009559C1">
              <w:rPr>
                <w:szCs w:val="18"/>
              </w:rPr>
              <w:t>1,026.0</w:t>
            </w:r>
          </w:p>
        </w:tc>
        <w:tc>
          <w:tcPr>
            <w:tcW w:w="956" w:type="pct"/>
          </w:tcPr>
          <w:p w14:paraId="096DDE80" w14:textId="77777777" w:rsidR="00C27754" w:rsidRPr="009559C1" w:rsidRDefault="00C27754" w:rsidP="009559C1">
            <w:pPr>
              <w:pStyle w:val="TableBodyText"/>
              <w:cnfStyle w:val="000000000000" w:firstRow="0" w:lastRow="0" w:firstColumn="0" w:lastColumn="0" w:oddVBand="0" w:evenVBand="0" w:oddHBand="0" w:evenHBand="0" w:firstRowFirstColumn="0" w:firstRowLastColumn="0" w:lastRowFirstColumn="0" w:lastRowLastColumn="0"/>
              <w:rPr>
                <w:szCs w:val="18"/>
              </w:rPr>
            </w:pPr>
            <w:r w:rsidRPr="009559C1">
              <w:rPr>
                <w:szCs w:val="18"/>
              </w:rPr>
              <w:t>175.41</w:t>
            </w:r>
          </w:p>
        </w:tc>
      </w:tr>
      <w:tr w:rsidR="00D74755" w:rsidRPr="009559C1" w14:paraId="4974DE03" w14:textId="77777777" w:rsidTr="009559C1">
        <w:tc>
          <w:tcPr>
            <w:cnfStyle w:val="001000000000" w:firstRow="0" w:lastRow="0" w:firstColumn="1" w:lastColumn="0" w:oddVBand="0" w:evenVBand="0" w:oddHBand="0" w:evenHBand="0" w:firstRowFirstColumn="0" w:firstRowLastColumn="0" w:lastRowFirstColumn="0" w:lastRowLastColumn="0"/>
            <w:tcW w:w="2132" w:type="pct"/>
          </w:tcPr>
          <w:p w14:paraId="57451444" w14:textId="77777777" w:rsidR="00C27754" w:rsidRPr="009559C1" w:rsidRDefault="00C27754" w:rsidP="009559C1">
            <w:pPr>
              <w:pStyle w:val="TableBodyText"/>
              <w:rPr>
                <w:szCs w:val="18"/>
              </w:rPr>
            </w:pPr>
            <w:r w:rsidRPr="009559C1">
              <w:rPr>
                <w:szCs w:val="18"/>
              </w:rPr>
              <w:t>Stormwater licences</w:t>
            </w:r>
          </w:p>
        </w:tc>
        <w:tc>
          <w:tcPr>
            <w:tcW w:w="956" w:type="pct"/>
          </w:tcPr>
          <w:p w14:paraId="102766D2" w14:textId="77777777" w:rsidR="00C27754" w:rsidRPr="009559C1" w:rsidRDefault="00C27754" w:rsidP="009559C1">
            <w:pPr>
              <w:pStyle w:val="TableBodyText"/>
              <w:cnfStyle w:val="000000000000" w:firstRow="0" w:lastRow="0" w:firstColumn="0" w:lastColumn="0" w:oddVBand="0" w:evenVBand="0" w:oddHBand="0" w:evenHBand="0" w:firstRowFirstColumn="0" w:firstRowLastColumn="0" w:lastRowFirstColumn="0" w:lastRowLastColumn="0"/>
              <w:rPr>
                <w:szCs w:val="18"/>
              </w:rPr>
            </w:pPr>
            <w:r w:rsidRPr="009559C1">
              <w:rPr>
                <w:szCs w:val="18"/>
              </w:rPr>
              <w:t>57</w:t>
            </w:r>
          </w:p>
        </w:tc>
        <w:tc>
          <w:tcPr>
            <w:tcW w:w="956" w:type="pct"/>
          </w:tcPr>
          <w:p w14:paraId="52A05244" w14:textId="77777777" w:rsidR="00C27754" w:rsidRPr="009559C1" w:rsidRDefault="00C27754" w:rsidP="009559C1">
            <w:pPr>
              <w:pStyle w:val="TableBodyText"/>
              <w:cnfStyle w:val="000000000000" w:firstRow="0" w:lastRow="0" w:firstColumn="0" w:lastColumn="0" w:oddVBand="0" w:evenVBand="0" w:oddHBand="0" w:evenHBand="0" w:firstRowFirstColumn="0" w:firstRowLastColumn="0" w:lastRowFirstColumn="0" w:lastRowLastColumn="0"/>
              <w:rPr>
                <w:szCs w:val="18"/>
              </w:rPr>
            </w:pPr>
            <w:r w:rsidRPr="009559C1">
              <w:rPr>
                <w:szCs w:val="18"/>
              </w:rPr>
              <w:t>3,831.60</w:t>
            </w:r>
          </w:p>
        </w:tc>
        <w:tc>
          <w:tcPr>
            <w:tcW w:w="956" w:type="pct"/>
          </w:tcPr>
          <w:p w14:paraId="6B80DB95" w14:textId="77777777" w:rsidR="00C27754" w:rsidRPr="009559C1" w:rsidRDefault="00C27754" w:rsidP="009559C1">
            <w:pPr>
              <w:pStyle w:val="TableBodyText"/>
              <w:cnfStyle w:val="000000000000" w:firstRow="0" w:lastRow="0" w:firstColumn="0" w:lastColumn="0" w:oddVBand="0" w:evenVBand="0" w:oddHBand="0" w:evenHBand="0" w:firstRowFirstColumn="0" w:firstRowLastColumn="0" w:lastRowFirstColumn="0" w:lastRowLastColumn="0"/>
              <w:rPr>
                <w:szCs w:val="18"/>
              </w:rPr>
            </w:pPr>
            <w:r w:rsidRPr="009559C1">
              <w:rPr>
                <w:szCs w:val="18"/>
              </w:rPr>
              <w:t>795.08</w:t>
            </w:r>
          </w:p>
        </w:tc>
      </w:tr>
      <w:tr w:rsidR="00D74755" w:rsidRPr="009559C1" w14:paraId="39F12836" w14:textId="77777777" w:rsidTr="009559C1">
        <w:tc>
          <w:tcPr>
            <w:cnfStyle w:val="001000000000" w:firstRow="0" w:lastRow="0" w:firstColumn="1" w:lastColumn="0" w:oddVBand="0" w:evenVBand="0" w:oddHBand="0" w:evenHBand="0" w:firstRowFirstColumn="0" w:firstRowLastColumn="0" w:lastRowFirstColumn="0" w:lastRowLastColumn="0"/>
            <w:tcW w:w="2132" w:type="pct"/>
          </w:tcPr>
          <w:p w14:paraId="2375EEBC" w14:textId="77777777" w:rsidR="00C27754" w:rsidRPr="009559C1" w:rsidRDefault="00C27754" w:rsidP="009559C1">
            <w:pPr>
              <w:pStyle w:val="TableBodyText"/>
              <w:rPr>
                <w:szCs w:val="18"/>
              </w:rPr>
            </w:pPr>
            <w:r w:rsidRPr="009559C1">
              <w:rPr>
                <w:szCs w:val="18"/>
              </w:rPr>
              <w:t>Environmental water licence</w:t>
            </w:r>
          </w:p>
        </w:tc>
        <w:tc>
          <w:tcPr>
            <w:tcW w:w="956" w:type="pct"/>
          </w:tcPr>
          <w:p w14:paraId="7E546D5F" w14:textId="77777777" w:rsidR="00C27754" w:rsidRPr="009559C1" w:rsidRDefault="00C27754" w:rsidP="009559C1">
            <w:pPr>
              <w:pStyle w:val="TableBodyText"/>
              <w:cnfStyle w:val="000000000000" w:firstRow="0" w:lastRow="0" w:firstColumn="0" w:lastColumn="0" w:oddVBand="0" w:evenVBand="0" w:oddHBand="0" w:evenHBand="0" w:firstRowFirstColumn="0" w:firstRowLastColumn="0" w:lastRowFirstColumn="0" w:lastRowLastColumn="0"/>
              <w:rPr>
                <w:szCs w:val="18"/>
              </w:rPr>
            </w:pPr>
            <w:r w:rsidRPr="009559C1">
              <w:rPr>
                <w:szCs w:val="18"/>
              </w:rPr>
              <w:t>8</w:t>
            </w:r>
          </w:p>
        </w:tc>
        <w:tc>
          <w:tcPr>
            <w:tcW w:w="956" w:type="pct"/>
          </w:tcPr>
          <w:p w14:paraId="07F4D5DE" w14:textId="77777777" w:rsidR="00C27754" w:rsidRPr="009559C1" w:rsidRDefault="00C27754" w:rsidP="009559C1">
            <w:pPr>
              <w:pStyle w:val="TableBodyText"/>
              <w:cnfStyle w:val="000000000000" w:firstRow="0" w:lastRow="0" w:firstColumn="0" w:lastColumn="0" w:oddVBand="0" w:evenVBand="0" w:oddHBand="0" w:evenHBand="0" w:firstRowFirstColumn="0" w:firstRowLastColumn="0" w:lastRowFirstColumn="0" w:lastRowLastColumn="0"/>
              <w:rPr>
                <w:szCs w:val="18"/>
              </w:rPr>
            </w:pPr>
            <w:r w:rsidRPr="009559C1">
              <w:rPr>
                <w:szCs w:val="18"/>
              </w:rPr>
              <w:t>1,914.07</w:t>
            </w:r>
          </w:p>
        </w:tc>
        <w:tc>
          <w:tcPr>
            <w:tcW w:w="956" w:type="pct"/>
          </w:tcPr>
          <w:p w14:paraId="56BD5EF8" w14:textId="77777777" w:rsidR="00C27754" w:rsidRPr="009559C1" w:rsidRDefault="00C27754" w:rsidP="009559C1">
            <w:pPr>
              <w:pStyle w:val="TableBodyText"/>
              <w:cnfStyle w:val="000000000000" w:firstRow="0" w:lastRow="0" w:firstColumn="0" w:lastColumn="0" w:oddVBand="0" w:evenVBand="0" w:oddHBand="0" w:evenHBand="0" w:firstRowFirstColumn="0" w:firstRowLastColumn="0" w:lastRowFirstColumn="0" w:lastRowLastColumn="0"/>
              <w:rPr>
                <w:szCs w:val="18"/>
              </w:rPr>
            </w:pPr>
            <w:r w:rsidRPr="009559C1">
              <w:rPr>
                <w:szCs w:val="18"/>
              </w:rPr>
              <w:t>0</w:t>
            </w:r>
          </w:p>
        </w:tc>
      </w:tr>
    </w:tbl>
    <w:p w14:paraId="73A06A78" w14:textId="77777777" w:rsidR="00C27754" w:rsidRPr="006160B1" w:rsidRDefault="00C27754" w:rsidP="009559C1">
      <w:pPr>
        <w:pStyle w:val="Heading3"/>
      </w:pPr>
      <w:bookmarkStart w:id="612" w:name="_Toc179906915"/>
      <w:r w:rsidRPr="005B4C15">
        <w:t>C</w:t>
      </w:r>
      <w:r w:rsidRPr="006160B1">
        <w:t>ompliance management</w:t>
      </w:r>
      <w:bookmarkEnd w:id="612"/>
    </w:p>
    <w:p w14:paraId="6C21690A" w14:textId="41521BC0" w:rsidR="00C27754" w:rsidRPr="006160B1" w:rsidRDefault="00C27754" w:rsidP="00C27754">
      <w:pPr>
        <w:pStyle w:val="BodyText"/>
      </w:pPr>
      <w:r w:rsidRPr="005B4C15">
        <w:t>M</w:t>
      </w:r>
      <w:r w:rsidRPr="006160B1">
        <w:t xml:space="preserve">elbourne Water has delegated power and functions to undertake compliance and enforcement activities under the </w:t>
      </w:r>
      <w:r w:rsidRPr="00C40E20">
        <w:rPr>
          <w:rStyle w:val="ItalicText"/>
        </w:rPr>
        <w:t>Water Act 1989</w:t>
      </w:r>
      <w:r w:rsidRPr="006160B1">
        <w:t xml:space="preserve">. Following an independent compliance and enforcement review undertaken in 2020, Melbourne Water has been working with </w:t>
      </w:r>
      <w:r w:rsidR="00CC12CA">
        <w:t>Department of Energy, Environment and Climate Action</w:t>
      </w:r>
      <w:r w:rsidRPr="006160B1">
        <w:t xml:space="preserve"> to review and update compliance and enforcement strategies to ensure a coordinated, risk-based and consistent statewide approach to compliance and enforcement activities.</w:t>
      </w:r>
    </w:p>
    <w:p w14:paraId="58C790C1" w14:textId="300C4D84" w:rsidR="00C27754" w:rsidRPr="006160B1" w:rsidRDefault="00C27754" w:rsidP="00C3644B">
      <w:pPr>
        <w:pStyle w:val="BodyText"/>
        <w:keepLines/>
      </w:pPr>
      <w:r w:rsidRPr="005B4C15">
        <w:lastRenderedPageBreak/>
        <w:t>O</w:t>
      </w:r>
      <w:r w:rsidRPr="006160B1">
        <w:t>ur Healthy Waterways Strategy and Stream Flow Management Plans provide guidance on our compliance and enforcement priorities, which is further supported by our Compliance and Enforcement Statement. The Statement is available on our</w:t>
      </w:r>
      <w:r w:rsidR="009559C1">
        <w:t xml:space="preserve"> </w:t>
      </w:r>
      <w:hyperlink r:id="rId81" w:history="1">
        <w:r w:rsidR="009559C1" w:rsidRPr="009559C1">
          <w:rPr>
            <w:rStyle w:val="Hyperlink"/>
          </w:rPr>
          <w:t>website</w:t>
        </w:r>
      </w:hyperlink>
      <w:r w:rsidR="009559C1">
        <w:rPr>
          <w:rStyle w:val="FootnoteReference"/>
        </w:rPr>
        <w:footnoteReference w:id="35"/>
      </w:r>
      <w:r w:rsidRPr="006160B1">
        <w:t xml:space="preserve"> and outlines our approach to compliance and enforcement and was developed in line with </w:t>
      </w:r>
      <w:r w:rsidR="00CC12CA">
        <w:t>Department of Energy, Environment and Climate Action</w:t>
      </w:r>
      <w:r w:rsidRPr="006160B1">
        <w:t>’s Non-Urban Compliance and Enforcement Guidelines for Water Corporations 2019.</w:t>
      </w:r>
    </w:p>
    <w:p w14:paraId="273CFC12" w14:textId="77777777" w:rsidR="00C27754" w:rsidRPr="006160B1" w:rsidRDefault="00C27754" w:rsidP="00C27754">
      <w:pPr>
        <w:pStyle w:val="BodyText"/>
      </w:pPr>
      <w:r w:rsidRPr="005B4C15">
        <w:t>M</w:t>
      </w:r>
      <w:r w:rsidRPr="006160B1">
        <w:t>elbourne Water is committed to continuous improvement through adopting recommendations from the 2020 Independent Review into Compliance and Enforcement. During 2023-24, Melbourne Water continued to operationalise our Compliance and Enforcement Statement by undertaking the following priority actions:</w:t>
      </w:r>
    </w:p>
    <w:p w14:paraId="699F177A" w14:textId="77777777" w:rsidR="00C27754" w:rsidRPr="008505D9" w:rsidRDefault="00C27754" w:rsidP="008505D9">
      <w:pPr>
        <w:pStyle w:val="ListBullet"/>
      </w:pPr>
      <w:r w:rsidRPr="008505D9">
        <w:t>implementing system improvements to assist with our compliance and enforcement reporting capability and increasing automation of reporting</w:t>
      </w:r>
    </w:p>
    <w:p w14:paraId="17549477" w14:textId="77777777" w:rsidR="00C27754" w:rsidRPr="008505D9" w:rsidRDefault="00C27754" w:rsidP="008505D9">
      <w:pPr>
        <w:pStyle w:val="ListBullet"/>
      </w:pPr>
      <w:r w:rsidRPr="008505D9">
        <w:t>upgrading meters to AS4747 meters as per our Meter Action Plan</w:t>
      </w:r>
    </w:p>
    <w:p w14:paraId="22D05759" w14:textId="77777777" w:rsidR="00C27754" w:rsidRPr="008505D9" w:rsidRDefault="00C27754" w:rsidP="008505D9">
      <w:pPr>
        <w:pStyle w:val="ListBullet"/>
      </w:pPr>
      <w:r w:rsidRPr="008505D9">
        <w:t>continuing the rollout of automated meter reading technology to provide near-time access to water extraction data</w:t>
      </w:r>
    </w:p>
    <w:p w14:paraId="2DB3BB10" w14:textId="77777777" w:rsidR="00C27754" w:rsidRPr="008505D9" w:rsidRDefault="00C27754" w:rsidP="008505D9">
      <w:pPr>
        <w:pStyle w:val="ListBullet"/>
      </w:pPr>
      <w:r w:rsidRPr="008505D9">
        <w:t>continuing our communications campaign to build customer understanding of the zero-tolerance approach to improving compliance</w:t>
      </w:r>
    </w:p>
    <w:p w14:paraId="631C2476" w14:textId="77777777" w:rsidR="00C27754" w:rsidRPr="008505D9" w:rsidRDefault="00C27754" w:rsidP="008505D9">
      <w:pPr>
        <w:pStyle w:val="ListBullet"/>
      </w:pPr>
      <w:r w:rsidRPr="008505D9">
        <w:t>building the capability of our staff to deliver a zero-tolerance approach through additional training, including the Certificate IV Government Investigations and Penalty Infringement Notice Training and Customer Interaction training</w:t>
      </w:r>
    </w:p>
    <w:p w14:paraId="49AF9FEE" w14:textId="77777777" w:rsidR="00C27754" w:rsidRPr="008505D9" w:rsidRDefault="00C27754" w:rsidP="008505D9">
      <w:pPr>
        <w:pStyle w:val="ListBullet"/>
      </w:pPr>
      <w:r w:rsidRPr="008505D9">
        <w:t>Upgrading the Diversions Licencing database to improve fines reporting efficiency for Auditor General requirements.</w:t>
      </w:r>
    </w:p>
    <w:p w14:paraId="719737DD" w14:textId="77777777" w:rsidR="00C27754" w:rsidRPr="008505D9" w:rsidRDefault="00C27754" w:rsidP="008505D9">
      <w:pPr>
        <w:pStyle w:val="ListBullet"/>
      </w:pPr>
      <w:r w:rsidRPr="008505D9">
        <w:t>appointing two Authorised Water Officers to support our ongoing commitment to zero tolerance on water theft.</w:t>
      </w:r>
    </w:p>
    <w:p w14:paraId="2C092BDB" w14:textId="0DC3C290" w:rsidR="00C27754" w:rsidRPr="006160B1" w:rsidRDefault="00C27754" w:rsidP="00D0317E">
      <w:pPr>
        <w:pStyle w:val="ListBullet"/>
      </w:pPr>
      <w:r w:rsidRPr="008505D9">
        <w:t xml:space="preserve">Participating in the </w:t>
      </w:r>
      <w:r w:rsidR="00CC12CA">
        <w:t>Department of Energy, Environment and Climate Action</w:t>
      </w:r>
      <w:r w:rsidRPr="008505D9">
        <w:t>-led Compliance Community of Practice, Water Compliance Communications</w:t>
      </w:r>
      <w:r w:rsidRPr="006160B1">
        <w:t xml:space="preserve"> Working</w:t>
      </w:r>
      <w:r w:rsidR="00A167E4">
        <w:t xml:space="preserve"> </w:t>
      </w:r>
      <w:r w:rsidRPr="005B4C15">
        <w:t>G</w:t>
      </w:r>
      <w:r w:rsidRPr="006160B1">
        <w:t>roup, Authorised Officer Network, and Non-Urban Metering Working Group.</w:t>
      </w:r>
    </w:p>
    <w:p w14:paraId="76E43E55" w14:textId="77777777" w:rsidR="00C27754" w:rsidRPr="006160B1" w:rsidRDefault="00C27754" w:rsidP="008505D9">
      <w:pPr>
        <w:pStyle w:val="Heading3"/>
      </w:pPr>
      <w:bookmarkStart w:id="613" w:name="_Toc179906916"/>
      <w:r w:rsidRPr="005B4C15">
        <w:t>C</w:t>
      </w:r>
      <w:r w:rsidRPr="006160B1">
        <w:t>ompliance and enforcement actions</w:t>
      </w:r>
      <w:bookmarkEnd w:id="613"/>
    </w:p>
    <w:p w14:paraId="2D38318D" w14:textId="4E10C5E1" w:rsidR="00C27754" w:rsidRPr="006160B1" w:rsidRDefault="00C27754" w:rsidP="00C27754">
      <w:pPr>
        <w:pStyle w:val="BodyText"/>
      </w:pPr>
      <w:r w:rsidRPr="005B4C15">
        <w:t>A</w:t>
      </w:r>
      <w:r w:rsidRPr="006160B1">
        <w:t xml:space="preserve"> summary of the investigations into non-compliances and their resolutions over the past three years is provided in </w:t>
      </w:r>
      <w:r w:rsidR="00E92F88">
        <w:fldChar w:fldCharType="begin"/>
      </w:r>
      <w:r w:rsidR="00E92F88">
        <w:instrText xml:space="preserve"> REF Table21 \h </w:instrText>
      </w:r>
      <w:r w:rsidR="00E92F88">
        <w:fldChar w:fldCharType="separate"/>
      </w:r>
      <w:r w:rsidR="00C80BD8" w:rsidRPr="005B4C15">
        <w:t>T</w:t>
      </w:r>
      <w:r w:rsidR="00C80BD8" w:rsidRPr="006160B1">
        <w:t>able 21</w:t>
      </w:r>
      <w:r w:rsidR="00E92F88">
        <w:fldChar w:fldCharType="end"/>
      </w:r>
      <w:r w:rsidRPr="006160B1">
        <w:t>. Due to increased telemetry installations there will likely be continued increase in the number of potential breaches detected.</w:t>
      </w:r>
    </w:p>
    <w:p w14:paraId="5FD1ACA3" w14:textId="77777777" w:rsidR="00C27754" w:rsidRPr="006160B1" w:rsidRDefault="00C27754" w:rsidP="00C3644B">
      <w:pPr>
        <w:pStyle w:val="Caption"/>
      </w:pPr>
      <w:bookmarkStart w:id="614" w:name="Table21"/>
      <w:r w:rsidRPr="005B4C15">
        <w:lastRenderedPageBreak/>
        <w:t>T</w:t>
      </w:r>
      <w:r w:rsidRPr="006160B1">
        <w:t>able 21</w:t>
      </w:r>
      <w:bookmarkEnd w:id="614"/>
      <w:r w:rsidRPr="006160B1">
        <w:t>: Compliance actions undertaken in the past three years</w:t>
      </w:r>
    </w:p>
    <w:tbl>
      <w:tblPr>
        <w:tblStyle w:val="TableFinancial"/>
        <w:tblW w:w="5000" w:type="pct"/>
        <w:tblLayout w:type="fixed"/>
        <w:tblLook w:val="04A0" w:firstRow="1" w:lastRow="0" w:firstColumn="1" w:lastColumn="0" w:noHBand="0" w:noVBand="1"/>
      </w:tblPr>
      <w:tblGrid>
        <w:gridCol w:w="4957"/>
        <w:gridCol w:w="1558"/>
        <w:gridCol w:w="1557"/>
        <w:gridCol w:w="1560"/>
      </w:tblGrid>
      <w:tr w:rsidR="00D74755" w:rsidRPr="008505D9" w14:paraId="2A2A4410" w14:textId="77777777" w:rsidTr="008505D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73" w:type="pct"/>
          </w:tcPr>
          <w:p w14:paraId="09D8CED2" w14:textId="77777777" w:rsidR="00C27754" w:rsidRPr="008505D9" w:rsidRDefault="00C27754" w:rsidP="00C3644B">
            <w:pPr>
              <w:pStyle w:val="TableBodyText"/>
              <w:keepNext/>
              <w:rPr>
                <w:szCs w:val="18"/>
              </w:rPr>
            </w:pPr>
            <w:bookmarkStart w:id="615" w:name="ColumnTitle_121"/>
            <w:r w:rsidRPr="008505D9">
              <w:rPr>
                <w:szCs w:val="18"/>
              </w:rPr>
              <w:t>Item</w:t>
            </w:r>
          </w:p>
        </w:tc>
        <w:tc>
          <w:tcPr>
            <w:tcW w:w="809" w:type="pct"/>
          </w:tcPr>
          <w:p w14:paraId="5D830D74" w14:textId="77777777" w:rsidR="00C27754" w:rsidRPr="008505D9" w:rsidRDefault="00C27754" w:rsidP="00C3644B">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sidRPr="008505D9">
              <w:rPr>
                <w:szCs w:val="18"/>
              </w:rPr>
              <w:t>2023-24</w:t>
            </w:r>
          </w:p>
        </w:tc>
        <w:tc>
          <w:tcPr>
            <w:tcW w:w="808" w:type="pct"/>
          </w:tcPr>
          <w:p w14:paraId="07A7F9B4" w14:textId="77777777" w:rsidR="00C27754" w:rsidRPr="008505D9" w:rsidRDefault="00C27754" w:rsidP="00C3644B">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sidRPr="008505D9">
              <w:rPr>
                <w:szCs w:val="18"/>
              </w:rPr>
              <w:t>2022-23</w:t>
            </w:r>
          </w:p>
        </w:tc>
        <w:tc>
          <w:tcPr>
            <w:tcW w:w="810" w:type="pct"/>
          </w:tcPr>
          <w:p w14:paraId="52232AB5" w14:textId="77777777" w:rsidR="00C27754" w:rsidRPr="008505D9" w:rsidRDefault="00C27754" w:rsidP="00C3644B">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sidRPr="008505D9">
              <w:rPr>
                <w:szCs w:val="18"/>
              </w:rPr>
              <w:t>2021-22</w:t>
            </w:r>
          </w:p>
        </w:tc>
      </w:tr>
      <w:bookmarkEnd w:id="615"/>
      <w:tr w:rsidR="00D74755" w:rsidRPr="008505D9" w14:paraId="78AC4926" w14:textId="77777777" w:rsidTr="008505D9">
        <w:tc>
          <w:tcPr>
            <w:cnfStyle w:val="001000000000" w:firstRow="0" w:lastRow="0" w:firstColumn="1" w:lastColumn="0" w:oddVBand="0" w:evenVBand="0" w:oddHBand="0" w:evenHBand="0" w:firstRowFirstColumn="0" w:firstRowLastColumn="0" w:lastRowFirstColumn="0" w:lastRowLastColumn="0"/>
            <w:tcW w:w="2573" w:type="pct"/>
          </w:tcPr>
          <w:p w14:paraId="3281D947" w14:textId="77777777" w:rsidR="00C27754" w:rsidRPr="008505D9" w:rsidRDefault="00C27754" w:rsidP="00C3644B">
            <w:pPr>
              <w:pStyle w:val="TableBodyTextBold"/>
              <w:keepNext/>
            </w:pPr>
            <w:r w:rsidRPr="008505D9">
              <w:t>Potential breaches detected</w:t>
            </w:r>
          </w:p>
        </w:tc>
        <w:tc>
          <w:tcPr>
            <w:tcW w:w="809" w:type="pct"/>
          </w:tcPr>
          <w:p w14:paraId="3A794CDD"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109</w:t>
            </w:r>
          </w:p>
        </w:tc>
        <w:tc>
          <w:tcPr>
            <w:tcW w:w="808" w:type="pct"/>
          </w:tcPr>
          <w:p w14:paraId="5A868C7B"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42</w:t>
            </w:r>
          </w:p>
        </w:tc>
        <w:tc>
          <w:tcPr>
            <w:tcW w:w="810" w:type="pct"/>
          </w:tcPr>
          <w:p w14:paraId="76C82E7C"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49</w:t>
            </w:r>
          </w:p>
        </w:tc>
      </w:tr>
      <w:tr w:rsidR="00D74755" w:rsidRPr="008505D9" w14:paraId="205E7573" w14:textId="77777777" w:rsidTr="008505D9">
        <w:tc>
          <w:tcPr>
            <w:cnfStyle w:val="001000000000" w:firstRow="0" w:lastRow="0" w:firstColumn="1" w:lastColumn="0" w:oddVBand="0" w:evenVBand="0" w:oddHBand="0" w:evenHBand="0" w:firstRowFirstColumn="0" w:firstRowLastColumn="0" w:lastRowFirstColumn="0" w:lastRowLastColumn="0"/>
            <w:tcW w:w="2573" w:type="pct"/>
          </w:tcPr>
          <w:p w14:paraId="047F2B9F" w14:textId="77777777" w:rsidR="00C27754" w:rsidRPr="008505D9" w:rsidRDefault="00C27754" w:rsidP="00C3644B">
            <w:pPr>
              <w:pStyle w:val="TableBodyText"/>
              <w:keepNext/>
              <w:rPr>
                <w:szCs w:val="18"/>
              </w:rPr>
            </w:pPr>
            <w:r w:rsidRPr="008505D9">
              <w:rPr>
                <w:szCs w:val="18"/>
              </w:rPr>
              <w:t>Under investigation at the time of reporting</w:t>
            </w:r>
          </w:p>
        </w:tc>
        <w:tc>
          <w:tcPr>
            <w:tcW w:w="809" w:type="pct"/>
          </w:tcPr>
          <w:p w14:paraId="1DB92D22"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10</w:t>
            </w:r>
          </w:p>
        </w:tc>
        <w:tc>
          <w:tcPr>
            <w:tcW w:w="808" w:type="pct"/>
          </w:tcPr>
          <w:p w14:paraId="640537EF"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14</w:t>
            </w:r>
          </w:p>
        </w:tc>
        <w:tc>
          <w:tcPr>
            <w:tcW w:w="810" w:type="pct"/>
          </w:tcPr>
          <w:p w14:paraId="373FA9B6"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13</w:t>
            </w:r>
          </w:p>
        </w:tc>
      </w:tr>
      <w:tr w:rsidR="00D74755" w:rsidRPr="008505D9" w14:paraId="4756DE30" w14:textId="77777777" w:rsidTr="008505D9">
        <w:tc>
          <w:tcPr>
            <w:cnfStyle w:val="001000000000" w:firstRow="0" w:lastRow="0" w:firstColumn="1" w:lastColumn="0" w:oddVBand="0" w:evenVBand="0" w:oddHBand="0" w:evenHBand="0" w:firstRowFirstColumn="0" w:firstRowLastColumn="0" w:lastRowFirstColumn="0" w:lastRowLastColumn="0"/>
            <w:tcW w:w="2573" w:type="pct"/>
          </w:tcPr>
          <w:p w14:paraId="62CC7772" w14:textId="77777777" w:rsidR="00C27754" w:rsidRPr="008505D9" w:rsidRDefault="00C27754" w:rsidP="00C3644B">
            <w:pPr>
              <w:pStyle w:val="TableBodyText"/>
              <w:keepNext/>
              <w:rPr>
                <w:szCs w:val="18"/>
              </w:rPr>
            </w:pPr>
            <w:r w:rsidRPr="008505D9">
              <w:rPr>
                <w:szCs w:val="18"/>
              </w:rPr>
              <w:t>Dismissed (insufficient evidence)</w:t>
            </w:r>
          </w:p>
        </w:tc>
        <w:tc>
          <w:tcPr>
            <w:tcW w:w="809" w:type="pct"/>
          </w:tcPr>
          <w:p w14:paraId="590F32DE"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c>
          <w:tcPr>
            <w:tcW w:w="808" w:type="pct"/>
          </w:tcPr>
          <w:p w14:paraId="371F626A"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c>
          <w:tcPr>
            <w:tcW w:w="810" w:type="pct"/>
          </w:tcPr>
          <w:p w14:paraId="4A0F4856"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r>
      <w:tr w:rsidR="00D74755" w:rsidRPr="008505D9" w14:paraId="3D8F6A0E" w14:textId="77777777" w:rsidTr="008505D9">
        <w:tc>
          <w:tcPr>
            <w:cnfStyle w:val="001000000000" w:firstRow="0" w:lastRow="0" w:firstColumn="1" w:lastColumn="0" w:oddVBand="0" w:evenVBand="0" w:oddHBand="0" w:evenHBand="0" w:firstRowFirstColumn="0" w:firstRowLastColumn="0" w:lastRowFirstColumn="0" w:lastRowLastColumn="0"/>
            <w:tcW w:w="2573" w:type="pct"/>
          </w:tcPr>
          <w:p w14:paraId="6A96B432" w14:textId="77777777" w:rsidR="00C27754" w:rsidRPr="008505D9" w:rsidRDefault="00C27754" w:rsidP="00C3644B">
            <w:pPr>
              <w:pStyle w:val="TableBodyText"/>
              <w:keepNext/>
              <w:rPr>
                <w:szCs w:val="18"/>
              </w:rPr>
            </w:pPr>
            <w:r w:rsidRPr="008505D9">
              <w:rPr>
                <w:szCs w:val="18"/>
              </w:rPr>
              <w:t>No further action required</w:t>
            </w:r>
          </w:p>
        </w:tc>
        <w:tc>
          <w:tcPr>
            <w:tcW w:w="809" w:type="pct"/>
          </w:tcPr>
          <w:p w14:paraId="328BDD6C"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99</w:t>
            </w:r>
          </w:p>
        </w:tc>
        <w:tc>
          <w:tcPr>
            <w:tcW w:w="808" w:type="pct"/>
          </w:tcPr>
          <w:p w14:paraId="3ABA4A5B"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28</w:t>
            </w:r>
          </w:p>
        </w:tc>
        <w:tc>
          <w:tcPr>
            <w:tcW w:w="810" w:type="pct"/>
          </w:tcPr>
          <w:p w14:paraId="17C361E6"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22</w:t>
            </w:r>
          </w:p>
        </w:tc>
      </w:tr>
      <w:tr w:rsidR="00D74755" w:rsidRPr="008505D9" w14:paraId="0BC112C2" w14:textId="77777777" w:rsidTr="008505D9">
        <w:tc>
          <w:tcPr>
            <w:cnfStyle w:val="001000000000" w:firstRow="0" w:lastRow="0" w:firstColumn="1" w:lastColumn="0" w:oddVBand="0" w:evenVBand="0" w:oddHBand="0" w:evenHBand="0" w:firstRowFirstColumn="0" w:firstRowLastColumn="0" w:lastRowFirstColumn="0" w:lastRowLastColumn="0"/>
            <w:tcW w:w="2573" w:type="pct"/>
          </w:tcPr>
          <w:p w14:paraId="41E46916" w14:textId="77777777" w:rsidR="00C27754" w:rsidRPr="008505D9" w:rsidRDefault="00C27754" w:rsidP="00C3644B">
            <w:pPr>
              <w:pStyle w:val="TableBodyText"/>
              <w:keepNext/>
              <w:rPr>
                <w:szCs w:val="18"/>
              </w:rPr>
            </w:pPr>
            <w:r w:rsidRPr="008505D9">
              <w:rPr>
                <w:szCs w:val="18"/>
              </w:rPr>
              <w:t>Verbal warning</w:t>
            </w:r>
          </w:p>
        </w:tc>
        <w:tc>
          <w:tcPr>
            <w:tcW w:w="809" w:type="pct"/>
          </w:tcPr>
          <w:p w14:paraId="72A04E33"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c>
          <w:tcPr>
            <w:tcW w:w="808" w:type="pct"/>
          </w:tcPr>
          <w:p w14:paraId="0AE4F93C"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c>
          <w:tcPr>
            <w:tcW w:w="810" w:type="pct"/>
          </w:tcPr>
          <w:p w14:paraId="0D3A2C45"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2</w:t>
            </w:r>
          </w:p>
        </w:tc>
      </w:tr>
      <w:tr w:rsidR="00D74755" w:rsidRPr="008505D9" w14:paraId="5673B170" w14:textId="77777777" w:rsidTr="008505D9">
        <w:tc>
          <w:tcPr>
            <w:cnfStyle w:val="001000000000" w:firstRow="0" w:lastRow="0" w:firstColumn="1" w:lastColumn="0" w:oddVBand="0" w:evenVBand="0" w:oddHBand="0" w:evenHBand="0" w:firstRowFirstColumn="0" w:firstRowLastColumn="0" w:lastRowFirstColumn="0" w:lastRowLastColumn="0"/>
            <w:tcW w:w="2573" w:type="pct"/>
          </w:tcPr>
          <w:p w14:paraId="08F95F17" w14:textId="77777777" w:rsidR="00C27754" w:rsidRPr="008505D9" w:rsidRDefault="00C27754" w:rsidP="00C3644B">
            <w:pPr>
              <w:pStyle w:val="TableBodyText"/>
              <w:keepNext/>
              <w:rPr>
                <w:szCs w:val="18"/>
              </w:rPr>
            </w:pPr>
            <w:r w:rsidRPr="008505D9">
              <w:rPr>
                <w:szCs w:val="18"/>
              </w:rPr>
              <w:t>Advisory letter</w:t>
            </w:r>
          </w:p>
        </w:tc>
        <w:tc>
          <w:tcPr>
            <w:tcW w:w="809" w:type="pct"/>
          </w:tcPr>
          <w:p w14:paraId="61C1BB30"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2</w:t>
            </w:r>
          </w:p>
        </w:tc>
        <w:tc>
          <w:tcPr>
            <w:tcW w:w="808" w:type="pct"/>
          </w:tcPr>
          <w:p w14:paraId="6037055D"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c>
          <w:tcPr>
            <w:tcW w:w="810" w:type="pct"/>
          </w:tcPr>
          <w:p w14:paraId="39D5B453"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3</w:t>
            </w:r>
          </w:p>
        </w:tc>
      </w:tr>
      <w:tr w:rsidR="00D74755" w:rsidRPr="008505D9" w14:paraId="1D3E96DA" w14:textId="77777777" w:rsidTr="008505D9">
        <w:tc>
          <w:tcPr>
            <w:cnfStyle w:val="001000000000" w:firstRow="0" w:lastRow="0" w:firstColumn="1" w:lastColumn="0" w:oddVBand="0" w:evenVBand="0" w:oddHBand="0" w:evenHBand="0" w:firstRowFirstColumn="0" w:firstRowLastColumn="0" w:lastRowFirstColumn="0" w:lastRowLastColumn="0"/>
            <w:tcW w:w="2573" w:type="pct"/>
          </w:tcPr>
          <w:p w14:paraId="2F6AF4FF" w14:textId="77777777" w:rsidR="00C27754" w:rsidRPr="008505D9" w:rsidRDefault="00C27754" w:rsidP="00C3644B">
            <w:pPr>
              <w:pStyle w:val="TableBodyText"/>
              <w:keepNext/>
              <w:rPr>
                <w:szCs w:val="18"/>
              </w:rPr>
            </w:pPr>
            <w:r w:rsidRPr="008505D9">
              <w:rPr>
                <w:szCs w:val="18"/>
              </w:rPr>
              <w:t>Formal warning or interview</w:t>
            </w:r>
          </w:p>
        </w:tc>
        <w:tc>
          <w:tcPr>
            <w:tcW w:w="809" w:type="pct"/>
          </w:tcPr>
          <w:p w14:paraId="3545B646"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3</w:t>
            </w:r>
          </w:p>
        </w:tc>
        <w:tc>
          <w:tcPr>
            <w:tcW w:w="808" w:type="pct"/>
          </w:tcPr>
          <w:p w14:paraId="4E6E7AE3"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c>
          <w:tcPr>
            <w:tcW w:w="810" w:type="pct"/>
          </w:tcPr>
          <w:p w14:paraId="7F6D4009"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9</w:t>
            </w:r>
          </w:p>
        </w:tc>
      </w:tr>
      <w:tr w:rsidR="00D74755" w:rsidRPr="008505D9" w14:paraId="0C47C04D" w14:textId="77777777" w:rsidTr="008505D9">
        <w:tc>
          <w:tcPr>
            <w:cnfStyle w:val="001000000000" w:firstRow="0" w:lastRow="0" w:firstColumn="1" w:lastColumn="0" w:oddVBand="0" w:evenVBand="0" w:oddHBand="0" w:evenHBand="0" w:firstRowFirstColumn="0" w:firstRowLastColumn="0" w:lastRowFirstColumn="0" w:lastRowLastColumn="0"/>
            <w:tcW w:w="2573" w:type="pct"/>
          </w:tcPr>
          <w:p w14:paraId="052DED29" w14:textId="77777777" w:rsidR="00C27754" w:rsidRPr="008505D9" w:rsidRDefault="00C27754" w:rsidP="00C3644B">
            <w:pPr>
              <w:pStyle w:val="TableBodyText"/>
              <w:keepNext/>
              <w:rPr>
                <w:szCs w:val="18"/>
              </w:rPr>
            </w:pPr>
            <w:r w:rsidRPr="008505D9">
              <w:rPr>
                <w:szCs w:val="18"/>
              </w:rPr>
              <w:t>Penalty Infringement Notice</w:t>
            </w:r>
          </w:p>
        </w:tc>
        <w:tc>
          <w:tcPr>
            <w:tcW w:w="809" w:type="pct"/>
          </w:tcPr>
          <w:p w14:paraId="4DEFE7B4"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c>
          <w:tcPr>
            <w:tcW w:w="808" w:type="pct"/>
          </w:tcPr>
          <w:p w14:paraId="0798CBDF"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c>
          <w:tcPr>
            <w:tcW w:w="810" w:type="pct"/>
          </w:tcPr>
          <w:p w14:paraId="0BD1D792"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r>
      <w:tr w:rsidR="00D74755" w:rsidRPr="008505D9" w14:paraId="09D0ED41" w14:textId="77777777" w:rsidTr="008505D9">
        <w:tc>
          <w:tcPr>
            <w:cnfStyle w:val="001000000000" w:firstRow="0" w:lastRow="0" w:firstColumn="1" w:lastColumn="0" w:oddVBand="0" w:evenVBand="0" w:oddHBand="0" w:evenHBand="0" w:firstRowFirstColumn="0" w:firstRowLastColumn="0" w:lastRowFirstColumn="0" w:lastRowLastColumn="0"/>
            <w:tcW w:w="2573" w:type="pct"/>
          </w:tcPr>
          <w:p w14:paraId="37A90FA8" w14:textId="77777777" w:rsidR="00C27754" w:rsidRPr="008505D9" w:rsidRDefault="00C27754" w:rsidP="00C3644B">
            <w:pPr>
              <w:pStyle w:val="TableBodyText"/>
              <w:keepNext/>
              <w:rPr>
                <w:szCs w:val="18"/>
              </w:rPr>
            </w:pPr>
            <w:r w:rsidRPr="008505D9">
              <w:rPr>
                <w:szCs w:val="18"/>
              </w:rPr>
              <w:t>s.151 Notice of Contravention</w:t>
            </w:r>
          </w:p>
        </w:tc>
        <w:tc>
          <w:tcPr>
            <w:tcW w:w="809" w:type="pct"/>
          </w:tcPr>
          <w:p w14:paraId="6BCA7705"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c>
          <w:tcPr>
            <w:tcW w:w="808" w:type="pct"/>
          </w:tcPr>
          <w:p w14:paraId="5144F699"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c>
          <w:tcPr>
            <w:tcW w:w="810" w:type="pct"/>
          </w:tcPr>
          <w:p w14:paraId="5DB5281E" w14:textId="77777777" w:rsidR="00C27754" w:rsidRPr="008505D9"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r>
      <w:tr w:rsidR="00D74755" w:rsidRPr="008505D9" w14:paraId="50F27581" w14:textId="77777777" w:rsidTr="008505D9">
        <w:tc>
          <w:tcPr>
            <w:cnfStyle w:val="001000000000" w:firstRow="0" w:lastRow="0" w:firstColumn="1" w:lastColumn="0" w:oddVBand="0" w:evenVBand="0" w:oddHBand="0" w:evenHBand="0" w:firstRowFirstColumn="0" w:firstRowLastColumn="0" w:lastRowFirstColumn="0" w:lastRowLastColumn="0"/>
            <w:tcW w:w="2573" w:type="pct"/>
          </w:tcPr>
          <w:p w14:paraId="2F2A8EBC" w14:textId="77777777" w:rsidR="00C27754" w:rsidRPr="008505D9" w:rsidRDefault="00C27754" w:rsidP="008505D9">
            <w:pPr>
              <w:pStyle w:val="TableBodyText"/>
              <w:rPr>
                <w:szCs w:val="18"/>
              </w:rPr>
            </w:pPr>
            <w:r w:rsidRPr="008505D9">
              <w:rPr>
                <w:szCs w:val="18"/>
              </w:rPr>
              <w:t>s.133 Notice of Entry</w:t>
            </w:r>
          </w:p>
        </w:tc>
        <w:tc>
          <w:tcPr>
            <w:tcW w:w="809" w:type="pct"/>
          </w:tcPr>
          <w:p w14:paraId="0EB29E03" w14:textId="77777777" w:rsidR="00C27754" w:rsidRPr="008505D9" w:rsidRDefault="00C27754" w:rsidP="008505D9">
            <w:pPr>
              <w:pStyle w:val="TableBodyT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c>
          <w:tcPr>
            <w:tcW w:w="808" w:type="pct"/>
          </w:tcPr>
          <w:p w14:paraId="75649927" w14:textId="77777777" w:rsidR="00C27754" w:rsidRPr="008505D9" w:rsidRDefault="00C27754" w:rsidP="008505D9">
            <w:pPr>
              <w:pStyle w:val="TableBodyT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c>
          <w:tcPr>
            <w:tcW w:w="810" w:type="pct"/>
          </w:tcPr>
          <w:p w14:paraId="2F54529F" w14:textId="77777777" w:rsidR="00C27754" w:rsidRPr="008505D9" w:rsidRDefault="00C27754" w:rsidP="008505D9">
            <w:pPr>
              <w:pStyle w:val="TableBodyT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r>
      <w:tr w:rsidR="00D74755" w:rsidRPr="008505D9" w14:paraId="58DFB161" w14:textId="77777777" w:rsidTr="008505D9">
        <w:tc>
          <w:tcPr>
            <w:cnfStyle w:val="001000000000" w:firstRow="0" w:lastRow="0" w:firstColumn="1" w:lastColumn="0" w:oddVBand="0" w:evenVBand="0" w:oddHBand="0" w:evenHBand="0" w:firstRowFirstColumn="0" w:firstRowLastColumn="0" w:lastRowFirstColumn="0" w:lastRowLastColumn="0"/>
            <w:tcW w:w="2573" w:type="pct"/>
          </w:tcPr>
          <w:p w14:paraId="0092A43E" w14:textId="77777777" w:rsidR="00C27754" w:rsidRPr="008505D9" w:rsidRDefault="00C27754" w:rsidP="008505D9">
            <w:pPr>
              <w:pStyle w:val="TableBodyText"/>
              <w:rPr>
                <w:szCs w:val="18"/>
              </w:rPr>
            </w:pPr>
            <w:r w:rsidRPr="008505D9">
              <w:rPr>
                <w:szCs w:val="18"/>
              </w:rPr>
              <w:t>s.141 Lockdown</w:t>
            </w:r>
          </w:p>
        </w:tc>
        <w:tc>
          <w:tcPr>
            <w:tcW w:w="809" w:type="pct"/>
          </w:tcPr>
          <w:p w14:paraId="14B391DA" w14:textId="77777777" w:rsidR="00C27754" w:rsidRPr="008505D9" w:rsidRDefault="00C27754" w:rsidP="008505D9">
            <w:pPr>
              <w:pStyle w:val="TableBodyT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c>
          <w:tcPr>
            <w:tcW w:w="808" w:type="pct"/>
          </w:tcPr>
          <w:p w14:paraId="47EF1BEE" w14:textId="77777777" w:rsidR="00C27754" w:rsidRPr="008505D9" w:rsidRDefault="00C27754" w:rsidP="008505D9">
            <w:pPr>
              <w:pStyle w:val="TableBodyT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c>
          <w:tcPr>
            <w:tcW w:w="810" w:type="pct"/>
          </w:tcPr>
          <w:p w14:paraId="3B0F6698" w14:textId="77777777" w:rsidR="00C27754" w:rsidRPr="008505D9" w:rsidRDefault="00C27754" w:rsidP="008505D9">
            <w:pPr>
              <w:pStyle w:val="TableBodyT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r>
      <w:tr w:rsidR="00D74755" w:rsidRPr="008505D9" w14:paraId="789423FD" w14:textId="77777777" w:rsidTr="008505D9">
        <w:tc>
          <w:tcPr>
            <w:cnfStyle w:val="001000000000" w:firstRow="0" w:lastRow="0" w:firstColumn="1" w:lastColumn="0" w:oddVBand="0" w:evenVBand="0" w:oddHBand="0" w:evenHBand="0" w:firstRowFirstColumn="0" w:firstRowLastColumn="0" w:lastRowFirstColumn="0" w:lastRowLastColumn="0"/>
            <w:tcW w:w="2573" w:type="pct"/>
          </w:tcPr>
          <w:p w14:paraId="18A4C01D" w14:textId="77777777" w:rsidR="00C27754" w:rsidRPr="008505D9" w:rsidRDefault="00C27754" w:rsidP="008505D9">
            <w:pPr>
              <w:pStyle w:val="TableBodyText"/>
              <w:rPr>
                <w:szCs w:val="18"/>
              </w:rPr>
            </w:pPr>
            <w:r w:rsidRPr="008505D9">
              <w:rPr>
                <w:szCs w:val="18"/>
              </w:rPr>
              <w:t>Prosecutions commenced</w:t>
            </w:r>
          </w:p>
        </w:tc>
        <w:tc>
          <w:tcPr>
            <w:tcW w:w="809" w:type="pct"/>
          </w:tcPr>
          <w:p w14:paraId="036AE544" w14:textId="77777777" w:rsidR="00C27754" w:rsidRPr="008505D9" w:rsidRDefault="00C27754" w:rsidP="008505D9">
            <w:pPr>
              <w:pStyle w:val="TableBodyT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c>
          <w:tcPr>
            <w:tcW w:w="808" w:type="pct"/>
          </w:tcPr>
          <w:p w14:paraId="36EA152E" w14:textId="77777777" w:rsidR="00C27754" w:rsidRPr="008505D9" w:rsidRDefault="00C27754" w:rsidP="008505D9">
            <w:pPr>
              <w:pStyle w:val="TableBodyT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c>
          <w:tcPr>
            <w:tcW w:w="810" w:type="pct"/>
          </w:tcPr>
          <w:p w14:paraId="4D3B5762" w14:textId="77777777" w:rsidR="00C27754" w:rsidRPr="008505D9" w:rsidRDefault="00C27754" w:rsidP="008505D9">
            <w:pPr>
              <w:pStyle w:val="TableBodyT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r>
      <w:tr w:rsidR="00D74755" w:rsidRPr="008505D9" w14:paraId="0CAD1C2F" w14:textId="77777777" w:rsidTr="008505D9">
        <w:tc>
          <w:tcPr>
            <w:cnfStyle w:val="001000000000" w:firstRow="0" w:lastRow="0" w:firstColumn="1" w:lastColumn="0" w:oddVBand="0" w:evenVBand="0" w:oddHBand="0" w:evenHBand="0" w:firstRowFirstColumn="0" w:firstRowLastColumn="0" w:lastRowFirstColumn="0" w:lastRowLastColumn="0"/>
            <w:tcW w:w="2573" w:type="pct"/>
          </w:tcPr>
          <w:p w14:paraId="6635957F" w14:textId="77777777" w:rsidR="00C27754" w:rsidRPr="008505D9" w:rsidRDefault="00C27754" w:rsidP="008505D9">
            <w:pPr>
              <w:pStyle w:val="TableBodyText"/>
              <w:rPr>
                <w:szCs w:val="18"/>
              </w:rPr>
            </w:pPr>
            <w:r w:rsidRPr="008505D9">
              <w:rPr>
                <w:szCs w:val="18"/>
              </w:rPr>
              <w:t>Prosecutions finalised</w:t>
            </w:r>
          </w:p>
        </w:tc>
        <w:tc>
          <w:tcPr>
            <w:tcW w:w="809" w:type="pct"/>
          </w:tcPr>
          <w:p w14:paraId="30B51B41" w14:textId="77777777" w:rsidR="00C27754" w:rsidRPr="008505D9" w:rsidRDefault="00C27754" w:rsidP="008505D9">
            <w:pPr>
              <w:pStyle w:val="TableBodyT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c>
          <w:tcPr>
            <w:tcW w:w="808" w:type="pct"/>
          </w:tcPr>
          <w:p w14:paraId="2EE35898" w14:textId="77777777" w:rsidR="00C27754" w:rsidRPr="008505D9" w:rsidRDefault="00C27754" w:rsidP="008505D9">
            <w:pPr>
              <w:pStyle w:val="TableBodyT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c>
          <w:tcPr>
            <w:tcW w:w="810" w:type="pct"/>
          </w:tcPr>
          <w:p w14:paraId="62CA79BC" w14:textId="77777777" w:rsidR="00C27754" w:rsidRPr="008505D9" w:rsidRDefault="00C27754" w:rsidP="008505D9">
            <w:pPr>
              <w:pStyle w:val="TableBodyText"/>
              <w:cnfStyle w:val="000000000000" w:firstRow="0" w:lastRow="0" w:firstColumn="0" w:lastColumn="0" w:oddVBand="0" w:evenVBand="0" w:oddHBand="0" w:evenHBand="0" w:firstRowFirstColumn="0" w:firstRowLastColumn="0" w:lastRowFirstColumn="0" w:lastRowLastColumn="0"/>
              <w:rPr>
                <w:szCs w:val="18"/>
              </w:rPr>
            </w:pPr>
            <w:r w:rsidRPr="008505D9">
              <w:rPr>
                <w:szCs w:val="18"/>
              </w:rPr>
              <w:t>0</w:t>
            </w:r>
          </w:p>
        </w:tc>
      </w:tr>
    </w:tbl>
    <w:p w14:paraId="681EE65A" w14:textId="77777777" w:rsidR="00C27754" w:rsidRPr="006160B1" w:rsidRDefault="00C27754" w:rsidP="008505D9">
      <w:pPr>
        <w:pStyle w:val="Heading3"/>
      </w:pPr>
      <w:bookmarkStart w:id="616" w:name="_Toc179906917"/>
      <w:r w:rsidRPr="005B4C15">
        <w:t>M</w:t>
      </w:r>
      <w:r w:rsidRPr="006160B1">
        <w:t>etering activities</w:t>
      </w:r>
      <w:bookmarkEnd w:id="616"/>
    </w:p>
    <w:p w14:paraId="0A10A4B5" w14:textId="7C717B6C" w:rsidR="00C27754" w:rsidRPr="006160B1" w:rsidRDefault="00C27754" w:rsidP="00C27754">
      <w:pPr>
        <w:pStyle w:val="BodyText"/>
      </w:pPr>
      <w:r w:rsidRPr="005B4C15">
        <w:t>M</w:t>
      </w:r>
      <w:r w:rsidRPr="006160B1">
        <w:t>elbourne Water has a zero-tolerance approach to unauthorised water take and a risk-based approach to licence management. To support this, we have developed and are delivering our Metering Action Plan, focused on continuing to improve the meter fleet with highly reliable Australian Standard AS4747 compliant meters and telemetry to provide real-time water usage data to Melbourne Water and our customers.</w:t>
      </w:r>
      <w:r w:rsidR="00BE4004">
        <w:t xml:space="preserve"> </w:t>
      </w:r>
      <w:r w:rsidRPr="005B4C15">
        <w:t>T</w:t>
      </w:r>
      <w:r w:rsidRPr="006160B1">
        <w:t>his real-time data helps Melbourne Water with enforcement actions and strengthens our zero-tolerance approach. Rollout of our plan is progressing ahead of schedule, and we anticipate being fully compliant with the implementation program of the Victorian Metering Policy as 100 per cent of our active meter fleet have been upgraded to AS4747, which will be complemented by the installation of 260</w:t>
      </w:r>
      <w:r>
        <w:t xml:space="preserve"> </w:t>
      </w:r>
      <w:r w:rsidRPr="005B4C15">
        <w:t>t</w:t>
      </w:r>
      <w:r w:rsidRPr="006160B1">
        <w:t>elemetry devices on these meters by 2025 to reach this target. Our Non-Urban Metering Action Plan and its summary can be found on the Melbourne Water</w:t>
      </w:r>
      <w:r w:rsidR="008505D9">
        <w:t xml:space="preserve"> </w:t>
      </w:r>
      <w:hyperlink r:id="rId82" w:history="1">
        <w:r w:rsidR="008505D9" w:rsidRPr="008505D9">
          <w:rPr>
            <w:rStyle w:val="Hyperlink"/>
          </w:rPr>
          <w:t>website</w:t>
        </w:r>
      </w:hyperlink>
      <w:r w:rsidR="008505D9">
        <w:rPr>
          <w:rStyle w:val="FootnoteReference"/>
        </w:rPr>
        <w:footnoteReference w:id="36"/>
      </w:r>
      <w:r w:rsidRPr="006160B1">
        <w:t>.</w:t>
      </w:r>
    </w:p>
    <w:p w14:paraId="6EE16A25" w14:textId="77777777" w:rsidR="00C27754" w:rsidRPr="006160B1" w:rsidRDefault="00C27754" w:rsidP="008505D9">
      <w:pPr>
        <w:pStyle w:val="Heading3"/>
      </w:pPr>
      <w:bookmarkStart w:id="617" w:name="_Toc179906918"/>
      <w:r w:rsidRPr="005B4C15">
        <w:t>M</w:t>
      </w:r>
      <w:r w:rsidRPr="006160B1">
        <w:t>anaging streamflow</w:t>
      </w:r>
      <w:bookmarkEnd w:id="617"/>
    </w:p>
    <w:p w14:paraId="58B202C7" w14:textId="77777777" w:rsidR="00C27754" w:rsidRPr="006160B1" w:rsidRDefault="00C27754" w:rsidP="00C27754">
      <w:pPr>
        <w:pStyle w:val="BodyText"/>
      </w:pPr>
      <w:r w:rsidRPr="005B4C15">
        <w:t>M</w:t>
      </w:r>
      <w:r w:rsidRPr="006160B1">
        <w:t>elbourne Water produces streamflow management plans, local management rules and a Drought Response Plan to document the way water is managed to ensure it is shared fairly between diverters and the environment.</w:t>
      </w:r>
    </w:p>
    <w:p w14:paraId="40217784" w14:textId="77777777" w:rsidR="00C27754" w:rsidRPr="006160B1" w:rsidRDefault="00C27754" w:rsidP="00C27754">
      <w:pPr>
        <w:pStyle w:val="BodyText"/>
      </w:pPr>
      <w:r w:rsidRPr="005B4C15">
        <w:t>D</w:t>
      </w:r>
      <w:r w:rsidRPr="006160B1">
        <w:t>uring 2023-24, Melbourne Water maintained streamflow management plans for seven stream systems in the Yarra catchment. The plans aim to manage the water resources of the catchments, develop sustainable allocations for agriculture and other uses and maintain an environmental water regime to sustain waterway health.</w:t>
      </w:r>
    </w:p>
    <w:p w14:paraId="5EF2DA05" w14:textId="77777777" w:rsidR="00C27754" w:rsidRPr="006160B1" w:rsidRDefault="00C27754" w:rsidP="00C3644B">
      <w:pPr>
        <w:pStyle w:val="BodyText"/>
        <w:keepLines/>
      </w:pPr>
      <w:r w:rsidRPr="005B4C15">
        <w:lastRenderedPageBreak/>
        <w:t>W</w:t>
      </w:r>
      <w:r w:rsidRPr="006160B1">
        <w:t>e are also working with Traditional Owners to better engage on roles and opportunities in the Stream Flow Management Plan process and to build Traditional Owner cultural values into any future amendments to management plans. In 2023-24, Melbourne Water issued our first cultural water licence to the Wurundjeri Woi-wurrung Cultural Heritage Aboriginal Corporation.</w:t>
      </w:r>
    </w:p>
    <w:p w14:paraId="25A2CE34" w14:textId="77777777" w:rsidR="00C27754" w:rsidRPr="006160B1" w:rsidRDefault="00C27754" w:rsidP="008505D9">
      <w:pPr>
        <w:pStyle w:val="Caption"/>
      </w:pPr>
      <w:r w:rsidRPr="005B4C15">
        <w:t>T</w:t>
      </w:r>
      <w:r w:rsidRPr="006160B1">
        <w:t>able 22: Summary of licensed metered sites as of July 2024.</w:t>
      </w:r>
    </w:p>
    <w:tbl>
      <w:tblPr>
        <w:tblStyle w:val="TableFinancial"/>
        <w:tblW w:w="5000" w:type="pct"/>
        <w:tblLayout w:type="fixed"/>
        <w:tblLook w:val="04A0" w:firstRow="1" w:lastRow="0" w:firstColumn="1" w:lastColumn="0" w:noHBand="0" w:noVBand="1"/>
      </w:tblPr>
      <w:tblGrid>
        <w:gridCol w:w="8214"/>
        <w:gridCol w:w="1418"/>
      </w:tblGrid>
      <w:tr w:rsidR="00C27754" w:rsidRPr="008F1876" w14:paraId="6D111CD9" w14:textId="77777777" w:rsidTr="008F187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64" w:type="pct"/>
          </w:tcPr>
          <w:p w14:paraId="71CD794E" w14:textId="77777777" w:rsidR="00C27754" w:rsidRPr="008F1876" w:rsidRDefault="00C27754" w:rsidP="008F1876">
            <w:pPr>
              <w:pStyle w:val="TableBodyText"/>
            </w:pPr>
            <w:bookmarkStart w:id="618" w:name="ColumnTitle_122"/>
            <w:r w:rsidRPr="008F1876">
              <w:t>Category</w:t>
            </w:r>
          </w:p>
        </w:tc>
        <w:tc>
          <w:tcPr>
            <w:tcW w:w="736" w:type="pct"/>
          </w:tcPr>
          <w:p w14:paraId="72B38C0F" w14:textId="77777777" w:rsidR="00C27754" w:rsidRPr="008F1876" w:rsidRDefault="00C27754" w:rsidP="008F1876">
            <w:pPr>
              <w:pStyle w:val="TableBodyText"/>
              <w:cnfStyle w:val="100000000000" w:firstRow="1" w:lastRow="0" w:firstColumn="0" w:lastColumn="0" w:oddVBand="0" w:evenVBand="0" w:oddHBand="0" w:evenHBand="0" w:firstRowFirstColumn="0" w:firstRowLastColumn="0" w:lastRowFirstColumn="0" w:lastRowLastColumn="0"/>
            </w:pPr>
            <w:r w:rsidRPr="008F1876">
              <w:t>2023-24</w:t>
            </w:r>
          </w:p>
        </w:tc>
      </w:tr>
      <w:bookmarkEnd w:id="618"/>
      <w:tr w:rsidR="00C27754" w:rsidRPr="008F1876" w14:paraId="16D08ADF" w14:textId="77777777" w:rsidTr="008F1876">
        <w:tc>
          <w:tcPr>
            <w:cnfStyle w:val="001000000000" w:firstRow="0" w:lastRow="0" w:firstColumn="1" w:lastColumn="0" w:oddVBand="0" w:evenVBand="0" w:oddHBand="0" w:evenHBand="0" w:firstRowFirstColumn="0" w:firstRowLastColumn="0" w:lastRowFirstColumn="0" w:lastRowLastColumn="0"/>
            <w:tcW w:w="4264" w:type="pct"/>
          </w:tcPr>
          <w:p w14:paraId="448CA558" w14:textId="77777777" w:rsidR="00C27754" w:rsidRPr="008F1876" w:rsidRDefault="00C27754" w:rsidP="008F1876">
            <w:pPr>
              <w:pStyle w:val="TableBodyText"/>
            </w:pPr>
            <w:r w:rsidRPr="008F1876">
              <w:t>1. AS4747 compliant meters</w:t>
            </w:r>
          </w:p>
        </w:tc>
        <w:tc>
          <w:tcPr>
            <w:tcW w:w="736" w:type="pct"/>
          </w:tcPr>
          <w:p w14:paraId="62B00C30" w14:textId="77777777" w:rsidR="00C27754" w:rsidRPr="008F1876" w:rsidRDefault="00C27754" w:rsidP="008F1876">
            <w:pPr>
              <w:pStyle w:val="TableBodyText"/>
              <w:cnfStyle w:val="000000000000" w:firstRow="0" w:lastRow="0" w:firstColumn="0" w:lastColumn="0" w:oddVBand="0" w:evenVBand="0" w:oddHBand="0" w:evenHBand="0" w:firstRowFirstColumn="0" w:firstRowLastColumn="0" w:lastRowFirstColumn="0" w:lastRowLastColumn="0"/>
            </w:pPr>
            <w:r w:rsidRPr="008F1876">
              <w:t>536</w:t>
            </w:r>
          </w:p>
        </w:tc>
      </w:tr>
      <w:tr w:rsidR="00C27754" w:rsidRPr="008F1876" w14:paraId="2B0C884D" w14:textId="77777777" w:rsidTr="008F1876">
        <w:tc>
          <w:tcPr>
            <w:cnfStyle w:val="001000000000" w:firstRow="0" w:lastRow="0" w:firstColumn="1" w:lastColumn="0" w:oddVBand="0" w:evenVBand="0" w:oddHBand="0" w:evenHBand="0" w:firstRowFirstColumn="0" w:firstRowLastColumn="0" w:lastRowFirstColumn="0" w:lastRowLastColumn="0"/>
            <w:tcW w:w="4264" w:type="pct"/>
          </w:tcPr>
          <w:p w14:paraId="596C4309" w14:textId="77777777" w:rsidR="00C27754" w:rsidRPr="008F1876" w:rsidRDefault="00C27754" w:rsidP="008F1876">
            <w:pPr>
              <w:pStyle w:val="TableBodyText"/>
            </w:pPr>
            <w:r w:rsidRPr="008F1876">
              <w:t>2. Existing contemporary meters (To be upgraded to AS4747 compliant meters as per our capital program by 2025)</w:t>
            </w:r>
          </w:p>
        </w:tc>
        <w:tc>
          <w:tcPr>
            <w:tcW w:w="736" w:type="pct"/>
          </w:tcPr>
          <w:p w14:paraId="295488B0" w14:textId="77777777" w:rsidR="00C27754" w:rsidRPr="008F1876" w:rsidRDefault="00C27754" w:rsidP="008F1876">
            <w:pPr>
              <w:pStyle w:val="TableBodyText"/>
              <w:cnfStyle w:val="000000000000" w:firstRow="0" w:lastRow="0" w:firstColumn="0" w:lastColumn="0" w:oddVBand="0" w:evenVBand="0" w:oddHBand="0" w:evenHBand="0" w:firstRowFirstColumn="0" w:firstRowLastColumn="0" w:lastRowFirstColumn="0" w:lastRowLastColumn="0"/>
            </w:pPr>
            <w:r w:rsidRPr="008F1876">
              <w:t>0</w:t>
            </w:r>
          </w:p>
        </w:tc>
      </w:tr>
      <w:tr w:rsidR="00C27754" w:rsidRPr="008F1876" w14:paraId="557A578C" w14:textId="77777777" w:rsidTr="001434D3">
        <w:tc>
          <w:tcPr>
            <w:cnfStyle w:val="001000000000" w:firstRow="0" w:lastRow="0" w:firstColumn="1" w:lastColumn="0" w:oddVBand="0" w:evenVBand="0" w:oddHBand="0" w:evenHBand="0" w:firstRowFirstColumn="0" w:firstRowLastColumn="0" w:lastRowFirstColumn="0" w:lastRowLastColumn="0"/>
            <w:tcW w:w="4264" w:type="pct"/>
            <w:tcBorders>
              <w:bottom w:val="single" w:sz="4" w:space="0" w:color="auto"/>
            </w:tcBorders>
          </w:tcPr>
          <w:p w14:paraId="1AD5CCF0" w14:textId="77777777" w:rsidR="00C27754" w:rsidRPr="008F1876" w:rsidRDefault="00C27754" w:rsidP="008F1876">
            <w:pPr>
              <w:pStyle w:val="TableBodyText"/>
            </w:pPr>
            <w:r w:rsidRPr="008F1876">
              <w:t>3. Exempt meters</w:t>
            </w:r>
          </w:p>
        </w:tc>
        <w:tc>
          <w:tcPr>
            <w:tcW w:w="736" w:type="pct"/>
            <w:tcBorders>
              <w:bottom w:val="single" w:sz="4" w:space="0" w:color="auto"/>
            </w:tcBorders>
          </w:tcPr>
          <w:p w14:paraId="1723DA4C" w14:textId="77777777" w:rsidR="00C27754" w:rsidRPr="008F1876" w:rsidRDefault="00C27754" w:rsidP="008F1876">
            <w:pPr>
              <w:pStyle w:val="TableBodyText"/>
              <w:cnfStyle w:val="000000000000" w:firstRow="0" w:lastRow="0" w:firstColumn="0" w:lastColumn="0" w:oddVBand="0" w:evenVBand="0" w:oddHBand="0" w:evenHBand="0" w:firstRowFirstColumn="0" w:firstRowLastColumn="0" w:lastRowFirstColumn="0" w:lastRowLastColumn="0"/>
            </w:pPr>
            <w:r w:rsidRPr="008F1876">
              <w:t>286</w:t>
            </w:r>
          </w:p>
        </w:tc>
      </w:tr>
      <w:tr w:rsidR="00C27754" w:rsidRPr="008F1876" w14:paraId="4C54502A" w14:textId="77777777" w:rsidTr="001434D3">
        <w:tc>
          <w:tcPr>
            <w:cnfStyle w:val="001000000000" w:firstRow="0" w:lastRow="0" w:firstColumn="1" w:lastColumn="0" w:oddVBand="0" w:evenVBand="0" w:oddHBand="0" w:evenHBand="0" w:firstRowFirstColumn="0" w:firstRowLastColumn="0" w:lastRowFirstColumn="0" w:lastRowLastColumn="0"/>
            <w:tcW w:w="4264" w:type="pct"/>
            <w:tcBorders>
              <w:top w:val="single" w:sz="4" w:space="0" w:color="auto"/>
              <w:bottom w:val="single" w:sz="4" w:space="0" w:color="auto"/>
            </w:tcBorders>
          </w:tcPr>
          <w:p w14:paraId="517D69B4" w14:textId="77777777" w:rsidR="00C27754" w:rsidRPr="008F1876" w:rsidRDefault="00C27754" w:rsidP="008F1876">
            <w:pPr>
              <w:pStyle w:val="TableBodyTextBold"/>
            </w:pPr>
            <w:r w:rsidRPr="008F1876">
              <w:t>Total</w:t>
            </w:r>
          </w:p>
        </w:tc>
        <w:tc>
          <w:tcPr>
            <w:tcW w:w="736" w:type="pct"/>
            <w:tcBorders>
              <w:top w:val="single" w:sz="4" w:space="0" w:color="auto"/>
              <w:bottom w:val="single" w:sz="4" w:space="0" w:color="auto"/>
            </w:tcBorders>
          </w:tcPr>
          <w:p w14:paraId="534D020B" w14:textId="77777777" w:rsidR="00C27754" w:rsidRPr="008F1876" w:rsidRDefault="00C27754" w:rsidP="008F1876">
            <w:pPr>
              <w:pStyle w:val="TableBodyTextBold"/>
              <w:cnfStyle w:val="000000000000" w:firstRow="0" w:lastRow="0" w:firstColumn="0" w:lastColumn="0" w:oddVBand="0" w:evenVBand="0" w:oddHBand="0" w:evenHBand="0" w:firstRowFirstColumn="0" w:firstRowLastColumn="0" w:lastRowFirstColumn="0" w:lastRowLastColumn="0"/>
            </w:pPr>
            <w:r w:rsidRPr="008F1876">
              <w:t>822</w:t>
            </w:r>
          </w:p>
        </w:tc>
      </w:tr>
    </w:tbl>
    <w:p w14:paraId="599431E0" w14:textId="1F6F7B8F" w:rsidR="00C27754" w:rsidRPr="006160B1" w:rsidRDefault="00C27754" w:rsidP="00BE4004">
      <w:pPr>
        <w:pStyle w:val="BodyText"/>
        <w:spacing w:before="200"/>
      </w:pPr>
      <w:r w:rsidRPr="005B4C15">
        <w:t>T</w:t>
      </w:r>
      <w:r w:rsidRPr="006160B1">
        <w:t xml:space="preserve">he 822 Melbourne Water meters range in diameters from 25 to 450 millimetres in size, with most of the meters being in the 50 to 150-millimetre range. As of June 2024, we have 100 per cent of total required meter fleet compliant with AS4747 as per </w:t>
      </w:r>
      <w:r w:rsidR="00CC12CA">
        <w:t>Department of Energy, Environment and Climate Action</w:t>
      </w:r>
      <w:r w:rsidRPr="006160B1">
        <w:t xml:space="preserve"> requirements a year ahead of schedule.</w:t>
      </w:r>
    </w:p>
    <w:p w14:paraId="254A3751" w14:textId="77777777" w:rsidR="00C27754" w:rsidRPr="006160B1" w:rsidRDefault="00C27754" w:rsidP="00C27754">
      <w:pPr>
        <w:pStyle w:val="BodyText"/>
      </w:pPr>
      <w:r w:rsidRPr="005B4C15">
        <w:t>M</w:t>
      </w:r>
      <w:r w:rsidRPr="006160B1">
        <w:t>elbourne Water also undertakes meter validations as per AS4747. This is done on each waterway every three years by a Certified Meter Validator. During 2023-24, there were approximately 221 meters validated on-site. In addition, Melbourne Water undertakes a program of regular maintenance of meters, including regular inspections.</w:t>
      </w:r>
    </w:p>
    <w:p w14:paraId="2B38E935" w14:textId="77777777" w:rsidR="00C27754" w:rsidRPr="006160B1" w:rsidRDefault="00C27754" w:rsidP="008F1876">
      <w:pPr>
        <w:pStyle w:val="Heading3"/>
      </w:pPr>
      <w:bookmarkStart w:id="619" w:name="_Toc179906919"/>
      <w:r w:rsidRPr="005B4C15">
        <w:t>P</w:t>
      </w:r>
      <w:r w:rsidRPr="006160B1">
        <w:t>ublic information and education campaigns</w:t>
      </w:r>
      <w:bookmarkEnd w:id="619"/>
    </w:p>
    <w:p w14:paraId="4157545F" w14:textId="1A00765E" w:rsidR="00C27754" w:rsidRPr="006160B1" w:rsidRDefault="00C27754" w:rsidP="00C27754">
      <w:pPr>
        <w:pStyle w:val="BodyText"/>
      </w:pPr>
      <w:r w:rsidRPr="005B4C15">
        <w:t>T</w:t>
      </w:r>
      <w:r w:rsidRPr="006160B1">
        <w:t>o inform customers and promote our zero-tolerance approach to water theft, Melbourne Water continues several initiatives, including developing a compliance and enforcement web page, adding zero tolerance to water theft banners on invoices, having a compliance focus for the annual StreamNews newsletter, our officers in the field having conversations with customers and creating four fact sheets. These documents can be assessed on the Melbourne Water</w:t>
      </w:r>
      <w:r w:rsidR="008F1876">
        <w:t xml:space="preserve"> </w:t>
      </w:r>
      <w:hyperlink r:id="rId83" w:history="1">
        <w:r w:rsidR="008F1876" w:rsidRPr="008F1876">
          <w:rPr>
            <w:rStyle w:val="Hyperlink"/>
          </w:rPr>
          <w:t>website</w:t>
        </w:r>
      </w:hyperlink>
      <w:r w:rsidR="008F1876">
        <w:rPr>
          <w:rStyle w:val="FootnoteReference"/>
        </w:rPr>
        <w:footnoteReference w:id="37"/>
      </w:r>
      <w:r w:rsidRPr="006160B1">
        <w:t>.</w:t>
      </w:r>
    </w:p>
    <w:p w14:paraId="4E4C8A3E" w14:textId="77777777" w:rsidR="00C27754" w:rsidRPr="006160B1" w:rsidRDefault="00C27754" w:rsidP="00C27754">
      <w:pPr>
        <w:pStyle w:val="BodyText"/>
      </w:pPr>
      <w:r w:rsidRPr="005B4C15">
        <w:t>M</w:t>
      </w:r>
      <w:r w:rsidRPr="006160B1">
        <w:t>elbourne Water's compliance and enforcement is a risk-based strategy to ensure that resources are used efficiently, focusing more on areas where there are the greatest compliance risks. Our approach to compliance and enforcement is risk-based and responsive, so our actions reflect the seriousness of the offence. We are committed to:</w:t>
      </w:r>
    </w:p>
    <w:p w14:paraId="69603C2C" w14:textId="77777777" w:rsidR="00C27754" w:rsidRPr="008F1876" w:rsidRDefault="00C27754" w:rsidP="008F1876">
      <w:pPr>
        <w:pStyle w:val="ListBullet"/>
      </w:pPr>
      <w:r w:rsidRPr="008F1876">
        <w:t>emphasising education, community engagement, technology and monitoring programs, to encourage and assist with compliance</w:t>
      </w:r>
    </w:p>
    <w:p w14:paraId="2BF1410C" w14:textId="77777777" w:rsidR="00C27754" w:rsidRPr="008F1876" w:rsidRDefault="00C27754" w:rsidP="008F1876">
      <w:pPr>
        <w:pStyle w:val="ListBullet"/>
      </w:pPr>
      <w:r w:rsidRPr="008F1876">
        <w:t>maintaining a clear and logical escalation pathway in response to detected breaches</w:t>
      </w:r>
    </w:p>
    <w:p w14:paraId="615933C3" w14:textId="77777777" w:rsidR="00C27754" w:rsidRPr="008F1876" w:rsidRDefault="00C27754" w:rsidP="008F1876">
      <w:pPr>
        <w:pStyle w:val="ListBullet"/>
      </w:pPr>
      <w:r w:rsidRPr="008F1876">
        <w:t>working in good faith with all parties and using our enforcement powers only when needed</w:t>
      </w:r>
    </w:p>
    <w:p w14:paraId="3623A7D7" w14:textId="77777777" w:rsidR="00C27754" w:rsidRPr="008F1876" w:rsidRDefault="00C27754" w:rsidP="008F1876">
      <w:pPr>
        <w:pStyle w:val="ListBullet"/>
      </w:pPr>
      <w:r w:rsidRPr="008F1876">
        <w:t>undertaking activities in support of our Compliance Communications Strategy, including:</w:t>
      </w:r>
    </w:p>
    <w:p w14:paraId="10EAC172" w14:textId="77777777" w:rsidR="00C27754" w:rsidRPr="008F1876" w:rsidRDefault="00C27754" w:rsidP="008F1876">
      <w:pPr>
        <w:pStyle w:val="ListBullet2"/>
      </w:pPr>
      <w:r w:rsidRPr="008F1876">
        <w:t>participation in the statewide Water Compliance Communications Working Group supporting implementation of the statewide water compliance communications plan and collaboration with other rural water corporations</w:t>
      </w:r>
    </w:p>
    <w:p w14:paraId="190BD9D4" w14:textId="77777777" w:rsidR="00C27754" w:rsidRPr="006160B1" w:rsidRDefault="00C27754" w:rsidP="008F1876">
      <w:pPr>
        <w:pStyle w:val="ListBullet2"/>
      </w:pPr>
      <w:r w:rsidRPr="008F1876">
        <w:t>participation</w:t>
      </w:r>
      <w:r w:rsidRPr="006160B1">
        <w:t xml:space="preserve"> in the Australasian Environmental Law Enforcement and Regulators (AELERT) compliance Community of Practice – an Australia-wide working group</w:t>
      </w:r>
    </w:p>
    <w:p w14:paraId="76B06252" w14:textId="77777777" w:rsidR="00C27754" w:rsidRPr="008F1876" w:rsidRDefault="00C27754" w:rsidP="008F1876">
      <w:pPr>
        <w:pStyle w:val="ListBullet"/>
      </w:pPr>
      <w:r w:rsidRPr="008F1876">
        <w:t>updating our communications plan regarding compliance and enforcing key messaging</w:t>
      </w:r>
    </w:p>
    <w:p w14:paraId="67B8C87E" w14:textId="77777777" w:rsidR="00C27754" w:rsidRPr="008F1876" w:rsidRDefault="00C27754" w:rsidP="008F1876">
      <w:pPr>
        <w:pStyle w:val="ListBullet"/>
      </w:pPr>
      <w:r w:rsidRPr="008F1876">
        <w:lastRenderedPageBreak/>
        <w:t>continuing to update compliance information on our website</w:t>
      </w:r>
    </w:p>
    <w:p w14:paraId="36F06869" w14:textId="77777777" w:rsidR="00C27754" w:rsidRPr="008F1876" w:rsidRDefault="00C27754" w:rsidP="008F1876">
      <w:pPr>
        <w:pStyle w:val="ListBullet"/>
      </w:pPr>
      <w:r w:rsidRPr="008F1876">
        <w:t>continuing our interaction with licence holders in relation to their obligations and the importance of maintaining a high level of compliance</w:t>
      </w:r>
    </w:p>
    <w:p w14:paraId="3FE2476E" w14:textId="4A01A8C9" w:rsidR="00C27754" w:rsidRPr="008F1876" w:rsidRDefault="00C27754" w:rsidP="008F1876">
      <w:pPr>
        <w:pStyle w:val="ListBullet"/>
      </w:pPr>
      <w:r w:rsidRPr="008F1876">
        <w:t xml:space="preserve">collaborating with </w:t>
      </w:r>
      <w:r w:rsidR="00CC12CA">
        <w:t>Department of Energy, Environment and Climate Action</w:t>
      </w:r>
      <w:r w:rsidRPr="008F1876">
        <w:t xml:space="preserve"> to refine and expand key messaging around zero tolerance and taglines for Zero Tolerance for Water Theft banner, which have been used on water bills, factsheets and newsletters</w:t>
      </w:r>
    </w:p>
    <w:p w14:paraId="66DB2525" w14:textId="77777777" w:rsidR="00C27754" w:rsidRPr="006160B1" w:rsidRDefault="00C27754" w:rsidP="008F1876">
      <w:pPr>
        <w:pStyle w:val="ListBullet"/>
      </w:pPr>
      <w:r w:rsidRPr="008F1876">
        <w:t>building up working relationships with other statutory authorities that have a compliance role within our</w:t>
      </w:r>
      <w:r w:rsidRPr="006160B1">
        <w:t xml:space="preserve"> operational area.</w:t>
      </w:r>
    </w:p>
    <w:p w14:paraId="54FFA47D" w14:textId="77777777" w:rsidR="00C27754" w:rsidRPr="006160B1" w:rsidRDefault="00C27754" w:rsidP="00233280">
      <w:pPr>
        <w:pStyle w:val="Heading3"/>
      </w:pPr>
      <w:bookmarkStart w:id="620" w:name="_Toc179906920"/>
      <w:r w:rsidRPr="005B4C15">
        <w:t>B</w:t>
      </w:r>
      <w:r w:rsidRPr="006160B1">
        <w:t>ans and restrictions</w:t>
      </w:r>
      <w:bookmarkEnd w:id="620"/>
    </w:p>
    <w:p w14:paraId="6E56335D" w14:textId="77777777" w:rsidR="00C27754" w:rsidRPr="006160B1" w:rsidRDefault="00C27754" w:rsidP="00C27754">
      <w:pPr>
        <w:pStyle w:val="BodyText"/>
      </w:pPr>
      <w:r w:rsidRPr="005B4C15">
        <w:t>M</w:t>
      </w:r>
      <w:r w:rsidRPr="006160B1">
        <w:t>elbourne Water is transparent about our water use compliance strategies, protocols, and compliance and enforcement activities.</w:t>
      </w:r>
    </w:p>
    <w:p w14:paraId="7BFD6AD9" w14:textId="77777777" w:rsidR="00C27754" w:rsidRPr="006160B1" w:rsidRDefault="00C27754" w:rsidP="00C27754">
      <w:pPr>
        <w:pStyle w:val="BodyText"/>
      </w:pPr>
      <w:r w:rsidRPr="005B4C15">
        <w:t>I</w:t>
      </w:r>
      <w:r w:rsidRPr="006160B1">
        <w:t>n addition, during drought or low flow conditions, licenced diverters’ access to water may be restricted or banned to protect the environment. Our Drought Response Plan is always active and specifies how water is shared when there is not enough to meet all users’ needs. It states river flow levels which trigger restrictions or bans and how these are applied to different licence types.</w:t>
      </w:r>
    </w:p>
    <w:p w14:paraId="43F8EE9C" w14:textId="77777777" w:rsidR="00C27754" w:rsidRPr="006160B1" w:rsidRDefault="00C27754" w:rsidP="00C27754">
      <w:pPr>
        <w:pStyle w:val="BodyText"/>
      </w:pPr>
      <w:r w:rsidRPr="005B4C15">
        <w:t>T</w:t>
      </w:r>
      <w:r w:rsidRPr="006160B1">
        <w:t>hese trigger points have been developed together with stream flow management plans or local management rules or plans.</w:t>
      </w:r>
    </w:p>
    <w:p w14:paraId="3FE6A02D" w14:textId="5F195A5C" w:rsidR="00C27754" w:rsidRPr="006160B1" w:rsidRDefault="00C27754" w:rsidP="00C27754">
      <w:pPr>
        <w:pStyle w:val="BodyText"/>
      </w:pPr>
      <w:r w:rsidRPr="005B4C15">
        <w:t>T</w:t>
      </w:r>
      <w:r w:rsidRPr="006160B1">
        <w:t>he status of restrictions and bans for individual catchments is posted daily on Melbourne Water's</w:t>
      </w:r>
      <w:r w:rsidR="00233280">
        <w:t xml:space="preserve"> </w:t>
      </w:r>
      <w:hyperlink r:id="rId84" w:history="1">
        <w:r w:rsidR="00233280" w:rsidRPr="00233280">
          <w:rPr>
            <w:rStyle w:val="Hyperlink"/>
          </w:rPr>
          <w:t>website</w:t>
        </w:r>
      </w:hyperlink>
      <w:r w:rsidR="00233280">
        <w:rPr>
          <w:rStyle w:val="FootnoteReference"/>
        </w:rPr>
        <w:footnoteReference w:id="38"/>
      </w:r>
      <w:r w:rsidRPr="006160B1">
        <w:t xml:space="preserve"> and is available by calling Melbourne Water on 131 722 during business hours or via an automated SMS services to subscribed customers.</w:t>
      </w:r>
    </w:p>
    <w:p w14:paraId="0D9BBF75" w14:textId="77777777" w:rsidR="00C27754" w:rsidRPr="006160B1" w:rsidRDefault="00C27754" w:rsidP="00C27754">
      <w:pPr>
        <w:pStyle w:val="BodyText"/>
      </w:pPr>
      <w:r w:rsidRPr="005B4C15">
        <w:t>D</w:t>
      </w:r>
      <w:r w:rsidRPr="006160B1">
        <w:t>uring 2023-24, we sent over 1,563 text messages to 279 subscribed customers advising them of waterway pumping restrictions and/or bans.</w:t>
      </w:r>
    </w:p>
    <w:p w14:paraId="2B0CAE91" w14:textId="77777777" w:rsidR="00C27754" w:rsidRPr="006160B1" w:rsidRDefault="00C27754" w:rsidP="00C3644B">
      <w:pPr>
        <w:pStyle w:val="Caption"/>
      </w:pPr>
      <w:r w:rsidRPr="005B4C15">
        <w:lastRenderedPageBreak/>
        <w:t>T</w:t>
      </w:r>
      <w:r w:rsidRPr="006160B1">
        <w:t>able 23: Summary of bans and restrictions in 2023-24</w:t>
      </w:r>
    </w:p>
    <w:tbl>
      <w:tblPr>
        <w:tblStyle w:val="TableFinancial"/>
        <w:tblW w:w="5000" w:type="pct"/>
        <w:tblLayout w:type="fixed"/>
        <w:tblLook w:val="04A0" w:firstRow="1" w:lastRow="0" w:firstColumn="1" w:lastColumn="0" w:noHBand="0" w:noVBand="1"/>
      </w:tblPr>
      <w:tblGrid>
        <w:gridCol w:w="3964"/>
        <w:gridCol w:w="1418"/>
        <w:gridCol w:w="1416"/>
        <w:gridCol w:w="1418"/>
        <w:gridCol w:w="1416"/>
      </w:tblGrid>
      <w:tr w:rsidR="00D74755" w:rsidRPr="00233280" w14:paraId="3E7D9EE3" w14:textId="77777777" w:rsidTr="0023328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58" w:type="pct"/>
          </w:tcPr>
          <w:p w14:paraId="2091B9F5" w14:textId="77777777" w:rsidR="00C27754" w:rsidRPr="00233280" w:rsidRDefault="00C27754" w:rsidP="00C3644B">
            <w:pPr>
              <w:pStyle w:val="TableBodyText"/>
              <w:keepNext/>
              <w:rPr>
                <w:szCs w:val="18"/>
              </w:rPr>
            </w:pPr>
            <w:bookmarkStart w:id="621" w:name="ColumnTitle_123"/>
            <w:r w:rsidRPr="00233280">
              <w:rPr>
                <w:szCs w:val="18"/>
              </w:rPr>
              <w:t>Catchment</w:t>
            </w:r>
          </w:p>
        </w:tc>
        <w:tc>
          <w:tcPr>
            <w:tcW w:w="736" w:type="pct"/>
          </w:tcPr>
          <w:p w14:paraId="1197B836" w14:textId="77777777" w:rsidR="00C27754" w:rsidRPr="00233280" w:rsidRDefault="00C27754" w:rsidP="00C3644B">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sidRPr="00233280">
              <w:rPr>
                <w:szCs w:val="18"/>
              </w:rPr>
              <w:t>Restriction days</w:t>
            </w:r>
          </w:p>
        </w:tc>
        <w:tc>
          <w:tcPr>
            <w:tcW w:w="735" w:type="pct"/>
          </w:tcPr>
          <w:p w14:paraId="048298AF" w14:textId="77777777" w:rsidR="00C27754" w:rsidRPr="00233280" w:rsidRDefault="00C27754" w:rsidP="00C3644B">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sidRPr="00233280">
              <w:rPr>
                <w:szCs w:val="18"/>
              </w:rPr>
              <w:t>Ban days</w:t>
            </w:r>
          </w:p>
        </w:tc>
        <w:tc>
          <w:tcPr>
            <w:tcW w:w="736" w:type="pct"/>
          </w:tcPr>
          <w:p w14:paraId="2128135E" w14:textId="77777777" w:rsidR="00C27754" w:rsidRPr="00233280" w:rsidRDefault="00C27754" w:rsidP="00C3644B">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sidRPr="00233280">
              <w:rPr>
                <w:szCs w:val="18"/>
              </w:rPr>
              <w:t>Licence ban days</w:t>
            </w:r>
          </w:p>
        </w:tc>
        <w:tc>
          <w:tcPr>
            <w:tcW w:w="735" w:type="pct"/>
          </w:tcPr>
          <w:p w14:paraId="197BD3EB" w14:textId="77777777" w:rsidR="00C27754" w:rsidRPr="00233280" w:rsidRDefault="00C27754" w:rsidP="00C3644B">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sidRPr="00233280">
              <w:rPr>
                <w:szCs w:val="18"/>
              </w:rPr>
              <w:t>Days available</w:t>
            </w:r>
          </w:p>
        </w:tc>
      </w:tr>
      <w:bookmarkEnd w:id="621"/>
      <w:tr w:rsidR="00D74755" w:rsidRPr="00233280" w14:paraId="29BA8184"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74452D00" w14:textId="77777777" w:rsidR="00C27754" w:rsidRPr="00233280" w:rsidRDefault="00C27754" w:rsidP="00C3644B">
            <w:pPr>
              <w:pStyle w:val="TableBodyText"/>
              <w:keepNext/>
              <w:rPr>
                <w:szCs w:val="18"/>
              </w:rPr>
            </w:pPr>
            <w:r w:rsidRPr="00233280">
              <w:rPr>
                <w:szCs w:val="18"/>
              </w:rPr>
              <w:t>Arundel Creek</w:t>
            </w:r>
          </w:p>
        </w:tc>
        <w:tc>
          <w:tcPr>
            <w:tcW w:w="736" w:type="pct"/>
          </w:tcPr>
          <w:p w14:paraId="1CDC3E3B"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484C2032"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1</w:t>
            </w:r>
          </w:p>
        </w:tc>
        <w:tc>
          <w:tcPr>
            <w:tcW w:w="736" w:type="pct"/>
          </w:tcPr>
          <w:p w14:paraId="2B7BF1EF"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4CFD3A83"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365</w:t>
            </w:r>
          </w:p>
        </w:tc>
      </w:tr>
      <w:tr w:rsidR="00D74755" w:rsidRPr="00233280" w14:paraId="0A88BC06"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73077B31" w14:textId="77777777" w:rsidR="00C27754" w:rsidRPr="00233280" w:rsidRDefault="00C27754" w:rsidP="00C3644B">
            <w:pPr>
              <w:pStyle w:val="TableBodyText"/>
              <w:keepNext/>
              <w:rPr>
                <w:szCs w:val="18"/>
              </w:rPr>
            </w:pPr>
            <w:r w:rsidRPr="00233280">
              <w:rPr>
                <w:szCs w:val="18"/>
              </w:rPr>
              <w:t>Cockatoo Shepherds Creek (SFMP)</w:t>
            </w:r>
          </w:p>
        </w:tc>
        <w:tc>
          <w:tcPr>
            <w:tcW w:w="736" w:type="pct"/>
          </w:tcPr>
          <w:p w14:paraId="010E09A1"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12941EA9"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6" w:type="pct"/>
          </w:tcPr>
          <w:p w14:paraId="57690393"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72BAFCFF"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366</w:t>
            </w:r>
          </w:p>
        </w:tc>
      </w:tr>
      <w:tr w:rsidR="00D74755" w:rsidRPr="00233280" w14:paraId="0D15DB15"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3AA1EF8C" w14:textId="77777777" w:rsidR="00C27754" w:rsidRPr="00233280" w:rsidRDefault="00C27754" w:rsidP="00C3644B">
            <w:pPr>
              <w:pStyle w:val="TableBodyText"/>
              <w:keepNext/>
              <w:rPr>
                <w:szCs w:val="18"/>
              </w:rPr>
            </w:pPr>
            <w:r w:rsidRPr="00233280">
              <w:rPr>
                <w:szCs w:val="18"/>
              </w:rPr>
              <w:t>Darebin Creek</w:t>
            </w:r>
          </w:p>
        </w:tc>
        <w:tc>
          <w:tcPr>
            <w:tcW w:w="736" w:type="pct"/>
          </w:tcPr>
          <w:p w14:paraId="716F9EA1"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62257F59"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78</w:t>
            </w:r>
          </w:p>
        </w:tc>
        <w:tc>
          <w:tcPr>
            <w:tcW w:w="736" w:type="pct"/>
          </w:tcPr>
          <w:p w14:paraId="539352B8"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55D9516E"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288</w:t>
            </w:r>
          </w:p>
        </w:tc>
      </w:tr>
      <w:tr w:rsidR="00D74755" w:rsidRPr="00233280" w14:paraId="7800B040"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1A825A3F" w14:textId="77777777" w:rsidR="00C27754" w:rsidRPr="00233280" w:rsidRDefault="00C27754" w:rsidP="00C3644B">
            <w:pPr>
              <w:pStyle w:val="TableBodyText"/>
              <w:keepNext/>
              <w:rPr>
                <w:szCs w:val="18"/>
              </w:rPr>
            </w:pPr>
            <w:r w:rsidRPr="00233280">
              <w:rPr>
                <w:szCs w:val="18"/>
              </w:rPr>
              <w:t>Diamond Creek</w:t>
            </w:r>
          </w:p>
        </w:tc>
        <w:tc>
          <w:tcPr>
            <w:tcW w:w="736" w:type="pct"/>
          </w:tcPr>
          <w:p w14:paraId="15CCDD69"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6F56B34C"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115</w:t>
            </w:r>
          </w:p>
        </w:tc>
        <w:tc>
          <w:tcPr>
            <w:tcW w:w="736" w:type="pct"/>
          </w:tcPr>
          <w:p w14:paraId="6C29669D"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0B52868E"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251</w:t>
            </w:r>
          </w:p>
        </w:tc>
      </w:tr>
      <w:tr w:rsidR="00D74755" w:rsidRPr="00233280" w14:paraId="379A4860"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4D769012" w14:textId="77777777" w:rsidR="00C27754" w:rsidRPr="00233280" w:rsidRDefault="00C27754" w:rsidP="00C3644B">
            <w:pPr>
              <w:pStyle w:val="TableBodyText"/>
              <w:keepNext/>
              <w:rPr>
                <w:szCs w:val="18"/>
              </w:rPr>
            </w:pPr>
            <w:r w:rsidRPr="00233280">
              <w:rPr>
                <w:szCs w:val="18"/>
              </w:rPr>
              <w:t>Dixons Creek (SFMP)</w:t>
            </w:r>
          </w:p>
        </w:tc>
        <w:tc>
          <w:tcPr>
            <w:tcW w:w="736" w:type="pct"/>
          </w:tcPr>
          <w:p w14:paraId="5881D017"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0718DC20"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125</w:t>
            </w:r>
          </w:p>
        </w:tc>
        <w:tc>
          <w:tcPr>
            <w:tcW w:w="736" w:type="pct"/>
          </w:tcPr>
          <w:p w14:paraId="5FC15BF7"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213</w:t>
            </w:r>
          </w:p>
        </w:tc>
        <w:tc>
          <w:tcPr>
            <w:tcW w:w="735" w:type="pct"/>
          </w:tcPr>
          <w:p w14:paraId="17F1F03E"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28</w:t>
            </w:r>
          </w:p>
        </w:tc>
      </w:tr>
      <w:tr w:rsidR="00D74755" w:rsidRPr="00233280" w14:paraId="01C9BCC5"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34D75A26" w14:textId="77777777" w:rsidR="00C27754" w:rsidRPr="00233280" w:rsidRDefault="00C27754" w:rsidP="00C3644B">
            <w:pPr>
              <w:pStyle w:val="TableBodyText"/>
              <w:keepNext/>
              <w:rPr>
                <w:szCs w:val="18"/>
              </w:rPr>
            </w:pPr>
            <w:r w:rsidRPr="00233280">
              <w:rPr>
                <w:szCs w:val="18"/>
              </w:rPr>
              <w:t>Don River (SFMP)</w:t>
            </w:r>
          </w:p>
        </w:tc>
        <w:tc>
          <w:tcPr>
            <w:tcW w:w="736" w:type="pct"/>
          </w:tcPr>
          <w:p w14:paraId="44AA4463"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530E68F9"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6" w:type="pct"/>
          </w:tcPr>
          <w:p w14:paraId="6ADDFE95"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617C8A12"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366</w:t>
            </w:r>
          </w:p>
        </w:tc>
      </w:tr>
      <w:tr w:rsidR="00D74755" w:rsidRPr="00233280" w14:paraId="5EAD2B9F"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335B7815" w14:textId="77777777" w:rsidR="00C27754" w:rsidRPr="00233280" w:rsidRDefault="00C27754" w:rsidP="00C3644B">
            <w:pPr>
              <w:pStyle w:val="TableBodyText"/>
              <w:keepNext/>
              <w:rPr>
                <w:szCs w:val="18"/>
              </w:rPr>
            </w:pPr>
            <w:r w:rsidRPr="00233280">
              <w:rPr>
                <w:szCs w:val="18"/>
              </w:rPr>
              <w:t>Gardiners Creek</w:t>
            </w:r>
          </w:p>
        </w:tc>
        <w:tc>
          <w:tcPr>
            <w:tcW w:w="736" w:type="pct"/>
          </w:tcPr>
          <w:p w14:paraId="571A7F0B"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2E88A96E"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6" w:type="pct"/>
          </w:tcPr>
          <w:p w14:paraId="4BD8B208"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5332CB46"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366</w:t>
            </w:r>
          </w:p>
        </w:tc>
      </w:tr>
      <w:tr w:rsidR="00D74755" w:rsidRPr="00233280" w14:paraId="20C53102"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346F61E2" w14:textId="77777777" w:rsidR="00C27754" w:rsidRPr="00233280" w:rsidRDefault="00C27754" w:rsidP="00C3644B">
            <w:pPr>
              <w:pStyle w:val="TableBodyText"/>
              <w:keepNext/>
              <w:rPr>
                <w:szCs w:val="18"/>
              </w:rPr>
            </w:pPr>
            <w:r w:rsidRPr="00233280">
              <w:rPr>
                <w:szCs w:val="18"/>
              </w:rPr>
              <w:t>Hoddles Creek (SFMP)</w:t>
            </w:r>
          </w:p>
        </w:tc>
        <w:tc>
          <w:tcPr>
            <w:tcW w:w="736" w:type="pct"/>
          </w:tcPr>
          <w:p w14:paraId="300ADCE4"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2BC8DCBD"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111</w:t>
            </w:r>
          </w:p>
        </w:tc>
        <w:tc>
          <w:tcPr>
            <w:tcW w:w="736" w:type="pct"/>
          </w:tcPr>
          <w:p w14:paraId="53C90431"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61B2BB38"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255</w:t>
            </w:r>
          </w:p>
        </w:tc>
      </w:tr>
      <w:tr w:rsidR="00D74755" w:rsidRPr="00233280" w14:paraId="0657E9B7"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47F5CF26" w14:textId="77777777" w:rsidR="00C27754" w:rsidRPr="00233280" w:rsidRDefault="00C27754" w:rsidP="00C3644B">
            <w:pPr>
              <w:pStyle w:val="TableBodyText"/>
              <w:keepNext/>
              <w:rPr>
                <w:szCs w:val="18"/>
              </w:rPr>
            </w:pPr>
            <w:r w:rsidRPr="00233280">
              <w:rPr>
                <w:szCs w:val="18"/>
              </w:rPr>
              <w:t>Kororoit Creek</w:t>
            </w:r>
          </w:p>
        </w:tc>
        <w:tc>
          <w:tcPr>
            <w:tcW w:w="736" w:type="pct"/>
          </w:tcPr>
          <w:p w14:paraId="3C18D233"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1F44CFDD"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6" w:type="pct"/>
          </w:tcPr>
          <w:p w14:paraId="2DE702E4"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1266A1BF"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366</w:t>
            </w:r>
          </w:p>
        </w:tc>
      </w:tr>
      <w:tr w:rsidR="00D74755" w:rsidRPr="00233280" w14:paraId="22AA7A86"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75ADD656" w14:textId="77777777" w:rsidR="00C27754" w:rsidRPr="00233280" w:rsidRDefault="00C27754" w:rsidP="00C3644B">
            <w:pPr>
              <w:pStyle w:val="TableBodyText"/>
              <w:keepNext/>
              <w:rPr>
                <w:szCs w:val="18"/>
              </w:rPr>
            </w:pPr>
            <w:r w:rsidRPr="00233280">
              <w:rPr>
                <w:szCs w:val="18"/>
              </w:rPr>
              <w:t>Little Yarra River (SFMP)</w:t>
            </w:r>
          </w:p>
        </w:tc>
        <w:tc>
          <w:tcPr>
            <w:tcW w:w="736" w:type="pct"/>
          </w:tcPr>
          <w:p w14:paraId="29049EAD"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31480906"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6" w:type="pct"/>
          </w:tcPr>
          <w:p w14:paraId="338EEB2B"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0CE0AF1C"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366</w:t>
            </w:r>
          </w:p>
        </w:tc>
      </w:tr>
      <w:tr w:rsidR="00D74755" w:rsidRPr="00233280" w14:paraId="5066915F"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012B26BF" w14:textId="77777777" w:rsidR="00C27754" w:rsidRPr="00233280" w:rsidRDefault="00C27754" w:rsidP="00C3644B">
            <w:pPr>
              <w:pStyle w:val="TableBodyText"/>
              <w:keepNext/>
              <w:rPr>
                <w:szCs w:val="18"/>
              </w:rPr>
            </w:pPr>
            <w:r w:rsidRPr="00233280">
              <w:rPr>
                <w:szCs w:val="18"/>
              </w:rPr>
              <w:t>Maribyrnong River (All Year)</w:t>
            </w:r>
          </w:p>
        </w:tc>
        <w:tc>
          <w:tcPr>
            <w:tcW w:w="736" w:type="pct"/>
          </w:tcPr>
          <w:p w14:paraId="6F7A2C79"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3D091BEA"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1</w:t>
            </w:r>
          </w:p>
        </w:tc>
        <w:tc>
          <w:tcPr>
            <w:tcW w:w="736" w:type="pct"/>
          </w:tcPr>
          <w:p w14:paraId="2180AC10"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6055A34C"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365</w:t>
            </w:r>
          </w:p>
        </w:tc>
      </w:tr>
      <w:tr w:rsidR="00D74755" w:rsidRPr="00233280" w14:paraId="7F325F4E"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09E3BF88" w14:textId="77777777" w:rsidR="00C27754" w:rsidRPr="00233280" w:rsidRDefault="00C27754" w:rsidP="00C3644B">
            <w:pPr>
              <w:pStyle w:val="TableBodyText"/>
              <w:keepNext/>
              <w:rPr>
                <w:szCs w:val="18"/>
              </w:rPr>
            </w:pPr>
            <w:r w:rsidRPr="00233280">
              <w:rPr>
                <w:szCs w:val="18"/>
              </w:rPr>
              <w:t>Maribyrnong River (Winterfill)</w:t>
            </w:r>
          </w:p>
        </w:tc>
        <w:tc>
          <w:tcPr>
            <w:tcW w:w="736" w:type="pct"/>
          </w:tcPr>
          <w:p w14:paraId="01378BF8"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4B01481D"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23</w:t>
            </w:r>
          </w:p>
        </w:tc>
        <w:tc>
          <w:tcPr>
            <w:tcW w:w="736" w:type="pct"/>
          </w:tcPr>
          <w:p w14:paraId="0B386206"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243</w:t>
            </w:r>
          </w:p>
        </w:tc>
        <w:tc>
          <w:tcPr>
            <w:tcW w:w="735" w:type="pct"/>
          </w:tcPr>
          <w:p w14:paraId="0D1524D3"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100</w:t>
            </w:r>
          </w:p>
        </w:tc>
      </w:tr>
      <w:tr w:rsidR="00D74755" w:rsidRPr="00233280" w14:paraId="2C1F5AC8"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4A7F3D6E" w14:textId="77777777" w:rsidR="00C27754" w:rsidRPr="00233280" w:rsidRDefault="00C27754" w:rsidP="00C3644B">
            <w:pPr>
              <w:pStyle w:val="TableBodyText"/>
              <w:keepNext/>
              <w:rPr>
                <w:szCs w:val="18"/>
              </w:rPr>
            </w:pPr>
            <w:r w:rsidRPr="00233280">
              <w:rPr>
                <w:szCs w:val="18"/>
              </w:rPr>
              <w:t>McCrae Creek (SFMP)</w:t>
            </w:r>
          </w:p>
        </w:tc>
        <w:tc>
          <w:tcPr>
            <w:tcW w:w="736" w:type="pct"/>
          </w:tcPr>
          <w:p w14:paraId="0E6475D0"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22</w:t>
            </w:r>
          </w:p>
        </w:tc>
        <w:tc>
          <w:tcPr>
            <w:tcW w:w="735" w:type="pct"/>
          </w:tcPr>
          <w:p w14:paraId="3F085FAA"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6" w:type="pct"/>
          </w:tcPr>
          <w:p w14:paraId="3F4AD1F4"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34654546" w14:textId="77777777" w:rsidR="00C27754" w:rsidRPr="00233280" w:rsidRDefault="00C27754" w:rsidP="00C3644B">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344</w:t>
            </w:r>
          </w:p>
        </w:tc>
      </w:tr>
      <w:tr w:rsidR="00D74755" w:rsidRPr="00233280" w14:paraId="1CDE2B2F"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49EA8804" w14:textId="77777777" w:rsidR="00C27754" w:rsidRPr="00233280" w:rsidRDefault="00C27754" w:rsidP="00233280">
            <w:pPr>
              <w:pStyle w:val="TableBodyText"/>
              <w:rPr>
                <w:szCs w:val="18"/>
              </w:rPr>
            </w:pPr>
            <w:r w:rsidRPr="00233280">
              <w:rPr>
                <w:szCs w:val="18"/>
              </w:rPr>
              <w:t>Merri Creek</w:t>
            </w:r>
          </w:p>
        </w:tc>
        <w:tc>
          <w:tcPr>
            <w:tcW w:w="736" w:type="pct"/>
          </w:tcPr>
          <w:p w14:paraId="4570E7BB"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1776C874"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6" w:type="pct"/>
          </w:tcPr>
          <w:p w14:paraId="42F4C39C"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43011DB9"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366</w:t>
            </w:r>
          </w:p>
        </w:tc>
      </w:tr>
      <w:tr w:rsidR="00D74755" w:rsidRPr="00233280" w14:paraId="34E9249E"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122B6FE9" w14:textId="77777777" w:rsidR="00C27754" w:rsidRPr="00233280" w:rsidRDefault="00C27754" w:rsidP="00233280">
            <w:pPr>
              <w:pStyle w:val="TableBodyText"/>
              <w:rPr>
                <w:szCs w:val="18"/>
              </w:rPr>
            </w:pPr>
            <w:r w:rsidRPr="00233280">
              <w:rPr>
                <w:szCs w:val="18"/>
              </w:rPr>
              <w:t>Moonee Ponds Creek</w:t>
            </w:r>
          </w:p>
        </w:tc>
        <w:tc>
          <w:tcPr>
            <w:tcW w:w="736" w:type="pct"/>
          </w:tcPr>
          <w:p w14:paraId="2770FC36"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348870CB"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1</w:t>
            </w:r>
          </w:p>
        </w:tc>
        <w:tc>
          <w:tcPr>
            <w:tcW w:w="736" w:type="pct"/>
          </w:tcPr>
          <w:p w14:paraId="715BF907"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706D8736"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365</w:t>
            </w:r>
          </w:p>
        </w:tc>
      </w:tr>
      <w:tr w:rsidR="00D74755" w:rsidRPr="00233280" w14:paraId="79335FA9"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6F2EA0EE" w14:textId="77777777" w:rsidR="00C27754" w:rsidRPr="00233280" w:rsidRDefault="00C27754" w:rsidP="00233280">
            <w:pPr>
              <w:pStyle w:val="TableBodyText"/>
              <w:rPr>
                <w:szCs w:val="18"/>
              </w:rPr>
            </w:pPr>
            <w:r w:rsidRPr="00233280">
              <w:rPr>
                <w:szCs w:val="18"/>
              </w:rPr>
              <w:t>Mullum Mullum Creek</w:t>
            </w:r>
          </w:p>
        </w:tc>
        <w:tc>
          <w:tcPr>
            <w:tcW w:w="736" w:type="pct"/>
          </w:tcPr>
          <w:p w14:paraId="6AE0BB00"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4A72E89C"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30</w:t>
            </w:r>
          </w:p>
        </w:tc>
        <w:tc>
          <w:tcPr>
            <w:tcW w:w="736" w:type="pct"/>
          </w:tcPr>
          <w:p w14:paraId="35527B05"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38463A32"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336</w:t>
            </w:r>
          </w:p>
        </w:tc>
      </w:tr>
      <w:tr w:rsidR="00D74755" w:rsidRPr="00233280" w14:paraId="4D4EB405"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42E9CBE2" w14:textId="77777777" w:rsidR="00C27754" w:rsidRPr="00233280" w:rsidRDefault="00C27754" w:rsidP="00233280">
            <w:pPr>
              <w:pStyle w:val="TableBodyText"/>
              <w:rPr>
                <w:szCs w:val="18"/>
              </w:rPr>
            </w:pPr>
            <w:r w:rsidRPr="00233280">
              <w:rPr>
                <w:szCs w:val="18"/>
              </w:rPr>
              <w:t>Olinda Creek (Lower) – SFMP</w:t>
            </w:r>
          </w:p>
        </w:tc>
        <w:tc>
          <w:tcPr>
            <w:tcW w:w="736" w:type="pct"/>
          </w:tcPr>
          <w:p w14:paraId="1E3F6FC0"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2</w:t>
            </w:r>
          </w:p>
        </w:tc>
        <w:tc>
          <w:tcPr>
            <w:tcW w:w="735" w:type="pct"/>
          </w:tcPr>
          <w:p w14:paraId="02AED9A4"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6" w:type="pct"/>
          </w:tcPr>
          <w:p w14:paraId="08E02799"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1A5BC2D9"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364</w:t>
            </w:r>
          </w:p>
        </w:tc>
      </w:tr>
      <w:tr w:rsidR="00D74755" w:rsidRPr="00233280" w14:paraId="25A4AA2D"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5F5D136C" w14:textId="77777777" w:rsidR="00C27754" w:rsidRPr="00233280" w:rsidRDefault="00C27754" w:rsidP="00233280">
            <w:pPr>
              <w:pStyle w:val="TableBodyText"/>
              <w:rPr>
                <w:szCs w:val="18"/>
              </w:rPr>
            </w:pPr>
            <w:r w:rsidRPr="00233280">
              <w:rPr>
                <w:szCs w:val="18"/>
              </w:rPr>
              <w:t>Olinda Creek (Upper) – SFMP</w:t>
            </w:r>
          </w:p>
        </w:tc>
        <w:tc>
          <w:tcPr>
            <w:tcW w:w="736" w:type="pct"/>
          </w:tcPr>
          <w:p w14:paraId="10BEF21A"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085A7716"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18</w:t>
            </w:r>
          </w:p>
        </w:tc>
        <w:tc>
          <w:tcPr>
            <w:tcW w:w="736" w:type="pct"/>
          </w:tcPr>
          <w:p w14:paraId="11973DD8"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722C3971"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348</w:t>
            </w:r>
          </w:p>
        </w:tc>
      </w:tr>
      <w:tr w:rsidR="00D74755" w:rsidRPr="00233280" w14:paraId="4C54C039"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39213938" w14:textId="77777777" w:rsidR="00C27754" w:rsidRPr="00233280" w:rsidRDefault="00C27754" w:rsidP="00233280">
            <w:pPr>
              <w:pStyle w:val="TableBodyText"/>
              <w:rPr>
                <w:szCs w:val="18"/>
              </w:rPr>
            </w:pPr>
            <w:r w:rsidRPr="00233280">
              <w:rPr>
                <w:szCs w:val="18"/>
              </w:rPr>
              <w:t>Pauls Creek (SFMP)</w:t>
            </w:r>
          </w:p>
        </w:tc>
        <w:tc>
          <w:tcPr>
            <w:tcW w:w="736" w:type="pct"/>
          </w:tcPr>
          <w:p w14:paraId="4A9CEE03"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0163CCAC"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109</w:t>
            </w:r>
          </w:p>
        </w:tc>
        <w:tc>
          <w:tcPr>
            <w:tcW w:w="736" w:type="pct"/>
          </w:tcPr>
          <w:p w14:paraId="6CAFA551"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213</w:t>
            </w:r>
          </w:p>
        </w:tc>
        <w:tc>
          <w:tcPr>
            <w:tcW w:w="735" w:type="pct"/>
          </w:tcPr>
          <w:p w14:paraId="29661588"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44</w:t>
            </w:r>
          </w:p>
        </w:tc>
      </w:tr>
      <w:tr w:rsidR="00D74755" w:rsidRPr="00233280" w14:paraId="637A00A1"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6A5F1EED" w14:textId="77777777" w:rsidR="00C27754" w:rsidRPr="00233280" w:rsidRDefault="00C27754" w:rsidP="00233280">
            <w:pPr>
              <w:pStyle w:val="TableBodyText"/>
              <w:rPr>
                <w:szCs w:val="18"/>
              </w:rPr>
            </w:pPr>
            <w:r w:rsidRPr="00233280">
              <w:rPr>
                <w:szCs w:val="18"/>
              </w:rPr>
              <w:t>Plenty River</w:t>
            </w:r>
          </w:p>
        </w:tc>
        <w:tc>
          <w:tcPr>
            <w:tcW w:w="736" w:type="pct"/>
          </w:tcPr>
          <w:p w14:paraId="5E324A3B"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4A5694FF"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33</w:t>
            </w:r>
          </w:p>
        </w:tc>
        <w:tc>
          <w:tcPr>
            <w:tcW w:w="736" w:type="pct"/>
          </w:tcPr>
          <w:p w14:paraId="769ED320"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46166052"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333</w:t>
            </w:r>
          </w:p>
        </w:tc>
      </w:tr>
      <w:tr w:rsidR="00D74755" w:rsidRPr="00233280" w14:paraId="79172CC9"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5A770E55" w14:textId="77777777" w:rsidR="00C27754" w:rsidRPr="00233280" w:rsidRDefault="00C27754" w:rsidP="00233280">
            <w:pPr>
              <w:pStyle w:val="TableBodyText"/>
              <w:rPr>
                <w:szCs w:val="18"/>
              </w:rPr>
            </w:pPr>
            <w:r w:rsidRPr="00233280">
              <w:rPr>
                <w:szCs w:val="18"/>
              </w:rPr>
              <w:t>Steels Creek (SFMP)</w:t>
            </w:r>
          </w:p>
        </w:tc>
        <w:tc>
          <w:tcPr>
            <w:tcW w:w="736" w:type="pct"/>
          </w:tcPr>
          <w:p w14:paraId="246DB7A9"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202B8DA3"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109</w:t>
            </w:r>
          </w:p>
        </w:tc>
        <w:tc>
          <w:tcPr>
            <w:tcW w:w="736" w:type="pct"/>
          </w:tcPr>
          <w:p w14:paraId="41E56561"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213</w:t>
            </w:r>
          </w:p>
        </w:tc>
        <w:tc>
          <w:tcPr>
            <w:tcW w:w="735" w:type="pct"/>
          </w:tcPr>
          <w:p w14:paraId="186F18CD"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44</w:t>
            </w:r>
          </w:p>
        </w:tc>
      </w:tr>
      <w:tr w:rsidR="00D74755" w:rsidRPr="00233280" w14:paraId="591A8D33"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091E23B1" w14:textId="77777777" w:rsidR="00C27754" w:rsidRPr="00233280" w:rsidRDefault="00C27754" w:rsidP="00233280">
            <w:pPr>
              <w:pStyle w:val="TableBodyText"/>
              <w:rPr>
                <w:szCs w:val="18"/>
              </w:rPr>
            </w:pPr>
            <w:r w:rsidRPr="00233280">
              <w:rPr>
                <w:szCs w:val="18"/>
              </w:rPr>
              <w:t>Stringybark Creek (Lower) – SFMP</w:t>
            </w:r>
          </w:p>
        </w:tc>
        <w:tc>
          <w:tcPr>
            <w:tcW w:w="736" w:type="pct"/>
          </w:tcPr>
          <w:p w14:paraId="644BFCC3"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522CBF46"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187</w:t>
            </w:r>
          </w:p>
        </w:tc>
        <w:tc>
          <w:tcPr>
            <w:tcW w:w="736" w:type="pct"/>
          </w:tcPr>
          <w:p w14:paraId="19B2B2A1"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777B87ED"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179</w:t>
            </w:r>
          </w:p>
        </w:tc>
      </w:tr>
      <w:tr w:rsidR="00D74755" w:rsidRPr="00233280" w14:paraId="14FBD55A"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6AA7D257" w14:textId="77777777" w:rsidR="00C27754" w:rsidRPr="00233280" w:rsidRDefault="00C27754" w:rsidP="00233280">
            <w:pPr>
              <w:pStyle w:val="TableBodyText"/>
              <w:rPr>
                <w:szCs w:val="18"/>
              </w:rPr>
            </w:pPr>
            <w:r w:rsidRPr="00233280">
              <w:rPr>
                <w:szCs w:val="18"/>
              </w:rPr>
              <w:t>Stringybark Creek (Upper) – SFMP</w:t>
            </w:r>
          </w:p>
        </w:tc>
        <w:tc>
          <w:tcPr>
            <w:tcW w:w="736" w:type="pct"/>
          </w:tcPr>
          <w:p w14:paraId="433D3443"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1E0AD452"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6" w:type="pct"/>
          </w:tcPr>
          <w:p w14:paraId="2080096F"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6AF6B147"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366</w:t>
            </w:r>
          </w:p>
        </w:tc>
      </w:tr>
      <w:tr w:rsidR="00D74755" w:rsidRPr="00233280" w14:paraId="7C9B4DF6"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1C34882F" w14:textId="77777777" w:rsidR="00C27754" w:rsidRPr="00233280" w:rsidRDefault="00C27754" w:rsidP="00233280">
            <w:pPr>
              <w:pStyle w:val="TableBodyText"/>
              <w:rPr>
                <w:szCs w:val="18"/>
              </w:rPr>
            </w:pPr>
            <w:r w:rsidRPr="00233280">
              <w:rPr>
                <w:szCs w:val="18"/>
              </w:rPr>
              <w:t>Wandin Yallock Creek (SFMP)</w:t>
            </w:r>
          </w:p>
        </w:tc>
        <w:tc>
          <w:tcPr>
            <w:tcW w:w="736" w:type="pct"/>
          </w:tcPr>
          <w:p w14:paraId="2659262D"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451A618B"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6" w:type="pct"/>
          </w:tcPr>
          <w:p w14:paraId="201CD921"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0DC29358"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366</w:t>
            </w:r>
          </w:p>
        </w:tc>
      </w:tr>
      <w:tr w:rsidR="00D74755" w:rsidRPr="00233280" w14:paraId="2B705C36"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6D0AE301" w14:textId="77777777" w:rsidR="00C27754" w:rsidRPr="00233280" w:rsidRDefault="00C27754" w:rsidP="00233280">
            <w:pPr>
              <w:pStyle w:val="TableBodyText"/>
              <w:rPr>
                <w:szCs w:val="18"/>
              </w:rPr>
            </w:pPr>
            <w:r w:rsidRPr="00233280">
              <w:rPr>
                <w:szCs w:val="18"/>
              </w:rPr>
              <w:t>Watsons Creek</w:t>
            </w:r>
          </w:p>
        </w:tc>
        <w:tc>
          <w:tcPr>
            <w:tcW w:w="736" w:type="pct"/>
          </w:tcPr>
          <w:p w14:paraId="55B39B51"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665A594D"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6" w:type="pct"/>
          </w:tcPr>
          <w:p w14:paraId="3320C7E0"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0BA09B3E"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366</w:t>
            </w:r>
          </w:p>
        </w:tc>
      </w:tr>
      <w:tr w:rsidR="00D74755" w:rsidRPr="00233280" w14:paraId="42CEFA3D"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108E506C" w14:textId="77777777" w:rsidR="00C27754" w:rsidRPr="00233280" w:rsidRDefault="00C27754" w:rsidP="00233280">
            <w:pPr>
              <w:pStyle w:val="TableBodyText"/>
              <w:rPr>
                <w:szCs w:val="18"/>
              </w:rPr>
            </w:pPr>
            <w:r w:rsidRPr="00233280">
              <w:rPr>
                <w:szCs w:val="18"/>
              </w:rPr>
              <w:t>Watts River</w:t>
            </w:r>
          </w:p>
        </w:tc>
        <w:tc>
          <w:tcPr>
            <w:tcW w:w="736" w:type="pct"/>
          </w:tcPr>
          <w:p w14:paraId="3EAFF9AE"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000A55C4"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6" w:type="pct"/>
          </w:tcPr>
          <w:p w14:paraId="2788F39B"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4BF64C03"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366</w:t>
            </w:r>
          </w:p>
        </w:tc>
      </w:tr>
      <w:tr w:rsidR="00D74755" w:rsidRPr="00233280" w14:paraId="78EEF50E"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1962C643" w14:textId="77777777" w:rsidR="00C27754" w:rsidRPr="00233280" w:rsidRDefault="00C27754" w:rsidP="00233280">
            <w:pPr>
              <w:pStyle w:val="TableBodyText"/>
              <w:rPr>
                <w:szCs w:val="18"/>
              </w:rPr>
            </w:pPr>
            <w:r w:rsidRPr="00233280">
              <w:rPr>
                <w:szCs w:val="18"/>
              </w:rPr>
              <w:t>Woori Yallock Creek (SFMP)</w:t>
            </w:r>
          </w:p>
        </w:tc>
        <w:tc>
          <w:tcPr>
            <w:tcW w:w="736" w:type="pct"/>
          </w:tcPr>
          <w:p w14:paraId="7D5CB27B"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2</w:t>
            </w:r>
          </w:p>
        </w:tc>
        <w:tc>
          <w:tcPr>
            <w:tcW w:w="735" w:type="pct"/>
          </w:tcPr>
          <w:p w14:paraId="68381716"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6" w:type="pct"/>
          </w:tcPr>
          <w:p w14:paraId="4ADA9151"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3E05A099"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363</w:t>
            </w:r>
          </w:p>
        </w:tc>
      </w:tr>
      <w:tr w:rsidR="00D74755" w:rsidRPr="00233280" w14:paraId="217CFA6A"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023C145F" w14:textId="77777777" w:rsidR="00C27754" w:rsidRPr="00233280" w:rsidRDefault="00C27754" w:rsidP="00233280">
            <w:pPr>
              <w:pStyle w:val="TableBodyText"/>
              <w:rPr>
                <w:szCs w:val="18"/>
              </w:rPr>
            </w:pPr>
            <w:r w:rsidRPr="00233280">
              <w:rPr>
                <w:szCs w:val="18"/>
              </w:rPr>
              <w:t>Yarra River (Lower)</w:t>
            </w:r>
          </w:p>
        </w:tc>
        <w:tc>
          <w:tcPr>
            <w:tcW w:w="736" w:type="pct"/>
          </w:tcPr>
          <w:p w14:paraId="55E644C5"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89</w:t>
            </w:r>
          </w:p>
        </w:tc>
        <w:tc>
          <w:tcPr>
            <w:tcW w:w="735" w:type="pct"/>
          </w:tcPr>
          <w:p w14:paraId="7DE9259D"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2</w:t>
            </w:r>
          </w:p>
        </w:tc>
        <w:tc>
          <w:tcPr>
            <w:tcW w:w="736" w:type="pct"/>
          </w:tcPr>
          <w:p w14:paraId="7454E607"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78098D41"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279</w:t>
            </w:r>
          </w:p>
        </w:tc>
      </w:tr>
      <w:tr w:rsidR="00D74755" w:rsidRPr="00233280" w14:paraId="1C703CFB" w14:textId="77777777" w:rsidTr="00233280">
        <w:tc>
          <w:tcPr>
            <w:cnfStyle w:val="001000000000" w:firstRow="0" w:lastRow="0" w:firstColumn="1" w:lastColumn="0" w:oddVBand="0" w:evenVBand="0" w:oddHBand="0" w:evenHBand="0" w:firstRowFirstColumn="0" w:firstRowLastColumn="0" w:lastRowFirstColumn="0" w:lastRowLastColumn="0"/>
            <w:tcW w:w="2058" w:type="pct"/>
          </w:tcPr>
          <w:p w14:paraId="529F7B77" w14:textId="77777777" w:rsidR="00C27754" w:rsidRPr="00233280" w:rsidRDefault="00C27754" w:rsidP="00233280">
            <w:pPr>
              <w:pStyle w:val="TableBodyText"/>
              <w:rPr>
                <w:szCs w:val="18"/>
              </w:rPr>
            </w:pPr>
            <w:r w:rsidRPr="00233280">
              <w:rPr>
                <w:szCs w:val="18"/>
              </w:rPr>
              <w:t>Yarra River (Upper)</w:t>
            </w:r>
          </w:p>
        </w:tc>
        <w:tc>
          <w:tcPr>
            <w:tcW w:w="736" w:type="pct"/>
          </w:tcPr>
          <w:p w14:paraId="4B505E98"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59</w:t>
            </w:r>
          </w:p>
        </w:tc>
        <w:tc>
          <w:tcPr>
            <w:tcW w:w="735" w:type="pct"/>
          </w:tcPr>
          <w:p w14:paraId="6549C94E"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6" w:type="pct"/>
          </w:tcPr>
          <w:p w14:paraId="5ABC983D"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w:t>
            </w:r>
          </w:p>
        </w:tc>
        <w:tc>
          <w:tcPr>
            <w:tcW w:w="735" w:type="pct"/>
          </w:tcPr>
          <w:p w14:paraId="10295360"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307</w:t>
            </w:r>
          </w:p>
        </w:tc>
      </w:tr>
    </w:tbl>
    <w:p w14:paraId="68061915" w14:textId="77777777" w:rsidR="00C27754" w:rsidRPr="006160B1" w:rsidRDefault="00C27754" w:rsidP="00C3644B">
      <w:pPr>
        <w:pStyle w:val="Heading3"/>
      </w:pPr>
      <w:bookmarkStart w:id="622" w:name="_Ref179797454"/>
      <w:bookmarkStart w:id="623" w:name="_Toc179906921"/>
      <w:r w:rsidRPr="005B4C15">
        <w:lastRenderedPageBreak/>
        <w:t>S</w:t>
      </w:r>
      <w:r w:rsidRPr="006160B1">
        <w:t>tatewide key performance indicators</w:t>
      </w:r>
      <w:bookmarkEnd w:id="622"/>
      <w:bookmarkEnd w:id="623"/>
    </w:p>
    <w:p w14:paraId="4CFD2D58" w14:textId="77777777" w:rsidR="00C27754" w:rsidRPr="006160B1" w:rsidRDefault="00C27754" w:rsidP="00C3644B">
      <w:pPr>
        <w:pStyle w:val="BodyText"/>
        <w:keepNext/>
      </w:pPr>
      <w:r w:rsidRPr="005B4C15">
        <w:t>U</w:t>
      </w:r>
      <w:r w:rsidRPr="006160B1">
        <w:t>nauthorised take performance is reported against statewide key performance indicators being:</w:t>
      </w:r>
    </w:p>
    <w:p w14:paraId="27C16655" w14:textId="77777777" w:rsidR="00C27754" w:rsidRPr="00233280" w:rsidRDefault="00C27754" w:rsidP="00C3644B">
      <w:pPr>
        <w:pStyle w:val="ListBullet"/>
        <w:keepNext/>
      </w:pPr>
      <w:r w:rsidRPr="00233280">
        <w:t>no more than 1 per cent of volume of total water take is taken without authorisation at any time</w:t>
      </w:r>
    </w:p>
    <w:p w14:paraId="417F8ACB" w14:textId="77777777" w:rsidR="00C27754" w:rsidRPr="00233280" w:rsidRDefault="00C27754" w:rsidP="00233280">
      <w:pPr>
        <w:pStyle w:val="ListBullet"/>
      </w:pPr>
      <w:r w:rsidRPr="00233280">
        <w:t>no more than 3 per cent of accounts are to be in negative at any time.</w:t>
      </w:r>
    </w:p>
    <w:p w14:paraId="54FC6543" w14:textId="510C00EF" w:rsidR="00C27754" w:rsidRPr="006160B1" w:rsidRDefault="00E92F88" w:rsidP="007779B3">
      <w:pPr>
        <w:pStyle w:val="BodyText"/>
        <w:spacing w:before="200"/>
      </w:pPr>
      <w:r>
        <w:fldChar w:fldCharType="begin"/>
      </w:r>
      <w:r>
        <w:instrText xml:space="preserve"> REF Table24 \h </w:instrText>
      </w:r>
      <w:r>
        <w:fldChar w:fldCharType="separate"/>
      </w:r>
      <w:r w:rsidR="00C80BD8" w:rsidRPr="005B4C15">
        <w:t>T</w:t>
      </w:r>
      <w:r w:rsidR="00C80BD8" w:rsidRPr="006160B1">
        <w:t>able 24</w:t>
      </w:r>
      <w:r>
        <w:fldChar w:fldCharType="end"/>
      </w:r>
      <w:r w:rsidR="00C27754" w:rsidRPr="006160B1">
        <w:t xml:space="preserve"> summarises performance against the Minister for Water’s statewide performance targets. These key performance indicators show that we have met both in 2023-24.</w:t>
      </w:r>
    </w:p>
    <w:p w14:paraId="71C59B2C" w14:textId="77777777" w:rsidR="00C27754" w:rsidRPr="006160B1" w:rsidRDefault="00C27754" w:rsidP="00233280">
      <w:pPr>
        <w:pStyle w:val="Caption"/>
      </w:pPr>
      <w:bookmarkStart w:id="624" w:name="Table24"/>
      <w:r w:rsidRPr="005B4C15">
        <w:t>T</w:t>
      </w:r>
      <w:r w:rsidRPr="006160B1">
        <w:t>able 24</w:t>
      </w:r>
      <w:bookmarkEnd w:id="624"/>
      <w:r w:rsidRPr="006160B1">
        <w:t>: Unauthorised take key performance indicators</w:t>
      </w:r>
    </w:p>
    <w:tbl>
      <w:tblPr>
        <w:tblStyle w:val="TableFinancial"/>
        <w:tblW w:w="5000" w:type="pct"/>
        <w:tblLayout w:type="fixed"/>
        <w:tblLook w:val="04A0" w:firstRow="1" w:lastRow="0" w:firstColumn="1" w:lastColumn="0" w:noHBand="0" w:noVBand="1"/>
      </w:tblPr>
      <w:tblGrid>
        <w:gridCol w:w="849"/>
        <w:gridCol w:w="904"/>
        <w:gridCol w:w="981"/>
        <w:gridCol w:w="1088"/>
        <w:gridCol w:w="994"/>
        <w:gridCol w:w="1273"/>
        <w:gridCol w:w="1273"/>
        <w:gridCol w:w="1133"/>
        <w:gridCol w:w="1137"/>
      </w:tblGrid>
      <w:tr w:rsidR="00233280" w:rsidRPr="00233280" w14:paraId="62F29729" w14:textId="77777777" w:rsidTr="0078457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40" w:type="pct"/>
          </w:tcPr>
          <w:p w14:paraId="12EAF2E6" w14:textId="2C48CA81" w:rsidR="00233280" w:rsidRPr="00233280" w:rsidRDefault="00233280" w:rsidP="00233280">
            <w:pPr>
              <w:pStyle w:val="TableBodyText"/>
              <w:rPr>
                <w:szCs w:val="18"/>
              </w:rPr>
            </w:pPr>
            <w:bookmarkStart w:id="625" w:name="ColumnTitle_124"/>
            <w:r w:rsidRPr="00233280">
              <w:rPr>
                <w:szCs w:val="18"/>
              </w:rPr>
              <w:t>Year</w:t>
            </w:r>
          </w:p>
        </w:tc>
        <w:tc>
          <w:tcPr>
            <w:tcW w:w="469" w:type="pct"/>
          </w:tcPr>
          <w:p w14:paraId="380CF952" w14:textId="77777777" w:rsidR="00233280" w:rsidRPr="00233280" w:rsidRDefault="00233280" w:rsidP="00233280">
            <w:pPr>
              <w:pStyle w:val="TableBodyText"/>
              <w:cnfStyle w:val="100000000000" w:firstRow="1" w:lastRow="0" w:firstColumn="0" w:lastColumn="0" w:oddVBand="0" w:evenVBand="0" w:oddHBand="0" w:evenHBand="0" w:firstRowFirstColumn="0" w:firstRowLastColumn="0" w:lastRowFirstColumn="0" w:lastRowLastColumn="0"/>
              <w:rPr>
                <w:szCs w:val="18"/>
              </w:rPr>
            </w:pPr>
            <w:r w:rsidRPr="00233280">
              <w:rPr>
                <w:szCs w:val="18"/>
              </w:rPr>
              <w:t>ABAs (or licences)</w:t>
            </w:r>
          </w:p>
          <w:p w14:paraId="5A752F67" w14:textId="161A2923" w:rsidR="00233280" w:rsidRPr="00233280" w:rsidRDefault="00233280" w:rsidP="00233280">
            <w:pPr>
              <w:pStyle w:val="TableBodyText"/>
              <w:cnfStyle w:val="100000000000" w:firstRow="1" w:lastRow="0" w:firstColumn="0" w:lastColumn="0" w:oddVBand="0" w:evenVBand="0" w:oddHBand="0" w:evenHBand="0" w:firstRowFirstColumn="0" w:firstRowLastColumn="0" w:lastRowFirstColumn="0" w:lastRowLastColumn="0"/>
              <w:rPr>
                <w:szCs w:val="18"/>
              </w:rPr>
            </w:pPr>
            <w:r w:rsidRPr="00233280">
              <w:rPr>
                <w:szCs w:val="18"/>
              </w:rPr>
              <w:t>Total number</w:t>
            </w:r>
          </w:p>
        </w:tc>
        <w:tc>
          <w:tcPr>
            <w:tcW w:w="509" w:type="pct"/>
          </w:tcPr>
          <w:p w14:paraId="1F581216" w14:textId="77777777" w:rsidR="00233280" w:rsidRPr="00233280" w:rsidRDefault="00233280" w:rsidP="00233280">
            <w:pPr>
              <w:pStyle w:val="TableBodyText"/>
              <w:cnfStyle w:val="100000000000" w:firstRow="1" w:lastRow="0" w:firstColumn="0" w:lastColumn="0" w:oddVBand="0" w:evenVBand="0" w:oddHBand="0" w:evenHBand="0" w:firstRowFirstColumn="0" w:firstRowLastColumn="0" w:lastRowFirstColumn="0" w:lastRowLastColumn="0"/>
              <w:rPr>
                <w:szCs w:val="18"/>
              </w:rPr>
            </w:pPr>
            <w:r w:rsidRPr="00233280">
              <w:rPr>
                <w:szCs w:val="18"/>
              </w:rPr>
              <w:t>ABAs (or licences)</w:t>
            </w:r>
          </w:p>
          <w:p w14:paraId="5CA8780E" w14:textId="72E6BBFD" w:rsidR="00233280" w:rsidRPr="00233280" w:rsidRDefault="00233280" w:rsidP="00233280">
            <w:pPr>
              <w:pStyle w:val="TableBodyText"/>
              <w:cnfStyle w:val="100000000000" w:firstRow="1" w:lastRow="0" w:firstColumn="0" w:lastColumn="0" w:oddVBand="0" w:evenVBand="0" w:oddHBand="0" w:evenHBand="0" w:firstRowFirstColumn="0" w:firstRowLastColumn="0" w:lastRowFirstColumn="0" w:lastRowLastColumn="0"/>
              <w:rPr>
                <w:szCs w:val="18"/>
              </w:rPr>
            </w:pPr>
            <w:r w:rsidRPr="00233280">
              <w:rPr>
                <w:szCs w:val="18"/>
              </w:rPr>
              <w:t>Number of negative ABAs</w:t>
            </w:r>
          </w:p>
        </w:tc>
        <w:tc>
          <w:tcPr>
            <w:tcW w:w="565" w:type="pct"/>
          </w:tcPr>
          <w:p w14:paraId="024EBA3F" w14:textId="77777777" w:rsidR="00233280" w:rsidRPr="00233280" w:rsidRDefault="00233280" w:rsidP="00233280">
            <w:pPr>
              <w:pStyle w:val="TableBodyText"/>
              <w:cnfStyle w:val="100000000000" w:firstRow="1" w:lastRow="0" w:firstColumn="0" w:lastColumn="0" w:oddVBand="0" w:evenVBand="0" w:oddHBand="0" w:evenHBand="0" w:firstRowFirstColumn="0" w:firstRowLastColumn="0" w:lastRowFirstColumn="0" w:lastRowLastColumn="0"/>
              <w:rPr>
                <w:szCs w:val="18"/>
              </w:rPr>
            </w:pPr>
            <w:r w:rsidRPr="00233280">
              <w:rPr>
                <w:szCs w:val="18"/>
              </w:rPr>
              <w:t>ABAs (or licences)</w:t>
            </w:r>
          </w:p>
          <w:p w14:paraId="461291AB" w14:textId="328921BF" w:rsidR="00233280" w:rsidRPr="00233280" w:rsidRDefault="00233280" w:rsidP="00233280">
            <w:pPr>
              <w:pStyle w:val="TableBodyText"/>
              <w:cnfStyle w:val="100000000000" w:firstRow="1" w:lastRow="0" w:firstColumn="0" w:lastColumn="0" w:oddVBand="0" w:evenVBand="0" w:oddHBand="0" w:evenHBand="0" w:firstRowFirstColumn="0" w:firstRowLastColumn="0" w:lastRowFirstColumn="0" w:lastRowLastColumn="0"/>
              <w:rPr>
                <w:szCs w:val="18"/>
              </w:rPr>
            </w:pPr>
            <w:r w:rsidRPr="00233280">
              <w:rPr>
                <w:szCs w:val="18"/>
              </w:rPr>
              <w:t>ABAs %</w:t>
            </w:r>
          </w:p>
        </w:tc>
        <w:tc>
          <w:tcPr>
            <w:tcW w:w="516" w:type="pct"/>
          </w:tcPr>
          <w:p w14:paraId="2A2A9E0A" w14:textId="77777777" w:rsidR="00233280" w:rsidRPr="00233280" w:rsidRDefault="00233280" w:rsidP="00233280">
            <w:pPr>
              <w:pStyle w:val="TableBodyText"/>
              <w:cnfStyle w:val="100000000000" w:firstRow="1" w:lastRow="0" w:firstColumn="0" w:lastColumn="0" w:oddVBand="0" w:evenVBand="0" w:oddHBand="0" w:evenHBand="0" w:firstRowFirstColumn="0" w:firstRowLastColumn="0" w:lastRowFirstColumn="0" w:lastRowLastColumn="0"/>
              <w:rPr>
                <w:szCs w:val="18"/>
              </w:rPr>
            </w:pPr>
            <w:r w:rsidRPr="00233280">
              <w:rPr>
                <w:szCs w:val="18"/>
              </w:rPr>
              <w:t>ABAs (or licences)</w:t>
            </w:r>
          </w:p>
          <w:p w14:paraId="516B2C21" w14:textId="4B0044BB" w:rsidR="00233280" w:rsidRPr="00233280" w:rsidRDefault="00233280" w:rsidP="00233280">
            <w:pPr>
              <w:pStyle w:val="TableBodyText"/>
              <w:cnfStyle w:val="100000000000" w:firstRow="1" w:lastRow="0" w:firstColumn="0" w:lastColumn="0" w:oddVBand="0" w:evenVBand="0" w:oddHBand="0" w:evenHBand="0" w:firstRowFirstColumn="0" w:firstRowLastColumn="0" w:lastRowFirstColumn="0" w:lastRowLastColumn="0"/>
              <w:rPr>
                <w:szCs w:val="18"/>
              </w:rPr>
            </w:pPr>
            <w:r w:rsidRPr="00233280">
              <w:rPr>
                <w:szCs w:val="18"/>
              </w:rPr>
              <w:t>ABAs % (Excluding &lt;1ML)</w:t>
            </w:r>
          </w:p>
        </w:tc>
        <w:tc>
          <w:tcPr>
            <w:tcW w:w="661" w:type="pct"/>
          </w:tcPr>
          <w:p w14:paraId="713D20E5" w14:textId="77777777" w:rsidR="00233280" w:rsidRPr="00233280" w:rsidRDefault="00233280" w:rsidP="00233280">
            <w:pPr>
              <w:pStyle w:val="TableBodyText"/>
              <w:cnfStyle w:val="100000000000" w:firstRow="1" w:lastRow="0" w:firstColumn="0" w:lastColumn="0" w:oddVBand="0" w:evenVBand="0" w:oddHBand="0" w:evenHBand="0" w:firstRowFirstColumn="0" w:firstRowLastColumn="0" w:lastRowFirstColumn="0" w:lastRowLastColumn="0"/>
              <w:rPr>
                <w:szCs w:val="18"/>
              </w:rPr>
            </w:pPr>
            <w:r w:rsidRPr="00233280">
              <w:rPr>
                <w:szCs w:val="18"/>
              </w:rPr>
              <w:t>Volume</w:t>
            </w:r>
          </w:p>
          <w:p w14:paraId="1788D41E" w14:textId="56F2B7BA" w:rsidR="00233280" w:rsidRPr="00233280" w:rsidRDefault="00233280" w:rsidP="00233280">
            <w:pPr>
              <w:pStyle w:val="TableBodyText"/>
              <w:cnfStyle w:val="100000000000" w:firstRow="1" w:lastRow="0" w:firstColumn="0" w:lastColumn="0" w:oddVBand="0" w:evenVBand="0" w:oddHBand="0" w:evenHBand="0" w:firstRowFirstColumn="0" w:firstRowLastColumn="0" w:lastRowFirstColumn="0" w:lastRowLastColumn="0"/>
              <w:rPr>
                <w:szCs w:val="18"/>
              </w:rPr>
            </w:pPr>
            <w:r w:rsidRPr="00233280">
              <w:rPr>
                <w:szCs w:val="18"/>
              </w:rPr>
              <w:t>Volume (ML) of water taken under corporation issued licences</w:t>
            </w:r>
            <w:r w:rsidR="00784575">
              <w:rPr>
                <w:szCs w:val="18"/>
              </w:rPr>
              <w:t xml:space="preserve"> </w:t>
            </w:r>
            <w:hyperlink w:anchor="Note1Table24" w:history="1">
              <w:r w:rsidR="00784575" w:rsidRPr="00784575">
                <w:rPr>
                  <w:rStyle w:val="Hyperlink"/>
                  <w:szCs w:val="18"/>
                </w:rPr>
                <w:t>refer</w:t>
              </w:r>
              <w:r w:rsidR="00784575">
                <w:rPr>
                  <w:rStyle w:val="Hyperlink"/>
                  <w:szCs w:val="18"/>
                </w:rPr>
                <w:t> </w:t>
              </w:r>
              <w:r w:rsidR="00784575" w:rsidRPr="00784575">
                <w:rPr>
                  <w:rStyle w:val="Hyperlink"/>
                  <w:szCs w:val="18"/>
                </w:rPr>
                <w:t>note</w:t>
              </w:r>
              <w:r w:rsidR="00784575">
                <w:rPr>
                  <w:rStyle w:val="Hyperlink"/>
                  <w:szCs w:val="18"/>
                </w:rPr>
                <w:t> </w:t>
              </w:r>
              <w:r w:rsidR="00784575" w:rsidRPr="00784575">
                <w:rPr>
                  <w:rStyle w:val="Hyperlink"/>
                  <w:szCs w:val="18"/>
                </w:rPr>
                <w:t>1</w:t>
              </w:r>
            </w:hyperlink>
          </w:p>
        </w:tc>
        <w:tc>
          <w:tcPr>
            <w:tcW w:w="661" w:type="pct"/>
          </w:tcPr>
          <w:p w14:paraId="5C575AFB" w14:textId="77777777" w:rsidR="00233280" w:rsidRPr="00233280" w:rsidRDefault="00233280" w:rsidP="00233280">
            <w:pPr>
              <w:pStyle w:val="TableBodyText"/>
              <w:cnfStyle w:val="100000000000" w:firstRow="1" w:lastRow="0" w:firstColumn="0" w:lastColumn="0" w:oddVBand="0" w:evenVBand="0" w:oddHBand="0" w:evenHBand="0" w:firstRowFirstColumn="0" w:firstRowLastColumn="0" w:lastRowFirstColumn="0" w:lastRowLastColumn="0"/>
              <w:rPr>
                <w:szCs w:val="18"/>
              </w:rPr>
            </w:pPr>
            <w:r w:rsidRPr="00233280">
              <w:rPr>
                <w:szCs w:val="18"/>
              </w:rPr>
              <w:t>Volume</w:t>
            </w:r>
          </w:p>
          <w:p w14:paraId="773E4C7A" w14:textId="4C5097CA" w:rsidR="00233280" w:rsidRPr="00233280" w:rsidRDefault="00233280" w:rsidP="00233280">
            <w:pPr>
              <w:pStyle w:val="TableBodyText"/>
              <w:cnfStyle w:val="100000000000" w:firstRow="1" w:lastRow="0" w:firstColumn="0" w:lastColumn="0" w:oddVBand="0" w:evenVBand="0" w:oddHBand="0" w:evenHBand="0" w:firstRowFirstColumn="0" w:firstRowLastColumn="0" w:lastRowFirstColumn="0" w:lastRowLastColumn="0"/>
              <w:rPr>
                <w:szCs w:val="18"/>
              </w:rPr>
            </w:pPr>
            <w:r w:rsidRPr="00233280">
              <w:rPr>
                <w:szCs w:val="18"/>
              </w:rPr>
              <w:t>Volume (ML) of unauthorised Take</w:t>
            </w:r>
          </w:p>
        </w:tc>
        <w:tc>
          <w:tcPr>
            <w:tcW w:w="588" w:type="pct"/>
          </w:tcPr>
          <w:p w14:paraId="5DF605C4" w14:textId="77777777" w:rsidR="00233280" w:rsidRPr="00233280" w:rsidRDefault="00233280" w:rsidP="00233280">
            <w:pPr>
              <w:pStyle w:val="TableBodyText"/>
              <w:cnfStyle w:val="100000000000" w:firstRow="1" w:lastRow="0" w:firstColumn="0" w:lastColumn="0" w:oddVBand="0" w:evenVBand="0" w:oddHBand="0" w:evenHBand="0" w:firstRowFirstColumn="0" w:firstRowLastColumn="0" w:lastRowFirstColumn="0" w:lastRowLastColumn="0"/>
              <w:rPr>
                <w:szCs w:val="18"/>
              </w:rPr>
            </w:pPr>
            <w:r w:rsidRPr="00233280">
              <w:rPr>
                <w:szCs w:val="18"/>
              </w:rPr>
              <w:t>Volume</w:t>
            </w:r>
          </w:p>
          <w:p w14:paraId="2C08CC66" w14:textId="10827750" w:rsidR="00233280" w:rsidRPr="00233280" w:rsidRDefault="00233280" w:rsidP="00233280">
            <w:pPr>
              <w:pStyle w:val="TableBodyText"/>
              <w:cnfStyle w:val="100000000000" w:firstRow="1" w:lastRow="0" w:firstColumn="0" w:lastColumn="0" w:oddVBand="0" w:evenVBand="0" w:oddHBand="0" w:evenHBand="0" w:firstRowFirstColumn="0" w:firstRowLastColumn="0" w:lastRowFirstColumn="0" w:lastRowLastColumn="0"/>
              <w:rPr>
                <w:szCs w:val="18"/>
              </w:rPr>
            </w:pPr>
            <w:r w:rsidRPr="00233280">
              <w:rPr>
                <w:szCs w:val="18"/>
              </w:rPr>
              <w:t>Volume %</w:t>
            </w:r>
          </w:p>
        </w:tc>
        <w:tc>
          <w:tcPr>
            <w:tcW w:w="590" w:type="pct"/>
          </w:tcPr>
          <w:p w14:paraId="619AEBB6" w14:textId="77777777" w:rsidR="00233280" w:rsidRPr="00233280" w:rsidRDefault="00233280" w:rsidP="00233280">
            <w:pPr>
              <w:pStyle w:val="TableBodyText"/>
              <w:cnfStyle w:val="100000000000" w:firstRow="1" w:lastRow="0" w:firstColumn="0" w:lastColumn="0" w:oddVBand="0" w:evenVBand="0" w:oddHBand="0" w:evenHBand="0" w:firstRowFirstColumn="0" w:firstRowLastColumn="0" w:lastRowFirstColumn="0" w:lastRowLastColumn="0"/>
              <w:rPr>
                <w:szCs w:val="18"/>
              </w:rPr>
            </w:pPr>
            <w:r w:rsidRPr="00233280">
              <w:rPr>
                <w:szCs w:val="18"/>
              </w:rPr>
              <w:t>Volume</w:t>
            </w:r>
          </w:p>
          <w:p w14:paraId="68962411" w14:textId="31B9D2B9" w:rsidR="00233280" w:rsidRPr="00233280" w:rsidRDefault="00233280" w:rsidP="00233280">
            <w:pPr>
              <w:pStyle w:val="TableBodyText"/>
              <w:cnfStyle w:val="100000000000" w:firstRow="1" w:lastRow="0" w:firstColumn="0" w:lastColumn="0" w:oddVBand="0" w:evenVBand="0" w:oddHBand="0" w:evenHBand="0" w:firstRowFirstColumn="0" w:firstRowLastColumn="0" w:lastRowFirstColumn="0" w:lastRowLastColumn="0"/>
              <w:rPr>
                <w:szCs w:val="18"/>
              </w:rPr>
            </w:pPr>
            <w:r w:rsidRPr="00233280">
              <w:rPr>
                <w:szCs w:val="18"/>
              </w:rPr>
              <w:t>Volume % (excluding previous FY)</w:t>
            </w:r>
          </w:p>
        </w:tc>
      </w:tr>
      <w:bookmarkEnd w:id="625"/>
      <w:tr w:rsidR="00D74755" w:rsidRPr="00233280" w14:paraId="011EE407" w14:textId="77777777" w:rsidTr="00784575">
        <w:tc>
          <w:tcPr>
            <w:cnfStyle w:val="001000000000" w:firstRow="0" w:lastRow="0" w:firstColumn="1" w:lastColumn="0" w:oddVBand="0" w:evenVBand="0" w:oddHBand="0" w:evenHBand="0" w:firstRowFirstColumn="0" w:firstRowLastColumn="0" w:lastRowFirstColumn="0" w:lastRowLastColumn="0"/>
            <w:tcW w:w="440" w:type="pct"/>
          </w:tcPr>
          <w:p w14:paraId="0EC68817" w14:textId="77777777" w:rsidR="00C27754" w:rsidRPr="00233280" w:rsidRDefault="00C27754" w:rsidP="00233280">
            <w:pPr>
              <w:pStyle w:val="TableBodyText"/>
              <w:rPr>
                <w:szCs w:val="18"/>
              </w:rPr>
            </w:pPr>
            <w:r w:rsidRPr="00233280">
              <w:rPr>
                <w:szCs w:val="18"/>
              </w:rPr>
              <w:t>2023-24</w:t>
            </w:r>
          </w:p>
        </w:tc>
        <w:tc>
          <w:tcPr>
            <w:tcW w:w="469" w:type="pct"/>
          </w:tcPr>
          <w:p w14:paraId="715F91A6"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1,221</w:t>
            </w:r>
          </w:p>
        </w:tc>
        <w:tc>
          <w:tcPr>
            <w:tcW w:w="509" w:type="pct"/>
          </w:tcPr>
          <w:p w14:paraId="7A638F74"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5</w:t>
            </w:r>
          </w:p>
        </w:tc>
        <w:tc>
          <w:tcPr>
            <w:tcW w:w="565" w:type="pct"/>
          </w:tcPr>
          <w:p w14:paraId="5883429C"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0.40</w:t>
            </w:r>
          </w:p>
        </w:tc>
        <w:tc>
          <w:tcPr>
            <w:tcW w:w="516" w:type="pct"/>
          </w:tcPr>
          <w:p w14:paraId="3E9F430C"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0.25</w:t>
            </w:r>
          </w:p>
        </w:tc>
        <w:tc>
          <w:tcPr>
            <w:tcW w:w="661" w:type="pct"/>
          </w:tcPr>
          <w:p w14:paraId="7EDBFE2B"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7,893.05</w:t>
            </w:r>
          </w:p>
        </w:tc>
        <w:tc>
          <w:tcPr>
            <w:tcW w:w="661" w:type="pct"/>
          </w:tcPr>
          <w:p w14:paraId="58B2BD84"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-15.93</w:t>
            </w:r>
          </w:p>
        </w:tc>
        <w:tc>
          <w:tcPr>
            <w:tcW w:w="588" w:type="pct"/>
          </w:tcPr>
          <w:p w14:paraId="5C1D6192"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0.20</w:t>
            </w:r>
          </w:p>
        </w:tc>
        <w:tc>
          <w:tcPr>
            <w:tcW w:w="590" w:type="pct"/>
          </w:tcPr>
          <w:p w14:paraId="6E34F81A"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0.20</w:t>
            </w:r>
          </w:p>
        </w:tc>
      </w:tr>
      <w:tr w:rsidR="00D74755" w:rsidRPr="00233280" w14:paraId="572DDFE2" w14:textId="77777777" w:rsidTr="00784575">
        <w:tc>
          <w:tcPr>
            <w:cnfStyle w:val="001000000000" w:firstRow="0" w:lastRow="0" w:firstColumn="1" w:lastColumn="0" w:oddVBand="0" w:evenVBand="0" w:oddHBand="0" w:evenHBand="0" w:firstRowFirstColumn="0" w:firstRowLastColumn="0" w:lastRowFirstColumn="0" w:lastRowLastColumn="0"/>
            <w:tcW w:w="440" w:type="pct"/>
          </w:tcPr>
          <w:p w14:paraId="191E8749" w14:textId="77777777" w:rsidR="00C27754" w:rsidRPr="00233280" w:rsidRDefault="00C27754" w:rsidP="00233280">
            <w:pPr>
              <w:pStyle w:val="TableBodyText"/>
              <w:rPr>
                <w:szCs w:val="18"/>
              </w:rPr>
            </w:pPr>
            <w:r w:rsidRPr="00233280">
              <w:rPr>
                <w:szCs w:val="18"/>
              </w:rPr>
              <w:t>2022-23</w:t>
            </w:r>
          </w:p>
        </w:tc>
        <w:tc>
          <w:tcPr>
            <w:tcW w:w="469" w:type="pct"/>
          </w:tcPr>
          <w:p w14:paraId="4338AB7A"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1,188</w:t>
            </w:r>
          </w:p>
        </w:tc>
        <w:tc>
          <w:tcPr>
            <w:tcW w:w="509" w:type="pct"/>
          </w:tcPr>
          <w:p w14:paraId="70172FE3"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7</w:t>
            </w:r>
          </w:p>
        </w:tc>
        <w:tc>
          <w:tcPr>
            <w:tcW w:w="565" w:type="pct"/>
          </w:tcPr>
          <w:p w14:paraId="4495016A"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0.54</w:t>
            </w:r>
          </w:p>
        </w:tc>
        <w:tc>
          <w:tcPr>
            <w:tcW w:w="516" w:type="pct"/>
          </w:tcPr>
          <w:p w14:paraId="2364135B"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0.47</w:t>
            </w:r>
          </w:p>
        </w:tc>
        <w:tc>
          <w:tcPr>
            <w:tcW w:w="661" w:type="pct"/>
          </w:tcPr>
          <w:p w14:paraId="51474759"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9,121.01</w:t>
            </w:r>
          </w:p>
        </w:tc>
        <w:tc>
          <w:tcPr>
            <w:tcW w:w="661" w:type="pct"/>
          </w:tcPr>
          <w:p w14:paraId="36891180"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-85.90</w:t>
            </w:r>
          </w:p>
        </w:tc>
        <w:tc>
          <w:tcPr>
            <w:tcW w:w="588" w:type="pct"/>
          </w:tcPr>
          <w:p w14:paraId="4371321E"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0.94</w:t>
            </w:r>
          </w:p>
        </w:tc>
        <w:tc>
          <w:tcPr>
            <w:tcW w:w="590" w:type="pct"/>
          </w:tcPr>
          <w:p w14:paraId="689C81D6"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0.94</w:t>
            </w:r>
          </w:p>
        </w:tc>
      </w:tr>
      <w:tr w:rsidR="00D74755" w:rsidRPr="00233280" w14:paraId="4EAEDF9A" w14:textId="77777777" w:rsidTr="00784575">
        <w:tc>
          <w:tcPr>
            <w:cnfStyle w:val="001000000000" w:firstRow="0" w:lastRow="0" w:firstColumn="1" w:lastColumn="0" w:oddVBand="0" w:evenVBand="0" w:oddHBand="0" w:evenHBand="0" w:firstRowFirstColumn="0" w:firstRowLastColumn="0" w:lastRowFirstColumn="0" w:lastRowLastColumn="0"/>
            <w:tcW w:w="440" w:type="pct"/>
          </w:tcPr>
          <w:p w14:paraId="15F2C595" w14:textId="77777777" w:rsidR="00C27754" w:rsidRPr="00233280" w:rsidRDefault="00C27754" w:rsidP="00233280">
            <w:pPr>
              <w:pStyle w:val="TableBodyText"/>
              <w:rPr>
                <w:szCs w:val="18"/>
              </w:rPr>
            </w:pPr>
            <w:r w:rsidRPr="00233280">
              <w:rPr>
                <w:szCs w:val="18"/>
              </w:rPr>
              <w:t>2021-22</w:t>
            </w:r>
          </w:p>
        </w:tc>
        <w:tc>
          <w:tcPr>
            <w:tcW w:w="469" w:type="pct"/>
          </w:tcPr>
          <w:p w14:paraId="1D92AEDC"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1,187</w:t>
            </w:r>
          </w:p>
        </w:tc>
        <w:tc>
          <w:tcPr>
            <w:tcW w:w="509" w:type="pct"/>
          </w:tcPr>
          <w:p w14:paraId="1F4AFD93"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17</w:t>
            </w:r>
          </w:p>
        </w:tc>
        <w:tc>
          <w:tcPr>
            <w:tcW w:w="565" w:type="pct"/>
          </w:tcPr>
          <w:p w14:paraId="1AEEA71A"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0.9</w:t>
            </w:r>
          </w:p>
        </w:tc>
        <w:tc>
          <w:tcPr>
            <w:tcW w:w="516" w:type="pct"/>
          </w:tcPr>
          <w:p w14:paraId="508D5AD9"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0.6</w:t>
            </w:r>
          </w:p>
        </w:tc>
        <w:tc>
          <w:tcPr>
            <w:tcW w:w="661" w:type="pct"/>
          </w:tcPr>
          <w:p w14:paraId="59E31ED5"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9,920.9</w:t>
            </w:r>
          </w:p>
        </w:tc>
        <w:tc>
          <w:tcPr>
            <w:tcW w:w="661" w:type="pct"/>
          </w:tcPr>
          <w:p w14:paraId="7922AFB6"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-55.1</w:t>
            </w:r>
          </w:p>
        </w:tc>
        <w:tc>
          <w:tcPr>
            <w:tcW w:w="588" w:type="pct"/>
          </w:tcPr>
          <w:p w14:paraId="42BBCD42"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0.5</w:t>
            </w:r>
          </w:p>
        </w:tc>
        <w:tc>
          <w:tcPr>
            <w:tcW w:w="590" w:type="pct"/>
          </w:tcPr>
          <w:p w14:paraId="39BE256F"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0.5</w:t>
            </w:r>
          </w:p>
        </w:tc>
      </w:tr>
      <w:tr w:rsidR="00D74755" w:rsidRPr="00233280" w14:paraId="4D2380F3" w14:textId="77777777" w:rsidTr="00784575">
        <w:tc>
          <w:tcPr>
            <w:cnfStyle w:val="001000000000" w:firstRow="0" w:lastRow="0" w:firstColumn="1" w:lastColumn="0" w:oddVBand="0" w:evenVBand="0" w:oddHBand="0" w:evenHBand="0" w:firstRowFirstColumn="0" w:firstRowLastColumn="0" w:lastRowFirstColumn="0" w:lastRowLastColumn="0"/>
            <w:tcW w:w="440" w:type="pct"/>
          </w:tcPr>
          <w:p w14:paraId="25C4ED57" w14:textId="77777777" w:rsidR="00C27754" w:rsidRPr="00233280" w:rsidRDefault="00C27754" w:rsidP="00233280">
            <w:pPr>
              <w:pStyle w:val="TableBodyText"/>
              <w:rPr>
                <w:szCs w:val="18"/>
              </w:rPr>
            </w:pPr>
            <w:r w:rsidRPr="00233280">
              <w:rPr>
                <w:szCs w:val="18"/>
              </w:rPr>
              <w:t>2020-21</w:t>
            </w:r>
          </w:p>
        </w:tc>
        <w:tc>
          <w:tcPr>
            <w:tcW w:w="469" w:type="pct"/>
          </w:tcPr>
          <w:p w14:paraId="0ED1E6A5"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1,193</w:t>
            </w:r>
          </w:p>
        </w:tc>
        <w:tc>
          <w:tcPr>
            <w:tcW w:w="509" w:type="pct"/>
          </w:tcPr>
          <w:p w14:paraId="2589F8B9"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6</w:t>
            </w:r>
          </w:p>
        </w:tc>
        <w:tc>
          <w:tcPr>
            <w:tcW w:w="565" w:type="pct"/>
          </w:tcPr>
          <w:p w14:paraId="39178E33"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0.3</w:t>
            </w:r>
          </w:p>
        </w:tc>
        <w:tc>
          <w:tcPr>
            <w:tcW w:w="516" w:type="pct"/>
          </w:tcPr>
          <w:p w14:paraId="57B70ED2"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NA</w:t>
            </w:r>
          </w:p>
        </w:tc>
        <w:tc>
          <w:tcPr>
            <w:tcW w:w="661" w:type="pct"/>
          </w:tcPr>
          <w:p w14:paraId="24C07564"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9,939.1</w:t>
            </w:r>
          </w:p>
        </w:tc>
        <w:tc>
          <w:tcPr>
            <w:tcW w:w="661" w:type="pct"/>
          </w:tcPr>
          <w:p w14:paraId="066454C6"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-140.2</w:t>
            </w:r>
          </w:p>
        </w:tc>
        <w:tc>
          <w:tcPr>
            <w:tcW w:w="588" w:type="pct"/>
          </w:tcPr>
          <w:p w14:paraId="5214E26E"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1.4</w:t>
            </w:r>
          </w:p>
        </w:tc>
        <w:tc>
          <w:tcPr>
            <w:tcW w:w="590" w:type="pct"/>
          </w:tcPr>
          <w:p w14:paraId="063F8023" w14:textId="77777777" w:rsidR="00C27754" w:rsidRPr="00233280" w:rsidRDefault="00C27754" w:rsidP="00233280">
            <w:pPr>
              <w:pStyle w:val="TableBodyText"/>
              <w:cnfStyle w:val="000000000000" w:firstRow="0" w:lastRow="0" w:firstColumn="0" w:lastColumn="0" w:oddVBand="0" w:evenVBand="0" w:oddHBand="0" w:evenHBand="0" w:firstRowFirstColumn="0" w:firstRowLastColumn="0" w:lastRowFirstColumn="0" w:lastRowLastColumn="0"/>
              <w:rPr>
                <w:szCs w:val="18"/>
              </w:rPr>
            </w:pPr>
            <w:r w:rsidRPr="00233280">
              <w:rPr>
                <w:szCs w:val="18"/>
              </w:rPr>
              <w:t>1.4</w:t>
            </w:r>
          </w:p>
        </w:tc>
      </w:tr>
    </w:tbl>
    <w:p w14:paraId="6616D9FE" w14:textId="77777777" w:rsidR="00C27754" w:rsidRPr="006160B1" w:rsidRDefault="00C27754" w:rsidP="00233280">
      <w:pPr>
        <w:pStyle w:val="BodyText"/>
      </w:pPr>
      <w:bookmarkStart w:id="626" w:name="Note1Table24"/>
      <w:bookmarkEnd w:id="626"/>
      <w:r w:rsidRPr="005B4C15">
        <w:t>N</w:t>
      </w:r>
      <w:r w:rsidRPr="006160B1">
        <w:t>ote 1: Melbourne Water reads meters at the end of licence seasons and licensed take information is not captured quarterly.</w:t>
      </w:r>
    </w:p>
    <w:p w14:paraId="15B5DECF" w14:textId="504D0A61" w:rsidR="00C27754" w:rsidRPr="006160B1" w:rsidRDefault="00C27754" w:rsidP="00784575">
      <w:pPr>
        <w:pStyle w:val="Heading2"/>
      </w:pPr>
      <w:bookmarkStart w:id="627" w:name="_Ref179555680"/>
      <w:bookmarkStart w:id="628" w:name="_Toc179906922"/>
      <w:r w:rsidRPr="005B4C15">
        <w:t>A</w:t>
      </w:r>
      <w:r w:rsidRPr="006160B1">
        <w:t>ppendix E – Port Phillip and Westernport Catchment Condition Report 2023</w:t>
      </w:r>
      <w:r w:rsidR="00E756EB">
        <w:noBreakHyphen/>
      </w:r>
      <w:r w:rsidRPr="006160B1">
        <w:t>24</w:t>
      </w:r>
      <w:bookmarkEnd w:id="627"/>
      <w:bookmarkEnd w:id="628"/>
    </w:p>
    <w:p w14:paraId="7D317680" w14:textId="77777777" w:rsidR="00C27754" w:rsidRPr="006160B1" w:rsidRDefault="00C27754" w:rsidP="00C27754">
      <w:pPr>
        <w:pStyle w:val="BodyText"/>
      </w:pPr>
      <w:r w:rsidRPr="005B4C15">
        <w:t>T</w:t>
      </w:r>
      <w:r w:rsidRPr="006160B1">
        <w:t>his section of the Annual Report provides an assessment of the condition and management of the region’s environment and a reflection on the likely impact of annual scale actions, events, and observed change within the previous year and over the previous three years. A key purpose of monitoring changes in the operating context is to help identify opportunities for adapting and changing the way we manage the environment.</w:t>
      </w:r>
    </w:p>
    <w:p w14:paraId="6D9BFB64" w14:textId="368F5E2C" w:rsidR="00C27754" w:rsidRPr="006160B1" w:rsidRDefault="00C27754" w:rsidP="00C27754">
      <w:pPr>
        <w:pStyle w:val="BodyText"/>
      </w:pPr>
      <w:r w:rsidRPr="005B4C15">
        <w:t>T</w:t>
      </w:r>
      <w:r w:rsidRPr="006160B1">
        <w:t xml:space="preserve">he report is structured in line with the statewide outcome framework that links the regional outcomes sought by catchment communities, to the high-level policy outcomes of the Victorian Government and Australian Government. These are outlined in each Regional Catchment Strategy (RCS) </w:t>
      </w:r>
      <w:r w:rsidR="00E36BB8">
        <w:t xml:space="preserve">– </w:t>
      </w:r>
      <w:hyperlink r:id="rId85" w:history="1">
        <w:r w:rsidR="00E36BB8" w:rsidRPr="00E36BB8">
          <w:rPr>
            <w:rStyle w:val="Hyperlink"/>
          </w:rPr>
          <w:t>website</w:t>
        </w:r>
      </w:hyperlink>
      <w:r w:rsidR="00E36BB8">
        <w:t>.</w:t>
      </w:r>
      <w:r w:rsidR="00E36BB8">
        <w:rPr>
          <w:rStyle w:val="FootnoteReference"/>
        </w:rPr>
        <w:footnoteReference w:id="39"/>
      </w:r>
      <w:r w:rsidR="007779B3">
        <w:t>.</w:t>
      </w:r>
    </w:p>
    <w:p w14:paraId="140824F1" w14:textId="448AB840" w:rsidR="00C27754" w:rsidRPr="006160B1" w:rsidRDefault="00C27754" w:rsidP="00C27754">
      <w:pPr>
        <w:pStyle w:val="BodyText"/>
      </w:pPr>
      <w:r w:rsidRPr="005B4C15">
        <w:t>I</w:t>
      </w:r>
      <w:r w:rsidRPr="006160B1">
        <w:t xml:space="preserve">n 2023-24 reporting focused on assessing the Catchment Management Authority’s (CMA) contribution to the management of land and water resources. Reporting on condition indicators will be undertaken as part of the mid-term and final reviews of the </w:t>
      </w:r>
      <w:r w:rsidR="00C6608F">
        <w:t>Regional Catchment Strategy</w:t>
      </w:r>
      <w:r w:rsidRPr="006160B1">
        <w:t>.</w:t>
      </w:r>
    </w:p>
    <w:p w14:paraId="177DDD89" w14:textId="77777777" w:rsidR="00C27754" w:rsidRPr="006160B1" w:rsidRDefault="00C27754" w:rsidP="0034762E">
      <w:pPr>
        <w:pStyle w:val="Heading3"/>
      </w:pPr>
      <w:bookmarkStart w:id="629" w:name="_Toc179906923"/>
      <w:r w:rsidRPr="005B4C15">
        <w:t>H</w:t>
      </w:r>
      <w:r w:rsidRPr="006160B1">
        <w:t>ow to interpret this report</w:t>
      </w:r>
      <w:bookmarkEnd w:id="629"/>
    </w:p>
    <w:p w14:paraId="52A89C26" w14:textId="4B1E7940" w:rsidR="00C27754" w:rsidRPr="006160B1" w:rsidRDefault="00C27754" w:rsidP="00C27754">
      <w:pPr>
        <w:pStyle w:val="BodyText"/>
      </w:pPr>
      <w:r w:rsidRPr="005B4C15">
        <w:t>T</w:t>
      </w:r>
      <w:r w:rsidRPr="006160B1">
        <w:t xml:space="preserve">he assessment is based on a set of statewide indicators outlined in the </w:t>
      </w:r>
      <w:r w:rsidR="00C6608F">
        <w:t>Regional Catchment Strategy</w:t>
      </w:r>
      <w:r w:rsidRPr="006160B1">
        <w:t xml:space="preserve"> outcomes framework, augmented with regionally- specific indicators selected based on criteria, including availability and quality of data, and the linkages back to regional and policy outcomes.</w:t>
      </w:r>
    </w:p>
    <w:p w14:paraId="297B2D4E" w14:textId="77777777" w:rsidR="00C27754" w:rsidRPr="006160B1" w:rsidRDefault="00C27754" w:rsidP="00C27754">
      <w:pPr>
        <w:pStyle w:val="BodyText"/>
      </w:pPr>
      <w:r w:rsidRPr="005B4C15">
        <w:lastRenderedPageBreak/>
        <w:t>T</w:t>
      </w:r>
      <w:r w:rsidRPr="006160B1">
        <w:t>hree types of indicators make up catchment condition and management reporting: contextual, management and condition.</w:t>
      </w:r>
    </w:p>
    <w:p w14:paraId="7585D875" w14:textId="0717341F" w:rsidR="00C27754" w:rsidRPr="006160B1" w:rsidRDefault="00C27754" w:rsidP="00C27754">
      <w:pPr>
        <w:pStyle w:val="BodyText"/>
      </w:pPr>
      <w:r w:rsidRPr="005B4C15">
        <w:t>C</w:t>
      </w:r>
      <w:r w:rsidRPr="006160B1">
        <w:t xml:space="preserve">ontextual indicators help to identify how external environmental factors may have influenced program delivery. The management assessment for each theme assesses the delivery of </w:t>
      </w:r>
      <w:r w:rsidR="003368FE">
        <w:t>Catchment Management Authority</w:t>
      </w:r>
      <w:r w:rsidRPr="006160B1">
        <w:t xml:space="preserve"> programs and activities.</w:t>
      </w:r>
    </w:p>
    <w:p w14:paraId="2ACDF984" w14:textId="77777777" w:rsidR="00C27754" w:rsidRPr="006160B1" w:rsidRDefault="00C27754" w:rsidP="00C27754">
      <w:pPr>
        <w:pStyle w:val="BodyText"/>
      </w:pPr>
      <w:r w:rsidRPr="005B4C15">
        <w:t>R</w:t>
      </w:r>
      <w:r w:rsidRPr="006160B1">
        <w:t>eporting on management and contextual indicators is undertaken annually.</w:t>
      </w:r>
    </w:p>
    <w:p w14:paraId="3AE9FDEB" w14:textId="77777777" w:rsidR="00C27754" w:rsidRPr="006160B1" w:rsidRDefault="00C27754" w:rsidP="00C27754">
      <w:pPr>
        <w:pStyle w:val="BodyText"/>
      </w:pPr>
      <w:r w:rsidRPr="005B4C15">
        <w:t>R</w:t>
      </w:r>
      <w:r w:rsidRPr="006160B1">
        <w:t>eporting on condition indicators is undertaken less frequently, reflecting the timeframes to observe changes in the natural environment and the availability of the supporting data. The 2023-24 Annual Report includes a summary rating for catchment condition, building on previous years' assessments.</w:t>
      </w:r>
    </w:p>
    <w:p w14:paraId="3DBEE65B" w14:textId="77777777" w:rsidR="00C27754" w:rsidRDefault="00C27754" w:rsidP="00C27754">
      <w:pPr>
        <w:pStyle w:val="BodyText"/>
      </w:pPr>
      <w:r w:rsidRPr="005B4C15">
        <w:t>A</w:t>
      </w:r>
      <w:r w:rsidRPr="006160B1">
        <w:t>s much as possible, the reporting format attempts to provide a transparent path between the evidence and the assessment. The assessment is not definitive but applies to a point in time, based on the best available evidence.</w:t>
      </w:r>
    </w:p>
    <w:tbl>
      <w:tblPr>
        <w:tblStyle w:val="TableGrid"/>
        <w:tblW w:w="5000" w:type="pct"/>
        <w:tblLayout w:type="fixed"/>
        <w:tblLook w:val="0620" w:firstRow="1" w:lastRow="0" w:firstColumn="0" w:lastColumn="0" w:noHBand="1" w:noVBand="1"/>
      </w:tblPr>
      <w:tblGrid>
        <w:gridCol w:w="2412"/>
        <w:gridCol w:w="7220"/>
      </w:tblGrid>
      <w:tr w:rsidR="00C27754" w:rsidRPr="0034762E" w14:paraId="752B5DFF" w14:textId="77777777" w:rsidTr="0034762E">
        <w:trPr>
          <w:cnfStyle w:val="100000000000" w:firstRow="1" w:lastRow="0" w:firstColumn="0" w:lastColumn="0" w:oddVBand="0" w:evenVBand="0" w:oddHBand="0" w:evenHBand="0" w:firstRowFirstColumn="0" w:firstRowLastColumn="0" w:lastRowFirstColumn="0" w:lastRowLastColumn="0"/>
        </w:trPr>
        <w:tc>
          <w:tcPr>
            <w:tcW w:w="1252" w:type="pct"/>
          </w:tcPr>
          <w:p w14:paraId="5F97FD8F" w14:textId="5962E851" w:rsidR="00C27754" w:rsidRPr="0034762E" w:rsidRDefault="00C27754" w:rsidP="0034762E">
            <w:pPr>
              <w:pStyle w:val="TableBodyText"/>
            </w:pPr>
            <w:bookmarkStart w:id="630" w:name="ColumnTitle_125"/>
            <w:r w:rsidRPr="0034762E">
              <w:t>Management rating</w:t>
            </w:r>
            <w:r w:rsidR="00171A06" w:rsidRPr="00171A06">
              <w:rPr>
                <w:vertAlign w:val="superscript"/>
              </w:rPr>
              <w:t>#</w:t>
            </w:r>
            <w:r w:rsidR="00171A06">
              <w:br/>
              <w:t>(</w:t>
            </w:r>
            <w:hyperlink w:anchor="AppEMR" w:history="1">
              <w:r w:rsidR="00171A06" w:rsidRPr="00171A06">
                <w:rPr>
                  <w:rStyle w:val="Hyperlink"/>
                </w:rPr>
                <w:t>see note</w:t>
              </w:r>
            </w:hyperlink>
            <w:r w:rsidR="00171A06">
              <w:t>)</w:t>
            </w:r>
          </w:p>
        </w:tc>
        <w:tc>
          <w:tcPr>
            <w:tcW w:w="3748" w:type="pct"/>
          </w:tcPr>
          <w:p w14:paraId="16E548ED" w14:textId="77777777" w:rsidR="00C27754" w:rsidRPr="0034762E" w:rsidRDefault="00C27754" w:rsidP="0034762E">
            <w:pPr>
              <w:pStyle w:val="TableBodyText"/>
            </w:pPr>
            <w:r w:rsidRPr="0034762E">
              <w:t>Description</w:t>
            </w:r>
          </w:p>
        </w:tc>
      </w:tr>
      <w:bookmarkEnd w:id="630"/>
      <w:tr w:rsidR="00C27754" w:rsidRPr="0034762E" w14:paraId="679A3D15" w14:textId="77777777" w:rsidTr="0034762E">
        <w:tc>
          <w:tcPr>
            <w:tcW w:w="1252" w:type="pct"/>
          </w:tcPr>
          <w:p w14:paraId="1BC1FECB" w14:textId="77777777" w:rsidR="00C27754" w:rsidRPr="0034762E" w:rsidRDefault="00C27754" w:rsidP="0034762E">
            <w:pPr>
              <w:pStyle w:val="TableBodyText"/>
              <w:rPr>
                <w:sz w:val="18"/>
                <w:szCs w:val="18"/>
              </w:rPr>
            </w:pPr>
            <w:r w:rsidRPr="0034762E">
              <w:rPr>
                <w:sz w:val="18"/>
                <w:szCs w:val="18"/>
              </w:rPr>
              <w:t>Above expectations</w:t>
            </w:r>
          </w:p>
        </w:tc>
        <w:tc>
          <w:tcPr>
            <w:tcW w:w="3748" w:type="pct"/>
          </w:tcPr>
          <w:p w14:paraId="7C586EA9" w14:textId="77777777" w:rsidR="00C27754" w:rsidRPr="0034762E" w:rsidRDefault="00C27754" w:rsidP="0034762E">
            <w:pPr>
              <w:pStyle w:val="TableBodyText"/>
              <w:rPr>
                <w:sz w:val="18"/>
                <w:szCs w:val="18"/>
              </w:rPr>
            </w:pPr>
            <w:r w:rsidRPr="0034762E">
              <w:rPr>
                <w:sz w:val="18"/>
                <w:szCs w:val="18"/>
              </w:rPr>
              <w:t>Delivery of activities and programs associated with this indicator is assessed as above expectations for the 12-month period (i.e. majority of activities delivered/ targets were met or exceeded)</w:t>
            </w:r>
          </w:p>
        </w:tc>
      </w:tr>
      <w:tr w:rsidR="00C27754" w:rsidRPr="0034762E" w14:paraId="4D9A74FC" w14:textId="77777777" w:rsidTr="0034762E">
        <w:tc>
          <w:tcPr>
            <w:tcW w:w="1252" w:type="pct"/>
          </w:tcPr>
          <w:p w14:paraId="232639DA" w14:textId="77777777" w:rsidR="00C27754" w:rsidRPr="0034762E" w:rsidRDefault="00C27754" w:rsidP="0034762E">
            <w:pPr>
              <w:pStyle w:val="TableBodyText"/>
              <w:rPr>
                <w:sz w:val="18"/>
                <w:szCs w:val="18"/>
              </w:rPr>
            </w:pPr>
            <w:r w:rsidRPr="0034762E">
              <w:rPr>
                <w:sz w:val="18"/>
                <w:szCs w:val="18"/>
              </w:rPr>
              <w:t>Satisfactory</w:t>
            </w:r>
          </w:p>
        </w:tc>
        <w:tc>
          <w:tcPr>
            <w:tcW w:w="3748" w:type="pct"/>
          </w:tcPr>
          <w:p w14:paraId="1402E1BB" w14:textId="09EAE553" w:rsidR="00C27754" w:rsidRPr="0034762E" w:rsidRDefault="00C27754" w:rsidP="0034762E">
            <w:pPr>
              <w:pStyle w:val="TableBodyText"/>
              <w:rPr>
                <w:sz w:val="18"/>
                <w:szCs w:val="18"/>
              </w:rPr>
            </w:pPr>
            <w:r w:rsidRPr="0034762E">
              <w:rPr>
                <w:sz w:val="18"/>
                <w:szCs w:val="18"/>
              </w:rPr>
              <w:t>Delivery of activities and programs associated with this indicator is assessed as satisfactory for the</w:t>
            </w:r>
            <w:r w:rsidR="0034762E">
              <w:rPr>
                <w:sz w:val="18"/>
                <w:szCs w:val="18"/>
              </w:rPr>
              <w:t xml:space="preserve"> </w:t>
            </w:r>
            <w:r w:rsidRPr="0034762E">
              <w:rPr>
                <w:sz w:val="18"/>
                <w:szCs w:val="18"/>
              </w:rPr>
              <w:t>12-month period (i.e. targets for some activities were not achieved or the majority were almost achieved)</w:t>
            </w:r>
          </w:p>
        </w:tc>
      </w:tr>
      <w:tr w:rsidR="00C27754" w:rsidRPr="0034762E" w14:paraId="4C949FCC" w14:textId="77777777" w:rsidTr="0034762E">
        <w:tc>
          <w:tcPr>
            <w:tcW w:w="1252" w:type="pct"/>
          </w:tcPr>
          <w:p w14:paraId="3986CE46" w14:textId="77777777" w:rsidR="00C27754" w:rsidRPr="0034762E" w:rsidRDefault="00C27754" w:rsidP="0034762E">
            <w:pPr>
              <w:pStyle w:val="TableBodyText"/>
              <w:rPr>
                <w:sz w:val="18"/>
                <w:szCs w:val="18"/>
              </w:rPr>
            </w:pPr>
            <w:r w:rsidRPr="0034762E">
              <w:rPr>
                <w:sz w:val="18"/>
                <w:szCs w:val="18"/>
              </w:rPr>
              <w:t>Below expectations</w:t>
            </w:r>
          </w:p>
        </w:tc>
        <w:tc>
          <w:tcPr>
            <w:tcW w:w="3748" w:type="pct"/>
          </w:tcPr>
          <w:p w14:paraId="03A42E66" w14:textId="77777777" w:rsidR="00C27754" w:rsidRPr="0034762E" w:rsidRDefault="00C27754" w:rsidP="0034762E">
            <w:pPr>
              <w:pStyle w:val="TableBodyText"/>
              <w:rPr>
                <w:sz w:val="18"/>
                <w:szCs w:val="18"/>
              </w:rPr>
            </w:pPr>
            <w:r w:rsidRPr="0034762E">
              <w:rPr>
                <w:sz w:val="18"/>
                <w:szCs w:val="18"/>
              </w:rPr>
              <w:t>Delivery of activities and programs associated with this indicator is assessed as below expectations for the 12-month period (i.e. some critical activities/targets were not delivered, or the majority of activities/ targets were not delivered)</w:t>
            </w:r>
          </w:p>
        </w:tc>
      </w:tr>
      <w:tr w:rsidR="00C27754" w:rsidRPr="0034762E" w14:paraId="4E20A5A4" w14:textId="77777777" w:rsidTr="0034762E">
        <w:tc>
          <w:tcPr>
            <w:tcW w:w="1252" w:type="pct"/>
          </w:tcPr>
          <w:p w14:paraId="7CC33D68" w14:textId="77777777" w:rsidR="00C27754" w:rsidRPr="0034762E" w:rsidRDefault="00C27754" w:rsidP="0034762E">
            <w:pPr>
              <w:pStyle w:val="TableBodyText"/>
              <w:rPr>
                <w:sz w:val="18"/>
                <w:szCs w:val="18"/>
              </w:rPr>
            </w:pPr>
            <w:r w:rsidRPr="0034762E">
              <w:rPr>
                <w:sz w:val="18"/>
                <w:szCs w:val="18"/>
              </w:rPr>
              <w:t>Not applicable</w:t>
            </w:r>
          </w:p>
        </w:tc>
        <w:tc>
          <w:tcPr>
            <w:tcW w:w="3748" w:type="pct"/>
          </w:tcPr>
          <w:p w14:paraId="6917B8FD" w14:textId="77777777" w:rsidR="00C27754" w:rsidRPr="0034762E" w:rsidRDefault="00C27754" w:rsidP="0034762E">
            <w:pPr>
              <w:pStyle w:val="TableBodyText"/>
              <w:rPr>
                <w:sz w:val="18"/>
                <w:szCs w:val="18"/>
              </w:rPr>
            </w:pPr>
            <w:r w:rsidRPr="0034762E">
              <w:rPr>
                <w:sz w:val="18"/>
                <w:szCs w:val="18"/>
              </w:rPr>
              <w:t>A management rating is not applicable for this indicator</w:t>
            </w:r>
          </w:p>
        </w:tc>
      </w:tr>
      <w:tr w:rsidR="00C27754" w:rsidRPr="0034762E" w14:paraId="6917A11D" w14:textId="77777777" w:rsidTr="0034762E">
        <w:tc>
          <w:tcPr>
            <w:tcW w:w="1252" w:type="pct"/>
          </w:tcPr>
          <w:p w14:paraId="557F555A" w14:textId="77777777" w:rsidR="00C27754" w:rsidRPr="0034762E" w:rsidRDefault="00C27754" w:rsidP="0034762E">
            <w:pPr>
              <w:pStyle w:val="TableBodyText"/>
              <w:rPr>
                <w:sz w:val="18"/>
                <w:szCs w:val="18"/>
              </w:rPr>
            </w:pPr>
            <w:r w:rsidRPr="0034762E">
              <w:rPr>
                <w:sz w:val="18"/>
                <w:szCs w:val="18"/>
              </w:rPr>
              <w:t>Unknown</w:t>
            </w:r>
          </w:p>
        </w:tc>
        <w:tc>
          <w:tcPr>
            <w:tcW w:w="3748" w:type="pct"/>
          </w:tcPr>
          <w:p w14:paraId="10FA3032" w14:textId="77777777" w:rsidR="00C27754" w:rsidRPr="0034762E" w:rsidRDefault="00C27754" w:rsidP="0034762E">
            <w:pPr>
              <w:pStyle w:val="TableBodyText"/>
              <w:rPr>
                <w:sz w:val="18"/>
                <w:szCs w:val="18"/>
              </w:rPr>
            </w:pPr>
            <w:r w:rsidRPr="0034762E">
              <w:rPr>
                <w:sz w:val="18"/>
                <w:szCs w:val="18"/>
              </w:rPr>
              <w:t>The rating for this indicator is not known or assessable</w:t>
            </w:r>
          </w:p>
        </w:tc>
      </w:tr>
    </w:tbl>
    <w:p w14:paraId="5F2D9375" w14:textId="1E8AFF79" w:rsidR="00171A06" w:rsidRPr="00171A06" w:rsidRDefault="00171A06" w:rsidP="007779B3">
      <w:pPr>
        <w:pStyle w:val="BodyText"/>
      </w:pPr>
      <w:bookmarkStart w:id="631" w:name="AppEMR"/>
      <w:r w:rsidRPr="00171A06">
        <w:rPr>
          <w:vertAlign w:val="superscript"/>
        </w:rPr>
        <w:t>#</w:t>
      </w:r>
      <w:r w:rsidRPr="00171A06">
        <w:t>Management</w:t>
      </w:r>
      <w:r>
        <w:t xml:space="preserve">: </w:t>
      </w:r>
      <w:r w:rsidRPr="00171A06">
        <w:t>where appropriate, a management rating is provided that is based on the delivery of planned activities and targets relevant to the theme</w:t>
      </w:r>
      <w:bookmarkEnd w:id="631"/>
    </w:p>
    <w:tbl>
      <w:tblPr>
        <w:tblStyle w:val="TableGrid"/>
        <w:tblW w:w="5000" w:type="pct"/>
        <w:tblLook w:val="0620" w:firstRow="1" w:lastRow="0" w:firstColumn="0" w:lastColumn="0" w:noHBand="1" w:noVBand="1"/>
      </w:tblPr>
      <w:tblGrid>
        <w:gridCol w:w="2412"/>
        <w:gridCol w:w="7220"/>
      </w:tblGrid>
      <w:tr w:rsidR="00C27754" w:rsidRPr="00077925" w14:paraId="26C25E02" w14:textId="77777777" w:rsidTr="00D0317E">
        <w:trPr>
          <w:cnfStyle w:val="100000000000" w:firstRow="1" w:lastRow="0" w:firstColumn="0" w:lastColumn="0" w:oddVBand="0" w:evenVBand="0" w:oddHBand="0" w:evenHBand="0" w:firstRowFirstColumn="0" w:firstRowLastColumn="0" w:lastRowFirstColumn="0" w:lastRowLastColumn="0"/>
        </w:trPr>
        <w:tc>
          <w:tcPr>
            <w:tcW w:w="1252" w:type="pct"/>
          </w:tcPr>
          <w:p w14:paraId="1527A568" w14:textId="038E1FCE" w:rsidR="00C27754" w:rsidRPr="00077925" w:rsidRDefault="00C27754" w:rsidP="00077925">
            <w:pPr>
              <w:pStyle w:val="TableBodyText"/>
              <w:rPr>
                <w:sz w:val="18"/>
                <w:szCs w:val="18"/>
              </w:rPr>
            </w:pPr>
            <w:bookmarkStart w:id="632" w:name="ColumnTitle_126"/>
            <w:r w:rsidRPr="00077925">
              <w:rPr>
                <w:sz w:val="18"/>
                <w:szCs w:val="18"/>
              </w:rPr>
              <w:t>Condition rating</w:t>
            </w:r>
            <w:r w:rsidRPr="00171A06">
              <w:rPr>
                <w:sz w:val="18"/>
                <w:szCs w:val="18"/>
                <w:vertAlign w:val="superscript"/>
              </w:rPr>
              <w:t>#</w:t>
            </w:r>
            <w:r w:rsidR="00171A06">
              <w:rPr>
                <w:sz w:val="18"/>
                <w:szCs w:val="18"/>
                <w:vertAlign w:val="superscript"/>
              </w:rPr>
              <w:t xml:space="preserve"> </w:t>
            </w:r>
            <w:r w:rsidR="00171A06">
              <w:rPr>
                <w:sz w:val="18"/>
                <w:szCs w:val="18"/>
                <w:vertAlign w:val="superscript"/>
              </w:rPr>
              <w:br/>
            </w:r>
            <w:r w:rsidR="00171A06" w:rsidRPr="00171A06">
              <w:t>(</w:t>
            </w:r>
            <w:hyperlink w:anchor="AppECR" w:history="1">
              <w:r w:rsidR="00171A06" w:rsidRPr="00171A06">
                <w:rPr>
                  <w:rStyle w:val="Hyperlink"/>
                </w:rPr>
                <w:t>see note</w:t>
              </w:r>
            </w:hyperlink>
            <w:r w:rsidR="00171A06" w:rsidRPr="00171A06">
              <w:t>)</w:t>
            </w:r>
          </w:p>
        </w:tc>
        <w:tc>
          <w:tcPr>
            <w:tcW w:w="3748" w:type="pct"/>
          </w:tcPr>
          <w:p w14:paraId="2D015263" w14:textId="77777777" w:rsidR="00C27754" w:rsidRPr="00077925" w:rsidRDefault="00C27754" w:rsidP="00077925">
            <w:pPr>
              <w:pStyle w:val="TableBodyText"/>
              <w:rPr>
                <w:sz w:val="18"/>
                <w:szCs w:val="18"/>
              </w:rPr>
            </w:pPr>
            <w:r w:rsidRPr="00077925">
              <w:rPr>
                <w:sz w:val="18"/>
                <w:szCs w:val="18"/>
              </w:rPr>
              <w:t>Description</w:t>
            </w:r>
          </w:p>
        </w:tc>
      </w:tr>
      <w:bookmarkEnd w:id="632"/>
      <w:tr w:rsidR="00C27754" w:rsidRPr="00077925" w14:paraId="4C545166" w14:textId="77777777" w:rsidTr="00D0317E">
        <w:tc>
          <w:tcPr>
            <w:tcW w:w="1252" w:type="pct"/>
          </w:tcPr>
          <w:p w14:paraId="099D357E" w14:textId="77777777" w:rsidR="00C27754" w:rsidRPr="00077925" w:rsidRDefault="00C27754" w:rsidP="00077925">
            <w:pPr>
              <w:pStyle w:val="TableBodyText"/>
              <w:rPr>
                <w:sz w:val="18"/>
                <w:szCs w:val="18"/>
              </w:rPr>
            </w:pPr>
            <w:r w:rsidRPr="00077925">
              <w:rPr>
                <w:sz w:val="18"/>
                <w:szCs w:val="18"/>
              </w:rPr>
              <w:t>Good</w:t>
            </w:r>
          </w:p>
        </w:tc>
        <w:tc>
          <w:tcPr>
            <w:tcW w:w="3748" w:type="pct"/>
          </w:tcPr>
          <w:p w14:paraId="6F19D02D" w14:textId="77777777" w:rsidR="00C27754" w:rsidRPr="00077925" w:rsidRDefault="00C27754" w:rsidP="00077925">
            <w:pPr>
              <w:pStyle w:val="TableBodyText"/>
              <w:rPr>
                <w:sz w:val="18"/>
                <w:szCs w:val="18"/>
              </w:rPr>
            </w:pPr>
            <w:r w:rsidRPr="00077925">
              <w:rPr>
                <w:sz w:val="18"/>
                <w:szCs w:val="18"/>
              </w:rPr>
              <w:t>The condition is classified as good</w:t>
            </w:r>
          </w:p>
        </w:tc>
      </w:tr>
      <w:tr w:rsidR="00C27754" w:rsidRPr="00077925" w14:paraId="77023DF2" w14:textId="77777777" w:rsidTr="00D0317E">
        <w:tc>
          <w:tcPr>
            <w:tcW w:w="1252" w:type="pct"/>
          </w:tcPr>
          <w:p w14:paraId="59C3840E" w14:textId="77777777" w:rsidR="00C27754" w:rsidRPr="00077925" w:rsidRDefault="00C27754" w:rsidP="00077925">
            <w:pPr>
              <w:pStyle w:val="TableBodyText"/>
              <w:rPr>
                <w:sz w:val="18"/>
                <w:szCs w:val="18"/>
              </w:rPr>
            </w:pPr>
            <w:r w:rsidRPr="00077925">
              <w:rPr>
                <w:sz w:val="18"/>
                <w:szCs w:val="18"/>
              </w:rPr>
              <w:t>Moderate</w:t>
            </w:r>
          </w:p>
        </w:tc>
        <w:tc>
          <w:tcPr>
            <w:tcW w:w="3748" w:type="pct"/>
          </w:tcPr>
          <w:p w14:paraId="3CADEA4C" w14:textId="77777777" w:rsidR="00C27754" w:rsidRPr="00077925" w:rsidRDefault="00C27754" w:rsidP="00077925">
            <w:pPr>
              <w:pStyle w:val="TableBodyText"/>
              <w:rPr>
                <w:sz w:val="18"/>
                <w:szCs w:val="18"/>
              </w:rPr>
            </w:pPr>
            <w:r w:rsidRPr="00077925">
              <w:rPr>
                <w:sz w:val="18"/>
                <w:szCs w:val="18"/>
              </w:rPr>
              <w:t>The condition is classified as moderate</w:t>
            </w:r>
          </w:p>
        </w:tc>
      </w:tr>
      <w:tr w:rsidR="00C27754" w:rsidRPr="00077925" w14:paraId="58A2CC88" w14:textId="77777777" w:rsidTr="00D0317E">
        <w:tc>
          <w:tcPr>
            <w:tcW w:w="1252" w:type="pct"/>
          </w:tcPr>
          <w:p w14:paraId="2C0F730A" w14:textId="77777777" w:rsidR="00C27754" w:rsidRPr="00077925" w:rsidRDefault="00C27754" w:rsidP="00077925">
            <w:pPr>
              <w:pStyle w:val="TableBodyText"/>
              <w:rPr>
                <w:sz w:val="18"/>
                <w:szCs w:val="18"/>
              </w:rPr>
            </w:pPr>
            <w:r w:rsidRPr="00077925">
              <w:rPr>
                <w:sz w:val="18"/>
                <w:szCs w:val="18"/>
              </w:rPr>
              <w:t>Poor</w:t>
            </w:r>
          </w:p>
        </w:tc>
        <w:tc>
          <w:tcPr>
            <w:tcW w:w="3748" w:type="pct"/>
          </w:tcPr>
          <w:p w14:paraId="67BCFF80" w14:textId="77777777" w:rsidR="00C27754" w:rsidRPr="00077925" w:rsidRDefault="00C27754" w:rsidP="00077925">
            <w:pPr>
              <w:pStyle w:val="TableBodyText"/>
              <w:rPr>
                <w:sz w:val="18"/>
                <w:szCs w:val="18"/>
              </w:rPr>
            </w:pPr>
            <w:r w:rsidRPr="00077925">
              <w:rPr>
                <w:sz w:val="18"/>
                <w:szCs w:val="18"/>
              </w:rPr>
              <w:t>The condition is classified as poor</w:t>
            </w:r>
          </w:p>
        </w:tc>
      </w:tr>
      <w:tr w:rsidR="00C27754" w:rsidRPr="00077925" w14:paraId="28FA5620" w14:textId="77777777" w:rsidTr="00D0317E">
        <w:tc>
          <w:tcPr>
            <w:tcW w:w="1252" w:type="pct"/>
          </w:tcPr>
          <w:p w14:paraId="788D60FC" w14:textId="77777777" w:rsidR="00C27754" w:rsidRPr="00077925" w:rsidRDefault="00C27754" w:rsidP="00077925">
            <w:pPr>
              <w:pStyle w:val="TableBodyText"/>
              <w:rPr>
                <w:sz w:val="18"/>
                <w:szCs w:val="18"/>
              </w:rPr>
            </w:pPr>
            <w:r w:rsidRPr="00077925">
              <w:rPr>
                <w:sz w:val="18"/>
                <w:szCs w:val="18"/>
              </w:rPr>
              <w:t>Not applicable</w:t>
            </w:r>
          </w:p>
        </w:tc>
        <w:tc>
          <w:tcPr>
            <w:tcW w:w="3748" w:type="pct"/>
          </w:tcPr>
          <w:p w14:paraId="62CE8CBF" w14:textId="77777777" w:rsidR="00C27754" w:rsidRPr="00077925" w:rsidRDefault="00C27754" w:rsidP="00077925">
            <w:pPr>
              <w:pStyle w:val="TableBodyText"/>
              <w:rPr>
                <w:sz w:val="18"/>
                <w:szCs w:val="18"/>
              </w:rPr>
            </w:pPr>
            <w:r w:rsidRPr="00077925">
              <w:rPr>
                <w:sz w:val="18"/>
                <w:szCs w:val="18"/>
              </w:rPr>
              <w:t>A condition rating is not applicable for this indicator</w:t>
            </w:r>
          </w:p>
        </w:tc>
      </w:tr>
    </w:tbl>
    <w:p w14:paraId="6214ACE9" w14:textId="0E526B9B" w:rsidR="00171A06" w:rsidRDefault="00171A06" w:rsidP="00171A06">
      <w:bookmarkStart w:id="633" w:name="AppECR"/>
      <w:r>
        <w:rPr>
          <w:rStyle w:val="Bold"/>
        </w:rPr>
        <w:t>#</w:t>
      </w:r>
      <w:r w:rsidRPr="0034762E">
        <w:t>Condition</w:t>
      </w:r>
      <w:bookmarkEnd w:id="633"/>
      <w:r>
        <w:t>:</w:t>
      </w:r>
      <w:r w:rsidRPr="0034762E">
        <w:t xml:space="preserve"> where appropriate, a condition rating is provided that is based on the current state of the theme.</w:t>
      </w:r>
      <w:r w:rsidRPr="006160B1">
        <w:t xml:space="preserve"> A condition </w:t>
      </w:r>
      <w:r w:rsidRPr="0034762E">
        <w:t>rating</w:t>
      </w:r>
      <w:r w:rsidRPr="006160B1">
        <w:t xml:space="preserve"> is based on assessments of the assets and pressures represented by the theme. The assessment is based on available science, expert advice and evidence gained during the preceding year.</w:t>
      </w:r>
    </w:p>
    <w:p w14:paraId="50C6B687" w14:textId="4B1AA3D6" w:rsidR="00077925" w:rsidRDefault="00077925" w:rsidP="00077925">
      <w:pPr>
        <w:pStyle w:val="Heading4"/>
      </w:pPr>
      <w:r w:rsidRPr="008E1AA7">
        <w:lastRenderedPageBreak/>
        <w:t>6-year condition trend rating</w:t>
      </w:r>
    </w:p>
    <w:tbl>
      <w:tblPr>
        <w:tblStyle w:val="TableGrid"/>
        <w:tblW w:w="5000" w:type="pct"/>
        <w:tblLook w:val="0620" w:firstRow="1" w:lastRow="0" w:firstColumn="0" w:lastColumn="0" w:noHBand="1" w:noVBand="1"/>
      </w:tblPr>
      <w:tblGrid>
        <w:gridCol w:w="2298"/>
        <w:gridCol w:w="7334"/>
      </w:tblGrid>
      <w:tr w:rsidR="00C27754" w:rsidRPr="00077925" w14:paraId="50C8517A" w14:textId="77777777" w:rsidTr="00D0317E">
        <w:trPr>
          <w:cnfStyle w:val="100000000000" w:firstRow="1" w:lastRow="0" w:firstColumn="0" w:lastColumn="0" w:oddVBand="0" w:evenVBand="0" w:oddHBand="0" w:evenHBand="0" w:firstRowFirstColumn="0" w:firstRowLastColumn="0" w:lastRowFirstColumn="0" w:lastRowLastColumn="0"/>
        </w:trPr>
        <w:tc>
          <w:tcPr>
            <w:tcW w:w="1193" w:type="pct"/>
          </w:tcPr>
          <w:p w14:paraId="36E0401A" w14:textId="77777777" w:rsidR="00C27754" w:rsidRPr="00077925" w:rsidRDefault="00C27754" w:rsidP="00077925">
            <w:pPr>
              <w:pStyle w:val="TableBodyText"/>
              <w:rPr>
                <w:sz w:val="18"/>
                <w:szCs w:val="18"/>
              </w:rPr>
            </w:pPr>
            <w:bookmarkStart w:id="634" w:name="ColumnTitle_127"/>
            <w:r w:rsidRPr="00077925">
              <w:rPr>
                <w:sz w:val="18"/>
                <w:szCs w:val="18"/>
              </w:rPr>
              <w:t>6-year condition trend rating*</w:t>
            </w:r>
          </w:p>
        </w:tc>
        <w:tc>
          <w:tcPr>
            <w:tcW w:w="3807" w:type="pct"/>
          </w:tcPr>
          <w:p w14:paraId="5407F82A" w14:textId="77777777" w:rsidR="00C27754" w:rsidRPr="00077925" w:rsidRDefault="00C27754" w:rsidP="00077925">
            <w:pPr>
              <w:pStyle w:val="TableBodyText"/>
              <w:rPr>
                <w:sz w:val="18"/>
                <w:szCs w:val="18"/>
              </w:rPr>
            </w:pPr>
            <w:r w:rsidRPr="00077925">
              <w:rPr>
                <w:sz w:val="18"/>
                <w:szCs w:val="18"/>
              </w:rPr>
              <w:t>Description</w:t>
            </w:r>
          </w:p>
        </w:tc>
      </w:tr>
      <w:bookmarkEnd w:id="634"/>
      <w:tr w:rsidR="00C27754" w:rsidRPr="00966CB7" w14:paraId="36E8137A" w14:textId="77777777" w:rsidTr="00D0317E">
        <w:tc>
          <w:tcPr>
            <w:tcW w:w="1193" w:type="pct"/>
          </w:tcPr>
          <w:p w14:paraId="559F7CC3" w14:textId="10939CEF" w:rsidR="00C27754" w:rsidRPr="00966CB7" w:rsidRDefault="00E97D55" w:rsidP="00077925">
            <w:pPr>
              <w:pStyle w:val="TableBodyText"/>
              <w:rPr>
                <w:sz w:val="18"/>
                <w:szCs w:val="18"/>
              </w:rPr>
            </w:pPr>
            <w:r w:rsidRPr="00966CB7">
              <w:rPr>
                <w:sz w:val="18"/>
                <w:szCs w:val="18"/>
              </w:rPr>
              <w:t>Positive</w:t>
            </w:r>
          </w:p>
        </w:tc>
        <w:tc>
          <w:tcPr>
            <w:tcW w:w="3807" w:type="pct"/>
          </w:tcPr>
          <w:p w14:paraId="62822C3D" w14:textId="77777777" w:rsidR="00C27754" w:rsidRPr="00966CB7" w:rsidRDefault="00C27754" w:rsidP="00077925">
            <w:pPr>
              <w:pStyle w:val="TableBodyText"/>
              <w:rPr>
                <w:sz w:val="18"/>
                <w:szCs w:val="18"/>
              </w:rPr>
            </w:pPr>
            <w:r w:rsidRPr="00966CB7">
              <w:rPr>
                <w:sz w:val="18"/>
                <w:szCs w:val="18"/>
              </w:rPr>
              <w:t>The condition is moving in a positive direction over the short to medium term pending ongoing management and environmental impacts.</w:t>
            </w:r>
          </w:p>
        </w:tc>
      </w:tr>
      <w:tr w:rsidR="00C27754" w:rsidRPr="00966CB7" w14:paraId="56EB808B" w14:textId="77777777" w:rsidTr="00D0317E">
        <w:tc>
          <w:tcPr>
            <w:tcW w:w="1193" w:type="pct"/>
          </w:tcPr>
          <w:p w14:paraId="310E79B3" w14:textId="645EB587" w:rsidR="00C27754" w:rsidRPr="00966CB7" w:rsidRDefault="00E97D55" w:rsidP="00077925">
            <w:pPr>
              <w:pStyle w:val="TableBodyText"/>
              <w:rPr>
                <w:sz w:val="18"/>
                <w:szCs w:val="18"/>
              </w:rPr>
            </w:pPr>
            <w:r w:rsidRPr="00966CB7">
              <w:rPr>
                <w:sz w:val="18"/>
                <w:szCs w:val="18"/>
              </w:rPr>
              <w:t>Neutral</w:t>
            </w:r>
          </w:p>
        </w:tc>
        <w:tc>
          <w:tcPr>
            <w:tcW w:w="3807" w:type="pct"/>
          </w:tcPr>
          <w:p w14:paraId="135FA28C" w14:textId="77777777" w:rsidR="00C27754" w:rsidRPr="00966CB7" w:rsidRDefault="00C27754" w:rsidP="00077925">
            <w:pPr>
              <w:pStyle w:val="TableBodyText"/>
              <w:rPr>
                <w:sz w:val="18"/>
                <w:szCs w:val="18"/>
              </w:rPr>
            </w:pPr>
            <w:r w:rsidRPr="00966CB7">
              <w:rPr>
                <w:sz w:val="18"/>
                <w:szCs w:val="18"/>
              </w:rPr>
              <w:t>The condition is in a neutral state over the short to medium term, and is considered relatively stable pending ongoing management and environmental impacts.</w:t>
            </w:r>
          </w:p>
        </w:tc>
      </w:tr>
      <w:tr w:rsidR="00C27754" w:rsidRPr="00077925" w14:paraId="6EE1B888" w14:textId="77777777" w:rsidTr="00D0317E">
        <w:tc>
          <w:tcPr>
            <w:tcW w:w="1193" w:type="pct"/>
          </w:tcPr>
          <w:p w14:paraId="11F911C5" w14:textId="7DA99D7D" w:rsidR="00C27754" w:rsidRPr="00966CB7" w:rsidRDefault="00E97D55" w:rsidP="00077925">
            <w:pPr>
              <w:pStyle w:val="TableBodyText"/>
              <w:rPr>
                <w:sz w:val="18"/>
                <w:szCs w:val="18"/>
              </w:rPr>
            </w:pPr>
            <w:r w:rsidRPr="00966CB7">
              <w:rPr>
                <w:sz w:val="18"/>
                <w:szCs w:val="18"/>
              </w:rPr>
              <w:t>Decline</w:t>
            </w:r>
          </w:p>
        </w:tc>
        <w:tc>
          <w:tcPr>
            <w:tcW w:w="3807" w:type="pct"/>
          </w:tcPr>
          <w:p w14:paraId="1B2B8032" w14:textId="77777777" w:rsidR="00C27754" w:rsidRPr="00077925" w:rsidRDefault="00C27754" w:rsidP="00077925">
            <w:pPr>
              <w:pStyle w:val="TableBodyText"/>
              <w:rPr>
                <w:sz w:val="18"/>
                <w:szCs w:val="18"/>
              </w:rPr>
            </w:pPr>
            <w:r w:rsidRPr="00966CB7">
              <w:rPr>
                <w:sz w:val="18"/>
                <w:szCs w:val="18"/>
              </w:rPr>
              <w:t>The condition is cause for concern over the short to medium term, and will continue to decline pending ongoing management and environmental impacts.</w:t>
            </w:r>
          </w:p>
        </w:tc>
      </w:tr>
    </w:tbl>
    <w:p w14:paraId="6471265A" w14:textId="77777777" w:rsidR="00C27754" w:rsidRPr="006160B1" w:rsidRDefault="00C27754" w:rsidP="00966CB7">
      <w:pPr>
        <w:pStyle w:val="BodyText"/>
        <w:spacing w:before="200"/>
      </w:pPr>
      <w:r w:rsidRPr="006160B1">
        <w:t xml:space="preserve">The 6-year trend reflects change in condition over the short to medium term of the condition. The trend is assessed </w:t>
      </w:r>
      <w:r w:rsidRPr="00077925">
        <w:t>against</w:t>
      </w:r>
      <w:r w:rsidRPr="006160B1">
        <w:t xml:space="preserve"> the direction required to contribute to the achievement of regional outcomes.</w:t>
      </w:r>
    </w:p>
    <w:p w14:paraId="63D928BA" w14:textId="6538788E" w:rsidR="00C27754" w:rsidRPr="006160B1" w:rsidRDefault="00C27754" w:rsidP="00E97D55">
      <w:pPr>
        <w:pStyle w:val="Heading3"/>
      </w:pPr>
      <w:bookmarkStart w:id="635" w:name="_Toc179906924"/>
      <w:r w:rsidRPr="006160B1">
        <w:t>2023-24 Catchment condition and management report</w:t>
      </w:r>
      <w:bookmarkEnd w:id="635"/>
    </w:p>
    <w:tbl>
      <w:tblPr>
        <w:tblStyle w:val="TableGrid"/>
        <w:tblW w:w="5000" w:type="pct"/>
        <w:tblLayout w:type="fixed"/>
        <w:tblLook w:val="0620" w:firstRow="1" w:lastRow="0" w:firstColumn="0" w:lastColumn="0" w:noHBand="1" w:noVBand="1"/>
      </w:tblPr>
      <w:tblGrid>
        <w:gridCol w:w="1589"/>
        <w:gridCol w:w="1106"/>
        <w:gridCol w:w="1069"/>
        <w:gridCol w:w="1391"/>
        <w:gridCol w:w="4477"/>
      </w:tblGrid>
      <w:tr w:rsidR="00AA596A" w:rsidRPr="00094CA9" w14:paraId="7436166E" w14:textId="77777777" w:rsidTr="00AA596A">
        <w:trPr>
          <w:cnfStyle w:val="100000000000" w:firstRow="1" w:lastRow="0" w:firstColumn="0" w:lastColumn="0" w:oddVBand="0" w:evenVBand="0" w:oddHBand="0" w:evenHBand="0" w:firstRowFirstColumn="0" w:firstRowLastColumn="0" w:lastRowFirstColumn="0" w:lastRowLastColumn="0"/>
        </w:trPr>
        <w:tc>
          <w:tcPr>
            <w:tcW w:w="825" w:type="pct"/>
          </w:tcPr>
          <w:p w14:paraId="1002C9C3" w14:textId="5A3576D5" w:rsidR="00AA596A" w:rsidRPr="00094CA9" w:rsidRDefault="00AA596A" w:rsidP="00AA596A">
            <w:pPr>
              <w:pStyle w:val="TableBodyText"/>
              <w:rPr>
                <w:sz w:val="18"/>
                <w:szCs w:val="18"/>
              </w:rPr>
            </w:pPr>
            <w:bookmarkStart w:id="636" w:name="ColumnTitle_128"/>
            <w:r w:rsidRPr="00094CA9">
              <w:rPr>
                <w:sz w:val="18"/>
                <w:szCs w:val="18"/>
              </w:rPr>
              <w:t>Theme</w:t>
            </w:r>
          </w:p>
        </w:tc>
        <w:tc>
          <w:tcPr>
            <w:tcW w:w="574" w:type="pct"/>
          </w:tcPr>
          <w:p w14:paraId="058A54CD" w14:textId="77777777" w:rsidR="00AA596A" w:rsidRPr="00094CA9" w:rsidRDefault="00AA596A" w:rsidP="00AA596A">
            <w:pPr>
              <w:pStyle w:val="TableBodyText"/>
              <w:rPr>
                <w:sz w:val="18"/>
                <w:szCs w:val="18"/>
              </w:rPr>
            </w:pPr>
            <w:r w:rsidRPr="00094CA9">
              <w:rPr>
                <w:sz w:val="18"/>
                <w:szCs w:val="18"/>
              </w:rPr>
              <w:t>Condition</w:t>
            </w:r>
          </w:p>
          <w:p w14:paraId="560302B3" w14:textId="21413B66" w:rsidR="00AA596A" w:rsidRPr="00094CA9" w:rsidRDefault="00AA596A" w:rsidP="00AA596A">
            <w:pPr>
              <w:pStyle w:val="TableBodyText"/>
              <w:rPr>
                <w:sz w:val="18"/>
                <w:szCs w:val="18"/>
              </w:rPr>
            </w:pPr>
            <w:r w:rsidRPr="00094CA9">
              <w:rPr>
                <w:sz w:val="18"/>
                <w:szCs w:val="18"/>
              </w:rPr>
              <w:t>Condition rating</w:t>
            </w:r>
          </w:p>
        </w:tc>
        <w:tc>
          <w:tcPr>
            <w:tcW w:w="555" w:type="pct"/>
          </w:tcPr>
          <w:p w14:paraId="402A1BAA" w14:textId="77777777" w:rsidR="00AA596A" w:rsidRPr="00C80BD8" w:rsidRDefault="00AA596A" w:rsidP="00AA596A">
            <w:pPr>
              <w:pStyle w:val="TableBodyText"/>
              <w:rPr>
                <w:sz w:val="18"/>
                <w:szCs w:val="18"/>
              </w:rPr>
            </w:pPr>
            <w:r w:rsidRPr="00C80BD8">
              <w:rPr>
                <w:sz w:val="18"/>
                <w:szCs w:val="18"/>
              </w:rPr>
              <w:t>Condition</w:t>
            </w:r>
          </w:p>
          <w:p w14:paraId="4C8B6418" w14:textId="2E862A83" w:rsidR="00AA596A" w:rsidRPr="00C80BD8" w:rsidRDefault="00AA596A" w:rsidP="00AA596A">
            <w:pPr>
              <w:pStyle w:val="TableBodyText"/>
              <w:rPr>
                <w:sz w:val="18"/>
                <w:szCs w:val="18"/>
              </w:rPr>
            </w:pPr>
            <w:r w:rsidRPr="00C80BD8">
              <w:rPr>
                <w:sz w:val="18"/>
                <w:szCs w:val="18"/>
              </w:rPr>
              <w:t>Trend rating</w:t>
            </w:r>
          </w:p>
        </w:tc>
        <w:tc>
          <w:tcPr>
            <w:tcW w:w="722" w:type="pct"/>
          </w:tcPr>
          <w:p w14:paraId="1A8BC91C" w14:textId="3031FB39" w:rsidR="00AA596A" w:rsidRPr="00094CA9" w:rsidRDefault="00AA596A" w:rsidP="00AA596A">
            <w:pPr>
              <w:pStyle w:val="TableBodyText"/>
              <w:rPr>
                <w:sz w:val="18"/>
                <w:szCs w:val="18"/>
              </w:rPr>
            </w:pPr>
            <w:r w:rsidRPr="00094CA9">
              <w:rPr>
                <w:sz w:val="18"/>
                <w:szCs w:val="18"/>
              </w:rPr>
              <w:t>Management</w:t>
            </w:r>
          </w:p>
        </w:tc>
        <w:tc>
          <w:tcPr>
            <w:tcW w:w="2324" w:type="pct"/>
          </w:tcPr>
          <w:p w14:paraId="7FAEE938" w14:textId="0D7CC32F" w:rsidR="00A53A49" w:rsidRPr="00A53A49" w:rsidRDefault="00AA596A" w:rsidP="00AA596A">
            <w:pPr>
              <w:pStyle w:val="TableBodyText"/>
              <w:rPr>
                <w:color w:val="0000FF"/>
                <w:sz w:val="18"/>
                <w:szCs w:val="18"/>
                <w:u w:val="single"/>
              </w:rPr>
            </w:pPr>
            <w:r w:rsidRPr="00094CA9">
              <w:rPr>
                <w:sz w:val="18"/>
                <w:szCs w:val="18"/>
              </w:rPr>
              <w:t>Summary Comment</w:t>
            </w:r>
            <w:r w:rsidR="00611E2F" w:rsidRPr="00094CA9">
              <w:rPr>
                <w:sz w:val="18"/>
                <w:szCs w:val="18"/>
              </w:rPr>
              <w:t xml:space="preserve"> </w:t>
            </w:r>
            <w:hyperlink w:anchor="NoteCatchmentConditionandManagement" w:history="1">
              <w:r w:rsidR="00611E2F" w:rsidRPr="00094CA9">
                <w:rPr>
                  <w:rStyle w:val="Hyperlink"/>
                  <w:sz w:val="18"/>
                  <w:szCs w:val="18"/>
                </w:rPr>
                <w:t>refer note</w:t>
              </w:r>
            </w:hyperlink>
          </w:p>
        </w:tc>
      </w:tr>
      <w:bookmarkEnd w:id="636"/>
      <w:tr w:rsidR="00C27754" w:rsidRPr="00094CA9" w14:paraId="3029A053" w14:textId="77777777" w:rsidTr="00AA596A">
        <w:tc>
          <w:tcPr>
            <w:tcW w:w="825" w:type="pct"/>
          </w:tcPr>
          <w:p w14:paraId="12AC394F" w14:textId="77777777" w:rsidR="00C27754" w:rsidRPr="00094CA9" w:rsidRDefault="00C27754" w:rsidP="00AA596A">
            <w:pPr>
              <w:pStyle w:val="TableBodyText"/>
              <w:rPr>
                <w:sz w:val="18"/>
                <w:szCs w:val="18"/>
              </w:rPr>
            </w:pPr>
            <w:r w:rsidRPr="00094CA9">
              <w:rPr>
                <w:sz w:val="18"/>
                <w:szCs w:val="18"/>
              </w:rPr>
              <w:t>Water (for the environment)</w:t>
            </w:r>
          </w:p>
        </w:tc>
        <w:tc>
          <w:tcPr>
            <w:tcW w:w="574" w:type="pct"/>
          </w:tcPr>
          <w:p w14:paraId="741F447E" w14:textId="77777777" w:rsidR="00C27754" w:rsidRPr="00094CA9" w:rsidRDefault="00C27754" w:rsidP="00AA596A">
            <w:pPr>
              <w:pStyle w:val="TableBodyText"/>
              <w:rPr>
                <w:sz w:val="18"/>
                <w:szCs w:val="18"/>
              </w:rPr>
            </w:pPr>
            <w:r w:rsidRPr="00094CA9">
              <w:rPr>
                <w:sz w:val="18"/>
                <w:szCs w:val="18"/>
              </w:rPr>
              <w:t>Poor</w:t>
            </w:r>
          </w:p>
        </w:tc>
        <w:tc>
          <w:tcPr>
            <w:tcW w:w="555" w:type="pct"/>
          </w:tcPr>
          <w:p w14:paraId="2D1BBE85" w14:textId="3FB67D80" w:rsidR="00C27754" w:rsidRPr="00C80BD8" w:rsidRDefault="00AA596A" w:rsidP="00AA596A">
            <w:pPr>
              <w:pStyle w:val="TableBodyText"/>
              <w:rPr>
                <w:sz w:val="18"/>
                <w:szCs w:val="18"/>
              </w:rPr>
            </w:pPr>
            <w:r w:rsidRPr="00C80BD8">
              <w:rPr>
                <w:sz w:val="18"/>
                <w:szCs w:val="18"/>
              </w:rPr>
              <w:t>Decline</w:t>
            </w:r>
          </w:p>
        </w:tc>
        <w:tc>
          <w:tcPr>
            <w:tcW w:w="722" w:type="pct"/>
          </w:tcPr>
          <w:p w14:paraId="1C68BDD3" w14:textId="77777777" w:rsidR="00C27754" w:rsidRPr="00094CA9" w:rsidRDefault="00C27754" w:rsidP="00AA596A">
            <w:pPr>
              <w:pStyle w:val="TableBodyText"/>
              <w:rPr>
                <w:sz w:val="18"/>
                <w:szCs w:val="18"/>
              </w:rPr>
            </w:pPr>
            <w:r w:rsidRPr="00094CA9">
              <w:rPr>
                <w:sz w:val="18"/>
                <w:szCs w:val="18"/>
              </w:rPr>
              <w:t>Not applicable</w:t>
            </w:r>
          </w:p>
        </w:tc>
        <w:tc>
          <w:tcPr>
            <w:tcW w:w="2324" w:type="pct"/>
          </w:tcPr>
          <w:p w14:paraId="79470265" w14:textId="77777777" w:rsidR="00C27754" w:rsidRPr="00094CA9" w:rsidRDefault="00C27754" w:rsidP="00AA596A">
            <w:pPr>
              <w:pStyle w:val="TableBodyText"/>
              <w:rPr>
                <w:sz w:val="18"/>
                <w:szCs w:val="18"/>
              </w:rPr>
            </w:pPr>
            <w:r w:rsidRPr="00094CA9">
              <w:rPr>
                <w:sz w:val="18"/>
                <w:szCs w:val="18"/>
              </w:rPr>
              <w:t>Water for the environment is assessed as poor and the trend is concerned. Our reliance on rivers and dams in the Port Phillip and Westernport region to provide most of our water supplies has come at a cost to the environment and to Traditional Owners and has also affected recreational uses of waterways.</w:t>
            </w:r>
          </w:p>
          <w:p w14:paraId="3433C61E" w14:textId="19A23416" w:rsidR="00C27754" w:rsidRPr="00094CA9" w:rsidRDefault="00C27754" w:rsidP="00AA596A">
            <w:pPr>
              <w:pStyle w:val="TableBodyText"/>
              <w:rPr>
                <w:sz w:val="18"/>
                <w:szCs w:val="18"/>
              </w:rPr>
            </w:pPr>
            <w:r w:rsidRPr="00094CA9">
              <w:rPr>
                <w:sz w:val="18"/>
                <w:szCs w:val="18"/>
              </w:rPr>
              <w:t>Long-term water availability for the environment and river health is declining. Significant additional volumes of environmental water are required to avoid irreversible declines in river health, ensure the survival of native species and the health of water ecosystems</w:t>
            </w:r>
            <w:r w:rsidR="00692B2E">
              <w:rPr>
                <w:sz w:val="18"/>
                <w:szCs w:val="18"/>
              </w:rPr>
              <w:t xml:space="preserve"> (r</w:t>
            </w:r>
            <w:r w:rsidR="00692B2E" w:rsidRPr="00692B2E">
              <w:rPr>
                <w:sz w:val="18"/>
                <w:szCs w:val="18"/>
              </w:rPr>
              <w:t>efer to the Port Phillip and Western Port Regional Catchment Strategy</w:t>
            </w:r>
            <w:r w:rsidR="00692B2E">
              <w:rPr>
                <w:sz w:val="18"/>
                <w:szCs w:val="18"/>
              </w:rPr>
              <w:t xml:space="preserve"> website).</w:t>
            </w:r>
            <w:hyperlink r:id="rId86" w:history="1">
              <w:r w:rsidR="00692B2E" w:rsidRPr="00692B2E">
                <w:rPr>
                  <w:rStyle w:val="Hyperlink"/>
                  <w:sz w:val="18"/>
                  <w:szCs w:val="18"/>
                </w:rPr>
                <w:t>website</w:t>
              </w:r>
            </w:hyperlink>
            <w:bookmarkStart w:id="637" w:name="_Ref179812318"/>
            <w:r w:rsidR="00692B2E">
              <w:rPr>
                <w:rStyle w:val="FootnoteReference"/>
                <w:sz w:val="18"/>
                <w:szCs w:val="18"/>
              </w:rPr>
              <w:footnoteReference w:id="40"/>
            </w:r>
            <w:bookmarkEnd w:id="637"/>
            <w:r w:rsidR="002613F6">
              <w:rPr>
                <w:sz w:val="18"/>
                <w:szCs w:val="18"/>
              </w:rPr>
              <w:t>.</w:t>
            </w:r>
          </w:p>
          <w:p w14:paraId="70E22EC8" w14:textId="626B2ED8" w:rsidR="00C27754" w:rsidRPr="00094CA9" w:rsidRDefault="00C27754" w:rsidP="000F00DB">
            <w:pPr>
              <w:pStyle w:val="TableBodyText"/>
              <w:rPr>
                <w:sz w:val="18"/>
                <w:szCs w:val="18"/>
              </w:rPr>
            </w:pPr>
            <w:r w:rsidRPr="00094CA9">
              <w:rPr>
                <w:sz w:val="18"/>
                <w:szCs w:val="18"/>
              </w:rPr>
              <w:t xml:space="preserve">The </w:t>
            </w:r>
            <w:r w:rsidR="003368FE">
              <w:rPr>
                <w:sz w:val="18"/>
                <w:szCs w:val="18"/>
              </w:rPr>
              <w:t>Central and Gippsland Regional Sustainable Water Strategy</w:t>
            </w:r>
            <w:r w:rsidRPr="00094CA9">
              <w:rPr>
                <w:sz w:val="18"/>
                <w:szCs w:val="18"/>
              </w:rPr>
              <w:t xml:space="preserve">, released by </w:t>
            </w:r>
            <w:r w:rsidR="00CC12CA">
              <w:rPr>
                <w:sz w:val="18"/>
                <w:szCs w:val="18"/>
              </w:rPr>
              <w:t>Department of Energy, Environment and Climate Action</w:t>
            </w:r>
            <w:r w:rsidRPr="00094CA9">
              <w:rPr>
                <w:sz w:val="18"/>
                <w:szCs w:val="18"/>
              </w:rPr>
              <w:t xml:space="preserve"> in 2022, aims to improve water efficiency and use of manufactured water by returning river water to Traditional Owners and the environment. The targets set in the Healthy Waterways Strategy are supported by the </w:t>
            </w:r>
            <w:r w:rsidR="003368FE">
              <w:rPr>
                <w:sz w:val="18"/>
                <w:szCs w:val="18"/>
              </w:rPr>
              <w:t>Central and Gippsland Regional Sustainable Water Strategy</w:t>
            </w:r>
            <w:r w:rsidRPr="00094CA9">
              <w:rPr>
                <w:sz w:val="18"/>
                <w:szCs w:val="18"/>
              </w:rPr>
              <w:t>, which aims to return a total of</w:t>
            </w:r>
            <w:r w:rsidR="00AA596A" w:rsidRPr="00094CA9">
              <w:rPr>
                <w:sz w:val="18"/>
                <w:szCs w:val="18"/>
              </w:rPr>
              <w:t xml:space="preserve"> </w:t>
            </w:r>
            <w:r w:rsidRPr="00094CA9">
              <w:rPr>
                <w:sz w:val="18"/>
                <w:szCs w:val="18"/>
              </w:rPr>
              <w:t>31.3 gigalitres to rivers across the region by 2032</w:t>
            </w:r>
            <w:r w:rsidR="000F00DB">
              <w:rPr>
                <w:sz w:val="18"/>
                <w:szCs w:val="18"/>
              </w:rPr>
              <w:t xml:space="preserve"> (r</w:t>
            </w:r>
            <w:r w:rsidR="000F00DB" w:rsidRPr="000F00DB">
              <w:rPr>
                <w:sz w:val="18"/>
                <w:szCs w:val="18"/>
              </w:rPr>
              <w:t>efer to the Central and Gippsland Region Sustainable Water Strategy</w:t>
            </w:r>
            <w:r w:rsidR="000F00DB">
              <w:rPr>
                <w:sz w:val="18"/>
                <w:szCs w:val="18"/>
              </w:rPr>
              <w:t xml:space="preserve"> </w:t>
            </w:r>
            <w:hyperlink r:id="rId87" w:history="1">
              <w:r w:rsidR="000F00DB" w:rsidRPr="000F00DB">
                <w:rPr>
                  <w:rStyle w:val="Hyperlink"/>
                  <w:sz w:val="18"/>
                  <w:szCs w:val="18"/>
                </w:rPr>
                <w:t>website</w:t>
              </w:r>
            </w:hyperlink>
            <w:r w:rsidR="000F00DB">
              <w:rPr>
                <w:rStyle w:val="FootnoteReference"/>
                <w:sz w:val="18"/>
                <w:szCs w:val="18"/>
              </w:rPr>
              <w:footnoteReference w:id="41"/>
            </w:r>
            <w:r w:rsidR="000F00DB">
              <w:rPr>
                <w:sz w:val="18"/>
                <w:szCs w:val="18"/>
              </w:rPr>
              <w:t>.</w:t>
            </w:r>
          </w:p>
        </w:tc>
      </w:tr>
      <w:tr w:rsidR="00C27754" w:rsidRPr="00094CA9" w14:paraId="68F080AB" w14:textId="77777777" w:rsidTr="00AA596A">
        <w:tc>
          <w:tcPr>
            <w:tcW w:w="825" w:type="pct"/>
          </w:tcPr>
          <w:p w14:paraId="47F858C2" w14:textId="77777777" w:rsidR="00C27754" w:rsidRPr="00094CA9" w:rsidRDefault="00C27754" w:rsidP="00AA596A">
            <w:pPr>
              <w:pStyle w:val="TableBodyText"/>
              <w:rPr>
                <w:sz w:val="18"/>
                <w:szCs w:val="18"/>
              </w:rPr>
            </w:pPr>
            <w:r w:rsidRPr="00094CA9">
              <w:rPr>
                <w:sz w:val="18"/>
                <w:szCs w:val="18"/>
              </w:rPr>
              <w:t>Water (environmental flow compliance)</w:t>
            </w:r>
          </w:p>
        </w:tc>
        <w:tc>
          <w:tcPr>
            <w:tcW w:w="574" w:type="pct"/>
          </w:tcPr>
          <w:p w14:paraId="1D71E4B1" w14:textId="77777777" w:rsidR="00C27754" w:rsidRPr="00094CA9" w:rsidRDefault="00C27754" w:rsidP="00AA596A">
            <w:pPr>
              <w:pStyle w:val="TableBodyText"/>
              <w:rPr>
                <w:sz w:val="18"/>
                <w:szCs w:val="18"/>
              </w:rPr>
            </w:pPr>
            <w:r w:rsidRPr="00094CA9">
              <w:rPr>
                <w:sz w:val="18"/>
                <w:szCs w:val="18"/>
              </w:rPr>
              <w:t>Not applicable</w:t>
            </w:r>
          </w:p>
        </w:tc>
        <w:tc>
          <w:tcPr>
            <w:tcW w:w="555" w:type="pct"/>
          </w:tcPr>
          <w:p w14:paraId="355F2874" w14:textId="77777777" w:rsidR="00C27754" w:rsidRPr="00C80BD8" w:rsidRDefault="00C27754" w:rsidP="00AA596A">
            <w:pPr>
              <w:pStyle w:val="TableBodyText"/>
              <w:rPr>
                <w:sz w:val="18"/>
                <w:szCs w:val="18"/>
              </w:rPr>
            </w:pPr>
            <w:r w:rsidRPr="00C80BD8">
              <w:rPr>
                <w:sz w:val="18"/>
                <w:szCs w:val="18"/>
              </w:rPr>
              <w:t>Not applicable</w:t>
            </w:r>
          </w:p>
        </w:tc>
        <w:tc>
          <w:tcPr>
            <w:tcW w:w="722" w:type="pct"/>
          </w:tcPr>
          <w:p w14:paraId="1E9FAEED" w14:textId="77777777" w:rsidR="00C27754" w:rsidRPr="00094CA9" w:rsidRDefault="00C27754" w:rsidP="00AA596A">
            <w:pPr>
              <w:pStyle w:val="TableBodyText"/>
              <w:rPr>
                <w:sz w:val="18"/>
                <w:szCs w:val="18"/>
              </w:rPr>
            </w:pPr>
            <w:r w:rsidRPr="00094CA9">
              <w:rPr>
                <w:sz w:val="18"/>
                <w:szCs w:val="18"/>
              </w:rPr>
              <w:t>Satisfactory</w:t>
            </w:r>
          </w:p>
        </w:tc>
        <w:tc>
          <w:tcPr>
            <w:tcW w:w="2324" w:type="pct"/>
          </w:tcPr>
          <w:p w14:paraId="6F068A32" w14:textId="77777777" w:rsidR="00C27754" w:rsidRPr="00094CA9" w:rsidRDefault="00C27754" w:rsidP="00AA596A">
            <w:pPr>
              <w:pStyle w:val="TableBodyText"/>
              <w:rPr>
                <w:sz w:val="18"/>
                <w:szCs w:val="18"/>
              </w:rPr>
            </w:pPr>
            <w:r w:rsidRPr="00094CA9">
              <w:rPr>
                <w:sz w:val="18"/>
                <w:szCs w:val="18"/>
              </w:rPr>
              <w:t>A high level of environmental flow compliance was achieved for the Yarra and Tarago systems (as per targets set out in the Seasonal Watering Plan 2023-24). In the Werribee and Maribyrnong Rivers, ‘critical’ summer and autumn targets were met.</w:t>
            </w:r>
          </w:p>
        </w:tc>
      </w:tr>
      <w:tr w:rsidR="00C27754" w:rsidRPr="00094CA9" w14:paraId="7C8AB9CA" w14:textId="77777777" w:rsidTr="00AA596A">
        <w:tc>
          <w:tcPr>
            <w:tcW w:w="825" w:type="pct"/>
          </w:tcPr>
          <w:p w14:paraId="6D851E86" w14:textId="77777777" w:rsidR="00C27754" w:rsidRPr="00094CA9" w:rsidRDefault="00C27754" w:rsidP="001761C0">
            <w:pPr>
              <w:pStyle w:val="TableBodyText"/>
              <w:keepNext/>
              <w:keepLines/>
              <w:rPr>
                <w:sz w:val="18"/>
                <w:szCs w:val="18"/>
              </w:rPr>
            </w:pPr>
            <w:r w:rsidRPr="00094CA9">
              <w:rPr>
                <w:sz w:val="18"/>
                <w:szCs w:val="18"/>
              </w:rPr>
              <w:lastRenderedPageBreak/>
              <w:t>Water (wetlands extent)</w:t>
            </w:r>
          </w:p>
        </w:tc>
        <w:tc>
          <w:tcPr>
            <w:tcW w:w="574" w:type="pct"/>
          </w:tcPr>
          <w:p w14:paraId="26F0E4EE" w14:textId="77777777" w:rsidR="00C27754" w:rsidRPr="00094CA9" w:rsidRDefault="00C27754" w:rsidP="001761C0">
            <w:pPr>
              <w:pStyle w:val="TableBodyText"/>
              <w:keepNext/>
              <w:keepLines/>
              <w:rPr>
                <w:sz w:val="18"/>
                <w:szCs w:val="18"/>
              </w:rPr>
            </w:pPr>
            <w:r w:rsidRPr="00094CA9">
              <w:rPr>
                <w:sz w:val="18"/>
                <w:szCs w:val="18"/>
              </w:rPr>
              <w:t>Poor</w:t>
            </w:r>
          </w:p>
        </w:tc>
        <w:tc>
          <w:tcPr>
            <w:tcW w:w="555" w:type="pct"/>
          </w:tcPr>
          <w:p w14:paraId="344EF019" w14:textId="2714DCAA" w:rsidR="00C27754" w:rsidRPr="00C80BD8" w:rsidRDefault="00AA596A" w:rsidP="001761C0">
            <w:pPr>
              <w:pStyle w:val="TableBodyText"/>
              <w:keepNext/>
              <w:keepLines/>
              <w:rPr>
                <w:sz w:val="18"/>
                <w:szCs w:val="18"/>
              </w:rPr>
            </w:pPr>
            <w:r w:rsidRPr="00C80BD8">
              <w:rPr>
                <w:sz w:val="18"/>
                <w:szCs w:val="18"/>
              </w:rPr>
              <w:t>Decline</w:t>
            </w:r>
          </w:p>
        </w:tc>
        <w:tc>
          <w:tcPr>
            <w:tcW w:w="722" w:type="pct"/>
          </w:tcPr>
          <w:p w14:paraId="535DBA63" w14:textId="77777777" w:rsidR="00C27754" w:rsidRPr="00094CA9" w:rsidRDefault="00C27754" w:rsidP="001761C0">
            <w:pPr>
              <w:pStyle w:val="TableBodyText"/>
              <w:keepNext/>
              <w:keepLines/>
              <w:rPr>
                <w:sz w:val="18"/>
                <w:szCs w:val="18"/>
              </w:rPr>
            </w:pPr>
            <w:r w:rsidRPr="00094CA9">
              <w:rPr>
                <w:sz w:val="18"/>
                <w:szCs w:val="18"/>
              </w:rPr>
              <w:t>Not applicable</w:t>
            </w:r>
          </w:p>
        </w:tc>
        <w:tc>
          <w:tcPr>
            <w:tcW w:w="2324" w:type="pct"/>
          </w:tcPr>
          <w:p w14:paraId="4DC4477F" w14:textId="77777777" w:rsidR="00C27754" w:rsidRPr="00094CA9" w:rsidRDefault="00C27754" w:rsidP="001761C0">
            <w:pPr>
              <w:pStyle w:val="TableBodyText"/>
              <w:keepNext/>
              <w:keepLines/>
              <w:rPr>
                <w:sz w:val="18"/>
                <w:szCs w:val="18"/>
              </w:rPr>
            </w:pPr>
            <w:r w:rsidRPr="00094CA9">
              <w:rPr>
                <w:sz w:val="18"/>
                <w:szCs w:val="18"/>
              </w:rPr>
              <w:t>Wetland extent is considered poor, and the trend is concerned. Many of the region’s wetlands have been modified for urban settlement and agriculture. Similarly, wetlands have been drained and modified to improve access, land availability, flooding control and amenity.</w:t>
            </w:r>
          </w:p>
          <w:p w14:paraId="7DF7C3AD" w14:textId="31E3DFCC" w:rsidR="00C27754" w:rsidRPr="00094CA9" w:rsidRDefault="00C27754" w:rsidP="001761C0">
            <w:pPr>
              <w:pStyle w:val="TableBodyText"/>
              <w:keepNext/>
              <w:keepLines/>
              <w:rPr>
                <w:sz w:val="18"/>
                <w:szCs w:val="18"/>
              </w:rPr>
            </w:pPr>
            <w:r w:rsidRPr="00094CA9">
              <w:rPr>
                <w:sz w:val="18"/>
                <w:szCs w:val="18"/>
              </w:rPr>
              <w:t xml:space="preserve">Many inner Melbourne and coastal suburbs have been built on ‘reclaimed’ wetlands, and encroaching urban development continues to pose a threat to ephemeral </w:t>
            </w:r>
            <w:r w:rsidRPr="00555216">
              <w:rPr>
                <w:sz w:val="18"/>
                <w:szCs w:val="18"/>
              </w:rPr>
              <w:t>wetlands</w:t>
            </w:r>
            <w:r w:rsidR="002613F6" w:rsidRPr="002613F6">
              <w:rPr>
                <w:sz w:val="18"/>
                <w:szCs w:val="18"/>
                <w:vertAlign w:val="superscript"/>
              </w:rPr>
              <w:fldChar w:fldCharType="begin"/>
            </w:r>
            <w:r w:rsidR="002613F6" w:rsidRPr="002613F6">
              <w:rPr>
                <w:sz w:val="18"/>
                <w:szCs w:val="18"/>
                <w:vertAlign w:val="superscript"/>
              </w:rPr>
              <w:instrText xml:space="preserve"> NOTEREF _Ref179812318 \h </w:instrText>
            </w:r>
            <w:r w:rsidR="002613F6">
              <w:rPr>
                <w:sz w:val="18"/>
                <w:szCs w:val="18"/>
                <w:vertAlign w:val="superscript"/>
              </w:rPr>
              <w:instrText xml:space="preserve"> \* MERGEFORMAT </w:instrText>
            </w:r>
            <w:r w:rsidR="002613F6" w:rsidRPr="002613F6">
              <w:rPr>
                <w:sz w:val="18"/>
                <w:szCs w:val="18"/>
                <w:vertAlign w:val="superscript"/>
              </w:rPr>
            </w:r>
            <w:r w:rsidR="002613F6" w:rsidRPr="002613F6">
              <w:rPr>
                <w:sz w:val="18"/>
                <w:szCs w:val="18"/>
                <w:vertAlign w:val="superscript"/>
              </w:rPr>
              <w:fldChar w:fldCharType="separate"/>
            </w:r>
            <w:r w:rsidR="00C80BD8">
              <w:rPr>
                <w:sz w:val="18"/>
                <w:szCs w:val="18"/>
                <w:vertAlign w:val="superscript"/>
              </w:rPr>
              <w:t>36</w:t>
            </w:r>
            <w:r w:rsidR="002613F6" w:rsidRPr="002613F6">
              <w:rPr>
                <w:sz w:val="18"/>
                <w:szCs w:val="18"/>
                <w:vertAlign w:val="superscript"/>
              </w:rPr>
              <w:fldChar w:fldCharType="end"/>
            </w:r>
            <w:r w:rsidR="00555216">
              <w:rPr>
                <w:sz w:val="18"/>
                <w:szCs w:val="18"/>
              </w:rPr>
              <w:t>.</w:t>
            </w:r>
          </w:p>
          <w:p w14:paraId="251ABD4F" w14:textId="77777777" w:rsidR="00C27754" w:rsidRPr="00094CA9" w:rsidRDefault="00C27754" w:rsidP="001761C0">
            <w:pPr>
              <w:pStyle w:val="TableBodyText"/>
              <w:keepNext/>
              <w:keepLines/>
              <w:rPr>
                <w:sz w:val="18"/>
                <w:szCs w:val="18"/>
              </w:rPr>
            </w:pPr>
            <w:r w:rsidRPr="00094CA9">
              <w:rPr>
                <w:sz w:val="18"/>
                <w:szCs w:val="18"/>
              </w:rPr>
              <w:t>Melbourne Water continues to amplify efforts to ensure sufficient protections are in place for natural wetlands, including strengthening urban planning and policy processes and natural wetland information.</w:t>
            </w:r>
          </w:p>
          <w:p w14:paraId="0DDD441D" w14:textId="0792D9CA" w:rsidR="00C27754" w:rsidRPr="00094CA9" w:rsidRDefault="00C27754" w:rsidP="001761C0">
            <w:pPr>
              <w:pStyle w:val="TableBodyText"/>
              <w:keepNext/>
              <w:keepLines/>
              <w:rPr>
                <w:sz w:val="18"/>
                <w:szCs w:val="18"/>
              </w:rPr>
            </w:pPr>
            <w:r w:rsidRPr="00094CA9">
              <w:rPr>
                <w:sz w:val="18"/>
                <w:szCs w:val="18"/>
              </w:rPr>
              <w:t xml:space="preserve">In 2022-23, progress was made in a research collaboration between Melbourne Water, Melbourne University and Deakin University to develop wetland habitat suitability models to improve our understanding of how best to support habitat for frogs and wetland birds. Protection of seasonal herbaceous wetlands features as an action in the </w:t>
            </w:r>
            <w:r w:rsidR="00C6608F">
              <w:rPr>
                <w:sz w:val="18"/>
                <w:szCs w:val="18"/>
              </w:rPr>
              <w:t>Regional Catchment Strategy</w:t>
            </w:r>
            <w:r w:rsidRPr="00094CA9">
              <w:rPr>
                <w:sz w:val="18"/>
                <w:szCs w:val="18"/>
              </w:rPr>
              <w:t>’s Natural Resource Management Strategy Action Plan and considerable progress has been made to develop a natural wetland protection framework and tool</w:t>
            </w:r>
            <w:r w:rsidR="007B0166" w:rsidRPr="00094CA9">
              <w:rPr>
                <w:sz w:val="18"/>
                <w:szCs w:val="18"/>
              </w:rPr>
              <w:t xml:space="preserve"> </w:t>
            </w:r>
            <w:r w:rsidR="00FF5D25">
              <w:rPr>
                <w:sz w:val="18"/>
                <w:szCs w:val="18"/>
              </w:rPr>
              <w:t>(</w:t>
            </w:r>
            <w:r w:rsidR="00FF5D25" w:rsidRPr="00094CA9">
              <w:rPr>
                <w:sz w:val="18"/>
                <w:szCs w:val="18"/>
              </w:rPr>
              <w:t xml:space="preserve">refer to the Healthy Waterways Strategy </w:t>
            </w:r>
            <w:hyperlink r:id="rId88" w:history="1">
              <w:r w:rsidR="00FF5D25" w:rsidRPr="00094CA9">
                <w:rPr>
                  <w:rStyle w:val="Hyperlink"/>
                  <w:sz w:val="18"/>
                  <w:szCs w:val="18"/>
                </w:rPr>
                <w:t>website</w:t>
              </w:r>
            </w:hyperlink>
            <w:bookmarkStart w:id="638" w:name="_Ref179812004"/>
            <w:r w:rsidR="00FF5D25" w:rsidRPr="00094CA9">
              <w:rPr>
                <w:rStyle w:val="FootnoteReference"/>
                <w:sz w:val="18"/>
                <w:szCs w:val="18"/>
              </w:rPr>
              <w:footnoteReference w:id="42"/>
            </w:r>
            <w:bookmarkEnd w:id="638"/>
            <w:r w:rsidR="00FF5D25" w:rsidRPr="00094CA9">
              <w:rPr>
                <w:sz w:val="18"/>
                <w:szCs w:val="18"/>
              </w:rPr>
              <w:t>).</w:t>
            </w:r>
          </w:p>
        </w:tc>
      </w:tr>
      <w:tr w:rsidR="00C27754" w:rsidRPr="00094CA9" w14:paraId="5550308F" w14:textId="77777777" w:rsidTr="00AA596A">
        <w:tc>
          <w:tcPr>
            <w:tcW w:w="825" w:type="pct"/>
          </w:tcPr>
          <w:p w14:paraId="71066F7E" w14:textId="77777777" w:rsidR="00C27754" w:rsidRPr="00094CA9" w:rsidRDefault="00C27754" w:rsidP="00AA596A">
            <w:pPr>
              <w:pStyle w:val="TableBodyText"/>
              <w:rPr>
                <w:sz w:val="18"/>
                <w:szCs w:val="18"/>
              </w:rPr>
            </w:pPr>
            <w:r w:rsidRPr="00094CA9">
              <w:rPr>
                <w:sz w:val="18"/>
                <w:szCs w:val="18"/>
              </w:rPr>
              <w:t>Water (wetlands vegetation)</w:t>
            </w:r>
          </w:p>
        </w:tc>
        <w:tc>
          <w:tcPr>
            <w:tcW w:w="574" w:type="pct"/>
          </w:tcPr>
          <w:p w14:paraId="1EF03162" w14:textId="77777777" w:rsidR="00C27754" w:rsidRPr="00094CA9" w:rsidRDefault="00C27754" w:rsidP="00AA596A">
            <w:pPr>
              <w:pStyle w:val="TableBodyText"/>
              <w:rPr>
                <w:sz w:val="18"/>
                <w:szCs w:val="18"/>
              </w:rPr>
            </w:pPr>
            <w:r w:rsidRPr="00094CA9">
              <w:rPr>
                <w:sz w:val="18"/>
                <w:szCs w:val="18"/>
              </w:rPr>
              <w:t>Poor</w:t>
            </w:r>
          </w:p>
        </w:tc>
        <w:tc>
          <w:tcPr>
            <w:tcW w:w="555" w:type="pct"/>
          </w:tcPr>
          <w:p w14:paraId="32DFBC48" w14:textId="27BA5BD9" w:rsidR="00C27754" w:rsidRPr="00C80BD8" w:rsidRDefault="007B0166" w:rsidP="00AA596A">
            <w:pPr>
              <w:pStyle w:val="TableBodyText"/>
              <w:rPr>
                <w:sz w:val="18"/>
                <w:szCs w:val="18"/>
              </w:rPr>
            </w:pPr>
            <w:r w:rsidRPr="00C80BD8">
              <w:rPr>
                <w:sz w:val="18"/>
                <w:szCs w:val="18"/>
              </w:rPr>
              <w:t>Decline</w:t>
            </w:r>
          </w:p>
        </w:tc>
        <w:tc>
          <w:tcPr>
            <w:tcW w:w="722" w:type="pct"/>
          </w:tcPr>
          <w:p w14:paraId="4C46F4CA" w14:textId="77777777" w:rsidR="00C27754" w:rsidRPr="00094CA9" w:rsidRDefault="00C27754" w:rsidP="00AA596A">
            <w:pPr>
              <w:pStyle w:val="TableBodyText"/>
              <w:rPr>
                <w:sz w:val="18"/>
                <w:szCs w:val="18"/>
              </w:rPr>
            </w:pPr>
            <w:r w:rsidRPr="00094CA9">
              <w:rPr>
                <w:sz w:val="18"/>
                <w:szCs w:val="18"/>
              </w:rPr>
              <w:t>Not applicable</w:t>
            </w:r>
          </w:p>
        </w:tc>
        <w:tc>
          <w:tcPr>
            <w:tcW w:w="2324" w:type="pct"/>
          </w:tcPr>
          <w:p w14:paraId="5929D308" w14:textId="77777777" w:rsidR="00C27754" w:rsidRPr="00094CA9" w:rsidRDefault="00C27754" w:rsidP="00AA596A">
            <w:pPr>
              <w:pStyle w:val="TableBodyText"/>
              <w:rPr>
                <w:sz w:val="18"/>
                <w:szCs w:val="18"/>
              </w:rPr>
            </w:pPr>
            <w:r w:rsidRPr="00094CA9">
              <w:rPr>
                <w:sz w:val="18"/>
                <w:szCs w:val="18"/>
              </w:rPr>
              <w:t>The condition of wetland vegetation is currently considered poor (low) within the Werribee, Maribyrnong, Yarra and Dandenong catchments. Wetland vegetation is considered moderate within the Westernport catchment. The trend is concerned.</w:t>
            </w:r>
          </w:p>
          <w:p w14:paraId="3491B818" w14:textId="300AE421" w:rsidR="00C27754" w:rsidRPr="00094CA9" w:rsidRDefault="00C27754" w:rsidP="00AA596A">
            <w:pPr>
              <w:pStyle w:val="TableBodyText"/>
              <w:rPr>
                <w:sz w:val="18"/>
                <w:szCs w:val="18"/>
              </w:rPr>
            </w:pPr>
            <w:r w:rsidRPr="00094CA9">
              <w:rPr>
                <w:sz w:val="18"/>
                <w:szCs w:val="18"/>
              </w:rPr>
              <w:t xml:space="preserve">Implementing programs to improve wetland buffers, vegetation condition and water regime is predicted to improve the vegetation value scores </w:t>
            </w:r>
            <w:r w:rsidRPr="00555216">
              <w:rPr>
                <w:sz w:val="18"/>
                <w:szCs w:val="18"/>
              </w:rPr>
              <w:t>in the regio</w:t>
            </w:r>
            <w:r w:rsidR="009157AC" w:rsidRPr="00555216">
              <w:rPr>
                <w:sz w:val="18"/>
                <w:szCs w:val="18"/>
              </w:rPr>
              <w:t>n</w:t>
            </w:r>
            <w:r w:rsidR="00555216" w:rsidRPr="00555216">
              <w:rPr>
                <w:vertAlign w:val="superscript"/>
              </w:rPr>
              <w:fldChar w:fldCharType="begin"/>
            </w:r>
            <w:r w:rsidR="00555216" w:rsidRPr="00555216">
              <w:rPr>
                <w:sz w:val="18"/>
                <w:szCs w:val="18"/>
                <w:vertAlign w:val="superscript"/>
              </w:rPr>
              <w:instrText xml:space="preserve"> NOTEREF _Ref179812004 \h </w:instrText>
            </w:r>
            <w:r w:rsidR="00555216">
              <w:rPr>
                <w:vertAlign w:val="superscript"/>
              </w:rPr>
              <w:instrText xml:space="preserve"> \* MERGEFORMAT </w:instrText>
            </w:r>
            <w:r w:rsidR="00555216" w:rsidRPr="00555216">
              <w:rPr>
                <w:vertAlign w:val="superscript"/>
              </w:rPr>
            </w:r>
            <w:r w:rsidR="00555216" w:rsidRPr="00555216">
              <w:rPr>
                <w:vertAlign w:val="superscript"/>
              </w:rPr>
              <w:fldChar w:fldCharType="separate"/>
            </w:r>
            <w:r w:rsidR="00C80BD8">
              <w:rPr>
                <w:sz w:val="18"/>
                <w:szCs w:val="18"/>
                <w:vertAlign w:val="superscript"/>
              </w:rPr>
              <w:t>38</w:t>
            </w:r>
            <w:r w:rsidR="00555216" w:rsidRPr="00555216">
              <w:rPr>
                <w:vertAlign w:val="superscript"/>
              </w:rPr>
              <w:fldChar w:fldCharType="end"/>
            </w:r>
            <w:r w:rsidR="00FF5D25" w:rsidRPr="00555216">
              <w:rPr>
                <w:sz w:val="18"/>
                <w:szCs w:val="18"/>
              </w:rPr>
              <w:t>.</w:t>
            </w:r>
          </w:p>
        </w:tc>
      </w:tr>
      <w:tr w:rsidR="00930F61" w:rsidRPr="00094CA9" w14:paraId="23ACFDEF" w14:textId="77777777" w:rsidTr="00AA596A">
        <w:tc>
          <w:tcPr>
            <w:tcW w:w="825" w:type="pct"/>
          </w:tcPr>
          <w:p w14:paraId="65B73B48" w14:textId="24805125" w:rsidR="00930F61" w:rsidRPr="00094CA9" w:rsidRDefault="00930F61" w:rsidP="00AA596A">
            <w:pPr>
              <w:pStyle w:val="TableBodyText"/>
              <w:rPr>
                <w:sz w:val="18"/>
                <w:szCs w:val="18"/>
              </w:rPr>
            </w:pPr>
            <w:r w:rsidRPr="00094CA9">
              <w:rPr>
                <w:sz w:val="18"/>
                <w:szCs w:val="18"/>
              </w:rPr>
              <w:t>Water (extent of protected or improved riparian land (ha))</w:t>
            </w:r>
          </w:p>
        </w:tc>
        <w:tc>
          <w:tcPr>
            <w:tcW w:w="574" w:type="pct"/>
          </w:tcPr>
          <w:p w14:paraId="416A34B7" w14:textId="434D2DB2" w:rsidR="00930F61" w:rsidRPr="00094CA9" w:rsidRDefault="00930F61" w:rsidP="00AA596A">
            <w:pPr>
              <w:pStyle w:val="TableBodyText"/>
              <w:rPr>
                <w:sz w:val="18"/>
                <w:szCs w:val="18"/>
              </w:rPr>
            </w:pPr>
            <w:r w:rsidRPr="00094CA9">
              <w:rPr>
                <w:sz w:val="18"/>
                <w:szCs w:val="18"/>
              </w:rPr>
              <w:t>Not applicable</w:t>
            </w:r>
          </w:p>
        </w:tc>
        <w:tc>
          <w:tcPr>
            <w:tcW w:w="555" w:type="pct"/>
          </w:tcPr>
          <w:p w14:paraId="2275181D" w14:textId="59E76300" w:rsidR="00930F61" w:rsidRPr="00C80BD8" w:rsidRDefault="00930F61" w:rsidP="00AA596A">
            <w:pPr>
              <w:pStyle w:val="TableBodyText"/>
              <w:rPr>
                <w:sz w:val="18"/>
                <w:szCs w:val="18"/>
              </w:rPr>
            </w:pPr>
            <w:r w:rsidRPr="00C80BD8">
              <w:rPr>
                <w:sz w:val="18"/>
                <w:szCs w:val="18"/>
              </w:rPr>
              <w:t>Not applicable</w:t>
            </w:r>
          </w:p>
        </w:tc>
        <w:tc>
          <w:tcPr>
            <w:tcW w:w="722" w:type="pct"/>
          </w:tcPr>
          <w:p w14:paraId="012ADCE4" w14:textId="064F4798" w:rsidR="00930F61" w:rsidRPr="00094CA9" w:rsidRDefault="00930F61" w:rsidP="00AA596A">
            <w:pPr>
              <w:pStyle w:val="TableBodyText"/>
              <w:rPr>
                <w:sz w:val="18"/>
                <w:szCs w:val="18"/>
              </w:rPr>
            </w:pPr>
            <w:r w:rsidRPr="00094CA9">
              <w:rPr>
                <w:sz w:val="18"/>
                <w:szCs w:val="18"/>
              </w:rPr>
              <w:t>Satisfactory</w:t>
            </w:r>
          </w:p>
        </w:tc>
        <w:tc>
          <w:tcPr>
            <w:tcW w:w="2324" w:type="pct"/>
          </w:tcPr>
          <w:p w14:paraId="6468CDD3" w14:textId="76A207B4" w:rsidR="00930F61" w:rsidRPr="0014350F" w:rsidRDefault="00930F61" w:rsidP="00AA596A">
            <w:pPr>
              <w:pStyle w:val="TableBodyText"/>
              <w:rPr>
                <w:sz w:val="18"/>
                <w:szCs w:val="18"/>
              </w:rPr>
            </w:pPr>
            <w:r w:rsidRPr="0014350F">
              <w:rPr>
                <w:sz w:val="18"/>
                <w:szCs w:val="18"/>
              </w:rPr>
              <w:t>Over 10,800 hectares of vegetation was maintained in 2022-23 and the Yarra, Werribee and Dandenong catchments are all well on their way to managing the areas required to maintain good habitat quality. However, the Maribyrnong catchment is slightly off-track, and Westernport is significantly off-track, particularly for managing areas of high-quality vegetation. Some of this result is due to the need to increase the area of vegetation we manage each year; finding ways to work safely in remote areas where high quality vegetation occurs has been challenging.</w:t>
            </w:r>
          </w:p>
        </w:tc>
      </w:tr>
      <w:tr w:rsidR="00930F61" w:rsidRPr="00094CA9" w14:paraId="7146A12A" w14:textId="77777777" w:rsidTr="00AA596A">
        <w:tc>
          <w:tcPr>
            <w:tcW w:w="825" w:type="pct"/>
          </w:tcPr>
          <w:p w14:paraId="1EF593E1" w14:textId="416AB3ED" w:rsidR="00930F61" w:rsidRPr="00094CA9" w:rsidRDefault="00930F61" w:rsidP="001761C0">
            <w:pPr>
              <w:pStyle w:val="TableBodyText"/>
              <w:keepLines/>
              <w:rPr>
                <w:sz w:val="18"/>
                <w:szCs w:val="18"/>
              </w:rPr>
            </w:pPr>
            <w:r w:rsidRPr="00094CA9">
              <w:rPr>
                <w:sz w:val="18"/>
                <w:szCs w:val="18"/>
              </w:rPr>
              <w:lastRenderedPageBreak/>
              <w:t>Land soil (soil health)</w:t>
            </w:r>
          </w:p>
        </w:tc>
        <w:tc>
          <w:tcPr>
            <w:tcW w:w="574" w:type="pct"/>
          </w:tcPr>
          <w:p w14:paraId="4E36D79C" w14:textId="3712452B" w:rsidR="00930F61" w:rsidRPr="00094CA9" w:rsidRDefault="00930F61" w:rsidP="001761C0">
            <w:pPr>
              <w:pStyle w:val="TableBodyText"/>
              <w:keepLines/>
              <w:rPr>
                <w:sz w:val="18"/>
                <w:szCs w:val="18"/>
              </w:rPr>
            </w:pPr>
            <w:r w:rsidRPr="00094CA9">
              <w:rPr>
                <w:sz w:val="18"/>
                <w:szCs w:val="18"/>
              </w:rPr>
              <w:t>Good</w:t>
            </w:r>
          </w:p>
        </w:tc>
        <w:tc>
          <w:tcPr>
            <w:tcW w:w="555" w:type="pct"/>
          </w:tcPr>
          <w:p w14:paraId="28FA5058" w14:textId="3AF01958" w:rsidR="00930F61" w:rsidRPr="00C80BD8" w:rsidRDefault="00930F61" w:rsidP="001761C0">
            <w:pPr>
              <w:pStyle w:val="TableBodyText"/>
              <w:keepLines/>
              <w:rPr>
                <w:sz w:val="18"/>
                <w:szCs w:val="18"/>
              </w:rPr>
            </w:pPr>
            <w:r w:rsidRPr="00C80BD8">
              <w:rPr>
                <w:sz w:val="18"/>
                <w:szCs w:val="18"/>
              </w:rPr>
              <w:t>Neutral</w:t>
            </w:r>
          </w:p>
        </w:tc>
        <w:tc>
          <w:tcPr>
            <w:tcW w:w="722" w:type="pct"/>
          </w:tcPr>
          <w:p w14:paraId="25E8FD30" w14:textId="4DC40900" w:rsidR="00930F61" w:rsidRPr="00094CA9" w:rsidRDefault="00930F61" w:rsidP="001761C0">
            <w:pPr>
              <w:pStyle w:val="TableBodyText"/>
              <w:keepLines/>
              <w:rPr>
                <w:sz w:val="18"/>
                <w:szCs w:val="18"/>
              </w:rPr>
            </w:pPr>
            <w:r w:rsidRPr="00094CA9">
              <w:rPr>
                <w:sz w:val="18"/>
                <w:szCs w:val="18"/>
              </w:rPr>
              <w:t>Not applicable</w:t>
            </w:r>
          </w:p>
        </w:tc>
        <w:tc>
          <w:tcPr>
            <w:tcW w:w="2324" w:type="pct"/>
          </w:tcPr>
          <w:p w14:paraId="7645DD45" w14:textId="72956C46" w:rsidR="00930F61" w:rsidRPr="00094CA9" w:rsidRDefault="00930F61" w:rsidP="001761C0">
            <w:pPr>
              <w:pStyle w:val="TableBodyText"/>
              <w:keepLines/>
              <w:rPr>
                <w:sz w:val="18"/>
                <w:szCs w:val="18"/>
              </w:rPr>
            </w:pPr>
            <w:r w:rsidRPr="00094CA9">
              <w:rPr>
                <w:sz w:val="18"/>
                <w:szCs w:val="18"/>
              </w:rPr>
              <w:t>The condition of soil health in the region is good and the trend is neutral. The condition and trends of soil health using parameters such as soil acidity (pH), phosphorous and nitrogen levels, soil salinity, soil compaction and microbial health have not been systematically recorded and mapped at landscape level. As a result, the percentage of exposed soil is used</w:t>
            </w:r>
            <w:r w:rsidR="00A53A49">
              <w:rPr>
                <w:sz w:val="18"/>
                <w:szCs w:val="18"/>
              </w:rPr>
              <w:t xml:space="preserve"> </w:t>
            </w:r>
            <w:r w:rsidRPr="00094CA9">
              <w:rPr>
                <w:sz w:val="18"/>
                <w:szCs w:val="18"/>
              </w:rPr>
              <w:t>as a proxy for broad soil health and vulnerability assessment. Data has been collected and mapped nationally through the Australian National University. The data shows the proportion of exposed soil across the region over the past 20 years has been steady at between 10 and 15 per cent. This is relatively low when compared nationally</w:t>
            </w:r>
            <w:bookmarkStart w:id="639" w:name="_Ref179814070"/>
            <w:r w:rsidRPr="00094CA9">
              <w:rPr>
                <w:rStyle w:val="FootnoteReference"/>
                <w:sz w:val="18"/>
                <w:szCs w:val="18"/>
              </w:rPr>
              <w:footnoteReference w:id="43"/>
            </w:r>
            <w:bookmarkEnd w:id="639"/>
            <w:r w:rsidRPr="00094CA9">
              <w:rPr>
                <w:sz w:val="18"/>
                <w:szCs w:val="18"/>
              </w:rPr>
              <w:t>.</w:t>
            </w:r>
          </w:p>
        </w:tc>
      </w:tr>
      <w:tr w:rsidR="00930F61" w:rsidRPr="00094CA9" w14:paraId="43F72966" w14:textId="77777777" w:rsidTr="00AA596A">
        <w:tc>
          <w:tcPr>
            <w:tcW w:w="825" w:type="pct"/>
          </w:tcPr>
          <w:p w14:paraId="125EDE5A" w14:textId="1B40B266" w:rsidR="00930F61" w:rsidRPr="00094CA9" w:rsidRDefault="00930F61" w:rsidP="00AA596A">
            <w:pPr>
              <w:pStyle w:val="TableBodyText"/>
              <w:rPr>
                <w:sz w:val="18"/>
                <w:szCs w:val="18"/>
              </w:rPr>
            </w:pPr>
            <w:r w:rsidRPr="00094CA9">
              <w:rPr>
                <w:sz w:val="18"/>
                <w:szCs w:val="18"/>
              </w:rPr>
              <w:t>Land (area of improved Agricultural Practices (ha))</w:t>
            </w:r>
          </w:p>
        </w:tc>
        <w:tc>
          <w:tcPr>
            <w:tcW w:w="574" w:type="pct"/>
          </w:tcPr>
          <w:p w14:paraId="5C84CE01" w14:textId="17A28335" w:rsidR="00930F61" w:rsidRPr="00094CA9" w:rsidRDefault="00930F61" w:rsidP="00AA596A">
            <w:pPr>
              <w:pStyle w:val="TableBodyText"/>
              <w:rPr>
                <w:sz w:val="18"/>
                <w:szCs w:val="18"/>
              </w:rPr>
            </w:pPr>
            <w:r w:rsidRPr="00094CA9">
              <w:rPr>
                <w:sz w:val="18"/>
                <w:szCs w:val="18"/>
              </w:rPr>
              <w:t>Not applicable</w:t>
            </w:r>
          </w:p>
        </w:tc>
        <w:tc>
          <w:tcPr>
            <w:tcW w:w="555" w:type="pct"/>
          </w:tcPr>
          <w:p w14:paraId="6DDFD5C0" w14:textId="0CE1A359" w:rsidR="00930F61" w:rsidRPr="00C80BD8" w:rsidRDefault="00930F61" w:rsidP="00AA596A">
            <w:pPr>
              <w:pStyle w:val="TableBodyText"/>
              <w:rPr>
                <w:sz w:val="18"/>
                <w:szCs w:val="18"/>
              </w:rPr>
            </w:pPr>
            <w:r w:rsidRPr="00C80BD8">
              <w:rPr>
                <w:sz w:val="18"/>
                <w:szCs w:val="18"/>
              </w:rPr>
              <w:t>Not applicable</w:t>
            </w:r>
          </w:p>
        </w:tc>
        <w:tc>
          <w:tcPr>
            <w:tcW w:w="722" w:type="pct"/>
          </w:tcPr>
          <w:p w14:paraId="3F181B57" w14:textId="17846A1F" w:rsidR="00930F61" w:rsidRPr="00094CA9" w:rsidRDefault="00930F61" w:rsidP="00AA596A">
            <w:pPr>
              <w:pStyle w:val="TableBodyText"/>
              <w:rPr>
                <w:sz w:val="18"/>
                <w:szCs w:val="18"/>
              </w:rPr>
            </w:pPr>
            <w:r w:rsidRPr="00094CA9">
              <w:rPr>
                <w:sz w:val="18"/>
                <w:szCs w:val="18"/>
              </w:rPr>
              <w:t>Below expectations</w:t>
            </w:r>
          </w:p>
        </w:tc>
        <w:tc>
          <w:tcPr>
            <w:tcW w:w="2324" w:type="pct"/>
          </w:tcPr>
          <w:p w14:paraId="1ADDA45C" w14:textId="5F919447" w:rsidR="00930F61" w:rsidRPr="00094CA9" w:rsidRDefault="00930F61" w:rsidP="00930F61">
            <w:pPr>
              <w:pStyle w:val="TableBodyText"/>
              <w:rPr>
                <w:sz w:val="18"/>
                <w:szCs w:val="18"/>
              </w:rPr>
            </w:pPr>
            <w:r w:rsidRPr="00094CA9">
              <w:rPr>
                <w:sz w:val="18"/>
                <w:szCs w:val="18"/>
              </w:rPr>
              <w:t>Currently, Melbourne Water receives no funding to improve agricultural practices in the region. In future years, it is expected that Melbourne Water will deliver against this indicator based on National Heritage Trust funding.</w:t>
            </w:r>
          </w:p>
        </w:tc>
      </w:tr>
      <w:tr w:rsidR="00930F61" w:rsidRPr="00094CA9" w14:paraId="42DD606B" w14:textId="77777777" w:rsidTr="00AA596A">
        <w:tc>
          <w:tcPr>
            <w:tcW w:w="825" w:type="pct"/>
          </w:tcPr>
          <w:p w14:paraId="23B15028" w14:textId="4A349AD1" w:rsidR="00930F61" w:rsidRPr="00094CA9" w:rsidRDefault="00930F61" w:rsidP="00AA596A">
            <w:pPr>
              <w:pStyle w:val="TableBodyText"/>
              <w:rPr>
                <w:sz w:val="18"/>
                <w:szCs w:val="18"/>
              </w:rPr>
            </w:pPr>
            <w:r w:rsidRPr="00094CA9">
              <w:rPr>
                <w:sz w:val="18"/>
                <w:szCs w:val="18"/>
              </w:rPr>
              <w:t>Coast and Marine (vegetation)</w:t>
            </w:r>
          </w:p>
        </w:tc>
        <w:tc>
          <w:tcPr>
            <w:tcW w:w="574" w:type="pct"/>
          </w:tcPr>
          <w:p w14:paraId="645CCD65" w14:textId="483BD1A6" w:rsidR="00930F61" w:rsidRPr="00094CA9" w:rsidRDefault="00930F61" w:rsidP="00AA596A">
            <w:pPr>
              <w:pStyle w:val="TableBodyText"/>
              <w:rPr>
                <w:sz w:val="18"/>
                <w:szCs w:val="18"/>
              </w:rPr>
            </w:pPr>
            <w:r w:rsidRPr="00094CA9">
              <w:rPr>
                <w:sz w:val="18"/>
                <w:szCs w:val="18"/>
              </w:rPr>
              <w:t>Unknown</w:t>
            </w:r>
          </w:p>
        </w:tc>
        <w:tc>
          <w:tcPr>
            <w:tcW w:w="555" w:type="pct"/>
          </w:tcPr>
          <w:p w14:paraId="574084BD" w14:textId="7434AE43" w:rsidR="00930F61" w:rsidRPr="00C80BD8" w:rsidRDefault="00930F61" w:rsidP="00AA596A">
            <w:pPr>
              <w:pStyle w:val="TableBodyText"/>
              <w:rPr>
                <w:sz w:val="18"/>
                <w:szCs w:val="18"/>
              </w:rPr>
            </w:pPr>
            <w:r w:rsidRPr="00C80BD8">
              <w:rPr>
                <w:sz w:val="18"/>
                <w:szCs w:val="18"/>
              </w:rPr>
              <w:t>Unknown</w:t>
            </w:r>
          </w:p>
        </w:tc>
        <w:tc>
          <w:tcPr>
            <w:tcW w:w="722" w:type="pct"/>
          </w:tcPr>
          <w:p w14:paraId="613139D3" w14:textId="5207CCDD" w:rsidR="00930F61" w:rsidRPr="00094CA9" w:rsidRDefault="00930F61" w:rsidP="00AA596A">
            <w:pPr>
              <w:pStyle w:val="TableBodyText"/>
              <w:rPr>
                <w:sz w:val="18"/>
                <w:szCs w:val="18"/>
              </w:rPr>
            </w:pPr>
            <w:r w:rsidRPr="00094CA9">
              <w:rPr>
                <w:sz w:val="18"/>
                <w:szCs w:val="18"/>
              </w:rPr>
              <w:t xml:space="preserve">Not </w:t>
            </w:r>
            <w:r w:rsidR="00171A6A" w:rsidRPr="00094CA9">
              <w:rPr>
                <w:sz w:val="18"/>
                <w:szCs w:val="18"/>
              </w:rPr>
              <w:t>applicable</w:t>
            </w:r>
          </w:p>
        </w:tc>
        <w:tc>
          <w:tcPr>
            <w:tcW w:w="2324" w:type="pct"/>
          </w:tcPr>
          <w:p w14:paraId="506D3FE1" w14:textId="77777777" w:rsidR="00930F61" w:rsidRPr="00094CA9" w:rsidRDefault="00930F61" w:rsidP="00930F61">
            <w:pPr>
              <w:pStyle w:val="TableBodyText"/>
              <w:rPr>
                <w:sz w:val="18"/>
                <w:szCs w:val="18"/>
              </w:rPr>
            </w:pPr>
            <w:r w:rsidRPr="00094CA9">
              <w:rPr>
                <w:sz w:val="18"/>
                <w:szCs w:val="18"/>
              </w:rPr>
              <w:t>The condition of the coastal vegetation has been assessed as unknown and the trend is unknown. The current environmental condition of the region’s coasts is variable. Some areas retain high environmental values, while others have been heavily modified by urban development, coastal settlement and recreational use.</w:t>
            </w:r>
          </w:p>
          <w:p w14:paraId="38843476" w14:textId="209F25A1" w:rsidR="00930F61" w:rsidRPr="00094CA9" w:rsidRDefault="00930F61" w:rsidP="00930F61">
            <w:pPr>
              <w:pStyle w:val="TableBodyText"/>
              <w:rPr>
                <w:sz w:val="18"/>
                <w:szCs w:val="18"/>
              </w:rPr>
            </w:pPr>
            <w:r w:rsidRPr="00094CA9">
              <w:rPr>
                <w:sz w:val="18"/>
                <w:szCs w:val="18"/>
              </w:rPr>
              <w:t xml:space="preserve">In developing the Port Phillip and Westernport </w:t>
            </w:r>
            <w:r w:rsidR="00C6608F">
              <w:rPr>
                <w:sz w:val="18"/>
                <w:szCs w:val="18"/>
              </w:rPr>
              <w:t>Regional Catchment Strategy</w:t>
            </w:r>
            <w:r w:rsidRPr="00094CA9">
              <w:rPr>
                <w:sz w:val="18"/>
                <w:szCs w:val="18"/>
              </w:rPr>
              <w:t xml:space="preserve">, the region’s coast has been divided into 11 zones delineated by significant changes in coastal characteristics and/or environmental values and where it is sensible to attach tailored environmental targets. Increased and ongoing vegetation surveys of these zones are required to determine trends and conditions </w:t>
            </w:r>
            <w:r w:rsidRPr="00586202">
              <w:rPr>
                <w:sz w:val="18"/>
                <w:szCs w:val="18"/>
              </w:rPr>
              <w:t>conditions</w:t>
            </w:r>
            <w:r w:rsidR="00586202" w:rsidRPr="00586202">
              <w:rPr>
                <w:sz w:val="18"/>
                <w:szCs w:val="18"/>
                <w:vertAlign w:val="superscript"/>
              </w:rPr>
              <w:fldChar w:fldCharType="begin"/>
            </w:r>
            <w:r w:rsidR="00586202" w:rsidRPr="00586202">
              <w:rPr>
                <w:sz w:val="18"/>
                <w:szCs w:val="18"/>
                <w:vertAlign w:val="superscript"/>
              </w:rPr>
              <w:instrText xml:space="preserve"> NOTEREF _Ref179814070 \h </w:instrText>
            </w:r>
            <w:r w:rsidR="00586202">
              <w:rPr>
                <w:sz w:val="18"/>
                <w:szCs w:val="18"/>
                <w:vertAlign w:val="superscript"/>
              </w:rPr>
              <w:instrText xml:space="preserve"> \* MERGEFORMAT </w:instrText>
            </w:r>
            <w:r w:rsidR="00586202" w:rsidRPr="00586202">
              <w:rPr>
                <w:sz w:val="18"/>
                <w:szCs w:val="18"/>
                <w:vertAlign w:val="superscript"/>
              </w:rPr>
            </w:r>
            <w:r w:rsidR="00586202" w:rsidRPr="00586202">
              <w:rPr>
                <w:sz w:val="18"/>
                <w:szCs w:val="18"/>
                <w:vertAlign w:val="superscript"/>
              </w:rPr>
              <w:fldChar w:fldCharType="separate"/>
            </w:r>
            <w:r w:rsidR="00C80BD8">
              <w:rPr>
                <w:sz w:val="18"/>
                <w:szCs w:val="18"/>
                <w:vertAlign w:val="superscript"/>
              </w:rPr>
              <w:t>40</w:t>
            </w:r>
            <w:r w:rsidR="00586202" w:rsidRPr="00586202">
              <w:rPr>
                <w:sz w:val="18"/>
                <w:szCs w:val="18"/>
                <w:vertAlign w:val="superscript"/>
              </w:rPr>
              <w:fldChar w:fldCharType="end"/>
            </w:r>
            <w:r w:rsidRPr="00586202">
              <w:rPr>
                <w:sz w:val="18"/>
                <w:szCs w:val="18"/>
                <w:vertAlign w:val="superscript"/>
              </w:rPr>
              <w:t>.</w:t>
            </w:r>
          </w:p>
        </w:tc>
      </w:tr>
      <w:tr w:rsidR="00930F61" w:rsidRPr="00094CA9" w14:paraId="2B4CD6BB" w14:textId="77777777" w:rsidTr="00AA596A">
        <w:tc>
          <w:tcPr>
            <w:tcW w:w="825" w:type="pct"/>
          </w:tcPr>
          <w:p w14:paraId="14769E58" w14:textId="29C93FD8" w:rsidR="00930F61" w:rsidRPr="00094CA9" w:rsidRDefault="00930F61" w:rsidP="00AA596A">
            <w:pPr>
              <w:pStyle w:val="TableBodyText"/>
              <w:rPr>
                <w:sz w:val="18"/>
                <w:szCs w:val="18"/>
              </w:rPr>
            </w:pPr>
            <w:r w:rsidRPr="00094CA9">
              <w:rPr>
                <w:sz w:val="18"/>
                <w:szCs w:val="18"/>
              </w:rPr>
              <w:t>Coast and Marine (vegetation, pest herbivore and predator control and weed control [ha])</w:t>
            </w:r>
          </w:p>
        </w:tc>
        <w:tc>
          <w:tcPr>
            <w:tcW w:w="574" w:type="pct"/>
          </w:tcPr>
          <w:p w14:paraId="25A55FC6" w14:textId="2E2817FC" w:rsidR="00930F61" w:rsidRPr="00094CA9" w:rsidRDefault="00930F61" w:rsidP="00AA596A">
            <w:pPr>
              <w:pStyle w:val="TableBodyText"/>
              <w:rPr>
                <w:sz w:val="18"/>
                <w:szCs w:val="18"/>
              </w:rPr>
            </w:pPr>
            <w:r w:rsidRPr="00094CA9">
              <w:rPr>
                <w:sz w:val="18"/>
                <w:szCs w:val="18"/>
              </w:rPr>
              <w:t>Not applicable</w:t>
            </w:r>
          </w:p>
        </w:tc>
        <w:tc>
          <w:tcPr>
            <w:tcW w:w="555" w:type="pct"/>
          </w:tcPr>
          <w:p w14:paraId="5458058C" w14:textId="08160A76" w:rsidR="00930F61" w:rsidRPr="00C80BD8" w:rsidRDefault="00930F61" w:rsidP="00AA596A">
            <w:pPr>
              <w:pStyle w:val="TableBodyText"/>
              <w:rPr>
                <w:sz w:val="18"/>
                <w:szCs w:val="18"/>
              </w:rPr>
            </w:pPr>
            <w:r w:rsidRPr="00C80BD8">
              <w:rPr>
                <w:sz w:val="18"/>
                <w:szCs w:val="18"/>
              </w:rPr>
              <w:t>Not applicable</w:t>
            </w:r>
          </w:p>
        </w:tc>
        <w:tc>
          <w:tcPr>
            <w:tcW w:w="722" w:type="pct"/>
          </w:tcPr>
          <w:p w14:paraId="4FD9A4CC" w14:textId="1E9A325F" w:rsidR="00930F61" w:rsidRPr="00094CA9" w:rsidRDefault="00930F61" w:rsidP="00AA596A">
            <w:pPr>
              <w:pStyle w:val="TableBodyText"/>
              <w:rPr>
                <w:sz w:val="18"/>
                <w:szCs w:val="18"/>
              </w:rPr>
            </w:pPr>
            <w:r w:rsidRPr="00094CA9">
              <w:rPr>
                <w:sz w:val="18"/>
                <w:szCs w:val="18"/>
              </w:rPr>
              <w:t>Below expectations</w:t>
            </w:r>
          </w:p>
        </w:tc>
        <w:tc>
          <w:tcPr>
            <w:tcW w:w="2324" w:type="pct"/>
          </w:tcPr>
          <w:p w14:paraId="55C96EA1" w14:textId="77777777" w:rsidR="00930F61" w:rsidRPr="00094CA9" w:rsidRDefault="00930F61" w:rsidP="00930F61">
            <w:pPr>
              <w:pStyle w:val="TableBodyText"/>
              <w:rPr>
                <w:sz w:val="18"/>
                <w:szCs w:val="18"/>
              </w:rPr>
            </w:pPr>
            <w:r w:rsidRPr="00094CA9">
              <w:rPr>
                <w:sz w:val="18"/>
                <w:szCs w:val="18"/>
              </w:rPr>
              <w:t>Melbourne Water continues to work with key stakeholders to restore estuarine and marine ecosystems within Westernport Bay, including mangrove restoration.</w:t>
            </w:r>
          </w:p>
          <w:p w14:paraId="6B941740" w14:textId="2BA5F01B" w:rsidR="00930F61" w:rsidRPr="00094CA9" w:rsidRDefault="00930F61" w:rsidP="00930F61">
            <w:pPr>
              <w:pStyle w:val="TableBodyText"/>
              <w:rPr>
                <w:sz w:val="18"/>
                <w:szCs w:val="18"/>
              </w:rPr>
            </w:pPr>
            <w:r w:rsidRPr="00094CA9">
              <w:rPr>
                <w:sz w:val="18"/>
                <w:szCs w:val="18"/>
              </w:rPr>
              <w:t>Melbourne Water is planning major uplift in these programs over the coming years through the Environmental Contribution 6 (EC6) waterway health program.</w:t>
            </w:r>
          </w:p>
        </w:tc>
      </w:tr>
      <w:tr w:rsidR="00930F61" w:rsidRPr="00094CA9" w14:paraId="49588647" w14:textId="77777777" w:rsidTr="00AA596A">
        <w:tc>
          <w:tcPr>
            <w:tcW w:w="825" w:type="pct"/>
          </w:tcPr>
          <w:p w14:paraId="1CB17FFD" w14:textId="512A4415" w:rsidR="00930F61" w:rsidRPr="00094CA9" w:rsidRDefault="00930F61" w:rsidP="001761C0">
            <w:pPr>
              <w:pStyle w:val="TableBodyText"/>
              <w:keepLines/>
              <w:rPr>
                <w:sz w:val="18"/>
                <w:szCs w:val="18"/>
              </w:rPr>
            </w:pPr>
            <w:r w:rsidRPr="00094CA9">
              <w:rPr>
                <w:sz w:val="18"/>
                <w:szCs w:val="18"/>
              </w:rPr>
              <w:t>Coast and Marine (water quality)</w:t>
            </w:r>
          </w:p>
        </w:tc>
        <w:tc>
          <w:tcPr>
            <w:tcW w:w="574" w:type="pct"/>
          </w:tcPr>
          <w:p w14:paraId="6087C9AD" w14:textId="185B8105" w:rsidR="00930F61" w:rsidRPr="00094CA9" w:rsidRDefault="00930F61" w:rsidP="001761C0">
            <w:pPr>
              <w:pStyle w:val="TableBodyText"/>
              <w:keepLines/>
              <w:rPr>
                <w:sz w:val="18"/>
                <w:szCs w:val="18"/>
              </w:rPr>
            </w:pPr>
            <w:r w:rsidRPr="00094CA9">
              <w:rPr>
                <w:sz w:val="18"/>
                <w:szCs w:val="18"/>
              </w:rPr>
              <w:t>Good</w:t>
            </w:r>
          </w:p>
        </w:tc>
        <w:tc>
          <w:tcPr>
            <w:tcW w:w="555" w:type="pct"/>
          </w:tcPr>
          <w:p w14:paraId="5450D799" w14:textId="11E4AE4F" w:rsidR="00930F61" w:rsidRPr="00C80BD8" w:rsidRDefault="00930F61" w:rsidP="001761C0">
            <w:pPr>
              <w:pStyle w:val="TableBodyText"/>
              <w:keepLines/>
              <w:rPr>
                <w:sz w:val="18"/>
                <w:szCs w:val="18"/>
              </w:rPr>
            </w:pPr>
            <w:r w:rsidRPr="00C80BD8">
              <w:rPr>
                <w:sz w:val="18"/>
                <w:szCs w:val="18"/>
              </w:rPr>
              <w:t>Positive</w:t>
            </w:r>
          </w:p>
        </w:tc>
        <w:tc>
          <w:tcPr>
            <w:tcW w:w="722" w:type="pct"/>
          </w:tcPr>
          <w:p w14:paraId="3C6BFC0C" w14:textId="6331C3BF" w:rsidR="00930F61" w:rsidRPr="00094CA9" w:rsidRDefault="00930F61" w:rsidP="001761C0">
            <w:pPr>
              <w:pStyle w:val="TableBodyText"/>
              <w:keepLines/>
              <w:rPr>
                <w:sz w:val="18"/>
                <w:szCs w:val="18"/>
              </w:rPr>
            </w:pPr>
            <w:r w:rsidRPr="00094CA9">
              <w:rPr>
                <w:sz w:val="18"/>
                <w:szCs w:val="18"/>
              </w:rPr>
              <w:t>Not applicable</w:t>
            </w:r>
          </w:p>
        </w:tc>
        <w:tc>
          <w:tcPr>
            <w:tcW w:w="2324" w:type="pct"/>
          </w:tcPr>
          <w:p w14:paraId="3391227B" w14:textId="25A8E31B" w:rsidR="00930F61" w:rsidRPr="00094CA9" w:rsidRDefault="00930F61" w:rsidP="001761C0">
            <w:pPr>
              <w:pStyle w:val="TableBodyText"/>
              <w:keepLines/>
              <w:rPr>
                <w:sz w:val="18"/>
                <w:szCs w:val="18"/>
              </w:rPr>
            </w:pPr>
            <w:r w:rsidRPr="00094CA9">
              <w:rPr>
                <w:sz w:val="18"/>
                <w:szCs w:val="18"/>
              </w:rPr>
              <w:t xml:space="preserve">Coast and marine water quality has been assessed as good and the trend is positive. The </w:t>
            </w:r>
            <w:r w:rsidR="00CC12CA">
              <w:rPr>
                <w:sz w:val="18"/>
                <w:szCs w:val="18"/>
              </w:rPr>
              <w:t>Environmental Protection Authority Victoria</w:t>
            </w:r>
            <w:r w:rsidRPr="00094CA9">
              <w:rPr>
                <w:sz w:val="18"/>
                <w:szCs w:val="18"/>
              </w:rPr>
              <w:t xml:space="preserve"> has six monitoring locations in Port Phillip Bay.</w:t>
            </w:r>
          </w:p>
          <w:p w14:paraId="61E48D2B" w14:textId="77777777" w:rsidR="00930F61" w:rsidRPr="00094CA9" w:rsidRDefault="00930F61" w:rsidP="001761C0">
            <w:pPr>
              <w:pStyle w:val="TableBodyText"/>
              <w:keepLines/>
              <w:rPr>
                <w:sz w:val="18"/>
                <w:szCs w:val="18"/>
              </w:rPr>
            </w:pPr>
            <w:r w:rsidRPr="00094CA9">
              <w:rPr>
                <w:sz w:val="18"/>
                <w:szCs w:val="18"/>
              </w:rPr>
              <w:t>Conditions in Port Phillip Bay have remained relatively consistent since 2002, with overall water quality fluctuating between good to very good. Riverine inputs, particularly nutrients such as nitrogen and phosphorus, highly influence water quality in the northern part of the bay. However, mixing with oceanic waters from Bass Strait and the natural recycling of nutrients in the sediments maintain good water quality.</w:t>
            </w:r>
          </w:p>
          <w:p w14:paraId="15B12EAE" w14:textId="1069BEA0" w:rsidR="00930F61" w:rsidRPr="00094CA9" w:rsidRDefault="00930F61" w:rsidP="001761C0">
            <w:pPr>
              <w:pStyle w:val="TableBodyText"/>
              <w:keepLines/>
              <w:rPr>
                <w:sz w:val="18"/>
                <w:szCs w:val="18"/>
              </w:rPr>
            </w:pPr>
            <w:r w:rsidRPr="00094CA9">
              <w:rPr>
                <w:sz w:val="18"/>
                <w:szCs w:val="18"/>
              </w:rPr>
              <w:lastRenderedPageBreak/>
              <w:t xml:space="preserve">The </w:t>
            </w:r>
            <w:r w:rsidR="00CC12CA">
              <w:rPr>
                <w:sz w:val="18"/>
                <w:szCs w:val="18"/>
              </w:rPr>
              <w:t>Environmental Protection Authority Victoria</w:t>
            </w:r>
            <w:r w:rsidRPr="00094CA9">
              <w:rPr>
                <w:sz w:val="18"/>
                <w:szCs w:val="18"/>
              </w:rPr>
              <w:t xml:space="preserve"> has two monitoring locations in Westernport. While rainfall can temporarily decrease water quality, conditions in Westernport have generally remained consistent since 2000. The small catchment inflow</w:t>
            </w:r>
            <w:r w:rsidR="00A53A49">
              <w:rPr>
                <w:sz w:val="18"/>
                <w:szCs w:val="18"/>
              </w:rPr>
              <w:t xml:space="preserve"> </w:t>
            </w:r>
            <w:r w:rsidRPr="00094CA9">
              <w:rPr>
                <w:sz w:val="18"/>
                <w:szCs w:val="18"/>
              </w:rPr>
              <w:t>volumes and mixing with Bass Strait help to maintain good water quality in Westernport</w:t>
            </w:r>
            <w:r w:rsidR="0065638A">
              <w:rPr>
                <w:sz w:val="18"/>
                <w:szCs w:val="18"/>
              </w:rPr>
              <w:t xml:space="preserve"> (r</w:t>
            </w:r>
            <w:r w:rsidR="0065638A" w:rsidRPr="0065638A">
              <w:rPr>
                <w:sz w:val="18"/>
                <w:szCs w:val="18"/>
              </w:rPr>
              <w:t>efer to the Environment Protection Authority Victoria Annual Report Card</w:t>
            </w:r>
            <w:r w:rsidR="0065638A">
              <w:rPr>
                <w:sz w:val="18"/>
                <w:szCs w:val="18"/>
              </w:rPr>
              <w:t xml:space="preserve"> </w:t>
            </w:r>
            <w:hyperlink r:id="rId89" w:history="1">
              <w:r w:rsidR="0065638A" w:rsidRPr="0065638A">
                <w:rPr>
                  <w:rStyle w:val="Hyperlink"/>
                  <w:sz w:val="18"/>
                  <w:szCs w:val="18"/>
                </w:rPr>
                <w:t>website</w:t>
              </w:r>
            </w:hyperlink>
            <w:r w:rsidR="0065638A">
              <w:rPr>
                <w:rStyle w:val="FootnoteReference"/>
                <w:sz w:val="18"/>
                <w:szCs w:val="18"/>
              </w:rPr>
              <w:footnoteReference w:id="44"/>
            </w:r>
            <w:r w:rsidR="0065638A">
              <w:rPr>
                <w:sz w:val="18"/>
                <w:szCs w:val="18"/>
              </w:rPr>
              <w:t>).</w:t>
            </w:r>
          </w:p>
        </w:tc>
      </w:tr>
      <w:tr w:rsidR="00930F61" w:rsidRPr="00094CA9" w14:paraId="05AAE406" w14:textId="77777777" w:rsidTr="00AA596A">
        <w:tc>
          <w:tcPr>
            <w:tcW w:w="825" w:type="pct"/>
          </w:tcPr>
          <w:p w14:paraId="5B554719" w14:textId="29E54A58" w:rsidR="00930F61" w:rsidRPr="00094CA9" w:rsidRDefault="00497A9C" w:rsidP="00AA596A">
            <w:pPr>
              <w:pStyle w:val="TableBodyText"/>
              <w:rPr>
                <w:sz w:val="18"/>
                <w:szCs w:val="18"/>
              </w:rPr>
            </w:pPr>
            <w:r w:rsidRPr="00094CA9">
              <w:rPr>
                <w:sz w:val="18"/>
                <w:szCs w:val="18"/>
              </w:rPr>
              <w:lastRenderedPageBreak/>
              <w:t>Biodiversity (native vegetation)</w:t>
            </w:r>
          </w:p>
        </w:tc>
        <w:tc>
          <w:tcPr>
            <w:tcW w:w="574" w:type="pct"/>
          </w:tcPr>
          <w:p w14:paraId="71957B39" w14:textId="7A26CC22" w:rsidR="00930F61" w:rsidRPr="00094CA9" w:rsidRDefault="00497A9C" w:rsidP="00AA596A">
            <w:pPr>
              <w:pStyle w:val="TableBodyText"/>
              <w:rPr>
                <w:sz w:val="18"/>
                <w:szCs w:val="18"/>
              </w:rPr>
            </w:pPr>
            <w:r w:rsidRPr="00094CA9">
              <w:rPr>
                <w:sz w:val="18"/>
                <w:szCs w:val="18"/>
              </w:rPr>
              <w:t>Poor</w:t>
            </w:r>
          </w:p>
        </w:tc>
        <w:tc>
          <w:tcPr>
            <w:tcW w:w="555" w:type="pct"/>
          </w:tcPr>
          <w:p w14:paraId="0EA51E30" w14:textId="3E26B8B5" w:rsidR="00930F61" w:rsidRPr="00C80BD8" w:rsidRDefault="00497A9C" w:rsidP="00AA596A">
            <w:pPr>
              <w:pStyle w:val="TableBodyText"/>
              <w:rPr>
                <w:sz w:val="18"/>
                <w:szCs w:val="18"/>
              </w:rPr>
            </w:pPr>
            <w:r w:rsidRPr="00C80BD8">
              <w:rPr>
                <w:sz w:val="18"/>
                <w:szCs w:val="18"/>
              </w:rPr>
              <w:t>Decline</w:t>
            </w:r>
          </w:p>
        </w:tc>
        <w:tc>
          <w:tcPr>
            <w:tcW w:w="722" w:type="pct"/>
          </w:tcPr>
          <w:p w14:paraId="6F83E13D" w14:textId="545C1DF0" w:rsidR="00930F61" w:rsidRPr="00094CA9" w:rsidRDefault="00497A9C" w:rsidP="00AA596A">
            <w:pPr>
              <w:pStyle w:val="TableBodyText"/>
              <w:rPr>
                <w:sz w:val="18"/>
                <w:szCs w:val="18"/>
              </w:rPr>
            </w:pPr>
            <w:r w:rsidRPr="00094CA9">
              <w:rPr>
                <w:sz w:val="18"/>
                <w:szCs w:val="18"/>
              </w:rPr>
              <w:t>Not applicable</w:t>
            </w:r>
          </w:p>
        </w:tc>
        <w:tc>
          <w:tcPr>
            <w:tcW w:w="2324" w:type="pct"/>
          </w:tcPr>
          <w:p w14:paraId="3164DE24" w14:textId="2E0179DE" w:rsidR="00930F61" w:rsidRPr="00094CA9" w:rsidRDefault="00497A9C" w:rsidP="00A53A49">
            <w:pPr>
              <w:pStyle w:val="TableBodyText"/>
              <w:rPr>
                <w:sz w:val="18"/>
                <w:szCs w:val="18"/>
              </w:rPr>
            </w:pPr>
            <w:r w:rsidRPr="00094CA9">
              <w:rPr>
                <w:sz w:val="18"/>
                <w:szCs w:val="18"/>
              </w:rPr>
              <w:t>The condition of native vegetation in the region is poor and the trend is concerned. Before European settlement, approximately 1.28 million</w:t>
            </w:r>
            <w:r w:rsidR="00A53A49">
              <w:rPr>
                <w:sz w:val="18"/>
                <w:szCs w:val="18"/>
              </w:rPr>
              <w:t xml:space="preserve"> </w:t>
            </w:r>
            <w:r w:rsidRPr="00094CA9">
              <w:rPr>
                <w:sz w:val="18"/>
                <w:szCs w:val="18"/>
              </w:rPr>
              <w:t>hectares was covered by diverse vegetation such as rainforest, woodlands, grasslands, heaths and marshes. Today, due to historical pressures such as land clearing and urban encroachment, an estimated 541,812 hectares of native vegetation remains (around 42 per cent of the region). A number of the ecological vegetation classes have been severely depleted in this region, including Plains Grassland, Plains Grassy Woodland and Box Ironbark Forest</w:t>
            </w:r>
            <w:bookmarkStart w:id="640" w:name="_Ref179814417"/>
            <w:r w:rsidRPr="00094CA9">
              <w:rPr>
                <w:rStyle w:val="FootnoteReference"/>
                <w:sz w:val="18"/>
                <w:szCs w:val="18"/>
              </w:rPr>
              <w:footnoteReference w:id="45"/>
            </w:r>
            <w:bookmarkEnd w:id="640"/>
            <w:r w:rsidRPr="00094CA9">
              <w:rPr>
                <w:sz w:val="18"/>
                <w:szCs w:val="18"/>
              </w:rPr>
              <w:t>.</w:t>
            </w:r>
          </w:p>
        </w:tc>
      </w:tr>
      <w:tr w:rsidR="00E20496" w:rsidRPr="00094CA9" w14:paraId="6CF207D5" w14:textId="77777777" w:rsidTr="00AA596A">
        <w:tc>
          <w:tcPr>
            <w:tcW w:w="825" w:type="pct"/>
          </w:tcPr>
          <w:p w14:paraId="6A9CFA9C" w14:textId="6E37F482" w:rsidR="00E20496" w:rsidRPr="00094CA9" w:rsidRDefault="00611E2F" w:rsidP="00AA596A">
            <w:pPr>
              <w:pStyle w:val="TableBodyText"/>
              <w:rPr>
                <w:sz w:val="18"/>
                <w:szCs w:val="18"/>
              </w:rPr>
            </w:pPr>
            <w:r w:rsidRPr="00094CA9">
              <w:rPr>
                <w:sz w:val="18"/>
                <w:szCs w:val="18"/>
              </w:rPr>
              <w:t>Biodiversity (native animals)</w:t>
            </w:r>
          </w:p>
        </w:tc>
        <w:tc>
          <w:tcPr>
            <w:tcW w:w="574" w:type="pct"/>
          </w:tcPr>
          <w:p w14:paraId="23472491" w14:textId="25DBE812" w:rsidR="00E20496" w:rsidRPr="00094CA9" w:rsidRDefault="00611E2F" w:rsidP="00AA596A">
            <w:pPr>
              <w:pStyle w:val="TableBodyText"/>
              <w:rPr>
                <w:sz w:val="18"/>
                <w:szCs w:val="18"/>
              </w:rPr>
            </w:pPr>
            <w:r w:rsidRPr="00094CA9">
              <w:rPr>
                <w:sz w:val="18"/>
                <w:szCs w:val="18"/>
              </w:rPr>
              <w:t>Poor</w:t>
            </w:r>
          </w:p>
        </w:tc>
        <w:tc>
          <w:tcPr>
            <w:tcW w:w="555" w:type="pct"/>
          </w:tcPr>
          <w:p w14:paraId="7B5285BF" w14:textId="3A1A1391" w:rsidR="00E20496" w:rsidRPr="00C80BD8" w:rsidRDefault="00611E2F" w:rsidP="00AA596A">
            <w:pPr>
              <w:pStyle w:val="TableBodyText"/>
              <w:rPr>
                <w:sz w:val="18"/>
                <w:szCs w:val="18"/>
              </w:rPr>
            </w:pPr>
            <w:r w:rsidRPr="00C80BD8">
              <w:rPr>
                <w:sz w:val="18"/>
                <w:szCs w:val="18"/>
              </w:rPr>
              <w:t>Decline</w:t>
            </w:r>
          </w:p>
        </w:tc>
        <w:tc>
          <w:tcPr>
            <w:tcW w:w="722" w:type="pct"/>
          </w:tcPr>
          <w:p w14:paraId="27E1DDA2" w14:textId="596E4FC2" w:rsidR="00E20496" w:rsidRPr="00094CA9" w:rsidRDefault="00611E2F" w:rsidP="00AA596A">
            <w:pPr>
              <w:pStyle w:val="TableBodyText"/>
              <w:rPr>
                <w:sz w:val="18"/>
                <w:szCs w:val="18"/>
              </w:rPr>
            </w:pPr>
            <w:r w:rsidRPr="00094CA9">
              <w:rPr>
                <w:sz w:val="18"/>
                <w:szCs w:val="18"/>
              </w:rPr>
              <w:t>Not applicable</w:t>
            </w:r>
          </w:p>
        </w:tc>
        <w:tc>
          <w:tcPr>
            <w:tcW w:w="2324" w:type="pct"/>
          </w:tcPr>
          <w:p w14:paraId="5045AF06" w14:textId="77777777" w:rsidR="00611E2F" w:rsidRPr="00094CA9" w:rsidRDefault="00611E2F" w:rsidP="00611E2F">
            <w:pPr>
              <w:pStyle w:val="TableBodyText"/>
              <w:rPr>
                <w:sz w:val="18"/>
                <w:szCs w:val="18"/>
              </w:rPr>
            </w:pPr>
            <w:r w:rsidRPr="00094CA9">
              <w:rPr>
                <w:sz w:val="18"/>
                <w:szCs w:val="18"/>
              </w:rPr>
              <w:t>The condition of native animals is poor and the trend is concerned. Over the past 200 years, this region was home to an estimated 627 species of native fish, amphibians, reptiles, birds and mammals and many smaller animal species such as insects. However, the diversity of native animal species has declined due to habitat loss, pest predation and other factors. This decline is indicated by an analysis of animal sighting data that calculated the probability that each species of native fish, amphibians, reptiles, birds and mammals was persisting in the Local Areas of this region at the end of 2016.</w:t>
            </w:r>
          </w:p>
          <w:p w14:paraId="0722D810" w14:textId="2B273B70" w:rsidR="00611E2F" w:rsidRPr="00094CA9" w:rsidRDefault="00611E2F" w:rsidP="00611E2F">
            <w:pPr>
              <w:pStyle w:val="TableBodyText"/>
              <w:rPr>
                <w:sz w:val="18"/>
                <w:szCs w:val="18"/>
              </w:rPr>
            </w:pPr>
            <w:r w:rsidRPr="00094CA9">
              <w:rPr>
                <w:sz w:val="18"/>
                <w:szCs w:val="18"/>
              </w:rPr>
              <w:t xml:space="preserve">In addition, a review of Victoria’s threatened species list, completed by </w:t>
            </w:r>
            <w:r w:rsidR="00CC12CA">
              <w:rPr>
                <w:sz w:val="18"/>
                <w:szCs w:val="18"/>
              </w:rPr>
              <w:t>Department of Energy, Environment and Climate Action</w:t>
            </w:r>
            <w:r w:rsidRPr="00094CA9">
              <w:rPr>
                <w:sz w:val="18"/>
                <w:szCs w:val="18"/>
              </w:rPr>
              <w:t xml:space="preserve"> in 2021, found that an estimated 159 species of native animals known to occur in this region since 1980 are listed as </w:t>
            </w:r>
            <w:r w:rsidRPr="00DB75DC">
              <w:rPr>
                <w:sz w:val="18"/>
                <w:szCs w:val="18"/>
              </w:rPr>
              <w:t>threatened</w:t>
            </w:r>
            <w:r w:rsidR="00DB75DC" w:rsidRPr="00DB75DC">
              <w:rPr>
                <w:sz w:val="18"/>
                <w:szCs w:val="18"/>
                <w:vertAlign w:val="superscript"/>
              </w:rPr>
              <w:fldChar w:fldCharType="begin"/>
            </w:r>
            <w:r w:rsidR="00DB75DC" w:rsidRPr="00DB75DC">
              <w:rPr>
                <w:sz w:val="18"/>
                <w:szCs w:val="18"/>
                <w:vertAlign w:val="superscript"/>
              </w:rPr>
              <w:instrText xml:space="preserve"> NOTEREF _Ref179814417 \h </w:instrText>
            </w:r>
            <w:r w:rsidR="00DB75DC">
              <w:rPr>
                <w:sz w:val="18"/>
                <w:szCs w:val="18"/>
                <w:vertAlign w:val="superscript"/>
              </w:rPr>
              <w:instrText xml:space="preserve"> \* MERGEFORMAT </w:instrText>
            </w:r>
            <w:r w:rsidR="00DB75DC" w:rsidRPr="00DB75DC">
              <w:rPr>
                <w:sz w:val="18"/>
                <w:szCs w:val="18"/>
                <w:vertAlign w:val="superscript"/>
              </w:rPr>
            </w:r>
            <w:r w:rsidR="00DB75DC" w:rsidRPr="00DB75DC">
              <w:rPr>
                <w:sz w:val="18"/>
                <w:szCs w:val="18"/>
                <w:vertAlign w:val="superscript"/>
              </w:rPr>
              <w:fldChar w:fldCharType="separate"/>
            </w:r>
            <w:r w:rsidR="00C80BD8">
              <w:rPr>
                <w:sz w:val="18"/>
                <w:szCs w:val="18"/>
                <w:vertAlign w:val="superscript"/>
              </w:rPr>
              <w:t>42</w:t>
            </w:r>
            <w:r w:rsidR="00DB75DC" w:rsidRPr="00DB75DC">
              <w:rPr>
                <w:sz w:val="18"/>
                <w:szCs w:val="18"/>
                <w:vertAlign w:val="superscript"/>
              </w:rPr>
              <w:fldChar w:fldCharType="end"/>
            </w:r>
            <w:r w:rsidRPr="00DB75DC">
              <w:rPr>
                <w:sz w:val="18"/>
                <w:szCs w:val="18"/>
              </w:rPr>
              <w:t>.</w:t>
            </w:r>
          </w:p>
          <w:p w14:paraId="1F006366" w14:textId="19FB8E76" w:rsidR="00E20496" w:rsidRPr="00094CA9" w:rsidRDefault="00611E2F" w:rsidP="00611E2F">
            <w:pPr>
              <w:pStyle w:val="TableBodyText"/>
              <w:rPr>
                <w:sz w:val="18"/>
                <w:szCs w:val="18"/>
              </w:rPr>
            </w:pPr>
            <w:r w:rsidRPr="00094CA9">
              <w:rPr>
                <w:sz w:val="18"/>
                <w:szCs w:val="18"/>
              </w:rPr>
              <w:t>Melbourne Water is renewing its Biodiversity Conservation Action Plan (BCAP) to embed biodiversity conservation. The renewed plan will also expand on prioritising biodiversity assets and values within the National Resource Management Action Plan recently developed for the Australian Government. The BCAP will be important for Melbourne Water to support prudent and efficient investment decisions, enabling investment for the best possible biodiversity outcomes for the Port Phillip and Westernport Region and community.</w:t>
            </w:r>
          </w:p>
        </w:tc>
      </w:tr>
      <w:tr w:rsidR="00611E2F" w:rsidRPr="00094CA9" w14:paraId="7864F99F" w14:textId="77777777" w:rsidTr="00AA596A">
        <w:tc>
          <w:tcPr>
            <w:tcW w:w="825" w:type="pct"/>
          </w:tcPr>
          <w:p w14:paraId="2A467BA0" w14:textId="4907F4B0" w:rsidR="00611E2F" w:rsidRPr="00094CA9" w:rsidRDefault="00611E2F" w:rsidP="001761C0">
            <w:pPr>
              <w:pStyle w:val="TableBodyText"/>
              <w:keepNext/>
              <w:keepLines/>
              <w:rPr>
                <w:sz w:val="18"/>
                <w:szCs w:val="18"/>
              </w:rPr>
            </w:pPr>
            <w:r w:rsidRPr="00094CA9">
              <w:rPr>
                <w:sz w:val="18"/>
                <w:szCs w:val="18"/>
              </w:rPr>
              <w:lastRenderedPageBreak/>
              <w:t>Biodiversity (vegetation, pest herbivore and predator control and weed control [ha])</w:t>
            </w:r>
          </w:p>
        </w:tc>
        <w:tc>
          <w:tcPr>
            <w:tcW w:w="574" w:type="pct"/>
          </w:tcPr>
          <w:p w14:paraId="6D018549" w14:textId="56B4BE5F" w:rsidR="00611E2F" w:rsidRPr="00094CA9" w:rsidRDefault="00611E2F" w:rsidP="001761C0">
            <w:pPr>
              <w:pStyle w:val="TableBodyText"/>
              <w:keepNext/>
              <w:keepLines/>
              <w:rPr>
                <w:sz w:val="18"/>
                <w:szCs w:val="18"/>
              </w:rPr>
            </w:pPr>
            <w:r w:rsidRPr="00094CA9">
              <w:rPr>
                <w:sz w:val="18"/>
                <w:szCs w:val="18"/>
              </w:rPr>
              <w:t>Not applicable</w:t>
            </w:r>
          </w:p>
        </w:tc>
        <w:tc>
          <w:tcPr>
            <w:tcW w:w="555" w:type="pct"/>
          </w:tcPr>
          <w:p w14:paraId="6E632B64" w14:textId="3BB75771" w:rsidR="00611E2F" w:rsidRPr="00C80BD8" w:rsidRDefault="00611E2F" w:rsidP="001761C0">
            <w:pPr>
              <w:pStyle w:val="TableBodyText"/>
              <w:keepNext/>
              <w:keepLines/>
              <w:rPr>
                <w:sz w:val="18"/>
                <w:szCs w:val="18"/>
              </w:rPr>
            </w:pPr>
            <w:r w:rsidRPr="00C80BD8">
              <w:rPr>
                <w:sz w:val="18"/>
                <w:szCs w:val="18"/>
              </w:rPr>
              <w:t>Not applicable</w:t>
            </w:r>
          </w:p>
        </w:tc>
        <w:tc>
          <w:tcPr>
            <w:tcW w:w="722" w:type="pct"/>
          </w:tcPr>
          <w:p w14:paraId="6D848E7E" w14:textId="4D351506" w:rsidR="00611E2F" w:rsidRPr="00094CA9" w:rsidRDefault="00611E2F" w:rsidP="001761C0">
            <w:pPr>
              <w:pStyle w:val="TableBodyText"/>
              <w:keepNext/>
              <w:keepLines/>
              <w:rPr>
                <w:sz w:val="18"/>
                <w:szCs w:val="18"/>
              </w:rPr>
            </w:pPr>
            <w:r w:rsidRPr="00094CA9">
              <w:rPr>
                <w:sz w:val="18"/>
                <w:szCs w:val="18"/>
              </w:rPr>
              <w:t>Satisfactory</w:t>
            </w:r>
          </w:p>
        </w:tc>
        <w:tc>
          <w:tcPr>
            <w:tcW w:w="2324" w:type="pct"/>
          </w:tcPr>
          <w:p w14:paraId="115B58A9" w14:textId="55FE6A64" w:rsidR="00611E2F" w:rsidRPr="00094CA9" w:rsidRDefault="00611E2F" w:rsidP="001761C0">
            <w:pPr>
              <w:pStyle w:val="TableBodyText"/>
              <w:keepNext/>
              <w:keepLines/>
              <w:rPr>
                <w:sz w:val="18"/>
                <w:szCs w:val="18"/>
              </w:rPr>
            </w:pPr>
            <w:r w:rsidRPr="00094CA9">
              <w:rPr>
                <w:sz w:val="18"/>
                <w:szCs w:val="18"/>
              </w:rPr>
              <w:t>In 2023-24, Melbourne Water collaborated with Parks Victoria to control feral goats on French Island and continued to lead efforts to eradicate feral cats from French Island through collaborative partnerships with Parks Victoria and French Island Landcare. Melbourne Water continues to support community groups, and land managers to reduce the impacts of environmental weeds across the region.</w:t>
            </w:r>
          </w:p>
        </w:tc>
      </w:tr>
      <w:tr w:rsidR="00611E2F" w:rsidRPr="00094CA9" w14:paraId="6FDF5D26" w14:textId="77777777" w:rsidTr="00AA596A">
        <w:tc>
          <w:tcPr>
            <w:tcW w:w="825" w:type="pct"/>
          </w:tcPr>
          <w:p w14:paraId="370BFF4F" w14:textId="430D4A70" w:rsidR="00611E2F" w:rsidRPr="00094CA9" w:rsidRDefault="00611E2F" w:rsidP="00AA596A">
            <w:pPr>
              <w:pStyle w:val="TableBodyText"/>
              <w:rPr>
                <w:sz w:val="18"/>
                <w:szCs w:val="18"/>
              </w:rPr>
            </w:pPr>
            <w:r w:rsidRPr="00094CA9">
              <w:rPr>
                <w:sz w:val="18"/>
                <w:szCs w:val="18"/>
              </w:rPr>
              <w:t>Community</w:t>
            </w:r>
          </w:p>
        </w:tc>
        <w:tc>
          <w:tcPr>
            <w:tcW w:w="574" w:type="pct"/>
          </w:tcPr>
          <w:p w14:paraId="624E41DA" w14:textId="6BC28637" w:rsidR="00611E2F" w:rsidRPr="00094CA9" w:rsidRDefault="00611E2F" w:rsidP="00AA596A">
            <w:pPr>
              <w:pStyle w:val="TableBodyText"/>
              <w:rPr>
                <w:sz w:val="18"/>
                <w:szCs w:val="18"/>
              </w:rPr>
            </w:pPr>
            <w:r w:rsidRPr="00094CA9">
              <w:rPr>
                <w:sz w:val="18"/>
                <w:szCs w:val="18"/>
              </w:rPr>
              <w:t>Good</w:t>
            </w:r>
          </w:p>
        </w:tc>
        <w:tc>
          <w:tcPr>
            <w:tcW w:w="555" w:type="pct"/>
          </w:tcPr>
          <w:p w14:paraId="6F414553" w14:textId="6FBFA5CC" w:rsidR="00611E2F" w:rsidRPr="00C80BD8" w:rsidRDefault="00611E2F" w:rsidP="00AA596A">
            <w:pPr>
              <w:pStyle w:val="TableBodyText"/>
              <w:rPr>
                <w:sz w:val="18"/>
                <w:szCs w:val="18"/>
              </w:rPr>
            </w:pPr>
            <w:r w:rsidRPr="00C80BD8">
              <w:rPr>
                <w:sz w:val="18"/>
                <w:szCs w:val="18"/>
              </w:rPr>
              <w:t>Positive</w:t>
            </w:r>
          </w:p>
        </w:tc>
        <w:tc>
          <w:tcPr>
            <w:tcW w:w="722" w:type="pct"/>
          </w:tcPr>
          <w:p w14:paraId="360D6808" w14:textId="7A528175" w:rsidR="00611E2F" w:rsidRPr="00094CA9" w:rsidRDefault="00611E2F" w:rsidP="00AA596A">
            <w:pPr>
              <w:pStyle w:val="TableBodyText"/>
              <w:rPr>
                <w:sz w:val="18"/>
                <w:szCs w:val="18"/>
              </w:rPr>
            </w:pPr>
            <w:r w:rsidRPr="00094CA9">
              <w:rPr>
                <w:sz w:val="18"/>
                <w:szCs w:val="18"/>
              </w:rPr>
              <w:t>Above expectations</w:t>
            </w:r>
          </w:p>
        </w:tc>
        <w:tc>
          <w:tcPr>
            <w:tcW w:w="2324" w:type="pct"/>
          </w:tcPr>
          <w:p w14:paraId="76F50F59" w14:textId="77777777" w:rsidR="00611E2F" w:rsidRPr="00094CA9" w:rsidRDefault="00611E2F" w:rsidP="00611E2F">
            <w:pPr>
              <w:pStyle w:val="TableBodyText"/>
              <w:rPr>
                <w:sz w:val="18"/>
                <w:szCs w:val="18"/>
              </w:rPr>
            </w:pPr>
            <w:r w:rsidRPr="00094CA9">
              <w:rPr>
                <w:sz w:val="18"/>
                <w:szCs w:val="18"/>
              </w:rPr>
              <w:t>The community condition is good and the trend is positive. Communities across the Port Phillip and Westernport region provide an immense pool of knowledge, skills, services and funds that play a vital role in achieving a better environment for the region.</w:t>
            </w:r>
          </w:p>
          <w:p w14:paraId="325AB24F" w14:textId="77777777" w:rsidR="00611E2F" w:rsidRPr="00094CA9" w:rsidRDefault="00611E2F" w:rsidP="00611E2F">
            <w:pPr>
              <w:pStyle w:val="TableBodyText"/>
              <w:rPr>
                <w:sz w:val="18"/>
                <w:szCs w:val="18"/>
              </w:rPr>
            </w:pPr>
            <w:r w:rsidRPr="00094CA9">
              <w:rPr>
                <w:sz w:val="18"/>
                <w:szCs w:val="18"/>
              </w:rPr>
              <w:t>At the end of 2020-21, there were 85 Landcare groups, 13 Landcare networks and one council-hosted natural resource management network in the region. Approximately 500 other community environmental groups are active in the region, such as Friends of groups, Coastcare and Committees of Management, and many part-Landcare networks. These groups significantly benefit local areas and communities and collectively contribute substantially to improving environmental outcomes.</w:t>
            </w:r>
          </w:p>
          <w:p w14:paraId="5C77469B" w14:textId="77777777" w:rsidR="00611E2F" w:rsidRPr="00094CA9" w:rsidRDefault="00611E2F" w:rsidP="00611E2F">
            <w:pPr>
              <w:pStyle w:val="TableBodyText"/>
              <w:rPr>
                <w:sz w:val="18"/>
                <w:szCs w:val="18"/>
              </w:rPr>
            </w:pPr>
            <w:r w:rsidRPr="00094CA9">
              <w:rPr>
                <w:sz w:val="18"/>
                <w:szCs w:val="18"/>
              </w:rPr>
              <w:t>In the 2021-22 Victorian Landcare Group Health Survey, 94 groups in the region reported 85,329 volunteer hours, equating to a value of $3.53</w:t>
            </w:r>
          </w:p>
          <w:p w14:paraId="3B5CBD85" w14:textId="4652F735" w:rsidR="00611E2F" w:rsidRPr="00094CA9" w:rsidRDefault="00611E2F" w:rsidP="00611E2F">
            <w:pPr>
              <w:pStyle w:val="TableBodyText"/>
              <w:rPr>
                <w:sz w:val="18"/>
                <w:szCs w:val="18"/>
              </w:rPr>
            </w:pPr>
            <w:r w:rsidRPr="00094CA9">
              <w:rPr>
                <w:sz w:val="18"/>
                <w:szCs w:val="18"/>
              </w:rPr>
              <w:t>million in economic contribution to environmental volunteering based on a value of $41.72 an hour.</w:t>
            </w:r>
          </w:p>
        </w:tc>
      </w:tr>
      <w:tr w:rsidR="00611E2F" w:rsidRPr="00094CA9" w14:paraId="55A72A63" w14:textId="77777777" w:rsidTr="00AA596A">
        <w:tc>
          <w:tcPr>
            <w:tcW w:w="825" w:type="pct"/>
          </w:tcPr>
          <w:p w14:paraId="38C4AC89" w14:textId="0C6A7641" w:rsidR="00611E2F" w:rsidRPr="00094CA9" w:rsidRDefault="00611E2F" w:rsidP="00AA596A">
            <w:pPr>
              <w:pStyle w:val="TableBodyText"/>
              <w:rPr>
                <w:sz w:val="18"/>
                <w:szCs w:val="18"/>
              </w:rPr>
            </w:pPr>
            <w:r w:rsidRPr="00094CA9">
              <w:rPr>
                <w:sz w:val="18"/>
                <w:szCs w:val="18"/>
              </w:rPr>
              <w:t>Integrated catchment management</w:t>
            </w:r>
          </w:p>
        </w:tc>
        <w:tc>
          <w:tcPr>
            <w:tcW w:w="574" w:type="pct"/>
          </w:tcPr>
          <w:p w14:paraId="6C1BCCBF" w14:textId="6EC3E688" w:rsidR="00611E2F" w:rsidRPr="00094CA9" w:rsidRDefault="00611E2F" w:rsidP="00AA596A">
            <w:pPr>
              <w:pStyle w:val="TableBodyText"/>
              <w:rPr>
                <w:sz w:val="18"/>
                <w:szCs w:val="18"/>
              </w:rPr>
            </w:pPr>
            <w:r w:rsidRPr="00094CA9">
              <w:rPr>
                <w:sz w:val="18"/>
                <w:szCs w:val="18"/>
              </w:rPr>
              <w:t>Good</w:t>
            </w:r>
          </w:p>
        </w:tc>
        <w:tc>
          <w:tcPr>
            <w:tcW w:w="555" w:type="pct"/>
          </w:tcPr>
          <w:p w14:paraId="018AB872" w14:textId="238A64E0" w:rsidR="00611E2F" w:rsidRPr="00C80BD8" w:rsidRDefault="00611E2F" w:rsidP="00AA596A">
            <w:pPr>
              <w:pStyle w:val="TableBodyText"/>
              <w:rPr>
                <w:sz w:val="18"/>
                <w:szCs w:val="18"/>
              </w:rPr>
            </w:pPr>
            <w:r w:rsidRPr="00C80BD8">
              <w:rPr>
                <w:sz w:val="18"/>
                <w:szCs w:val="18"/>
              </w:rPr>
              <w:t>Positive</w:t>
            </w:r>
          </w:p>
        </w:tc>
        <w:tc>
          <w:tcPr>
            <w:tcW w:w="722" w:type="pct"/>
          </w:tcPr>
          <w:p w14:paraId="41D2A709" w14:textId="47FBB6F0" w:rsidR="00611E2F" w:rsidRPr="00094CA9" w:rsidRDefault="00611E2F" w:rsidP="00AA596A">
            <w:pPr>
              <w:pStyle w:val="TableBodyText"/>
              <w:rPr>
                <w:sz w:val="18"/>
                <w:szCs w:val="18"/>
              </w:rPr>
            </w:pPr>
            <w:r w:rsidRPr="00094CA9">
              <w:rPr>
                <w:sz w:val="18"/>
                <w:szCs w:val="18"/>
              </w:rPr>
              <w:t>Above expectations</w:t>
            </w:r>
          </w:p>
        </w:tc>
        <w:tc>
          <w:tcPr>
            <w:tcW w:w="2324" w:type="pct"/>
          </w:tcPr>
          <w:p w14:paraId="1F7BBD08" w14:textId="77777777" w:rsidR="00611E2F" w:rsidRPr="00094CA9" w:rsidRDefault="00611E2F" w:rsidP="00611E2F">
            <w:pPr>
              <w:pStyle w:val="TableBodyText"/>
              <w:rPr>
                <w:sz w:val="18"/>
                <w:szCs w:val="18"/>
              </w:rPr>
            </w:pPr>
            <w:r w:rsidRPr="00094CA9">
              <w:rPr>
                <w:sz w:val="18"/>
                <w:szCs w:val="18"/>
              </w:rPr>
              <w:t>Partnerships and Integrated Catchment Management (ICM) has been assessed as good and the trend is positive.</w:t>
            </w:r>
          </w:p>
          <w:p w14:paraId="690F98F8" w14:textId="028C4B8D" w:rsidR="00611E2F" w:rsidRPr="00094CA9" w:rsidRDefault="00611E2F" w:rsidP="00611E2F">
            <w:pPr>
              <w:pStyle w:val="TableBodyText"/>
              <w:rPr>
                <w:sz w:val="18"/>
                <w:szCs w:val="18"/>
              </w:rPr>
            </w:pPr>
            <w:r w:rsidRPr="00094CA9">
              <w:rPr>
                <w:sz w:val="18"/>
                <w:szCs w:val="18"/>
              </w:rPr>
              <w:t xml:space="preserve">In 2022-23, 22 formal partnerships (including partnerships with Traditional Owners) were established or maintained between organisations and individuals under Melbourne Water </w:t>
            </w:r>
            <w:r w:rsidR="003368FE">
              <w:rPr>
                <w:sz w:val="18"/>
                <w:szCs w:val="18"/>
              </w:rPr>
              <w:t>Catchment Management Authority</w:t>
            </w:r>
            <w:r w:rsidRPr="00094CA9">
              <w:rPr>
                <w:sz w:val="18"/>
                <w:szCs w:val="18"/>
              </w:rPr>
              <w:t xml:space="preserve"> initiatives through state and federal government funded programs.</w:t>
            </w:r>
          </w:p>
          <w:p w14:paraId="495ED1E5" w14:textId="4F36CB57" w:rsidR="00611E2F" w:rsidRPr="00094CA9" w:rsidRDefault="00611E2F" w:rsidP="00611E2F">
            <w:pPr>
              <w:pStyle w:val="TableBodyText"/>
              <w:rPr>
                <w:sz w:val="18"/>
                <w:szCs w:val="18"/>
              </w:rPr>
            </w:pPr>
            <w:r w:rsidRPr="00094CA9">
              <w:rPr>
                <w:sz w:val="18"/>
                <w:szCs w:val="18"/>
              </w:rPr>
              <w:t xml:space="preserve">In 2023-24, Melbourne Water also developed an </w:t>
            </w:r>
            <w:r w:rsidR="00C6608F" w:rsidRPr="00C6608F">
              <w:rPr>
                <w:sz w:val="18"/>
                <w:szCs w:val="18"/>
              </w:rPr>
              <w:t xml:space="preserve">Integrated Catchment Management </w:t>
            </w:r>
            <w:r w:rsidRPr="00094CA9">
              <w:rPr>
                <w:sz w:val="18"/>
                <w:szCs w:val="18"/>
              </w:rPr>
              <w:t>pilot for the Watts River Sub-catchment. The pilot demonstrates the benefit of undertaking place-based and holistic catchment planning and delivery and identifies the opportunities generated through collaboration and coordination of multiple partner, agency and community activities.</w:t>
            </w:r>
          </w:p>
        </w:tc>
      </w:tr>
    </w:tbl>
    <w:p w14:paraId="74AA452C" w14:textId="3532AAAC" w:rsidR="00C27754" w:rsidRPr="006160B1" w:rsidRDefault="00611E2F" w:rsidP="00C27754">
      <w:pPr>
        <w:pStyle w:val="BodyText"/>
      </w:pPr>
      <w:bookmarkStart w:id="641" w:name="NoteCatchmentConditionandManagement"/>
      <w:bookmarkEnd w:id="641"/>
      <w:r>
        <w:t xml:space="preserve">Note: </w:t>
      </w:r>
      <w:r w:rsidR="00C27754" w:rsidRPr="006160B1">
        <w:t>Reporting on management and contextual indicators is undertaken annually. Reporting on condition indicators is undertaken less frequently, therefore the 2023-24 Annual Report includes a summary rating for catchment condition building on previous years' assessments.</w:t>
      </w:r>
    </w:p>
    <w:p w14:paraId="432CA30B" w14:textId="7A187C8F" w:rsidR="00C27754" w:rsidRPr="006160B1" w:rsidRDefault="00C27754" w:rsidP="001761C0">
      <w:pPr>
        <w:pStyle w:val="Heading2"/>
        <w:keepLines/>
      </w:pPr>
      <w:bookmarkStart w:id="642" w:name="_Ref179555811"/>
      <w:bookmarkStart w:id="643" w:name="_Toc179906925"/>
      <w:r w:rsidRPr="006160B1">
        <w:lastRenderedPageBreak/>
        <w:t xml:space="preserve">Appendix F – </w:t>
      </w:r>
      <w:r w:rsidRPr="00611E2F">
        <w:t>Environmental</w:t>
      </w:r>
      <w:r w:rsidRPr="006160B1">
        <w:t xml:space="preserve"> Disclosures</w:t>
      </w:r>
      <w:bookmarkEnd w:id="642"/>
      <w:bookmarkEnd w:id="643"/>
    </w:p>
    <w:p w14:paraId="2277B2CB" w14:textId="77777777" w:rsidR="00C27754" w:rsidRPr="006160B1" w:rsidRDefault="00C27754" w:rsidP="001761C0">
      <w:pPr>
        <w:pStyle w:val="Heading3"/>
      </w:pPr>
      <w:bookmarkStart w:id="644" w:name="_Toc179906926"/>
      <w:r w:rsidRPr="006160B1">
        <w:t>Emissions and energy</w:t>
      </w:r>
      <w:bookmarkEnd w:id="644"/>
    </w:p>
    <w:p w14:paraId="6512C865" w14:textId="77777777" w:rsidR="00C27754" w:rsidRPr="0032054F" w:rsidRDefault="00C27754" w:rsidP="001761C0">
      <w:pPr>
        <w:pStyle w:val="Heading4"/>
      </w:pPr>
      <w:r w:rsidRPr="0032054F">
        <w:t>Organisational boundary</w:t>
      </w:r>
    </w:p>
    <w:p w14:paraId="1C9EC2CE" w14:textId="77777777" w:rsidR="00C27754" w:rsidRPr="006160B1" w:rsidRDefault="00C27754" w:rsidP="001761C0">
      <w:pPr>
        <w:pStyle w:val="BodyText"/>
        <w:keepNext/>
        <w:keepLines/>
      </w:pPr>
      <w:r w:rsidRPr="00842FC8">
        <w:t>M</w:t>
      </w:r>
      <w:r w:rsidRPr="006160B1">
        <w:t>elbourne Water calculates and reports on its energy and emissions data in accordance with the NGER (Measurement) Determination 2008. For the purpose of reporting to the Clean Energy Regulator under the NGER Scheme, Melbourne Water has four facilities under its operational control: Sewerage East Facility, Sewerage West Facility, Water Facility and Waterways and Other</w:t>
      </w:r>
    </w:p>
    <w:p w14:paraId="11A412D5" w14:textId="07883E80" w:rsidR="00C27754" w:rsidRPr="006160B1" w:rsidRDefault="00C27754" w:rsidP="00C27754">
      <w:pPr>
        <w:pStyle w:val="BodyText"/>
      </w:pPr>
      <w:r w:rsidRPr="00842FC8">
        <w:t>F</w:t>
      </w:r>
      <w:r w:rsidRPr="006160B1">
        <w:t>acility (Corporate). This same boundary and the activities within it are used for the reporting of emissions and energy information within the Annual Report. Emissions and conversion factors used in calculations have been sourced from the</w:t>
      </w:r>
      <w:r w:rsidR="00D96759">
        <w:t xml:space="preserve"> </w:t>
      </w:r>
      <w:hyperlink r:id="rId90" w:history="1">
        <w:r w:rsidR="00D96759" w:rsidRPr="00D96759">
          <w:rPr>
            <w:rStyle w:val="Hyperlink"/>
          </w:rPr>
          <w:t>National Greenhouse Accounts Factors: 2023</w:t>
        </w:r>
      </w:hyperlink>
      <w:r w:rsidR="00D96759">
        <w:rPr>
          <w:rStyle w:val="FootnoteReference"/>
        </w:rPr>
        <w:footnoteReference w:id="46"/>
      </w:r>
      <w:r w:rsidRPr="006160B1">
        <w:t xml:space="preserve"> published by the Department of Climate Change, Energy, the Environment and Water.</w:t>
      </w:r>
    </w:p>
    <w:p w14:paraId="5E733F7B" w14:textId="77777777" w:rsidR="00C27754" w:rsidRPr="006160B1" w:rsidRDefault="00C27754" w:rsidP="00D42397">
      <w:pPr>
        <w:pStyle w:val="Heading4"/>
      </w:pPr>
      <w:r w:rsidRPr="00842FC8">
        <w:t>G</w:t>
      </w:r>
      <w:r w:rsidRPr="006160B1">
        <w:t>reenhouse gas emissions</w:t>
      </w:r>
    </w:p>
    <w:p w14:paraId="0657442E" w14:textId="77777777" w:rsidR="00C27754" w:rsidRPr="006160B1" w:rsidRDefault="00C27754" w:rsidP="00D42397">
      <w:pPr>
        <w:pStyle w:val="Caption"/>
      </w:pPr>
      <w:r w:rsidRPr="00842FC8">
        <w:t>T</w:t>
      </w:r>
      <w:r w:rsidRPr="006160B1">
        <w:t>able 25: 2023-24 greenhouse gas emission performance, by service</w:t>
      </w:r>
    </w:p>
    <w:tbl>
      <w:tblPr>
        <w:tblStyle w:val="TableFinancial"/>
        <w:tblW w:w="5000" w:type="pct"/>
        <w:tblLayout w:type="fixed"/>
        <w:tblLook w:val="04A0" w:firstRow="1" w:lastRow="0" w:firstColumn="1" w:lastColumn="0" w:noHBand="0" w:noVBand="1"/>
      </w:tblPr>
      <w:tblGrid>
        <w:gridCol w:w="2408"/>
        <w:gridCol w:w="1416"/>
        <w:gridCol w:w="1416"/>
        <w:gridCol w:w="1535"/>
        <w:gridCol w:w="1580"/>
        <w:gridCol w:w="1277"/>
      </w:tblGrid>
      <w:tr w:rsidR="00D74755" w:rsidRPr="008A0EFC" w14:paraId="157F3387" w14:textId="77777777" w:rsidTr="00D96759">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250" w:type="pct"/>
          </w:tcPr>
          <w:p w14:paraId="73198CDD" w14:textId="736DF483" w:rsidR="00D42397" w:rsidRPr="008A0EFC" w:rsidRDefault="00D42397" w:rsidP="008A0EFC">
            <w:pPr>
              <w:pStyle w:val="TableBodyText"/>
              <w:rPr>
                <w:szCs w:val="18"/>
              </w:rPr>
            </w:pPr>
            <w:bookmarkStart w:id="645" w:name="ColumnTitle_129"/>
            <w:r w:rsidRPr="008A0EFC">
              <w:rPr>
                <w:szCs w:val="18"/>
              </w:rPr>
              <w:t>Service delivery category</w:t>
            </w:r>
          </w:p>
        </w:tc>
        <w:tc>
          <w:tcPr>
            <w:tcW w:w="735" w:type="pct"/>
          </w:tcPr>
          <w:p w14:paraId="2D050DC0" w14:textId="470BA50A" w:rsidR="00D42397" w:rsidRPr="008A0EFC" w:rsidRDefault="00D42397" w:rsidP="008A0EFC">
            <w:pPr>
              <w:pStyle w:val="TableBodyText"/>
              <w:cnfStyle w:val="100000000000" w:firstRow="1" w:lastRow="0" w:firstColumn="0" w:lastColumn="0" w:oddVBand="0" w:evenVBand="0" w:oddHBand="0" w:evenHBand="0" w:firstRowFirstColumn="0" w:firstRowLastColumn="0" w:lastRowFirstColumn="0" w:lastRowLastColumn="0"/>
              <w:rPr>
                <w:szCs w:val="18"/>
              </w:rPr>
            </w:pPr>
            <w:r w:rsidRPr="008A0EFC">
              <w:rPr>
                <w:szCs w:val="18"/>
              </w:rPr>
              <w:t xml:space="preserve">Greenhouse gas emissions </w:t>
            </w:r>
            <w:r w:rsidR="00D96759" w:rsidRPr="008A0EFC">
              <w:rPr>
                <w:szCs w:val="18"/>
              </w:rPr>
              <w:t>(t</w:t>
            </w:r>
            <w:r w:rsidR="00D96759">
              <w:rPr>
                <w:szCs w:val="18"/>
              </w:rPr>
              <w:t> </w:t>
            </w:r>
            <w:r w:rsidR="00D96759" w:rsidRPr="008A0EFC">
              <w:rPr>
                <w:szCs w:val="18"/>
              </w:rPr>
              <w:t>CO</w:t>
            </w:r>
            <w:r w:rsidR="00D96759" w:rsidRPr="008A0EFC">
              <w:rPr>
                <w:szCs w:val="18"/>
                <w:vertAlign w:val="subscript"/>
              </w:rPr>
              <w:t>2</w:t>
            </w:r>
            <w:r w:rsidR="00D96759" w:rsidRPr="008A0EFC">
              <w:rPr>
                <w:szCs w:val="18"/>
              </w:rPr>
              <w:t xml:space="preserve">-e) </w:t>
            </w:r>
          </w:p>
          <w:p w14:paraId="7059CE74" w14:textId="77777777" w:rsidR="008A0EFC" w:rsidRPr="008A0EFC" w:rsidRDefault="008A0EFC" w:rsidP="008A0EFC">
            <w:pPr>
              <w:pStyle w:val="TableBodyText"/>
              <w:cnfStyle w:val="100000000000" w:firstRow="1" w:lastRow="0" w:firstColumn="0" w:lastColumn="0" w:oddVBand="0" w:evenVBand="0" w:oddHBand="0" w:evenHBand="0" w:firstRowFirstColumn="0" w:firstRowLastColumn="0" w:lastRowFirstColumn="0" w:lastRowLastColumn="0"/>
              <w:rPr>
                <w:szCs w:val="18"/>
              </w:rPr>
            </w:pPr>
            <w:r w:rsidRPr="008A0EFC">
              <w:rPr>
                <w:szCs w:val="18"/>
              </w:rPr>
              <w:t>2022-23</w:t>
            </w:r>
          </w:p>
          <w:p w14:paraId="363DECB4" w14:textId="10DE5E01" w:rsidR="008A0EFC" w:rsidRPr="008A0EFC" w:rsidRDefault="008A0EFC" w:rsidP="008A0EFC">
            <w:pPr>
              <w:pStyle w:val="TableBodyText"/>
              <w:cnfStyle w:val="100000000000" w:firstRow="1" w:lastRow="0" w:firstColumn="0" w:lastColumn="0" w:oddVBand="0" w:evenVBand="0" w:oddHBand="0" w:evenHBand="0" w:firstRowFirstColumn="0" w:firstRowLastColumn="0" w:lastRowFirstColumn="0" w:lastRowLastColumn="0"/>
              <w:rPr>
                <w:szCs w:val="18"/>
              </w:rPr>
            </w:pPr>
            <w:r w:rsidRPr="008A0EFC">
              <w:rPr>
                <w:szCs w:val="18"/>
              </w:rPr>
              <w:t>Scope 1</w:t>
            </w:r>
          </w:p>
        </w:tc>
        <w:tc>
          <w:tcPr>
            <w:tcW w:w="735" w:type="pct"/>
          </w:tcPr>
          <w:p w14:paraId="2DBED2AF" w14:textId="04060CC3" w:rsidR="008A0EFC" w:rsidRPr="008A0EFC" w:rsidRDefault="008A0EFC" w:rsidP="008A0EFC">
            <w:pPr>
              <w:pStyle w:val="TableBodyText"/>
              <w:cnfStyle w:val="100000000000" w:firstRow="1" w:lastRow="0" w:firstColumn="0" w:lastColumn="0" w:oddVBand="0" w:evenVBand="0" w:oddHBand="0" w:evenHBand="0" w:firstRowFirstColumn="0" w:firstRowLastColumn="0" w:lastRowFirstColumn="0" w:lastRowLastColumn="0"/>
              <w:rPr>
                <w:szCs w:val="18"/>
              </w:rPr>
            </w:pPr>
            <w:r w:rsidRPr="008A0EFC">
              <w:rPr>
                <w:szCs w:val="18"/>
              </w:rPr>
              <w:t xml:space="preserve">Greenhouse gas emissions </w:t>
            </w:r>
            <w:r w:rsidR="00D96759" w:rsidRPr="008A0EFC">
              <w:rPr>
                <w:szCs w:val="18"/>
              </w:rPr>
              <w:t>(t</w:t>
            </w:r>
            <w:r w:rsidR="00D96759">
              <w:rPr>
                <w:szCs w:val="18"/>
              </w:rPr>
              <w:t> </w:t>
            </w:r>
            <w:r w:rsidR="00D96759" w:rsidRPr="008A0EFC">
              <w:rPr>
                <w:szCs w:val="18"/>
              </w:rPr>
              <w:t>CO</w:t>
            </w:r>
            <w:r w:rsidR="00D96759" w:rsidRPr="008A0EFC">
              <w:rPr>
                <w:szCs w:val="18"/>
                <w:vertAlign w:val="subscript"/>
              </w:rPr>
              <w:t>2</w:t>
            </w:r>
            <w:r w:rsidR="00D96759" w:rsidRPr="008A0EFC">
              <w:rPr>
                <w:szCs w:val="18"/>
              </w:rPr>
              <w:t>-e)</w:t>
            </w:r>
          </w:p>
          <w:p w14:paraId="0CA54A16" w14:textId="77777777" w:rsidR="008A0EFC" w:rsidRPr="008A0EFC" w:rsidRDefault="008A0EFC" w:rsidP="008A0EFC">
            <w:pPr>
              <w:pStyle w:val="TableBodyText"/>
              <w:cnfStyle w:val="100000000000" w:firstRow="1" w:lastRow="0" w:firstColumn="0" w:lastColumn="0" w:oddVBand="0" w:evenVBand="0" w:oddHBand="0" w:evenHBand="0" w:firstRowFirstColumn="0" w:firstRowLastColumn="0" w:lastRowFirstColumn="0" w:lastRowLastColumn="0"/>
              <w:rPr>
                <w:szCs w:val="18"/>
              </w:rPr>
            </w:pPr>
            <w:r w:rsidRPr="008A0EFC">
              <w:rPr>
                <w:szCs w:val="18"/>
              </w:rPr>
              <w:t>2022-23</w:t>
            </w:r>
          </w:p>
          <w:p w14:paraId="00AE76F5" w14:textId="0DA048B3" w:rsidR="00D42397" w:rsidRPr="008A0EFC" w:rsidRDefault="008A0EFC" w:rsidP="008A0EFC">
            <w:pPr>
              <w:pStyle w:val="TableBodyText"/>
              <w:cnfStyle w:val="100000000000" w:firstRow="1" w:lastRow="0" w:firstColumn="0" w:lastColumn="0" w:oddVBand="0" w:evenVBand="0" w:oddHBand="0" w:evenHBand="0" w:firstRowFirstColumn="0" w:firstRowLastColumn="0" w:lastRowFirstColumn="0" w:lastRowLastColumn="0"/>
              <w:rPr>
                <w:szCs w:val="18"/>
              </w:rPr>
            </w:pPr>
            <w:r w:rsidRPr="008A0EFC">
              <w:rPr>
                <w:szCs w:val="18"/>
              </w:rPr>
              <w:t xml:space="preserve">Scope </w:t>
            </w:r>
            <w:r w:rsidR="00D96759">
              <w:rPr>
                <w:szCs w:val="18"/>
              </w:rPr>
              <w:t>2</w:t>
            </w:r>
          </w:p>
        </w:tc>
        <w:tc>
          <w:tcPr>
            <w:tcW w:w="797" w:type="pct"/>
          </w:tcPr>
          <w:p w14:paraId="7AC16F4E" w14:textId="1F3177C1" w:rsidR="008A0EFC" w:rsidRPr="008A0EFC" w:rsidRDefault="008A0EFC" w:rsidP="008A0EFC">
            <w:pPr>
              <w:pStyle w:val="TableBodyText"/>
              <w:cnfStyle w:val="100000000000" w:firstRow="1" w:lastRow="0" w:firstColumn="0" w:lastColumn="0" w:oddVBand="0" w:evenVBand="0" w:oddHBand="0" w:evenHBand="0" w:firstRowFirstColumn="0" w:firstRowLastColumn="0" w:lastRowFirstColumn="0" w:lastRowLastColumn="0"/>
              <w:rPr>
                <w:szCs w:val="18"/>
              </w:rPr>
            </w:pPr>
            <w:r w:rsidRPr="008A0EFC">
              <w:rPr>
                <w:szCs w:val="18"/>
              </w:rPr>
              <w:t>Greenhouse gas emissions (t</w:t>
            </w:r>
            <w:r w:rsidR="00D96759">
              <w:rPr>
                <w:szCs w:val="18"/>
              </w:rPr>
              <w:t> </w:t>
            </w:r>
            <w:r w:rsidRPr="008A0EFC">
              <w:rPr>
                <w:szCs w:val="18"/>
              </w:rPr>
              <w:t>CO</w:t>
            </w:r>
            <w:r w:rsidRPr="008A0EFC">
              <w:rPr>
                <w:szCs w:val="18"/>
                <w:vertAlign w:val="subscript"/>
              </w:rPr>
              <w:t>2</w:t>
            </w:r>
            <w:r w:rsidRPr="008A0EFC">
              <w:rPr>
                <w:szCs w:val="18"/>
              </w:rPr>
              <w:t>-e)</w:t>
            </w:r>
          </w:p>
          <w:p w14:paraId="69D80A5B" w14:textId="77777777" w:rsidR="008A0EFC" w:rsidRPr="008A0EFC" w:rsidRDefault="008A0EFC" w:rsidP="008A0EFC">
            <w:pPr>
              <w:pStyle w:val="TableBodyText"/>
              <w:cnfStyle w:val="100000000000" w:firstRow="1" w:lastRow="0" w:firstColumn="0" w:lastColumn="0" w:oddVBand="0" w:evenVBand="0" w:oddHBand="0" w:evenHBand="0" w:firstRowFirstColumn="0" w:firstRowLastColumn="0" w:lastRowFirstColumn="0" w:lastRowLastColumn="0"/>
              <w:rPr>
                <w:szCs w:val="18"/>
              </w:rPr>
            </w:pPr>
            <w:r w:rsidRPr="008A0EFC">
              <w:rPr>
                <w:szCs w:val="18"/>
              </w:rPr>
              <w:t>2022-23</w:t>
            </w:r>
          </w:p>
          <w:p w14:paraId="40164602" w14:textId="2908331C" w:rsidR="00D42397" w:rsidRPr="008A0EFC" w:rsidRDefault="00D96759" w:rsidP="008A0EFC">
            <w:pPr>
              <w:pStyle w:val="TableBodyText"/>
              <w:cnfStyle w:val="100000000000" w:firstRow="1" w:lastRow="0" w:firstColumn="0" w:lastColumn="0" w:oddVBand="0" w:evenVBand="0" w:oddHBand="0" w:evenHBand="0" w:firstRowFirstColumn="0" w:firstRowLastColumn="0" w:lastRowFirstColumn="0" w:lastRowLastColumn="0"/>
              <w:rPr>
                <w:szCs w:val="18"/>
              </w:rPr>
            </w:pPr>
            <w:r>
              <w:rPr>
                <w:szCs w:val="18"/>
              </w:rPr>
              <w:t>Total emissions</w:t>
            </w:r>
          </w:p>
        </w:tc>
        <w:tc>
          <w:tcPr>
            <w:tcW w:w="820" w:type="pct"/>
          </w:tcPr>
          <w:p w14:paraId="4395B91A" w14:textId="77777777" w:rsidR="00D42397" w:rsidRPr="008A0EFC" w:rsidRDefault="008A0EFC" w:rsidP="008A0EFC">
            <w:pPr>
              <w:pStyle w:val="TableBodyText"/>
              <w:cnfStyle w:val="100000000000" w:firstRow="1" w:lastRow="0" w:firstColumn="0" w:lastColumn="0" w:oddVBand="0" w:evenVBand="0" w:oddHBand="0" w:evenHBand="0" w:firstRowFirstColumn="0" w:firstRowLastColumn="0" w:lastRowFirstColumn="0" w:lastRowLastColumn="0"/>
              <w:rPr>
                <w:szCs w:val="18"/>
              </w:rPr>
            </w:pPr>
            <w:r w:rsidRPr="008A0EFC">
              <w:rPr>
                <w:szCs w:val="18"/>
              </w:rPr>
              <w:t>2022-23</w:t>
            </w:r>
          </w:p>
          <w:p w14:paraId="31888CA0" w14:textId="1675ED55" w:rsidR="008A0EFC" w:rsidRPr="008A0EFC" w:rsidRDefault="008A0EFC" w:rsidP="008A0EFC">
            <w:pPr>
              <w:pStyle w:val="TableBodyText"/>
              <w:cnfStyle w:val="100000000000" w:firstRow="1" w:lastRow="0" w:firstColumn="0" w:lastColumn="0" w:oddVBand="0" w:evenVBand="0" w:oddHBand="0" w:evenHBand="0" w:firstRowFirstColumn="0" w:firstRowLastColumn="0" w:lastRowFirstColumn="0" w:lastRowLastColumn="0"/>
              <w:rPr>
                <w:szCs w:val="18"/>
              </w:rPr>
            </w:pPr>
            <w:r w:rsidRPr="008A0EFC">
              <w:rPr>
                <w:szCs w:val="18"/>
              </w:rPr>
              <w:t>Total emissions</w:t>
            </w:r>
          </w:p>
        </w:tc>
        <w:tc>
          <w:tcPr>
            <w:tcW w:w="663" w:type="pct"/>
          </w:tcPr>
          <w:p w14:paraId="5E87A985" w14:textId="00330465" w:rsidR="00D42397" w:rsidRPr="008A0EFC" w:rsidRDefault="008A0EFC" w:rsidP="008A0EFC">
            <w:pPr>
              <w:pStyle w:val="TableBodyText"/>
              <w:cnfStyle w:val="100000000000" w:firstRow="1" w:lastRow="0" w:firstColumn="0" w:lastColumn="0" w:oddVBand="0" w:evenVBand="0" w:oddHBand="0" w:evenHBand="0" w:firstRowFirstColumn="0" w:firstRowLastColumn="0" w:lastRowFirstColumn="0" w:lastRowLastColumn="0"/>
              <w:rPr>
                <w:szCs w:val="18"/>
              </w:rPr>
            </w:pPr>
            <w:r w:rsidRPr="008A0EFC">
              <w:rPr>
                <w:szCs w:val="18"/>
              </w:rPr>
              <w:t>Variance (%)</w:t>
            </w:r>
          </w:p>
        </w:tc>
      </w:tr>
      <w:bookmarkEnd w:id="645"/>
      <w:tr w:rsidR="00D74755" w:rsidRPr="008A0EFC" w14:paraId="26DBA681" w14:textId="77777777" w:rsidTr="00D96759">
        <w:trPr>
          <w:trHeight w:val="20"/>
        </w:trPr>
        <w:tc>
          <w:tcPr>
            <w:cnfStyle w:val="001000000000" w:firstRow="0" w:lastRow="0" w:firstColumn="1" w:lastColumn="0" w:oddVBand="0" w:evenVBand="0" w:oddHBand="0" w:evenHBand="0" w:firstRowFirstColumn="0" w:firstRowLastColumn="0" w:lastRowFirstColumn="0" w:lastRowLastColumn="0"/>
            <w:tcW w:w="1250" w:type="pct"/>
          </w:tcPr>
          <w:p w14:paraId="78745339" w14:textId="332AEC04" w:rsidR="008A0EFC" w:rsidRPr="008A0EFC" w:rsidRDefault="008A0EFC" w:rsidP="008A0EFC">
            <w:pPr>
              <w:pStyle w:val="TableBodyText"/>
              <w:rPr>
                <w:szCs w:val="18"/>
              </w:rPr>
            </w:pPr>
            <w:r w:rsidRPr="008A0EFC">
              <w:rPr>
                <w:szCs w:val="18"/>
              </w:rPr>
              <w:t>Water treatment and supply</w:t>
            </w:r>
          </w:p>
        </w:tc>
        <w:tc>
          <w:tcPr>
            <w:tcW w:w="735" w:type="pct"/>
          </w:tcPr>
          <w:p w14:paraId="21A9A10D" w14:textId="5C7DFEA0" w:rsidR="008A0EFC" w:rsidRPr="008A0EFC" w:rsidRDefault="008A0EFC"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21</w:t>
            </w:r>
          </w:p>
        </w:tc>
        <w:tc>
          <w:tcPr>
            <w:tcW w:w="735" w:type="pct"/>
          </w:tcPr>
          <w:p w14:paraId="03944692" w14:textId="3AA53EA1" w:rsidR="008A0EFC" w:rsidRPr="008A0EFC" w:rsidRDefault="008A0EFC"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39,921</w:t>
            </w:r>
          </w:p>
        </w:tc>
        <w:tc>
          <w:tcPr>
            <w:tcW w:w="797" w:type="pct"/>
          </w:tcPr>
          <w:p w14:paraId="6A63F028" w14:textId="32CF6CD8" w:rsidR="008A0EFC" w:rsidRPr="008A0EFC" w:rsidRDefault="008A0EFC"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39,943</w:t>
            </w:r>
          </w:p>
        </w:tc>
        <w:tc>
          <w:tcPr>
            <w:tcW w:w="820" w:type="pct"/>
          </w:tcPr>
          <w:p w14:paraId="17011350" w14:textId="4DB032D1" w:rsidR="008A0EFC" w:rsidRPr="008A0EFC" w:rsidRDefault="008A0EFC"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41,844</w:t>
            </w:r>
          </w:p>
        </w:tc>
        <w:tc>
          <w:tcPr>
            <w:tcW w:w="663" w:type="pct"/>
          </w:tcPr>
          <w:p w14:paraId="1F4EA34E" w14:textId="2E2B91B4" w:rsidR="008A0EFC" w:rsidRPr="008A0EFC" w:rsidRDefault="008A0EFC"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-4.5%</w:t>
            </w:r>
          </w:p>
        </w:tc>
      </w:tr>
      <w:tr w:rsidR="00D74755" w:rsidRPr="008A0EFC" w14:paraId="4D13DC95" w14:textId="77777777" w:rsidTr="00D96759">
        <w:trPr>
          <w:trHeight w:val="20"/>
        </w:trPr>
        <w:tc>
          <w:tcPr>
            <w:cnfStyle w:val="001000000000" w:firstRow="0" w:lastRow="0" w:firstColumn="1" w:lastColumn="0" w:oddVBand="0" w:evenVBand="0" w:oddHBand="0" w:evenHBand="0" w:firstRowFirstColumn="0" w:firstRowLastColumn="0" w:lastRowFirstColumn="0" w:lastRowLastColumn="0"/>
            <w:tcW w:w="1250" w:type="pct"/>
          </w:tcPr>
          <w:p w14:paraId="4C3C5928" w14:textId="77777777" w:rsidR="00C27754" w:rsidRPr="008A0EFC" w:rsidRDefault="00C27754" w:rsidP="008A0EFC">
            <w:pPr>
              <w:pStyle w:val="TableBodyText"/>
              <w:rPr>
                <w:szCs w:val="18"/>
              </w:rPr>
            </w:pPr>
            <w:r w:rsidRPr="008A0EFC">
              <w:rPr>
                <w:szCs w:val="18"/>
              </w:rPr>
              <w:t>Sewerage treatment and management</w:t>
            </w:r>
          </w:p>
        </w:tc>
        <w:tc>
          <w:tcPr>
            <w:tcW w:w="735" w:type="pct"/>
          </w:tcPr>
          <w:p w14:paraId="42352DAC"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258,851</w:t>
            </w:r>
          </w:p>
        </w:tc>
        <w:tc>
          <w:tcPr>
            <w:tcW w:w="735" w:type="pct"/>
          </w:tcPr>
          <w:p w14:paraId="0D25E6AB"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108,159</w:t>
            </w:r>
          </w:p>
        </w:tc>
        <w:tc>
          <w:tcPr>
            <w:tcW w:w="797" w:type="pct"/>
          </w:tcPr>
          <w:p w14:paraId="020EF708"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367,010</w:t>
            </w:r>
          </w:p>
        </w:tc>
        <w:tc>
          <w:tcPr>
            <w:tcW w:w="820" w:type="pct"/>
          </w:tcPr>
          <w:p w14:paraId="13279745"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403,228</w:t>
            </w:r>
          </w:p>
        </w:tc>
        <w:tc>
          <w:tcPr>
            <w:tcW w:w="663" w:type="pct"/>
          </w:tcPr>
          <w:p w14:paraId="70E2EFBB"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-9.0%</w:t>
            </w:r>
          </w:p>
        </w:tc>
      </w:tr>
      <w:tr w:rsidR="00D74755" w:rsidRPr="008A0EFC" w14:paraId="1DB00339" w14:textId="77777777" w:rsidTr="00D96759">
        <w:trPr>
          <w:trHeight w:val="20"/>
        </w:trPr>
        <w:tc>
          <w:tcPr>
            <w:cnfStyle w:val="001000000000" w:firstRow="0" w:lastRow="0" w:firstColumn="1" w:lastColumn="0" w:oddVBand="0" w:evenVBand="0" w:oddHBand="0" w:evenHBand="0" w:firstRowFirstColumn="0" w:firstRowLastColumn="0" w:lastRowFirstColumn="0" w:lastRowLastColumn="0"/>
            <w:tcW w:w="1250" w:type="pct"/>
          </w:tcPr>
          <w:p w14:paraId="0E021F84" w14:textId="77777777" w:rsidR="00C27754" w:rsidRPr="008A0EFC" w:rsidRDefault="00C27754" w:rsidP="008A0EFC">
            <w:pPr>
              <w:pStyle w:val="TableBodyText"/>
              <w:rPr>
                <w:szCs w:val="18"/>
              </w:rPr>
            </w:pPr>
            <w:r w:rsidRPr="008A0EFC">
              <w:rPr>
                <w:szCs w:val="18"/>
              </w:rPr>
              <w:t>Transport</w:t>
            </w:r>
          </w:p>
        </w:tc>
        <w:tc>
          <w:tcPr>
            <w:tcW w:w="735" w:type="pct"/>
          </w:tcPr>
          <w:p w14:paraId="027FC733" w14:textId="3CD029AE"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1</w:t>
            </w:r>
            <w:r w:rsidR="00BA0C90">
              <w:rPr>
                <w:szCs w:val="18"/>
              </w:rPr>
              <w:t>,</w:t>
            </w:r>
            <w:r w:rsidRPr="008A0EFC">
              <w:rPr>
                <w:szCs w:val="18"/>
              </w:rPr>
              <w:t>840</w:t>
            </w:r>
          </w:p>
        </w:tc>
        <w:tc>
          <w:tcPr>
            <w:tcW w:w="735" w:type="pct"/>
          </w:tcPr>
          <w:p w14:paraId="7B09A480"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36</w:t>
            </w:r>
          </w:p>
        </w:tc>
        <w:tc>
          <w:tcPr>
            <w:tcW w:w="797" w:type="pct"/>
          </w:tcPr>
          <w:p w14:paraId="3BF8AC74" w14:textId="1C3A6DF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1</w:t>
            </w:r>
            <w:r w:rsidR="00BA0C90">
              <w:rPr>
                <w:szCs w:val="18"/>
              </w:rPr>
              <w:t>,</w:t>
            </w:r>
            <w:r w:rsidRPr="008A0EFC">
              <w:rPr>
                <w:szCs w:val="18"/>
              </w:rPr>
              <w:t>876</w:t>
            </w:r>
          </w:p>
        </w:tc>
        <w:tc>
          <w:tcPr>
            <w:tcW w:w="820" w:type="pct"/>
          </w:tcPr>
          <w:p w14:paraId="4DFCA28D" w14:textId="7A51D788"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1</w:t>
            </w:r>
            <w:r w:rsidR="00BA0C90">
              <w:rPr>
                <w:szCs w:val="18"/>
              </w:rPr>
              <w:t>,</w:t>
            </w:r>
            <w:r w:rsidRPr="008A0EFC">
              <w:rPr>
                <w:szCs w:val="18"/>
              </w:rPr>
              <w:t>777</w:t>
            </w:r>
          </w:p>
        </w:tc>
        <w:tc>
          <w:tcPr>
            <w:tcW w:w="663" w:type="pct"/>
          </w:tcPr>
          <w:p w14:paraId="6FF4CED7"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5.6%</w:t>
            </w:r>
          </w:p>
        </w:tc>
      </w:tr>
      <w:tr w:rsidR="00D74755" w:rsidRPr="008A0EFC" w14:paraId="0250826D" w14:textId="77777777" w:rsidTr="00D96759">
        <w:trPr>
          <w:trHeight w:val="20"/>
        </w:trPr>
        <w:tc>
          <w:tcPr>
            <w:cnfStyle w:val="001000000000" w:firstRow="0" w:lastRow="0" w:firstColumn="1" w:lastColumn="0" w:oddVBand="0" w:evenVBand="0" w:oddHBand="0" w:evenHBand="0" w:firstRowFirstColumn="0" w:firstRowLastColumn="0" w:lastRowFirstColumn="0" w:lastRowLastColumn="0"/>
            <w:tcW w:w="1250" w:type="pct"/>
          </w:tcPr>
          <w:p w14:paraId="04785197" w14:textId="77777777" w:rsidR="00C27754" w:rsidRPr="008A0EFC" w:rsidRDefault="00C27754" w:rsidP="008A0EFC">
            <w:pPr>
              <w:pStyle w:val="TableBodyText"/>
              <w:rPr>
                <w:szCs w:val="18"/>
              </w:rPr>
            </w:pPr>
            <w:r w:rsidRPr="008A0EFC">
              <w:rPr>
                <w:szCs w:val="18"/>
              </w:rPr>
              <w:t>Waterways</w:t>
            </w:r>
          </w:p>
        </w:tc>
        <w:tc>
          <w:tcPr>
            <w:tcW w:w="735" w:type="pct"/>
          </w:tcPr>
          <w:p w14:paraId="16DEC3F5"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113</w:t>
            </w:r>
          </w:p>
        </w:tc>
        <w:tc>
          <w:tcPr>
            <w:tcW w:w="735" w:type="pct"/>
          </w:tcPr>
          <w:p w14:paraId="7B104705"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843</w:t>
            </w:r>
          </w:p>
        </w:tc>
        <w:tc>
          <w:tcPr>
            <w:tcW w:w="797" w:type="pct"/>
          </w:tcPr>
          <w:p w14:paraId="3A8193C9"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956</w:t>
            </w:r>
          </w:p>
        </w:tc>
        <w:tc>
          <w:tcPr>
            <w:tcW w:w="820" w:type="pct"/>
          </w:tcPr>
          <w:p w14:paraId="180F615C"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2,437</w:t>
            </w:r>
          </w:p>
        </w:tc>
        <w:tc>
          <w:tcPr>
            <w:tcW w:w="663" w:type="pct"/>
          </w:tcPr>
          <w:p w14:paraId="2116CA02"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-60.8%</w:t>
            </w:r>
          </w:p>
        </w:tc>
      </w:tr>
      <w:tr w:rsidR="00D74755" w:rsidRPr="008A0EFC" w14:paraId="0C7DFF53" w14:textId="77777777" w:rsidTr="001434D3">
        <w:trPr>
          <w:trHeight w:val="20"/>
        </w:trPr>
        <w:tc>
          <w:tcPr>
            <w:cnfStyle w:val="001000000000" w:firstRow="0" w:lastRow="0" w:firstColumn="1" w:lastColumn="0" w:oddVBand="0" w:evenVBand="0" w:oddHBand="0" w:evenHBand="0" w:firstRowFirstColumn="0" w:firstRowLastColumn="0" w:lastRowFirstColumn="0" w:lastRowLastColumn="0"/>
            <w:tcW w:w="1250" w:type="pct"/>
            <w:tcBorders>
              <w:bottom w:val="single" w:sz="4" w:space="0" w:color="auto"/>
            </w:tcBorders>
          </w:tcPr>
          <w:p w14:paraId="65A83EF3" w14:textId="77777777" w:rsidR="00C27754" w:rsidRPr="008A0EFC" w:rsidRDefault="00C27754" w:rsidP="008A0EFC">
            <w:pPr>
              <w:pStyle w:val="TableBodyText"/>
              <w:rPr>
                <w:szCs w:val="18"/>
              </w:rPr>
            </w:pPr>
            <w:r w:rsidRPr="008A0EFC">
              <w:rPr>
                <w:szCs w:val="18"/>
              </w:rPr>
              <w:t>Other (Offices)</w:t>
            </w:r>
          </w:p>
        </w:tc>
        <w:tc>
          <w:tcPr>
            <w:tcW w:w="735" w:type="pct"/>
            <w:tcBorders>
              <w:bottom w:val="single" w:sz="4" w:space="0" w:color="auto"/>
            </w:tcBorders>
          </w:tcPr>
          <w:p w14:paraId="0283E8B2"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0</w:t>
            </w:r>
          </w:p>
        </w:tc>
        <w:tc>
          <w:tcPr>
            <w:tcW w:w="735" w:type="pct"/>
            <w:tcBorders>
              <w:bottom w:val="single" w:sz="4" w:space="0" w:color="auto"/>
            </w:tcBorders>
          </w:tcPr>
          <w:p w14:paraId="198294D0"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271</w:t>
            </w:r>
          </w:p>
        </w:tc>
        <w:tc>
          <w:tcPr>
            <w:tcW w:w="797" w:type="pct"/>
            <w:tcBorders>
              <w:bottom w:val="single" w:sz="4" w:space="0" w:color="auto"/>
            </w:tcBorders>
          </w:tcPr>
          <w:p w14:paraId="4193A01E"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271</w:t>
            </w:r>
          </w:p>
        </w:tc>
        <w:tc>
          <w:tcPr>
            <w:tcW w:w="820" w:type="pct"/>
            <w:tcBorders>
              <w:bottom w:val="single" w:sz="4" w:space="0" w:color="auto"/>
            </w:tcBorders>
          </w:tcPr>
          <w:p w14:paraId="5772845A"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295</w:t>
            </w:r>
          </w:p>
        </w:tc>
        <w:tc>
          <w:tcPr>
            <w:tcW w:w="663" w:type="pct"/>
            <w:tcBorders>
              <w:bottom w:val="single" w:sz="4" w:space="0" w:color="auto"/>
            </w:tcBorders>
          </w:tcPr>
          <w:p w14:paraId="5F4C4849"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-8.1%</w:t>
            </w:r>
          </w:p>
        </w:tc>
      </w:tr>
      <w:tr w:rsidR="00D74755" w:rsidRPr="008A0EFC" w14:paraId="61A74ECC" w14:textId="77777777" w:rsidTr="001434D3">
        <w:trPr>
          <w:trHeight w:val="20"/>
        </w:trPr>
        <w:tc>
          <w:tcPr>
            <w:cnfStyle w:val="001000000000" w:firstRow="0" w:lastRow="0" w:firstColumn="1" w:lastColumn="0" w:oddVBand="0" w:evenVBand="0" w:oddHBand="0" w:evenHBand="0" w:firstRowFirstColumn="0" w:firstRowLastColumn="0" w:lastRowFirstColumn="0" w:lastRowLastColumn="0"/>
            <w:tcW w:w="1250" w:type="pct"/>
            <w:tcBorders>
              <w:top w:val="single" w:sz="4" w:space="0" w:color="auto"/>
              <w:bottom w:val="single" w:sz="4" w:space="0" w:color="auto"/>
            </w:tcBorders>
          </w:tcPr>
          <w:p w14:paraId="58B8CEB8" w14:textId="77777777" w:rsidR="00C27754" w:rsidRPr="008A0EFC" w:rsidRDefault="00C27754" w:rsidP="00D96759">
            <w:pPr>
              <w:pStyle w:val="TableBodyTextBold"/>
            </w:pPr>
            <w:r w:rsidRPr="008A0EFC">
              <w:t>Total emissions (a)</w:t>
            </w:r>
          </w:p>
        </w:tc>
        <w:tc>
          <w:tcPr>
            <w:tcW w:w="735" w:type="pct"/>
            <w:tcBorders>
              <w:top w:val="single" w:sz="4" w:space="0" w:color="auto"/>
              <w:bottom w:val="single" w:sz="4" w:space="0" w:color="auto"/>
            </w:tcBorders>
          </w:tcPr>
          <w:p w14:paraId="44DF5231" w14:textId="77777777" w:rsidR="00C27754" w:rsidRPr="008A0EFC" w:rsidRDefault="00C27754" w:rsidP="00D96759">
            <w:pPr>
              <w:pStyle w:val="TableBodyTextBold"/>
              <w:cnfStyle w:val="000000000000" w:firstRow="0" w:lastRow="0" w:firstColumn="0" w:lastColumn="0" w:oddVBand="0" w:evenVBand="0" w:oddHBand="0" w:evenHBand="0" w:firstRowFirstColumn="0" w:firstRowLastColumn="0" w:lastRowFirstColumn="0" w:lastRowLastColumn="0"/>
            </w:pPr>
            <w:r w:rsidRPr="008A0EFC">
              <w:rPr>
                <w:b/>
              </w:rPr>
              <w:t>260,826</w:t>
            </w:r>
          </w:p>
        </w:tc>
        <w:tc>
          <w:tcPr>
            <w:tcW w:w="735" w:type="pct"/>
            <w:tcBorders>
              <w:top w:val="single" w:sz="4" w:space="0" w:color="auto"/>
              <w:bottom w:val="single" w:sz="4" w:space="0" w:color="auto"/>
            </w:tcBorders>
          </w:tcPr>
          <w:p w14:paraId="46610A7A" w14:textId="77777777" w:rsidR="00C27754" w:rsidRPr="008A0EFC" w:rsidRDefault="00C27754" w:rsidP="00D96759">
            <w:pPr>
              <w:pStyle w:val="TableBodyTextBold"/>
              <w:cnfStyle w:val="000000000000" w:firstRow="0" w:lastRow="0" w:firstColumn="0" w:lastColumn="0" w:oddVBand="0" w:evenVBand="0" w:oddHBand="0" w:evenHBand="0" w:firstRowFirstColumn="0" w:firstRowLastColumn="0" w:lastRowFirstColumn="0" w:lastRowLastColumn="0"/>
            </w:pPr>
            <w:r w:rsidRPr="008A0EFC">
              <w:rPr>
                <w:b/>
              </w:rPr>
              <w:t>149,230</w:t>
            </w:r>
          </w:p>
        </w:tc>
        <w:tc>
          <w:tcPr>
            <w:tcW w:w="797" w:type="pct"/>
            <w:tcBorders>
              <w:top w:val="single" w:sz="4" w:space="0" w:color="auto"/>
              <w:bottom w:val="single" w:sz="4" w:space="0" w:color="auto"/>
            </w:tcBorders>
          </w:tcPr>
          <w:p w14:paraId="13DBBAA5" w14:textId="77777777" w:rsidR="00C27754" w:rsidRPr="008A0EFC" w:rsidRDefault="00C27754" w:rsidP="00D96759">
            <w:pPr>
              <w:pStyle w:val="TableBodyTextBold"/>
              <w:cnfStyle w:val="000000000000" w:firstRow="0" w:lastRow="0" w:firstColumn="0" w:lastColumn="0" w:oddVBand="0" w:evenVBand="0" w:oddHBand="0" w:evenHBand="0" w:firstRowFirstColumn="0" w:firstRowLastColumn="0" w:lastRowFirstColumn="0" w:lastRowLastColumn="0"/>
              <w:rPr>
                <w:b/>
              </w:rPr>
            </w:pPr>
            <w:r w:rsidRPr="008A0EFC">
              <w:rPr>
                <w:b/>
              </w:rPr>
              <w:t>410,056</w:t>
            </w:r>
          </w:p>
        </w:tc>
        <w:tc>
          <w:tcPr>
            <w:tcW w:w="820" w:type="pct"/>
            <w:tcBorders>
              <w:top w:val="single" w:sz="4" w:space="0" w:color="auto"/>
              <w:bottom w:val="single" w:sz="4" w:space="0" w:color="auto"/>
            </w:tcBorders>
          </w:tcPr>
          <w:p w14:paraId="6F941AFD" w14:textId="77777777" w:rsidR="00C27754" w:rsidRPr="008A0EFC" w:rsidRDefault="00C27754" w:rsidP="00D96759">
            <w:pPr>
              <w:pStyle w:val="TableBodyTextBold"/>
              <w:cnfStyle w:val="000000000000" w:firstRow="0" w:lastRow="0" w:firstColumn="0" w:lastColumn="0" w:oddVBand="0" w:evenVBand="0" w:oddHBand="0" w:evenHBand="0" w:firstRowFirstColumn="0" w:firstRowLastColumn="0" w:lastRowFirstColumn="0" w:lastRowLastColumn="0"/>
            </w:pPr>
            <w:r w:rsidRPr="008A0EFC">
              <w:t>449,581</w:t>
            </w:r>
          </w:p>
        </w:tc>
        <w:tc>
          <w:tcPr>
            <w:tcW w:w="663" w:type="pct"/>
            <w:tcBorders>
              <w:top w:val="single" w:sz="4" w:space="0" w:color="auto"/>
              <w:bottom w:val="single" w:sz="4" w:space="0" w:color="auto"/>
            </w:tcBorders>
          </w:tcPr>
          <w:p w14:paraId="1FDC4DF4" w14:textId="77777777" w:rsidR="00C27754" w:rsidRPr="008A0EFC" w:rsidRDefault="00C27754" w:rsidP="00D96759">
            <w:pPr>
              <w:pStyle w:val="TableBodyTextBold"/>
              <w:cnfStyle w:val="000000000000" w:firstRow="0" w:lastRow="0" w:firstColumn="0" w:lastColumn="0" w:oddVBand="0" w:evenVBand="0" w:oddHBand="0" w:evenHBand="0" w:firstRowFirstColumn="0" w:firstRowLastColumn="0" w:lastRowFirstColumn="0" w:lastRowLastColumn="0"/>
            </w:pPr>
            <w:r w:rsidRPr="008A0EFC">
              <w:t>-8.8%</w:t>
            </w:r>
          </w:p>
        </w:tc>
      </w:tr>
      <w:tr w:rsidR="00D74755" w:rsidRPr="008A0EFC" w14:paraId="07F7DCCC" w14:textId="77777777" w:rsidTr="001434D3">
        <w:trPr>
          <w:trHeight w:val="20"/>
        </w:trPr>
        <w:tc>
          <w:tcPr>
            <w:cnfStyle w:val="001000000000" w:firstRow="0" w:lastRow="0" w:firstColumn="1" w:lastColumn="0" w:oddVBand="0" w:evenVBand="0" w:oddHBand="0" w:evenHBand="0" w:firstRowFirstColumn="0" w:firstRowLastColumn="0" w:lastRowFirstColumn="0" w:lastRowLastColumn="0"/>
            <w:tcW w:w="1250" w:type="pct"/>
            <w:tcBorders>
              <w:top w:val="single" w:sz="4" w:space="0" w:color="auto"/>
              <w:bottom w:val="nil"/>
            </w:tcBorders>
          </w:tcPr>
          <w:p w14:paraId="6A86DB0C" w14:textId="77777777" w:rsidR="00C27754" w:rsidRPr="008A0EFC" w:rsidRDefault="00C27754" w:rsidP="008A0EFC">
            <w:pPr>
              <w:pStyle w:val="TableBodyText"/>
              <w:rPr>
                <w:szCs w:val="18"/>
              </w:rPr>
            </w:pPr>
            <w:r w:rsidRPr="008A0EFC">
              <w:rPr>
                <w:szCs w:val="18"/>
              </w:rPr>
              <w:t>Carbon offsets (self-generated) retired</w:t>
            </w:r>
          </w:p>
        </w:tc>
        <w:tc>
          <w:tcPr>
            <w:tcW w:w="735" w:type="pct"/>
            <w:tcBorders>
              <w:top w:val="single" w:sz="4" w:space="0" w:color="auto"/>
              <w:bottom w:val="nil"/>
            </w:tcBorders>
          </w:tcPr>
          <w:p w14:paraId="528E4DA0"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0</w:t>
            </w:r>
          </w:p>
        </w:tc>
        <w:tc>
          <w:tcPr>
            <w:tcW w:w="735" w:type="pct"/>
            <w:tcBorders>
              <w:top w:val="single" w:sz="4" w:space="0" w:color="auto"/>
              <w:bottom w:val="nil"/>
            </w:tcBorders>
          </w:tcPr>
          <w:p w14:paraId="3844CD0A"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0</w:t>
            </w:r>
          </w:p>
        </w:tc>
        <w:tc>
          <w:tcPr>
            <w:tcW w:w="797" w:type="pct"/>
            <w:tcBorders>
              <w:top w:val="single" w:sz="4" w:space="0" w:color="auto"/>
              <w:bottom w:val="nil"/>
            </w:tcBorders>
          </w:tcPr>
          <w:p w14:paraId="427AD146"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0</w:t>
            </w:r>
          </w:p>
        </w:tc>
        <w:tc>
          <w:tcPr>
            <w:tcW w:w="820" w:type="pct"/>
            <w:tcBorders>
              <w:top w:val="single" w:sz="4" w:space="0" w:color="auto"/>
              <w:bottom w:val="nil"/>
            </w:tcBorders>
          </w:tcPr>
          <w:p w14:paraId="7CBB3FB2"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0</w:t>
            </w:r>
          </w:p>
        </w:tc>
        <w:tc>
          <w:tcPr>
            <w:tcW w:w="663" w:type="pct"/>
            <w:tcBorders>
              <w:top w:val="single" w:sz="4" w:space="0" w:color="auto"/>
              <w:bottom w:val="nil"/>
            </w:tcBorders>
          </w:tcPr>
          <w:p w14:paraId="368784A1"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0.0%</w:t>
            </w:r>
          </w:p>
        </w:tc>
      </w:tr>
      <w:tr w:rsidR="00D74755" w:rsidRPr="008A0EFC" w14:paraId="057E965E" w14:textId="77777777" w:rsidTr="001434D3">
        <w:trPr>
          <w:trHeight w:val="20"/>
        </w:trPr>
        <w:tc>
          <w:tcPr>
            <w:cnfStyle w:val="001000000000" w:firstRow="0" w:lastRow="0" w:firstColumn="1" w:lastColumn="0" w:oddVBand="0" w:evenVBand="0" w:oddHBand="0" w:evenHBand="0" w:firstRowFirstColumn="0" w:firstRowLastColumn="0" w:lastRowFirstColumn="0" w:lastRowLastColumn="0"/>
            <w:tcW w:w="1250" w:type="pct"/>
            <w:tcBorders>
              <w:top w:val="nil"/>
              <w:bottom w:val="single" w:sz="4" w:space="0" w:color="auto"/>
            </w:tcBorders>
          </w:tcPr>
          <w:p w14:paraId="4ADE3C73" w14:textId="77777777" w:rsidR="00C27754" w:rsidRPr="008A0EFC" w:rsidRDefault="00C27754" w:rsidP="008A0EFC">
            <w:pPr>
              <w:pStyle w:val="TableBodyText"/>
              <w:rPr>
                <w:szCs w:val="18"/>
              </w:rPr>
            </w:pPr>
            <w:r w:rsidRPr="008A0EFC">
              <w:rPr>
                <w:szCs w:val="18"/>
              </w:rPr>
              <w:t>Carbon offsets (other) retired</w:t>
            </w:r>
          </w:p>
        </w:tc>
        <w:tc>
          <w:tcPr>
            <w:tcW w:w="735" w:type="pct"/>
            <w:tcBorders>
              <w:top w:val="nil"/>
              <w:bottom w:val="single" w:sz="4" w:space="0" w:color="auto"/>
            </w:tcBorders>
          </w:tcPr>
          <w:p w14:paraId="4AC1E669"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0</w:t>
            </w:r>
          </w:p>
        </w:tc>
        <w:tc>
          <w:tcPr>
            <w:tcW w:w="735" w:type="pct"/>
            <w:tcBorders>
              <w:top w:val="nil"/>
              <w:bottom w:val="single" w:sz="4" w:space="0" w:color="auto"/>
            </w:tcBorders>
          </w:tcPr>
          <w:p w14:paraId="0BB133CC"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0</w:t>
            </w:r>
          </w:p>
        </w:tc>
        <w:tc>
          <w:tcPr>
            <w:tcW w:w="797" w:type="pct"/>
            <w:tcBorders>
              <w:top w:val="nil"/>
              <w:bottom w:val="single" w:sz="4" w:space="0" w:color="auto"/>
            </w:tcBorders>
          </w:tcPr>
          <w:p w14:paraId="281CD0EF"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0</w:t>
            </w:r>
          </w:p>
        </w:tc>
        <w:tc>
          <w:tcPr>
            <w:tcW w:w="820" w:type="pct"/>
            <w:tcBorders>
              <w:top w:val="nil"/>
              <w:bottom w:val="single" w:sz="4" w:space="0" w:color="auto"/>
            </w:tcBorders>
          </w:tcPr>
          <w:p w14:paraId="748820A9"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0</w:t>
            </w:r>
          </w:p>
        </w:tc>
        <w:tc>
          <w:tcPr>
            <w:tcW w:w="663" w:type="pct"/>
            <w:tcBorders>
              <w:top w:val="nil"/>
              <w:bottom w:val="single" w:sz="4" w:space="0" w:color="auto"/>
            </w:tcBorders>
          </w:tcPr>
          <w:p w14:paraId="2559EA4F"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0.0%</w:t>
            </w:r>
          </w:p>
        </w:tc>
      </w:tr>
      <w:tr w:rsidR="00D74755" w:rsidRPr="008A0EFC" w14:paraId="06676DA5" w14:textId="77777777" w:rsidTr="001434D3">
        <w:trPr>
          <w:trHeight w:val="20"/>
        </w:trPr>
        <w:tc>
          <w:tcPr>
            <w:cnfStyle w:val="001000000000" w:firstRow="0" w:lastRow="0" w:firstColumn="1" w:lastColumn="0" w:oddVBand="0" w:evenVBand="0" w:oddHBand="0" w:evenHBand="0" w:firstRowFirstColumn="0" w:firstRowLastColumn="0" w:lastRowFirstColumn="0" w:lastRowLastColumn="0"/>
            <w:tcW w:w="1250" w:type="pct"/>
            <w:tcBorders>
              <w:top w:val="single" w:sz="4" w:space="0" w:color="auto"/>
              <w:bottom w:val="single" w:sz="4" w:space="0" w:color="auto"/>
            </w:tcBorders>
          </w:tcPr>
          <w:p w14:paraId="645B5A6E" w14:textId="77777777" w:rsidR="00C27754" w:rsidRPr="008A0EFC" w:rsidRDefault="00C27754" w:rsidP="00D96759">
            <w:pPr>
              <w:pStyle w:val="TableBodyTextBold"/>
            </w:pPr>
            <w:r w:rsidRPr="008A0EFC">
              <w:t>Total offsets (b)</w:t>
            </w:r>
          </w:p>
        </w:tc>
        <w:tc>
          <w:tcPr>
            <w:tcW w:w="735" w:type="pct"/>
            <w:tcBorders>
              <w:top w:val="single" w:sz="4" w:space="0" w:color="auto"/>
              <w:bottom w:val="single" w:sz="4" w:space="0" w:color="auto"/>
            </w:tcBorders>
          </w:tcPr>
          <w:p w14:paraId="1FA91657" w14:textId="77777777" w:rsidR="00C27754" w:rsidRPr="00D96759" w:rsidRDefault="00C27754" w:rsidP="00D96759">
            <w:pPr>
              <w:pStyle w:val="TableBodyText"/>
              <w:cnfStyle w:val="000000000000" w:firstRow="0" w:lastRow="0" w:firstColumn="0" w:lastColumn="0" w:oddVBand="0" w:evenVBand="0" w:oddHBand="0" w:evenHBand="0" w:firstRowFirstColumn="0" w:firstRowLastColumn="0" w:lastRowFirstColumn="0" w:lastRowLastColumn="0"/>
            </w:pPr>
            <w:r w:rsidRPr="00D96759">
              <w:t>0</w:t>
            </w:r>
          </w:p>
        </w:tc>
        <w:tc>
          <w:tcPr>
            <w:tcW w:w="735" w:type="pct"/>
            <w:tcBorders>
              <w:top w:val="single" w:sz="4" w:space="0" w:color="auto"/>
              <w:bottom w:val="single" w:sz="4" w:space="0" w:color="auto"/>
            </w:tcBorders>
          </w:tcPr>
          <w:p w14:paraId="34CABC0E" w14:textId="77777777" w:rsidR="00C27754" w:rsidRPr="00D96759" w:rsidRDefault="00C27754" w:rsidP="00D96759">
            <w:pPr>
              <w:pStyle w:val="TableBodyText"/>
              <w:cnfStyle w:val="000000000000" w:firstRow="0" w:lastRow="0" w:firstColumn="0" w:lastColumn="0" w:oddVBand="0" w:evenVBand="0" w:oddHBand="0" w:evenHBand="0" w:firstRowFirstColumn="0" w:firstRowLastColumn="0" w:lastRowFirstColumn="0" w:lastRowLastColumn="0"/>
            </w:pPr>
            <w:r w:rsidRPr="00D96759">
              <w:t>0</w:t>
            </w:r>
          </w:p>
        </w:tc>
        <w:tc>
          <w:tcPr>
            <w:tcW w:w="797" w:type="pct"/>
            <w:tcBorders>
              <w:top w:val="single" w:sz="4" w:space="0" w:color="auto"/>
              <w:bottom w:val="single" w:sz="4" w:space="0" w:color="auto"/>
            </w:tcBorders>
          </w:tcPr>
          <w:p w14:paraId="609D449E" w14:textId="77777777" w:rsidR="00C27754" w:rsidRPr="00D96759" w:rsidRDefault="00C27754" w:rsidP="00D96759">
            <w:pPr>
              <w:pStyle w:val="TableBodyText"/>
              <w:cnfStyle w:val="000000000000" w:firstRow="0" w:lastRow="0" w:firstColumn="0" w:lastColumn="0" w:oddVBand="0" w:evenVBand="0" w:oddHBand="0" w:evenHBand="0" w:firstRowFirstColumn="0" w:firstRowLastColumn="0" w:lastRowFirstColumn="0" w:lastRowLastColumn="0"/>
            </w:pPr>
            <w:r w:rsidRPr="00D96759">
              <w:t>0</w:t>
            </w:r>
          </w:p>
        </w:tc>
        <w:tc>
          <w:tcPr>
            <w:tcW w:w="820" w:type="pct"/>
            <w:tcBorders>
              <w:top w:val="single" w:sz="4" w:space="0" w:color="auto"/>
              <w:bottom w:val="single" w:sz="4" w:space="0" w:color="auto"/>
            </w:tcBorders>
          </w:tcPr>
          <w:p w14:paraId="0C5E51F2"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0</w:t>
            </w:r>
          </w:p>
        </w:tc>
        <w:tc>
          <w:tcPr>
            <w:tcW w:w="663" w:type="pct"/>
            <w:tcBorders>
              <w:top w:val="single" w:sz="4" w:space="0" w:color="auto"/>
              <w:bottom w:val="single" w:sz="4" w:space="0" w:color="auto"/>
            </w:tcBorders>
          </w:tcPr>
          <w:p w14:paraId="197A5DA6" w14:textId="77777777" w:rsidR="00C27754" w:rsidRPr="008A0EFC" w:rsidRDefault="00C27754" w:rsidP="008A0EFC">
            <w:pPr>
              <w:pStyle w:val="TableBodyText"/>
              <w:cnfStyle w:val="000000000000" w:firstRow="0" w:lastRow="0" w:firstColumn="0" w:lastColumn="0" w:oddVBand="0" w:evenVBand="0" w:oddHBand="0" w:evenHBand="0" w:firstRowFirstColumn="0" w:firstRowLastColumn="0" w:lastRowFirstColumn="0" w:lastRowLastColumn="0"/>
              <w:rPr>
                <w:szCs w:val="18"/>
              </w:rPr>
            </w:pPr>
            <w:r w:rsidRPr="008A0EFC">
              <w:rPr>
                <w:szCs w:val="18"/>
              </w:rPr>
              <w:t>0.0%</w:t>
            </w:r>
          </w:p>
        </w:tc>
      </w:tr>
      <w:tr w:rsidR="00D74755" w:rsidRPr="008A0EFC" w14:paraId="2AD38903" w14:textId="77777777" w:rsidTr="001434D3">
        <w:trPr>
          <w:trHeight w:val="20"/>
        </w:trPr>
        <w:tc>
          <w:tcPr>
            <w:cnfStyle w:val="001000000000" w:firstRow="0" w:lastRow="0" w:firstColumn="1" w:lastColumn="0" w:oddVBand="0" w:evenVBand="0" w:oddHBand="0" w:evenHBand="0" w:firstRowFirstColumn="0" w:firstRowLastColumn="0" w:lastRowFirstColumn="0" w:lastRowLastColumn="0"/>
            <w:tcW w:w="1250" w:type="pct"/>
            <w:tcBorders>
              <w:top w:val="single" w:sz="4" w:space="0" w:color="auto"/>
              <w:bottom w:val="single" w:sz="4" w:space="0" w:color="auto"/>
            </w:tcBorders>
          </w:tcPr>
          <w:p w14:paraId="48E5F93B" w14:textId="77777777" w:rsidR="00C27754" w:rsidRPr="008A0EFC" w:rsidRDefault="00C27754" w:rsidP="00D96759">
            <w:pPr>
              <w:pStyle w:val="TableBodyTextBold"/>
            </w:pPr>
            <w:r w:rsidRPr="008A0EFC">
              <w:t>Net emissions (a – b)</w:t>
            </w:r>
          </w:p>
        </w:tc>
        <w:tc>
          <w:tcPr>
            <w:tcW w:w="735" w:type="pct"/>
            <w:tcBorders>
              <w:top w:val="single" w:sz="4" w:space="0" w:color="auto"/>
              <w:bottom w:val="single" w:sz="4" w:space="0" w:color="auto"/>
            </w:tcBorders>
          </w:tcPr>
          <w:p w14:paraId="39971F4E" w14:textId="77777777" w:rsidR="00C27754" w:rsidRPr="008A0EFC" w:rsidRDefault="00C27754" w:rsidP="00D96759">
            <w:pPr>
              <w:pStyle w:val="TableBodyTextBold"/>
              <w:cnfStyle w:val="000000000000" w:firstRow="0" w:lastRow="0" w:firstColumn="0" w:lastColumn="0" w:oddVBand="0" w:evenVBand="0" w:oddHBand="0" w:evenHBand="0" w:firstRowFirstColumn="0" w:firstRowLastColumn="0" w:lastRowFirstColumn="0" w:lastRowLastColumn="0"/>
            </w:pPr>
            <w:r w:rsidRPr="008A0EFC">
              <w:t>260,826</w:t>
            </w:r>
          </w:p>
        </w:tc>
        <w:tc>
          <w:tcPr>
            <w:tcW w:w="735" w:type="pct"/>
            <w:tcBorders>
              <w:top w:val="single" w:sz="4" w:space="0" w:color="auto"/>
              <w:bottom w:val="single" w:sz="4" w:space="0" w:color="auto"/>
            </w:tcBorders>
          </w:tcPr>
          <w:p w14:paraId="7598C920" w14:textId="77777777" w:rsidR="00C27754" w:rsidRPr="008A0EFC" w:rsidRDefault="00C27754" w:rsidP="00D96759">
            <w:pPr>
              <w:pStyle w:val="TableBodyTextBold"/>
              <w:cnfStyle w:val="000000000000" w:firstRow="0" w:lastRow="0" w:firstColumn="0" w:lastColumn="0" w:oddVBand="0" w:evenVBand="0" w:oddHBand="0" w:evenHBand="0" w:firstRowFirstColumn="0" w:firstRowLastColumn="0" w:lastRowFirstColumn="0" w:lastRowLastColumn="0"/>
            </w:pPr>
            <w:r w:rsidRPr="008A0EFC">
              <w:t>149,230</w:t>
            </w:r>
          </w:p>
        </w:tc>
        <w:tc>
          <w:tcPr>
            <w:tcW w:w="797" w:type="pct"/>
            <w:tcBorders>
              <w:top w:val="single" w:sz="4" w:space="0" w:color="auto"/>
              <w:bottom w:val="single" w:sz="4" w:space="0" w:color="auto"/>
            </w:tcBorders>
          </w:tcPr>
          <w:p w14:paraId="0168D002" w14:textId="77777777" w:rsidR="00C27754" w:rsidRPr="008A0EFC" w:rsidRDefault="00C27754" w:rsidP="00D96759">
            <w:pPr>
              <w:pStyle w:val="TableBodyTextBold"/>
              <w:cnfStyle w:val="000000000000" w:firstRow="0" w:lastRow="0" w:firstColumn="0" w:lastColumn="0" w:oddVBand="0" w:evenVBand="0" w:oddHBand="0" w:evenHBand="0" w:firstRowFirstColumn="0" w:firstRowLastColumn="0" w:lastRowFirstColumn="0" w:lastRowLastColumn="0"/>
            </w:pPr>
            <w:r w:rsidRPr="008A0EFC">
              <w:t>410,056</w:t>
            </w:r>
          </w:p>
        </w:tc>
        <w:tc>
          <w:tcPr>
            <w:tcW w:w="820" w:type="pct"/>
            <w:tcBorders>
              <w:top w:val="single" w:sz="4" w:space="0" w:color="auto"/>
              <w:bottom w:val="single" w:sz="4" w:space="0" w:color="auto"/>
            </w:tcBorders>
          </w:tcPr>
          <w:p w14:paraId="2D00881D" w14:textId="77777777" w:rsidR="00C27754" w:rsidRPr="008A0EFC" w:rsidRDefault="00C27754" w:rsidP="00D96759">
            <w:pPr>
              <w:pStyle w:val="TableBodyTextBold"/>
              <w:cnfStyle w:val="000000000000" w:firstRow="0" w:lastRow="0" w:firstColumn="0" w:lastColumn="0" w:oddVBand="0" w:evenVBand="0" w:oddHBand="0" w:evenHBand="0" w:firstRowFirstColumn="0" w:firstRowLastColumn="0" w:lastRowFirstColumn="0" w:lastRowLastColumn="0"/>
            </w:pPr>
            <w:r w:rsidRPr="008A0EFC">
              <w:t>449,581</w:t>
            </w:r>
          </w:p>
        </w:tc>
        <w:tc>
          <w:tcPr>
            <w:tcW w:w="663" w:type="pct"/>
            <w:tcBorders>
              <w:top w:val="single" w:sz="4" w:space="0" w:color="auto"/>
              <w:bottom w:val="single" w:sz="4" w:space="0" w:color="auto"/>
            </w:tcBorders>
          </w:tcPr>
          <w:p w14:paraId="08727A89" w14:textId="77777777" w:rsidR="00C27754" w:rsidRPr="008A0EFC" w:rsidRDefault="00C27754" w:rsidP="00D96759">
            <w:pPr>
              <w:pStyle w:val="TableBodyTextBold"/>
              <w:cnfStyle w:val="000000000000" w:firstRow="0" w:lastRow="0" w:firstColumn="0" w:lastColumn="0" w:oddVBand="0" w:evenVBand="0" w:oddHBand="0" w:evenHBand="0" w:firstRowFirstColumn="0" w:firstRowLastColumn="0" w:lastRowFirstColumn="0" w:lastRowLastColumn="0"/>
            </w:pPr>
            <w:r w:rsidRPr="008A0EFC">
              <w:t>-8.8%</w:t>
            </w:r>
          </w:p>
        </w:tc>
      </w:tr>
    </w:tbl>
    <w:p w14:paraId="103C12DE" w14:textId="77777777" w:rsidR="00C27754" w:rsidRPr="006160B1" w:rsidRDefault="00C27754" w:rsidP="001761C0">
      <w:pPr>
        <w:pStyle w:val="Caption"/>
      </w:pPr>
      <w:r w:rsidRPr="00842FC8">
        <w:lastRenderedPageBreak/>
        <w:t>T</w:t>
      </w:r>
      <w:r w:rsidRPr="006160B1">
        <w:t>able 26: Scope 1 and 2 emissions by greenhouse gas (in tonnes and converted to tonnes CO</w:t>
      </w:r>
      <w:r w:rsidRPr="006160B1">
        <w:rPr>
          <w:vertAlign w:val="subscript"/>
        </w:rPr>
        <w:t>2</w:t>
      </w:r>
      <w:r w:rsidRPr="006160B1">
        <w:t>-e)</w:t>
      </w:r>
    </w:p>
    <w:tbl>
      <w:tblPr>
        <w:tblStyle w:val="TableFinancial"/>
        <w:tblW w:w="5000" w:type="pct"/>
        <w:tblLayout w:type="fixed"/>
        <w:tblLook w:val="04A0" w:firstRow="1" w:lastRow="0" w:firstColumn="1" w:lastColumn="0" w:noHBand="0" w:noVBand="1"/>
      </w:tblPr>
      <w:tblGrid>
        <w:gridCol w:w="2515"/>
        <w:gridCol w:w="1988"/>
        <w:gridCol w:w="1555"/>
        <w:gridCol w:w="2027"/>
        <w:gridCol w:w="1547"/>
      </w:tblGrid>
      <w:tr w:rsidR="00C27754" w:rsidRPr="00D96759" w14:paraId="178748F0" w14:textId="77777777" w:rsidTr="00D96759">
        <w:trPr>
          <w:cnfStyle w:val="100000000000" w:firstRow="1" w:lastRow="0" w:firstColumn="0" w:lastColumn="0" w:oddVBand="0" w:evenVBand="0" w:oddHBand="0" w:evenHBand="0" w:firstRowFirstColumn="0" w:firstRowLastColumn="0" w:lastRowFirstColumn="0" w:lastRowLastColumn="0"/>
          <w:trHeight w:val="113"/>
        </w:trPr>
        <w:tc>
          <w:tcPr>
            <w:cnfStyle w:val="001000000100" w:firstRow="0" w:lastRow="0" w:firstColumn="1" w:lastColumn="0" w:oddVBand="0" w:evenVBand="0" w:oddHBand="0" w:evenHBand="0" w:firstRowFirstColumn="1" w:firstRowLastColumn="0" w:lastRowFirstColumn="0" w:lastRowLastColumn="0"/>
            <w:tcW w:w="1306" w:type="pct"/>
          </w:tcPr>
          <w:p w14:paraId="573D8260" w14:textId="77777777" w:rsidR="00C27754" w:rsidRPr="00D96759" w:rsidRDefault="00C27754" w:rsidP="001761C0">
            <w:pPr>
              <w:pStyle w:val="TableBodyText"/>
              <w:keepNext/>
              <w:rPr>
                <w:szCs w:val="18"/>
              </w:rPr>
            </w:pPr>
            <w:bookmarkStart w:id="646" w:name="ColumnTitle_130"/>
            <w:r w:rsidRPr="00D96759">
              <w:rPr>
                <w:szCs w:val="18"/>
              </w:rPr>
              <w:t>Service delivery category</w:t>
            </w:r>
          </w:p>
        </w:tc>
        <w:tc>
          <w:tcPr>
            <w:tcW w:w="1032" w:type="pct"/>
          </w:tcPr>
          <w:p w14:paraId="6DBF6FD1" w14:textId="0F4E8527" w:rsidR="00C27754" w:rsidRPr="00D96759" w:rsidRDefault="00C27754" w:rsidP="001761C0">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sidRPr="00D96759">
              <w:rPr>
                <w:szCs w:val="18"/>
              </w:rPr>
              <w:t>Carbon Dioxide (CO</w:t>
            </w:r>
            <w:r w:rsidRPr="00D96759">
              <w:rPr>
                <w:szCs w:val="18"/>
                <w:vertAlign w:val="subscript"/>
              </w:rPr>
              <w:t>2</w:t>
            </w:r>
            <w:r w:rsidRPr="00D96759">
              <w:rPr>
                <w:szCs w:val="18"/>
              </w:rPr>
              <w:t>) (t</w:t>
            </w:r>
            <w:r w:rsidR="0032054F">
              <w:rPr>
                <w:szCs w:val="18"/>
              </w:rPr>
              <w:t xml:space="preserve"> </w:t>
            </w:r>
            <w:r w:rsidRPr="00D96759">
              <w:rPr>
                <w:szCs w:val="18"/>
              </w:rPr>
              <w:t>CO</w:t>
            </w:r>
            <w:r w:rsidRPr="00D96759">
              <w:rPr>
                <w:szCs w:val="18"/>
                <w:vertAlign w:val="subscript"/>
              </w:rPr>
              <w:t>2</w:t>
            </w:r>
            <w:r w:rsidRPr="00D96759">
              <w:rPr>
                <w:szCs w:val="18"/>
              </w:rPr>
              <w:t>)</w:t>
            </w:r>
          </w:p>
        </w:tc>
        <w:tc>
          <w:tcPr>
            <w:tcW w:w="807" w:type="pct"/>
          </w:tcPr>
          <w:p w14:paraId="6431A80C" w14:textId="03B3521C" w:rsidR="00C27754" w:rsidRPr="00D96759" w:rsidRDefault="00C27754" w:rsidP="001761C0">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sidRPr="00D96759">
              <w:rPr>
                <w:szCs w:val="18"/>
              </w:rPr>
              <w:t xml:space="preserve">Methane (CH4) </w:t>
            </w:r>
            <w:r w:rsidR="00D96759" w:rsidRPr="008A0EFC">
              <w:rPr>
                <w:szCs w:val="18"/>
              </w:rPr>
              <w:t>(t</w:t>
            </w:r>
            <w:r w:rsidR="00D96759">
              <w:rPr>
                <w:szCs w:val="18"/>
              </w:rPr>
              <w:t> </w:t>
            </w:r>
            <w:r w:rsidR="00D96759" w:rsidRPr="008A0EFC">
              <w:rPr>
                <w:szCs w:val="18"/>
              </w:rPr>
              <w:t>CO</w:t>
            </w:r>
            <w:r w:rsidR="00D96759" w:rsidRPr="008A0EFC">
              <w:rPr>
                <w:szCs w:val="18"/>
                <w:vertAlign w:val="subscript"/>
              </w:rPr>
              <w:t>2</w:t>
            </w:r>
            <w:r w:rsidR="00D96759" w:rsidRPr="008A0EFC">
              <w:rPr>
                <w:szCs w:val="18"/>
              </w:rPr>
              <w:t>-e)</w:t>
            </w:r>
          </w:p>
        </w:tc>
        <w:tc>
          <w:tcPr>
            <w:tcW w:w="1052" w:type="pct"/>
          </w:tcPr>
          <w:p w14:paraId="6008CFC4" w14:textId="6A3D74D9" w:rsidR="00C27754" w:rsidRPr="00D96759" w:rsidRDefault="00C27754" w:rsidP="001761C0">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sidRPr="00D96759">
              <w:rPr>
                <w:szCs w:val="18"/>
              </w:rPr>
              <w:t xml:space="preserve">Nitrous Oxide (N2O) </w:t>
            </w:r>
            <w:r w:rsidR="00D96759" w:rsidRPr="008A0EFC">
              <w:rPr>
                <w:szCs w:val="18"/>
              </w:rPr>
              <w:t>(t</w:t>
            </w:r>
            <w:r w:rsidR="00D96759">
              <w:rPr>
                <w:szCs w:val="18"/>
              </w:rPr>
              <w:t> </w:t>
            </w:r>
            <w:r w:rsidR="00D96759" w:rsidRPr="008A0EFC">
              <w:rPr>
                <w:szCs w:val="18"/>
              </w:rPr>
              <w:t>CO</w:t>
            </w:r>
            <w:r w:rsidR="00D96759" w:rsidRPr="008A0EFC">
              <w:rPr>
                <w:szCs w:val="18"/>
                <w:vertAlign w:val="subscript"/>
              </w:rPr>
              <w:t>2</w:t>
            </w:r>
            <w:r w:rsidR="00D96759" w:rsidRPr="008A0EFC">
              <w:rPr>
                <w:szCs w:val="18"/>
              </w:rPr>
              <w:t>-e)</w:t>
            </w:r>
          </w:p>
        </w:tc>
        <w:tc>
          <w:tcPr>
            <w:tcW w:w="803" w:type="pct"/>
          </w:tcPr>
          <w:p w14:paraId="4D177243" w14:textId="6DF62BFA" w:rsidR="00C27754" w:rsidRPr="00D96759" w:rsidRDefault="00C27754" w:rsidP="001761C0">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sidRPr="00D96759">
              <w:rPr>
                <w:szCs w:val="18"/>
              </w:rPr>
              <w:t xml:space="preserve">Other </w:t>
            </w:r>
            <w:r w:rsidR="00D96759" w:rsidRPr="008A0EFC">
              <w:rPr>
                <w:szCs w:val="18"/>
              </w:rPr>
              <w:t>(t</w:t>
            </w:r>
            <w:r w:rsidR="00D96759">
              <w:rPr>
                <w:szCs w:val="18"/>
              </w:rPr>
              <w:t> </w:t>
            </w:r>
            <w:r w:rsidR="00D96759" w:rsidRPr="008A0EFC">
              <w:rPr>
                <w:szCs w:val="18"/>
              </w:rPr>
              <w:t>CO</w:t>
            </w:r>
            <w:r w:rsidR="00D96759" w:rsidRPr="008A0EFC">
              <w:rPr>
                <w:szCs w:val="18"/>
                <w:vertAlign w:val="subscript"/>
              </w:rPr>
              <w:t>2</w:t>
            </w:r>
            <w:r w:rsidR="00D96759" w:rsidRPr="008A0EFC">
              <w:rPr>
                <w:szCs w:val="18"/>
              </w:rPr>
              <w:t>-e)</w:t>
            </w:r>
          </w:p>
        </w:tc>
      </w:tr>
      <w:bookmarkEnd w:id="646"/>
      <w:tr w:rsidR="00C27754" w:rsidRPr="00D96759" w14:paraId="05C87FEE" w14:textId="77777777" w:rsidTr="00D96759">
        <w:trPr>
          <w:trHeight w:val="113"/>
        </w:trPr>
        <w:tc>
          <w:tcPr>
            <w:cnfStyle w:val="001000000000" w:firstRow="0" w:lastRow="0" w:firstColumn="1" w:lastColumn="0" w:oddVBand="0" w:evenVBand="0" w:oddHBand="0" w:evenHBand="0" w:firstRowFirstColumn="0" w:firstRowLastColumn="0" w:lastRowFirstColumn="0" w:lastRowLastColumn="0"/>
            <w:tcW w:w="1306" w:type="pct"/>
          </w:tcPr>
          <w:p w14:paraId="3C05D570" w14:textId="77777777" w:rsidR="00C27754" w:rsidRPr="00D96759" w:rsidRDefault="00C27754" w:rsidP="001761C0">
            <w:pPr>
              <w:pStyle w:val="TableBodyText"/>
              <w:keepNext/>
              <w:rPr>
                <w:szCs w:val="18"/>
              </w:rPr>
            </w:pPr>
            <w:r w:rsidRPr="00D96759">
              <w:rPr>
                <w:szCs w:val="18"/>
              </w:rPr>
              <w:t>Water treatment and supply</w:t>
            </w:r>
          </w:p>
        </w:tc>
        <w:tc>
          <w:tcPr>
            <w:tcW w:w="1032" w:type="pct"/>
          </w:tcPr>
          <w:p w14:paraId="46D9F0A5" w14:textId="77777777" w:rsidR="00C27754" w:rsidRPr="00D96759"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96759">
              <w:rPr>
                <w:szCs w:val="18"/>
              </w:rPr>
              <w:t>39,942</w:t>
            </w:r>
          </w:p>
        </w:tc>
        <w:tc>
          <w:tcPr>
            <w:tcW w:w="807" w:type="pct"/>
          </w:tcPr>
          <w:p w14:paraId="31F1C44E" w14:textId="77777777" w:rsidR="00C27754" w:rsidRPr="00D96759"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96759">
              <w:rPr>
                <w:szCs w:val="18"/>
              </w:rPr>
              <w:t>0</w:t>
            </w:r>
          </w:p>
        </w:tc>
        <w:tc>
          <w:tcPr>
            <w:tcW w:w="1052" w:type="pct"/>
          </w:tcPr>
          <w:p w14:paraId="2304C06D" w14:textId="77777777" w:rsidR="00C27754" w:rsidRPr="00D96759"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96759">
              <w:rPr>
                <w:szCs w:val="18"/>
              </w:rPr>
              <w:t>0</w:t>
            </w:r>
          </w:p>
        </w:tc>
        <w:tc>
          <w:tcPr>
            <w:tcW w:w="803" w:type="pct"/>
          </w:tcPr>
          <w:p w14:paraId="0856D225" w14:textId="77777777" w:rsidR="00C27754" w:rsidRPr="00D96759"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96759">
              <w:rPr>
                <w:szCs w:val="18"/>
              </w:rPr>
              <w:t>0</w:t>
            </w:r>
          </w:p>
        </w:tc>
      </w:tr>
      <w:tr w:rsidR="00C27754" w:rsidRPr="00D96759" w14:paraId="5199DEA0" w14:textId="77777777" w:rsidTr="00D96759">
        <w:trPr>
          <w:trHeight w:val="113"/>
        </w:trPr>
        <w:tc>
          <w:tcPr>
            <w:cnfStyle w:val="001000000000" w:firstRow="0" w:lastRow="0" w:firstColumn="1" w:lastColumn="0" w:oddVBand="0" w:evenVBand="0" w:oddHBand="0" w:evenHBand="0" w:firstRowFirstColumn="0" w:firstRowLastColumn="0" w:lastRowFirstColumn="0" w:lastRowLastColumn="0"/>
            <w:tcW w:w="1306" w:type="pct"/>
          </w:tcPr>
          <w:p w14:paraId="77E0808F" w14:textId="77777777" w:rsidR="00C27754" w:rsidRPr="00D96759" w:rsidRDefault="00C27754" w:rsidP="001761C0">
            <w:pPr>
              <w:pStyle w:val="TableBodyText"/>
              <w:keepNext/>
              <w:rPr>
                <w:szCs w:val="18"/>
              </w:rPr>
            </w:pPr>
            <w:r w:rsidRPr="00D96759">
              <w:rPr>
                <w:szCs w:val="18"/>
              </w:rPr>
              <w:t>Sewage collection, treatment, and recycling</w:t>
            </w:r>
          </w:p>
        </w:tc>
        <w:tc>
          <w:tcPr>
            <w:tcW w:w="1032" w:type="pct"/>
          </w:tcPr>
          <w:p w14:paraId="7AB0E981" w14:textId="77777777" w:rsidR="00C27754" w:rsidRPr="00D96759"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96759">
              <w:rPr>
                <w:szCs w:val="18"/>
              </w:rPr>
              <w:t>108,160</w:t>
            </w:r>
          </w:p>
        </w:tc>
        <w:tc>
          <w:tcPr>
            <w:tcW w:w="807" w:type="pct"/>
          </w:tcPr>
          <w:p w14:paraId="6FFAE7EE" w14:textId="77777777" w:rsidR="00C27754" w:rsidRPr="00D96759"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96759">
              <w:rPr>
                <w:szCs w:val="18"/>
              </w:rPr>
              <w:t>207,032</w:t>
            </w:r>
          </w:p>
        </w:tc>
        <w:tc>
          <w:tcPr>
            <w:tcW w:w="1052" w:type="pct"/>
          </w:tcPr>
          <w:p w14:paraId="07A08F39" w14:textId="77777777" w:rsidR="00C27754" w:rsidRPr="00D96759"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96759">
              <w:rPr>
                <w:szCs w:val="18"/>
              </w:rPr>
              <w:t>41,945</w:t>
            </w:r>
          </w:p>
        </w:tc>
        <w:tc>
          <w:tcPr>
            <w:tcW w:w="803" w:type="pct"/>
          </w:tcPr>
          <w:p w14:paraId="35A337A1" w14:textId="77777777" w:rsidR="00C27754" w:rsidRPr="00D96759"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96759">
              <w:rPr>
                <w:szCs w:val="18"/>
              </w:rPr>
              <w:t>0</w:t>
            </w:r>
          </w:p>
        </w:tc>
      </w:tr>
      <w:tr w:rsidR="00C27754" w:rsidRPr="00D96759" w14:paraId="7244CEA5" w14:textId="77777777" w:rsidTr="00D96759">
        <w:trPr>
          <w:trHeight w:val="113"/>
        </w:trPr>
        <w:tc>
          <w:tcPr>
            <w:cnfStyle w:val="001000000000" w:firstRow="0" w:lastRow="0" w:firstColumn="1" w:lastColumn="0" w:oddVBand="0" w:evenVBand="0" w:oddHBand="0" w:evenHBand="0" w:firstRowFirstColumn="0" w:firstRowLastColumn="0" w:lastRowFirstColumn="0" w:lastRowLastColumn="0"/>
            <w:tcW w:w="1306" w:type="pct"/>
          </w:tcPr>
          <w:p w14:paraId="16FE7060" w14:textId="77777777" w:rsidR="00C27754" w:rsidRPr="00D96759" w:rsidRDefault="00C27754" w:rsidP="001761C0">
            <w:pPr>
              <w:pStyle w:val="TableBodyText"/>
              <w:keepNext/>
              <w:rPr>
                <w:szCs w:val="18"/>
              </w:rPr>
            </w:pPr>
            <w:r w:rsidRPr="00D96759">
              <w:rPr>
                <w:szCs w:val="18"/>
              </w:rPr>
              <w:t>Transport</w:t>
            </w:r>
          </w:p>
        </w:tc>
        <w:tc>
          <w:tcPr>
            <w:tcW w:w="1032" w:type="pct"/>
          </w:tcPr>
          <w:p w14:paraId="3A29DAF5" w14:textId="4D53B5B6" w:rsidR="00C27754" w:rsidRPr="00D96759"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96759">
              <w:rPr>
                <w:szCs w:val="18"/>
              </w:rPr>
              <w:t>1</w:t>
            </w:r>
            <w:r w:rsidR="00BA0C90">
              <w:rPr>
                <w:szCs w:val="18"/>
              </w:rPr>
              <w:t>,</w:t>
            </w:r>
            <w:r w:rsidRPr="00D96759">
              <w:rPr>
                <w:szCs w:val="18"/>
              </w:rPr>
              <w:t>840</w:t>
            </w:r>
          </w:p>
        </w:tc>
        <w:tc>
          <w:tcPr>
            <w:tcW w:w="807" w:type="pct"/>
          </w:tcPr>
          <w:p w14:paraId="72C1B8CD" w14:textId="77777777" w:rsidR="00C27754" w:rsidRPr="00D96759"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96759">
              <w:rPr>
                <w:szCs w:val="18"/>
              </w:rPr>
              <w:t>0</w:t>
            </w:r>
          </w:p>
        </w:tc>
        <w:tc>
          <w:tcPr>
            <w:tcW w:w="1052" w:type="pct"/>
          </w:tcPr>
          <w:p w14:paraId="0CDB7B79" w14:textId="77777777" w:rsidR="00C27754" w:rsidRPr="00D96759"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96759">
              <w:rPr>
                <w:szCs w:val="18"/>
              </w:rPr>
              <w:t>0</w:t>
            </w:r>
          </w:p>
        </w:tc>
        <w:tc>
          <w:tcPr>
            <w:tcW w:w="803" w:type="pct"/>
          </w:tcPr>
          <w:p w14:paraId="5B1C931E" w14:textId="77777777" w:rsidR="00C27754" w:rsidRPr="00D96759"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D96759">
              <w:rPr>
                <w:szCs w:val="18"/>
              </w:rPr>
              <w:t>0</w:t>
            </w:r>
          </w:p>
        </w:tc>
      </w:tr>
      <w:tr w:rsidR="00C27754" w:rsidRPr="00D96759" w14:paraId="1D4687D0" w14:textId="77777777" w:rsidTr="00D96759">
        <w:trPr>
          <w:trHeight w:val="113"/>
        </w:trPr>
        <w:tc>
          <w:tcPr>
            <w:cnfStyle w:val="001000000000" w:firstRow="0" w:lastRow="0" w:firstColumn="1" w:lastColumn="0" w:oddVBand="0" w:evenVBand="0" w:oddHBand="0" w:evenHBand="0" w:firstRowFirstColumn="0" w:firstRowLastColumn="0" w:lastRowFirstColumn="0" w:lastRowLastColumn="0"/>
            <w:tcW w:w="1306" w:type="pct"/>
          </w:tcPr>
          <w:p w14:paraId="54B88D98" w14:textId="77777777" w:rsidR="00C27754" w:rsidRPr="00D96759" w:rsidRDefault="00C27754" w:rsidP="00D96759">
            <w:pPr>
              <w:pStyle w:val="TableBodyText"/>
              <w:rPr>
                <w:szCs w:val="18"/>
              </w:rPr>
            </w:pPr>
            <w:r w:rsidRPr="00D96759">
              <w:rPr>
                <w:szCs w:val="18"/>
              </w:rPr>
              <w:t>Waterways</w:t>
            </w:r>
          </w:p>
        </w:tc>
        <w:tc>
          <w:tcPr>
            <w:tcW w:w="1032" w:type="pct"/>
          </w:tcPr>
          <w:p w14:paraId="471CF196" w14:textId="77777777" w:rsidR="00C27754" w:rsidRPr="00D96759" w:rsidRDefault="00C27754" w:rsidP="00D96759">
            <w:pPr>
              <w:pStyle w:val="TableBodyText"/>
              <w:cnfStyle w:val="000000000000" w:firstRow="0" w:lastRow="0" w:firstColumn="0" w:lastColumn="0" w:oddVBand="0" w:evenVBand="0" w:oddHBand="0" w:evenHBand="0" w:firstRowFirstColumn="0" w:firstRowLastColumn="0" w:lastRowFirstColumn="0" w:lastRowLastColumn="0"/>
              <w:rPr>
                <w:szCs w:val="18"/>
              </w:rPr>
            </w:pPr>
            <w:r w:rsidRPr="00D96759">
              <w:rPr>
                <w:szCs w:val="18"/>
              </w:rPr>
              <w:t>971</w:t>
            </w:r>
          </w:p>
        </w:tc>
        <w:tc>
          <w:tcPr>
            <w:tcW w:w="807" w:type="pct"/>
          </w:tcPr>
          <w:p w14:paraId="3C6CDA83" w14:textId="77777777" w:rsidR="00C27754" w:rsidRPr="00D96759" w:rsidRDefault="00C27754" w:rsidP="00D96759">
            <w:pPr>
              <w:pStyle w:val="TableBodyText"/>
              <w:cnfStyle w:val="000000000000" w:firstRow="0" w:lastRow="0" w:firstColumn="0" w:lastColumn="0" w:oddVBand="0" w:evenVBand="0" w:oddHBand="0" w:evenHBand="0" w:firstRowFirstColumn="0" w:firstRowLastColumn="0" w:lastRowFirstColumn="0" w:lastRowLastColumn="0"/>
              <w:rPr>
                <w:szCs w:val="18"/>
              </w:rPr>
            </w:pPr>
            <w:r w:rsidRPr="00D96759">
              <w:rPr>
                <w:szCs w:val="18"/>
              </w:rPr>
              <w:t>0</w:t>
            </w:r>
          </w:p>
        </w:tc>
        <w:tc>
          <w:tcPr>
            <w:tcW w:w="1052" w:type="pct"/>
          </w:tcPr>
          <w:p w14:paraId="3707B752" w14:textId="77777777" w:rsidR="00C27754" w:rsidRPr="00D96759" w:rsidRDefault="00C27754" w:rsidP="00D96759">
            <w:pPr>
              <w:pStyle w:val="TableBodyText"/>
              <w:cnfStyle w:val="000000000000" w:firstRow="0" w:lastRow="0" w:firstColumn="0" w:lastColumn="0" w:oddVBand="0" w:evenVBand="0" w:oddHBand="0" w:evenHBand="0" w:firstRowFirstColumn="0" w:firstRowLastColumn="0" w:lastRowFirstColumn="0" w:lastRowLastColumn="0"/>
              <w:rPr>
                <w:szCs w:val="18"/>
              </w:rPr>
            </w:pPr>
            <w:r w:rsidRPr="00D96759">
              <w:rPr>
                <w:szCs w:val="18"/>
              </w:rPr>
              <w:t>0</w:t>
            </w:r>
          </w:p>
        </w:tc>
        <w:tc>
          <w:tcPr>
            <w:tcW w:w="803" w:type="pct"/>
          </w:tcPr>
          <w:p w14:paraId="3E109590" w14:textId="77777777" w:rsidR="00C27754" w:rsidRPr="00D96759" w:rsidRDefault="00C27754" w:rsidP="00D96759">
            <w:pPr>
              <w:pStyle w:val="TableBodyText"/>
              <w:cnfStyle w:val="000000000000" w:firstRow="0" w:lastRow="0" w:firstColumn="0" w:lastColumn="0" w:oddVBand="0" w:evenVBand="0" w:oddHBand="0" w:evenHBand="0" w:firstRowFirstColumn="0" w:firstRowLastColumn="0" w:lastRowFirstColumn="0" w:lastRowLastColumn="0"/>
              <w:rPr>
                <w:szCs w:val="18"/>
              </w:rPr>
            </w:pPr>
            <w:r w:rsidRPr="00D96759">
              <w:rPr>
                <w:szCs w:val="18"/>
              </w:rPr>
              <w:t>0</w:t>
            </w:r>
          </w:p>
        </w:tc>
      </w:tr>
      <w:tr w:rsidR="00C27754" w:rsidRPr="00D96759" w14:paraId="315823EB" w14:textId="77777777" w:rsidTr="001434D3">
        <w:trPr>
          <w:trHeight w:val="113"/>
        </w:trPr>
        <w:tc>
          <w:tcPr>
            <w:cnfStyle w:val="001000000000" w:firstRow="0" w:lastRow="0" w:firstColumn="1" w:lastColumn="0" w:oddVBand="0" w:evenVBand="0" w:oddHBand="0" w:evenHBand="0" w:firstRowFirstColumn="0" w:firstRowLastColumn="0" w:lastRowFirstColumn="0" w:lastRowLastColumn="0"/>
            <w:tcW w:w="1306" w:type="pct"/>
            <w:tcBorders>
              <w:bottom w:val="single" w:sz="4" w:space="0" w:color="auto"/>
            </w:tcBorders>
          </w:tcPr>
          <w:p w14:paraId="35D4E984" w14:textId="6AC88730" w:rsidR="00C27754" w:rsidRPr="00D96759" w:rsidRDefault="00C27754" w:rsidP="00D96759">
            <w:pPr>
              <w:pStyle w:val="TableBodyText"/>
              <w:rPr>
                <w:szCs w:val="18"/>
              </w:rPr>
            </w:pPr>
            <w:r w:rsidRPr="00D96759">
              <w:rPr>
                <w:szCs w:val="18"/>
              </w:rPr>
              <w:t>Other (e.g. offices, depots</w:t>
            </w:r>
            <w:r w:rsidR="0032054F">
              <w:rPr>
                <w:szCs w:val="18"/>
              </w:rPr>
              <w:t> </w:t>
            </w:r>
            <w:r w:rsidRPr="00D96759">
              <w:rPr>
                <w:szCs w:val="18"/>
              </w:rPr>
              <w:t>etc.)</w:t>
            </w:r>
          </w:p>
        </w:tc>
        <w:tc>
          <w:tcPr>
            <w:tcW w:w="1032" w:type="pct"/>
            <w:tcBorders>
              <w:bottom w:val="single" w:sz="4" w:space="0" w:color="auto"/>
            </w:tcBorders>
          </w:tcPr>
          <w:p w14:paraId="440F3436" w14:textId="77777777" w:rsidR="00C27754" w:rsidRPr="00D96759" w:rsidRDefault="00C27754" w:rsidP="00D96759">
            <w:pPr>
              <w:pStyle w:val="TableBodyText"/>
              <w:cnfStyle w:val="000000000000" w:firstRow="0" w:lastRow="0" w:firstColumn="0" w:lastColumn="0" w:oddVBand="0" w:evenVBand="0" w:oddHBand="0" w:evenHBand="0" w:firstRowFirstColumn="0" w:firstRowLastColumn="0" w:lastRowFirstColumn="0" w:lastRowLastColumn="0"/>
              <w:rPr>
                <w:szCs w:val="18"/>
              </w:rPr>
            </w:pPr>
            <w:r w:rsidRPr="00D96759">
              <w:rPr>
                <w:szCs w:val="18"/>
              </w:rPr>
              <w:t>292</w:t>
            </w:r>
          </w:p>
        </w:tc>
        <w:tc>
          <w:tcPr>
            <w:tcW w:w="807" w:type="pct"/>
            <w:tcBorders>
              <w:bottom w:val="single" w:sz="4" w:space="0" w:color="auto"/>
            </w:tcBorders>
          </w:tcPr>
          <w:p w14:paraId="1652CB7E" w14:textId="77777777" w:rsidR="00C27754" w:rsidRPr="00D96759" w:rsidRDefault="00C27754" w:rsidP="00D96759">
            <w:pPr>
              <w:pStyle w:val="TableBodyText"/>
              <w:cnfStyle w:val="000000000000" w:firstRow="0" w:lastRow="0" w:firstColumn="0" w:lastColumn="0" w:oddVBand="0" w:evenVBand="0" w:oddHBand="0" w:evenHBand="0" w:firstRowFirstColumn="0" w:firstRowLastColumn="0" w:lastRowFirstColumn="0" w:lastRowLastColumn="0"/>
              <w:rPr>
                <w:szCs w:val="18"/>
              </w:rPr>
            </w:pPr>
            <w:r w:rsidRPr="00D96759">
              <w:rPr>
                <w:szCs w:val="18"/>
              </w:rPr>
              <w:t>0</w:t>
            </w:r>
          </w:p>
        </w:tc>
        <w:tc>
          <w:tcPr>
            <w:tcW w:w="1052" w:type="pct"/>
            <w:tcBorders>
              <w:bottom w:val="single" w:sz="4" w:space="0" w:color="auto"/>
            </w:tcBorders>
          </w:tcPr>
          <w:p w14:paraId="01556C61" w14:textId="77777777" w:rsidR="00C27754" w:rsidRPr="00D96759" w:rsidRDefault="00C27754" w:rsidP="00D96759">
            <w:pPr>
              <w:pStyle w:val="TableBodyText"/>
              <w:cnfStyle w:val="000000000000" w:firstRow="0" w:lastRow="0" w:firstColumn="0" w:lastColumn="0" w:oddVBand="0" w:evenVBand="0" w:oddHBand="0" w:evenHBand="0" w:firstRowFirstColumn="0" w:firstRowLastColumn="0" w:lastRowFirstColumn="0" w:lastRowLastColumn="0"/>
              <w:rPr>
                <w:szCs w:val="18"/>
              </w:rPr>
            </w:pPr>
            <w:r w:rsidRPr="00D96759">
              <w:rPr>
                <w:szCs w:val="18"/>
              </w:rPr>
              <w:t>0</w:t>
            </w:r>
          </w:p>
        </w:tc>
        <w:tc>
          <w:tcPr>
            <w:tcW w:w="803" w:type="pct"/>
            <w:tcBorders>
              <w:bottom w:val="single" w:sz="4" w:space="0" w:color="auto"/>
            </w:tcBorders>
          </w:tcPr>
          <w:p w14:paraId="452B8347" w14:textId="77777777" w:rsidR="00C27754" w:rsidRPr="00D96759" w:rsidRDefault="00C27754" w:rsidP="00D96759">
            <w:pPr>
              <w:pStyle w:val="TableBodyText"/>
              <w:cnfStyle w:val="000000000000" w:firstRow="0" w:lastRow="0" w:firstColumn="0" w:lastColumn="0" w:oddVBand="0" w:evenVBand="0" w:oddHBand="0" w:evenHBand="0" w:firstRowFirstColumn="0" w:firstRowLastColumn="0" w:lastRowFirstColumn="0" w:lastRowLastColumn="0"/>
              <w:rPr>
                <w:szCs w:val="18"/>
              </w:rPr>
            </w:pPr>
            <w:r w:rsidRPr="00D96759">
              <w:rPr>
                <w:szCs w:val="18"/>
              </w:rPr>
              <w:t>0</w:t>
            </w:r>
          </w:p>
        </w:tc>
      </w:tr>
      <w:tr w:rsidR="00C27754" w:rsidRPr="00D96759" w14:paraId="3801C843" w14:textId="77777777" w:rsidTr="001434D3">
        <w:trPr>
          <w:trHeight w:val="113"/>
        </w:trPr>
        <w:tc>
          <w:tcPr>
            <w:cnfStyle w:val="001000000000" w:firstRow="0" w:lastRow="0" w:firstColumn="1" w:lastColumn="0" w:oddVBand="0" w:evenVBand="0" w:oddHBand="0" w:evenHBand="0" w:firstRowFirstColumn="0" w:firstRowLastColumn="0" w:lastRowFirstColumn="0" w:lastRowLastColumn="0"/>
            <w:tcW w:w="1306" w:type="pct"/>
            <w:tcBorders>
              <w:top w:val="single" w:sz="4" w:space="0" w:color="auto"/>
              <w:bottom w:val="single" w:sz="4" w:space="0" w:color="auto"/>
            </w:tcBorders>
          </w:tcPr>
          <w:p w14:paraId="1D66CD9B" w14:textId="77777777" w:rsidR="00C27754" w:rsidRPr="00D96759" w:rsidRDefault="00C27754" w:rsidP="001434D3">
            <w:pPr>
              <w:pStyle w:val="TableBodyTextBold"/>
            </w:pPr>
            <w:r w:rsidRPr="00D96759">
              <w:t>Total</w:t>
            </w:r>
          </w:p>
        </w:tc>
        <w:tc>
          <w:tcPr>
            <w:tcW w:w="1032" w:type="pct"/>
            <w:tcBorders>
              <w:top w:val="single" w:sz="4" w:space="0" w:color="auto"/>
              <w:bottom w:val="single" w:sz="4" w:space="0" w:color="auto"/>
            </w:tcBorders>
          </w:tcPr>
          <w:p w14:paraId="0BEA87FB" w14:textId="77777777" w:rsidR="00C27754" w:rsidRPr="00D96759" w:rsidRDefault="00C27754" w:rsidP="001434D3">
            <w:pPr>
              <w:pStyle w:val="TableBodyTextBold"/>
              <w:cnfStyle w:val="000000000000" w:firstRow="0" w:lastRow="0" w:firstColumn="0" w:lastColumn="0" w:oddVBand="0" w:evenVBand="0" w:oddHBand="0" w:evenHBand="0" w:firstRowFirstColumn="0" w:firstRowLastColumn="0" w:lastRowFirstColumn="0" w:lastRowLastColumn="0"/>
            </w:pPr>
            <w:r w:rsidRPr="00D96759">
              <w:t>151,205</w:t>
            </w:r>
          </w:p>
        </w:tc>
        <w:tc>
          <w:tcPr>
            <w:tcW w:w="807" w:type="pct"/>
            <w:tcBorders>
              <w:top w:val="single" w:sz="4" w:space="0" w:color="auto"/>
              <w:bottom w:val="single" w:sz="4" w:space="0" w:color="auto"/>
            </w:tcBorders>
          </w:tcPr>
          <w:p w14:paraId="3F6F6566" w14:textId="77777777" w:rsidR="00C27754" w:rsidRPr="00D96759" w:rsidRDefault="00C27754" w:rsidP="001434D3">
            <w:pPr>
              <w:pStyle w:val="TableBodyTextBold"/>
              <w:cnfStyle w:val="000000000000" w:firstRow="0" w:lastRow="0" w:firstColumn="0" w:lastColumn="0" w:oddVBand="0" w:evenVBand="0" w:oddHBand="0" w:evenHBand="0" w:firstRowFirstColumn="0" w:firstRowLastColumn="0" w:lastRowFirstColumn="0" w:lastRowLastColumn="0"/>
            </w:pPr>
            <w:r w:rsidRPr="00D96759">
              <w:t>207,032</w:t>
            </w:r>
          </w:p>
        </w:tc>
        <w:tc>
          <w:tcPr>
            <w:tcW w:w="1052" w:type="pct"/>
            <w:tcBorders>
              <w:top w:val="single" w:sz="4" w:space="0" w:color="auto"/>
              <w:bottom w:val="single" w:sz="4" w:space="0" w:color="auto"/>
            </w:tcBorders>
          </w:tcPr>
          <w:p w14:paraId="2F91E341" w14:textId="77777777" w:rsidR="00C27754" w:rsidRPr="00D96759" w:rsidRDefault="00C27754" w:rsidP="001434D3">
            <w:pPr>
              <w:pStyle w:val="TableBodyTextBold"/>
              <w:cnfStyle w:val="000000000000" w:firstRow="0" w:lastRow="0" w:firstColumn="0" w:lastColumn="0" w:oddVBand="0" w:evenVBand="0" w:oddHBand="0" w:evenHBand="0" w:firstRowFirstColumn="0" w:firstRowLastColumn="0" w:lastRowFirstColumn="0" w:lastRowLastColumn="0"/>
            </w:pPr>
            <w:r w:rsidRPr="00D96759">
              <w:t>41,945</w:t>
            </w:r>
          </w:p>
        </w:tc>
        <w:tc>
          <w:tcPr>
            <w:tcW w:w="803" w:type="pct"/>
            <w:tcBorders>
              <w:top w:val="single" w:sz="4" w:space="0" w:color="auto"/>
              <w:bottom w:val="single" w:sz="4" w:space="0" w:color="auto"/>
            </w:tcBorders>
          </w:tcPr>
          <w:p w14:paraId="0AC80F5B" w14:textId="77777777" w:rsidR="00C27754" w:rsidRPr="00D96759" w:rsidRDefault="00C27754" w:rsidP="001434D3">
            <w:pPr>
              <w:pStyle w:val="TableBodyTextBold"/>
              <w:cnfStyle w:val="000000000000" w:firstRow="0" w:lastRow="0" w:firstColumn="0" w:lastColumn="0" w:oddVBand="0" w:evenVBand="0" w:oddHBand="0" w:evenHBand="0" w:firstRowFirstColumn="0" w:firstRowLastColumn="0" w:lastRowFirstColumn="0" w:lastRowLastColumn="0"/>
            </w:pPr>
            <w:r w:rsidRPr="00D96759">
              <w:t>0</w:t>
            </w:r>
          </w:p>
        </w:tc>
      </w:tr>
    </w:tbl>
    <w:p w14:paraId="588FE64C" w14:textId="77777777" w:rsidR="00C27754" w:rsidRPr="006160B1" w:rsidRDefault="00C27754" w:rsidP="00D96759">
      <w:pPr>
        <w:pStyle w:val="Heading4"/>
      </w:pPr>
      <w:r w:rsidRPr="00842FC8">
        <w:t>E</w:t>
      </w:r>
      <w:r w:rsidRPr="006160B1">
        <w:t>lectricity Consumption</w:t>
      </w:r>
    </w:p>
    <w:p w14:paraId="2382DFD5" w14:textId="77777777" w:rsidR="00C27754" w:rsidRPr="006160B1" w:rsidRDefault="00C27754" w:rsidP="00D96759">
      <w:pPr>
        <w:pStyle w:val="Caption"/>
      </w:pPr>
      <w:r w:rsidRPr="00842FC8">
        <w:t>T</w:t>
      </w:r>
      <w:r w:rsidRPr="006160B1">
        <w:t>able 27: Total electricity consumption across our services</w:t>
      </w:r>
    </w:p>
    <w:tbl>
      <w:tblPr>
        <w:tblStyle w:val="TableFinancial"/>
        <w:tblW w:w="5000" w:type="pct"/>
        <w:tblLayout w:type="fixed"/>
        <w:tblLook w:val="04A0" w:firstRow="1" w:lastRow="0" w:firstColumn="1" w:lastColumn="0" w:noHBand="0" w:noVBand="1"/>
      </w:tblPr>
      <w:tblGrid>
        <w:gridCol w:w="3011"/>
        <w:gridCol w:w="1641"/>
        <w:gridCol w:w="1607"/>
        <w:gridCol w:w="3373"/>
      </w:tblGrid>
      <w:tr w:rsidR="00C27754" w:rsidRPr="00F56280" w14:paraId="20F522C9" w14:textId="77777777" w:rsidTr="00F56280">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563" w:type="pct"/>
          </w:tcPr>
          <w:p w14:paraId="6ED1A945" w14:textId="77777777" w:rsidR="00C27754" w:rsidRPr="00F56280" w:rsidRDefault="00C27754" w:rsidP="00F56280">
            <w:pPr>
              <w:pStyle w:val="TableBodyText"/>
            </w:pPr>
            <w:bookmarkStart w:id="647" w:name="ColumnTitle_131"/>
            <w:r w:rsidRPr="00F56280">
              <w:t>Service delivery category</w:t>
            </w:r>
          </w:p>
        </w:tc>
        <w:tc>
          <w:tcPr>
            <w:tcW w:w="852" w:type="pct"/>
          </w:tcPr>
          <w:p w14:paraId="7C57B36C" w14:textId="77777777" w:rsidR="00C27754" w:rsidRPr="00F56280" w:rsidRDefault="00C27754" w:rsidP="00F56280">
            <w:pPr>
              <w:pStyle w:val="TableBodyText"/>
              <w:cnfStyle w:val="100000000000" w:firstRow="1" w:lastRow="0" w:firstColumn="0" w:lastColumn="0" w:oddVBand="0" w:evenVBand="0" w:oddHBand="0" w:evenHBand="0" w:firstRowFirstColumn="0" w:firstRowLastColumn="0" w:lastRowFirstColumn="0" w:lastRowLastColumn="0"/>
            </w:pPr>
            <w:r w:rsidRPr="00F56280">
              <w:t>2023-24 Total electricity consumption (MWh)</w:t>
            </w:r>
          </w:p>
        </w:tc>
        <w:tc>
          <w:tcPr>
            <w:tcW w:w="834" w:type="pct"/>
          </w:tcPr>
          <w:p w14:paraId="4B8B4413" w14:textId="77777777" w:rsidR="00C27754" w:rsidRPr="00F56280" w:rsidRDefault="00C27754" w:rsidP="00F56280">
            <w:pPr>
              <w:pStyle w:val="TableBodyText"/>
              <w:cnfStyle w:val="100000000000" w:firstRow="1" w:lastRow="0" w:firstColumn="0" w:lastColumn="0" w:oddVBand="0" w:evenVBand="0" w:oddHBand="0" w:evenHBand="0" w:firstRowFirstColumn="0" w:firstRowLastColumn="0" w:lastRowFirstColumn="0" w:lastRowLastColumn="0"/>
            </w:pPr>
            <w:r w:rsidRPr="00F56280">
              <w:t>2022-23 Total electricity consumption (MWh)</w:t>
            </w:r>
          </w:p>
        </w:tc>
        <w:tc>
          <w:tcPr>
            <w:tcW w:w="1751" w:type="pct"/>
          </w:tcPr>
          <w:p w14:paraId="38BF60E6" w14:textId="77777777" w:rsidR="00C27754" w:rsidRPr="00F56280" w:rsidRDefault="00C27754" w:rsidP="00F56280">
            <w:pPr>
              <w:pStyle w:val="TableBodyText"/>
              <w:jc w:val="left"/>
              <w:cnfStyle w:val="100000000000" w:firstRow="1" w:lastRow="0" w:firstColumn="0" w:lastColumn="0" w:oddVBand="0" w:evenVBand="0" w:oddHBand="0" w:evenHBand="0" w:firstRowFirstColumn="0" w:firstRowLastColumn="0" w:lastRowFirstColumn="0" w:lastRowLastColumn="0"/>
            </w:pPr>
            <w:r w:rsidRPr="00F56280">
              <w:t>Commentary</w:t>
            </w:r>
          </w:p>
        </w:tc>
      </w:tr>
      <w:bookmarkEnd w:id="647"/>
      <w:tr w:rsidR="00F56280" w:rsidRPr="00F56280" w14:paraId="38158954" w14:textId="77777777" w:rsidTr="00F56280">
        <w:trPr>
          <w:trHeight w:val="20"/>
        </w:trPr>
        <w:tc>
          <w:tcPr>
            <w:cnfStyle w:val="001000000000" w:firstRow="0" w:lastRow="0" w:firstColumn="1" w:lastColumn="0" w:oddVBand="0" w:evenVBand="0" w:oddHBand="0" w:evenHBand="0" w:firstRowFirstColumn="0" w:firstRowLastColumn="0" w:lastRowFirstColumn="0" w:lastRowLastColumn="0"/>
            <w:tcW w:w="1563" w:type="pct"/>
          </w:tcPr>
          <w:p w14:paraId="09D151EA" w14:textId="6F29D715" w:rsidR="00F56280" w:rsidRPr="00F56280" w:rsidRDefault="00F56280" w:rsidP="00F56280">
            <w:pPr>
              <w:pStyle w:val="TableBodyText"/>
            </w:pPr>
            <w:r>
              <w:t>Water treatment and supply</w:t>
            </w:r>
          </w:p>
        </w:tc>
        <w:tc>
          <w:tcPr>
            <w:tcW w:w="852" w:type="pct"/>
          </w:tcPr>
          <w:p w14:paraId="3E4039BA" w14:textId="6375FBA6" w:rsidR="00F56280" w:rsidRPr="00F56280" w:rsidRDefault="00F56280" w:rsidP="00F56280">
            <w:pPr>
              <w:pStyle w:val="TableBodyText"/>
              <w:cnfStyle w:val="000000000000" w:firstRow="0" w:lastRow="0" w:firstColumn="0" w:lastColumn="0" w:oddVBand="0" w:evenVBand="0" w:oddHBand="0" w:evenHBand="0" w:firstRowFirstColumn="0" w:firstRowLastColumn="0" w:lastRowFirstColumn="0" w:lastRowLastColumn="0"/>
            </w:pPr>
            <w:r>
              <w:t>59,505</w:t>
            </w:r>
          </w:p>
        </w:tc>
        <w:tc>
          <w:tcPr>
            <w:tcW w:w="834" w:type="pct"/>
          </w:tcPr>
          <w:p w14:paraId="40F3657E" w14:textId="0F8FA6A6" w:rsidR="00F56280" w:rsidRPr="00F56280" w:rsidRDefault="00F56280" w:rsidP="00F56280">
            <w:pPr>
              <w:pStyle w:val="TableBodyText"/>
              <w:cnfStyle w:val="000000000000" w:firstRow="0" w:lastRow="0" w:firstColumn="0" w:lastColumn="0" w:oddVBand="0" w:evenVBand="0" w:oddHBand="0" w:evenHBand="0" w:firstRowFirstColumn="0" w:firstRowLastColumn="0" w:lastRowFirstColumn="0" w:lastRowLastColumn="0"/>
            </w:pPr>
            <w:r>
              <w:t>57,178</w:t>
            </w:r>
          </w:p>
        </w:tc>
        <w:tc>
          <w:tcPr>
            <w:tcW w:w="1751" w:type="pct"/>
          </w:tcPr>
          <w:p w14:paraId="54897335" w14:textId="641A7890" w:rsidR="00F56280" w:rsidRPr="00F56280" w:rsidRDefault="00F56280" w:rsidP="00F56280">
            <w:pPr>
              <w:pStyle w:val="TableBodyText"/>
              <w:jc w:val="left"/>
              <w:cnfStyle w:val="000000000000" w:firstRow="0" w:lastRow="0" w:firstColumn="0" w:lastColumn="0" w:oddVBand="0" w:evenVBand="0" w:oddHBand="0" w:evenHBand="0" w:firstRowFirstColumn="0" w:firstRowLastColumn="0" w:lastRowFirstColumn="0" w:lastRowLastColumn="0"/>
            </w:pPr>
            <w:r>
              <w:t>N/A</w:t>
            </w:r>
          </w:p>
        </w:tc>
      </w:tr>
      <w:tr w:rsidR="00F56280" w:rsidRPr="00F56280" w14:paraId="2CFB56A5" w14:textId="77777777" w:rsidTr="00F56280">
        <w:trPr>
          <w:trHeight w:val="20"/>
        </w:trPr>
        <w:tc>
          <w:tcPr>
            <w:cnfStyle w:val="001000000000" w:firstRow="0" w:lastRow="0" w:firstColumn="1" w:lastColumn="0" w:oddVBand="0" w:evenVBand="0" w:oddHBand="0" w:evenHBand="0" w:firstRowFirstColumn="0" w:firstRowLastColumn="0" w:lastRowFirstColumn="0" w:lastRowLastColumn="0"/>
            <w:tcW w:w="1563" w:type="pct"/>
          </w:tcPr>
          <w:p w14:paraId="6E31412B" w14:textId="3718B5AB" w:rsidR="00F56280" w:rsidRPr="00F56280" w:rsidRDefault="00F56280" w:rsidP="00F56280">
            <w:pPr>
              <w:pStyle w:val="TableBodyText"/>
            </w:pPr>
            <w:r>
              <w:t>Sewerage treatment and management</w:t>
            </w:r>
          </w:p>
        </w:tc>
        <w:tc>
          <w:tcPr>
            <w:tcW w:w="852" w:type="pct"/>
          </w:tcPr>
          <w:p w14:paraId="729DFA84" w14:textId="371C2D95" w:rsidR="00F56280" w:rsidRPr="00F56280" w:rsidRDefault="00F56280" w:rsidP="00F56280">
            <w:pPr>
              <w:pStyle w:val="TableBodyText"/>
              <w:cnfStyle w:val="000000000000" w:firstRow="0" w:lastRow="0" w:firstColumn="0" w:lastColumn="0" w:oddVBand="0" w:evenVBand="0" w:oddHBand="0" w:evenHBand="0" w:firstRowFirstColumn="0" w:firstRowLastColumn="0" w:lastRowFirstColumn="0" w:lastRowLastColumn="0"/>
            </w:pPr>
            <w:r>
              <w:t>281,112.70</w:t>
            </w:r>
          </w:p>
        </w:tc>
        <w:tc>
          <w:tcPr>
            <w:tcW w:w="834" w:type="pct"/>
          </w:tcPr>
          <w:p w14:paraId="31A0895F" w14:textId="50A8943F" w:rsidR="00F56280" w:rsidRPr="00F56280" w:rsidRDefault="00F56280" w:rsidP="00F56280">
            <w:pPr>
              <w:pStyle w:val="TableBodyText"/>
              <w:cnfStyle w:val="000000000000" w:firstRow="0" w:lastRow="0" w:firstColumn="0" w:lastColumn="0" w:oddVBand="0" w:evenVBand="0" w:oddHBand="0" w:evenHBand="0" w:firstRowFirstColumn="0" w:firstRowLastColumn="0" w:lastRowFirstColumn="0" w:lastRowLastColumn="0"/>
            </w:pPr>
            <w:r>
              <w:t>287,153</w:t>
            </w:r>
          </w:p>
        </w:tc>
        <w:tc>
          <w:tcPr>
            <w:tcW w:w="1751" w:type="pct"/>
          </w:tcPr>
          <w:p w14:paraId="76C2DF3E" w14:textId="780BC501" w:rsidR="00F56280" w:rsidRPr="00F56280" w:rsidRDefault="00F56280" w:rsidP="00F56280">
            <w:pPr>
              <w:pStyle w:val="TableBodyText"/>
              <w:jc w:val="left"/>
              <w:cnfStyle w:val="000000000000" w:firstRow="0" w:lastRow="0" w:firstColumn="0" w:lastColumn="0" w:oddVBand="0" w:evenVBand="0" w:oddHBand="0" w:evenHBand="0" w:firstRowFirstColumn="0" w:firstRowLastColumn="0" w:lastRowFirstColumn="0" w:lastRowLastColumn="0"/>
            </w:pPr>
            <w:r>
              <w:t>N/A</w:t>
            </w:r>
          </w:p>
        </w:tc>
      </w:tr>
      <w:tr w:rsidR="00F56280" w:rsidRPr="00F56280" w14:paraId="435D90AA" w14:textId="77777777" w:rsidTr="00F56280">
        <w:trPr>
          <w:trHeight w:val="20"/>
        </w:trPr>
        <w:tc>
          <w:tcPr>
            <w:cnfStyle w:val="001000000000" w:firstRow="0" w:lastRow="0" w:firstColumn="1" w:lastColumn="0" w:oddVBand="0" w:evenVBand="0" w:oddHBand="0" w:evenHBand="0" w:firstRowFirstColumn="0" w:firstRowLastColumn="0" w:lastRowFirstColumn="0" w:lastRowLastColumn="0"/>
            <w:tcW w:w="1563" w:type="pct"/>
          </w:tcPr>
          <w:p w14:paraId="524E4ACE" w14:textId="23371C3E" w:rsidR="00F56280" w:rsidRPr="00F56280" w:rsidRDefault="00F56280" w:rsidP="00F56280">
            <w:pPr>
              <w:pStyle w:val="TableBodyText"/>
            </w:pPr>
            <w:r>
              <w:t>Waterways</w:t>
            </w:r>
          </w:p>
        </w:tc>
        <w:tc>
          <w:tcPr>
            <w:tcW w:w="852" w:type="pct"/>
          </w:tcPr>
          <w:p w14:paraId="2098979B" w14:textId="667587CE" w:rsidR="00F56280" w:rsidRPr="00F56280" w:rsidRDefault="00F56280" w:rsidP="00F56280">
            <w:pPr>
              <w:pStyle w:val="TableBodyText"/>
              <w:cnfStyle w:val="000000000000" w:firstRow="0" w:lastRow="0" w:firstColumn="0" w:lastColumn="0" w:oddVBand="0" w:evenVBand="0" w:oddHBand="0" w:evenHBand="0" w:firstRowFirstColumn="0" w:firstRowLastColumn="0" w:lastRowFirstColumn="0" w:lastRowLastColumn="0"/>
            </w:pPr>
            <w:r>
              <w:t>1</w:t>
            </w:r>
            <w:r w:rsidR="00BA0C90">
              <w:t>,</w:t>
            </w:r>
            <w:r>
              <w:t>085.84</w:t>
            </w:r>
          </w:p>
        </w:tc>
        <w:tc>
          <w:tcPr>
            <w:tcW w:w="834" w:type="pct"/>
          </w:tcPr>
          <w:p w14:paraId="18FCD5D3" w14:textId="760A23BA" w:rsidR="00F56280" w:rsidRPr="00F56280" w:rsidRDefault="00F56280" w:rsidP="00F56280">
            <w:pPr>
              <w:pStyle w:val="TableBodyText"/>
              <w:cnfStyle w:val="000000000000" w:firstRow="0" w:lastRow="0" w:firstColumn="0" w:lastColumn="0" w:oddVBand="0" w:evenVBand="0" w:oddHBand="0" w:evenHBand="0" w:firstRowFirstColumn="0" w:firstRowLastColumn="0" w:lastRowFirstColumn="0" w:lastRowLastColumn="0"/>
            </w:pPr>
            <w:r>
              <w:t>760</w:t>
            </w:r>
          </w:p>
        </w:tc>
        <w:tc>
          <w:tcPr>
            <w:tcW w:w="1751" w:type="pct"/>
          </w:tcPr>
          <w:p w14:paraId="36A3C231" w14:textId="04B2AD37" w:rsidR="00F56280" w:rsidRPr="00F56280" w:rsidRDefault="00F56280" w:rsidP="00F56280">
            <w:pPr>
              <w:pStyle w:val="TableBodyText"/>
              <w:jc w:val="left"/>
              <w:cnfStyle w:val="000000000000" w:firstRow="0" w:lastRow="0" w:firstColumn="0" w:lastColumn="0" w:oddVBand="0" w:evenVBand="0" w:oddHBand="0" w:evenHBand="0" w:firstRowFirstColumn="0" w:firstRowLastColumn="0" w:lastRowFirstColumn="0" w:lastRowLastColumn="0"/>
            </w:pPr>
            <w:r>
              <w:t>N/A</w:t>
            </w:r>
          </w:p>
        </w:tc>
      </w:tr>
      <w:tr w:rsidR="00F56280" w:rsidRPr="00F56280" w14:paraId="3A5A8C8B" w14:textId="77777777" w:rsidTr="001434D3">
        <w:trPr>
          <w:trHeight w:val="20"/>
        </w:trPr>
        <w:tc>
          <w:tcPr>
            <w:cnfStyle w:val="001000000000" w:firstRow="0" w:lastRow="0" w:firstColumn="1" w:lastColumn="0" w:oddVBand="0" w:evenVBand="0" w:oddHBand="0" w:evenHBand="0" w:firstRowFirstColumn="0" w:firstRowLastColumn="0" w:lastRowFirstColumn="0" w:lastRowLastColumn="0"/>
            <w:tcW w:w="1563" w:type="pct"/>
            <w:tcBorders>
              <w:bottom w:val="single" w:sz="4" w:space="0" w:color="auto"/>
            </w:tcBorders>
          </w:tcPr>
          <w:p w14:paraId="71109F67" w14:textId="37DB2425" w:rsidR="00F56280" w:rsidRPr="00F56280" w:rsidRDefault="00F56280" w:rsidP="00F56280">
            <w:pPr>
              <w:pStyle w:val="TableBodyText"/>
            </w:pPr>
            <w:r>
              <w:t>Other (Offices)</w:t>
            </w:r>
          </w:p>
        </w:tc>
        <w:tc>
          <w:tcPr>
            <w:tcW w:w="852" w:type="pct"/>
            <w:tcBorders>
              <w:bottom w:val="single" w:sz="4" w:space="0" w:color="auto"/>
            </w:tcBorders>
          </w:tcPr>
          <w:p w14:paraId="25C023DD" w14:textId="3CB39AE4" w:rsidR="00F56280" w:rsidRPr="00F56280" w:rsidRDefault="00F56280" w:rsidP="00F56280">
            <w:pPr>
              <w:pStyle w:val="TableBodyText"/>
              <w:cnfStyle w:val="000000000000" w:firstRow="0" w:lastRow="0" w:firstColumn="0" w:lastColumn="0" w:oddVBand="0" w:evenVBand="0" w:oddHBand="0" w:evenHBand="0" w:firstRowFirstColumn="0" w:firstRowLastColumn="0" w:lastRowFirstColumn="0" w:lastRowLastColumn="0"/>
            </w:pPr>
            <w:r>
              <w:t>369.76</w:t>
            </w:r>
          </w:p>
        </w:tc>
        <w:tc>
          <w:tcPr>
            <w:tcW w:w="834" w:type="pct"/>
            <w:tcBorders>
              <w:bottom w:val="single" w:sz="4" w:space="0" w:color="auto"/>
            </w:tcBorders>
          </w:tcPr>
          <w:p w14:paraId="572C890F" w14:textId="0B335708" w:rsidR="00F56280" w:rsidRPr="00F56280" w:rsidRDefault="00F56280" w:rsidP="00F56280">
            <w:pPr>
              <w:pStyle w:val="TableBodyText"/>
              <w:cnfStyle w:val="000000000000" w:firstRow="0" w:lastRow="0" w:firstColumn="0" w:lastColumn="0" w:oddVBand="0" w:evenVBand="0" w:oddHBand="0" w:evenHBand="0" w:firstRowFirstColumn="0" w:firstRowLastColumn="0" w:lastRowFirstColumn="0" w:lastRowLastColumn="0"/>
            </w:pPr>
            <w:r>
              <w:t>443</w:t>
            </w:r>
          </w:p>
        </w:tc>
        <w:tc>
          <w:tcPr>
            <w:tcW w:w="1751" w:type="pct"/>
            <w:tcBorders>
              <w:bottom w:val="single" w:sz="4" w:space="0" w:color="auto"/>
            </w:tcBorders>
          </w:tcPr>
          <w:p w14:paraId="6292F1FE" w14:textId="77DDD798" w:rsidR="00F56280" w:rsidRPr="00F56280" w:rsidRDefault="00F56280" w:rsidP="00F56280">
            <w:pPr>
              <w:pStyle w:val="TableBodyText"/>
              <w:jc w:val="left"/>
              <w:cnfStyle w:val="000000000000" w:firstRow="0" w:lastRow="0" w:firstColumn="0" w:lastColumn="0" w:oddVBand="0" w:evenVBand="0" w:oddHBand="0" w:evenHBand="0" w:firstRowFirstColumn="0" w:firstRowLastColumn="0" w:lastRowFirstColumn="0" w:lastRowLastColumn="0"/>
            </w:pPr>
            <w:r w:rsidRPr="00F56280">
              <w:t>This is from our corporate office at 990 La Trobe St only. Electricity use from other sites is included in ‘Waterways’</w:t>
            </w:r>
          </w:p>
        </w:tc>
      </w:tr>
      <w:tr w:rsidR="00F56280" w:rsidRPr="00F56280" w14:paraId="419FC476" w14:textId="77777777" w:rsidTr="001434D3">
        <w:trPr>
          <w:trHeight w:val="20"/>
        </w:trPr>
        <w:tc>
          <w:tcPr>
            <w:cnfStyle w:val="001000000000" w:firstRow="0" w:lastRow="0" w:firstColumn="1" w:lastColumn="0" w:oddVBand="0" w:evenVBand="0" w:oddHBand="0" w:evenHBand="0" w:firstRowFirstColumn="0" w:firstRowLastColumn="0" w:lastRowFirstColumn="0" w:lastRowLastColumn="0"/>
            <w:tcW w:w="1563" w:type="pct"/>
            <w:tcBorders>
              <w:top w:val="single" w:sz="4" w:space="0" w:color="auto"/>
              <w:bottom w:val="single" w:sz="4" w:space="0" w:color="auto"/>
            </w:tcBorders>
          </w:tcPr>
          <w:p w14:paraId="1D9304A5" w14:textId="234569CF" w:rsidR="00F56280" w:rsidRDefault="00F56280" w:rsidP="00F56280">
            <w:pPr>
              <w:pStyle w:val="TableBodyTextBold"/>
            </w:pPr>
            <w:r>
              <w:t>Total</w:t>
            </w:r>
          </w:p>
        </w:tc>
        <w:tc>
          <w:tcPr>
            <w:tcW w:w="852" w:type="pct"/>
            <w:tcBorders>
              <w:top w:val="single" w:sz="4" w:space="0" w:color="auto"/>
              <w:bottom w:val="single" w:sz="4" w:space="0" w:color="auto"/>
            </w:tcBorders>
          </w:tcPr>
          <w:p w14:paraId="2C25F0DB" w14:textId="3DCF8040" w:rsidR="00F56280" w:rsidRDefault="00F56280" w:rsidP="00F56280">
            <w:pPr>
              <w:pStyle w:val="TableBodyTextBold"/>
              <w:cnfStyle w:val="000000000000" w:firstRow="0" w:lastRow="0" w:firstColumn="0" w:lastColumn="0" w:oddVBand="0" w:evenVBand="0" w:oddHBand="0" w:evenHBand="0" w:firstRowFirstColumn="0" w:firstRowLastColumn="0" w:lastRowFirstColumn="0" w:lastRowLastColumn="0"/>
            </w:pPr>
            <w:r>
              <w:t>342,073</w:t>
            </w:r>
          </w:p>
        </w:tc>
        <w:tc>
          <w:tcPr>
            <w:tcW w:w="834" w:type="pct"/>
            <w:tcBorders>
              <w:top w:val="single" w:sz="4" w:space="0" w:color="auto"/>
              <w:bottom w:val="single" w:sz="4" w:space="0" w:color="auto"/>
            </w:tcBorders>
          </w:tcPr>
          <w:p w14:paraId="4695BCE7" w14:textId="511161DD" w:rsidR="00F56280" w:rsidRDefault="00F56280" w:rsidP="00F56280">
            <w:pPr>
              <w:pStyle w:val="TableBodyTextBold"/>
              <w:cnfStyle w:val="000000000000" w:firstRow="0" w:lastRow="0" w:firstColumn="0" w:lastColumn="0" w:oddVBand="0" w:evenVBand="0" w:oddHBand="0" w:evenHBand="0" w:firstRowFirstColumn="0" w:firstRowLastColumn="0" w:lastRowFirstColumn="0" w:lastRowLastColumn="0"/>
            </w:pPr>
            <w:r>
              <w:t>345,534</w:t>
            </w:r>
          </w:p>
        </w:tc>
        <w:tc>
          <w:tcPr>
            <w:tcW w:w="1751" w:type="pct"/>
            <w:tcBorders>
              <w:top w:val="single" w:sz="4" w:space="0" w:color="auto"/>
              <w:bottom w:val="single" w:sz="4" w:space="0" w:color="auto"/>
            </w:tcBorders>
          </w:tcPr>
          <w:p w14:paraId="797CBE5C" w14:textId="2C22870D" w:rsidR="00F56280" w:rsidRPr="00F56280" w:rsidRDefault="00F56280" w:rsidP="00F56280">
            <w:pPr>
              <w:pStyle w:val="TableBodyText"/>
              <w:jc w:val="left"/>
              <w:cnfStyle w:val="000000000000" w:firstRow="0" w:lastRow="0" w:firstColumn="0" w:lastColumn="0" w:oddVBand="0" w:evenVBand="0" w:oddHBand="0" w:evenHBand="0" w:firstRowFirstColumn="0" w:firstRowLastColumn="0" w:lastRowFirstColumn="0" w:lastRowLastColumn="0"/>
            </w:pPr>
            <w:r>
              <w:t>N/A</w:t>
            </w:r>
          </w:p>
        </w:tc>
      </w:tr>
    </w:tbl>
    <w:p w14:paraId="5AA0146C" w14:textId="77777777" w:rsidR="00C27754" w:rsidRPr="006160B1" w:rsidRDefault="00C27754" w:rsidP="00F56280">
      <w:pPr>
        <w:pStyle w:val="Caption"/>
      </w:pPr>
      <w:r w:rsidRPr="00842FC8">
        <w:t>T</w:t>
      </w:r>
      <w:r w:rsidRPr="006160B1">
        <w:t>able 28: Total electricity consumption by source</w:t>
      </w:r>
    </w:p>
    <w:tbl>
      <w:tblPr>
        <w:tblStyle w:val="TableFinancial"/>
        <w:tblW w:w="5000" w:type="pct"/>
        <w:tblLayout w:type="fixed"/>
        <w:tblLook w:val="04A0" w:firstRow="1" w:lastRow="0" w:firstColumn="1" w:lastColumn="0" w:noHBand="0" w:noVBand="1"/>
      </w:tblPr>
      <w:tblGrid>
        <w:gridCol w:w="2969"/>
        <w:gridCol w:w="1662"/>
        <w:gridCol w:w="1618"/>
        <w:gridCol w:w="3383"/>
      </w:tblGrid>
      <w:tr w:rsidR="00C27754" w:rsidRPr="00842FC8" w14:paraId="4DC263CF" w14:textId="77777777" w:rsidTr="007075DB">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541" w:type="pct"/>
          </w:tcPr>
          <w:p w14:paraId="4A3C6B0B" w14:textId="77777777" w:rsidR="00C27754" w:rsidRPr="006160B1" w:rsidRDefault="00C27754" w:rsidP="00D0317E">
            <w:pPr>
              <w:pStyle w:val="TableBodyText"/>
            </w:pPr>
            <w:bookmarkStart w:id="648" w:name="ColumnTitle_132"/>
            <w:r w:rsidRPr="00842FC8">
              <w:rPr>
                <w:b/>
              </w:rPr>
              <w:t>E</w:t>
            </w:r>
            <w:r w:rsidRPr="006160B1">
              <w:rPr>
                <w:b/>
              </w:rPr>
              <w:t>lectricity source</w:t>
            </w:r>
          </w:p>
        </w:tc>
        <w:tc>
          <w:tcPr>
            <w:tcW w:w="863" w:type="pct"/>
          </w:tcPr>
          <w:p w14:paraId="0AE36FD9" w14:textId="77777777" w:rsidR="00C27754" w:rsidRPr="006160B1" w:rsidRDefault="00C27754" w:rsidP="002A7D39">
            <w:pPr>
              <w:pStyle w:val="TableBodyText"/>
              <w:cnfStyle w:val="100000000000" w:firstRow="1" w:lastRow="0" w:firstColumn="0" w:lastColumn="0" w:oddVBand="0" w:evenVBand="0" w:oddHBand="0" w:evenHBand="0" w:firstRowFirstColumn="0" w:firstRowLastColumn="0" w:lastRowFirstColumn="0" w:lastRowLastColumn="0"/>
            </w:pPr>
            <w:r w:rsidRPr="00842FC8">
              <w:rPr>
                <w:b/>
              </w:rPr>
              <w:t>2</w:t>
            </w:r>
            <w:r w:rsidRPr="006160B1">
              <w:rPr>
                <w:b/>
              </w:rPr>
              <w:t>023-24 Total electricity consumption (MWh)</w:t>
            </w:r>
          </w:p>
        </w:tc>
        <w:tc>
          <w:tcPr>
            <w:tcW w:w="840" w:type="pct"/>
          </w:tcPr>
          <w:p w14:paraId="52468C0E" w14:textId="77777777" w:rsidR="00C27754" w:rsidRPr="006160B1" w:rsidRDefault="00C27754" w:rsidP="002A7D39">
            <w:pPr>
              <w:pStyle w:val="TableBodyText"/>
              <w:cnfStyle w:val="100000000000" w:firstRow="1" w:lastRow="0" w:firstColumn="0" w:lastColumn="0" w:oddVBand="0" w:evenVBand="0" w:oddHBand="0" w:evenHBand="0" w:firstRowFirstColumn="0" w:firstRowLastColumn="0" w:lastRowFirstColumn="0" w:lastRowLastColumn="0"/>
            </w:pPr>
            <w:r w:rsidRPr="00842FC8">
              <w:rPr>
                <w:b/>
              </w:rPr>
              <w:t>2</w:t>
            </w:r>
            <w:r w:rsidRPr="006160B1">
              <w:rPr>
                <w:b/>
              </w:rPr>
              <w:t>022-23 Total electricity consumption (MWh)</w:t>
            </w:r>
          </w:p>
        </w:tc>
        <w:tc>
          <w:tcPr>
            <w:tcW w:w="1756" w:type="pct"/>
          </w:tcPr>
          <w:p w14:paraId="7777E613" w14:textId="77777777" w:rsidR="00C27754" w:rsidRPr="006160B1" w:rsidRDefault="00C27754" w:rsidP="002A7D39">
            <w:pPr>
              <w:pStyle w:val="TableBodyText"/>
              <w:jc w:val="left"/>
              <w:cnfStyle w:val="100000000000" w:firstRow="1" w:lastRow="0" w:firstColumn="0" w:lastColumn="0" w:oddVBand="0" w:evenVBand="0" w:oddHBand="0" w:evenHBand="0" w:firstRowFirstColumn="0" w:firstRowLastColumn="0" w:lastRowFirstColumn="0" w:lastRowLastColumn="0"/>
              <w:rPr>
                <w:b/>
              </w:rPr>
            </w:pPr>
            <w:r w:rsidRPr="00842FC8">
              <w:rPr>
                <w:b/>
              </w:rPr>
              <w:t>C</w:t>
            </w:r>
            <w:r w:rsidRPr="006160B1">
              <w:rPr>
                <w:b/>
              </w:rPr>
              <w:t>ommentary</w:t>
            </w:r>
          </w:p>
        </w:tc>
      </w:tr>
      <w:bookmarkEnd w:id="648"/>
      <w:tr w:rsidR="00C27754" w:rsidRPr="00842FC8" w14:paraId="2274947D" w14:textId="77777777" w:rsidTr="007075DB">
        <w:trPr>
          <w:trHeight w:val="20"/>
        </w:trPr>
        <w:tc>
          <w:tcPr>
            <w:cnfStyle w:val="001000000000" w:firstRow="0" w:lastRow="0" w:firstColumn="1" w:lastColumn="0" w:oddVBand="0" w:evenVBand="0" w:oddHBand="0" w:evenHBand="0" w:firstRowFirstColumn="0" w:firstRowLastColumn="0" w:lastRowFirstColumn="0" w:lastRowLastColumn="0"/>
            <w:tcW w:w="1541" w:type="pct"/>
          </w:tcPr>
          <w:p w14:paraId="357BCE3F" w14:textId="77777777" w:rsidR="00C27754" w:rsidRPr="006160B1" w:rsidRDefault="00C27754" w:rsidP="00D0317E">
            <w:pPr>
              <w:pStyle w:val="TableBodyText"/>
            </w:pPr>
            <w:r w:rsidRPr="00842FC8">
              <w:t>P</w:t>
            </w:r>
            <w:r w:rsidRPr="006160B1">
              <w:t>urchased directly through an electricity retailer</w:t>
            </w:r>
          </w:p>
        </w:tc>
        <w:tc>
          <w:tcPr>
            <w:tcW w:w="863" w:type="pct"/>
          </w:tcPr>
          <w:p w14:paraId="69A41CC1" w14:textId="77777777" w:rsidR="00C27754" w:rsidRPr="006160B1" w:rsidRDefault="00C27754" w:rsidP="002A7D39">
            <w:pPr>
              <w:pStyle w:val="TableBodyText"/>
              <w:cnfStyle w:val="000000000000" w:firstRow="0" w:lastRow="0" w:firstColumn="0" w:lastColumn="0" w:oddVBand="0" w:evenVBand="0" w:oddHBand="0" w:evenHBand="0" w:firstRowFirstColumn="0" w:firstRowLastColumn="0" w:lastRowFirstColumn="0" w:lastRowLastColumn="0"/>
            </w:pPr>
            <w:r w:rsidRPr="00842FC8">
              <w:t>1</w:t>
            </w:r>
            <w:r w:rsidRPr="006160B1">
              <w:t>88,900</w:t>
            </w:r>
          </w:p>
        </w:tc>
        <w:tc>
          <w:tcPr>
            <w:tcW w:w="840" w:type="pct"/>
          </w:tcPr>
          <w:p w14:paraId="57EFF818" w14:textId="77777777" w:rsidR="00C27754" w:rsidRPr="006160B1" w:rsidRDefault="00C27754" w:rsidP="002A7D39">
            <w:pPr>
              <w:pStyle w:val="TableBodyText"/>
              <w:cnfStyle w:val="000000000000" w:firstRow="0" w:lastRow="0" w:firstColumn="0" w:lastColumn="0" w:oddVBand="0" w:evenVBand="0" w:oddHBand="0" w:evenHBand="0" w:firstRowFirstColumn="0" w:firstRowLastColumn="0" w:lastRowFirstColumn="0" w:lastRowLastColumn="0"/>
            </w:pPr>
            <w:r w:rsidRPr="00842FC8">
              <w:t>2</w:t>
            </w:r>
            <w:r w:rsidRPr="006160B1">
              <w:t>18,254</w:t>
            </w:r>
          </w:p>
        </w:tc>
        <w:tc>
          <w:tcPr>
            <w:tcW w:w="1756" w:type="pct"/>
          </w:tcPr>
          <w:p w14:paraId="2C0DA4B6" w14:textId="77777777" w:rsidR="00C27754" w:rsidRPr="006160B1" w:rsidRDefault="00C27754" w:rsidP="002A7D39">
            <w:pPr>
              <w:pStyle w:val="TableBodyText"/>
              <w:jc w:val="left"/>
              <w:cnfStyle w:val="000000000000" w:firstRow="0" w:lastRow="0" w:firstColumn="0" w:lastColumn="0" w:oddVBand="0" w:evenVBand="0" w:oddHBand="0" w:evenHBand="0" w:firstRowFirstColumn="0" w:firstRowLastColumn="0" w:lastRowFirstColumn="0" w:lastRowLastColumn="0"/>
            </w:pPr>
            <w:r w:rsidRPr="00842FC8">
              <w:t>O</w:t>
            </w:r>
            <w:r w:rsidRPr="006160B1">
              <w:t>nsite solar farms and upgrades to our biogas handling plants have increased self-generation and reduced grid-purchasing.</w:t>
            </w:r>
          </w:p>
        </w:tc>
      </w:tr>
      <w:tr w:rsidR="002A7D39" w:rsidRPr="00842FC8" w14:paraId="330DF695" w14:textId="77777777" w:rsidTr="007075DB">
        <w:trPr>
          <w:trHeight w:val="20"/>
        </w:trPr>
        <w:tc>
          <w:tcPr>
            <w:cnfStyle w:val="001000000000" w:firstRow="0" w:lastRow="0" w:firstColumn="1" w:lastColumn="0" w:oddVBand="0" w:evenVBand="0" w:oddHBand="0" w:evenHBand="0" w:firstRowFirstColumn="0" w:firstRowLastColumn="0" w:lastRowFirstColumn="0" w:lastRowLastColumn="0"/>
            <w:tcW w:w="1541" w:type="pct"/>
          </w:tcPr>
          <w:p w14:paraId="4D6E0E68" w14:textId="02469755" w:rsidR="002A7D39" w:rsidRPr="00842FC8" w:rsidRDefault="002A7D39" w:rsidP="00D0317E">
            <w:pPr>
              <w:pStyle w:val="TableBodyText"/>
            </w:pPr>
            <w:r w:rsidRPr="00842FC8">
              <w:t>C</w:t>
            </w:r>
            <w:r w:rsidRPr="006160B1">
              <w:t>orporation-led/self-sourced activities and initiatives</w:t>
            </w:r>
          </w:p>
        </w:tc>
        <w:tc>
          <w:tcPr>
            <w:tcW w:w="863" w:type="pct"/>
          </w:tcPr>
          <w:p w14:paraId="122B8240" w14:textId="418622D4" w:rsidR="002A7D39" w:rsidRPr="00842FC8" w:rsidRDefault="002A7D39" w:rsidP="002A7D39">
            <w:pPr>
              <w:pStyle w:val="TableBodyText"/>
              <w:cnfStyle w:val="000000000000" w:firstRow="0" w:lastRow="0" w:firstColumn="0" w:lastColumn="0" w:oddVBand="0" w:evenVBand="0" w:oddHBand="0" w:evenHBand="0" w:firstRowFirstColumn="0" w:firstRowLastColumn="0" w:lastRowFirstColumn="0" w:lastRowLastColumn="0"/>
            </w:pPr>
            <w:r>
              <w:t>153,174</w:t>
            </w:r>
          </w:p>
        </w:tc>
        <w:tc>
          <w:tcPr>
            <w:tcW w:w="840" w:type="pct"/>
          </w:tcPr>
          <w:p w14:paraId="2A309C41" w14:textId="4CAEA284" w:rsidR="002A7D39" w:rsidRPr="00842FC8" w:rsidRDefault="002A7D39" w:rsidP="002A7D39">
            <w:pPr>
              <w:pStyle w:val="TableBodyText"/>
              <w:cnfStyle w:val="000000000000" w:firstRow="0" w:lastRow="0" w:firstColumn="0" w:lastColumn="0" w:oddVBand="0" w:evenVBand="0" w:oddHBand="0" w:evenHBand="0" w:firstRowFirstColumn="0" w:firstRowLastColumn="0" w:lastRowFirstColumn="0" w:lastRowLastColumn="0"/>
            </w:pPr>
            <w:r>
              <w:t>127,280</w:t>
            </w:r>
          </w:p>
        </w:tc>
        <w:tc>
          <w:tcPr>
            <w:tcW w:w="1756" w:type="pct"/>
          </w:tcPr>
          <w:p w14:paraId="25E73CA3" w14:textId="3FBB3C83" w:rsidR="002A7D39" w:rsidRPr="00842FC8" w:rsidRDefault="002A7D39" w:rsidP="002A7D39">
            <w:pPr>
              <w:pStyle w:val="TableBodyText"/>
              <w:jc w:val="left"/>
              <w:cnfStyle w:val="000000000000" w:firstRow="0" w:lastRow="0" w:firstColumn="0" w:lastColumn="0" w:oddVBand="0" w:evenVBand="0" w:oddHBand="0" w:evenHBand="0" w:firstRowFirstColumn="0" w:firstRowLastColumn="0" w:lastRowFirstColumn="0" w:lastRowLastColumn="0"/>
            </w:pPr>
            <w:r>
              <w:t>N/A</w:t>
            </w:r>
          </w:p>
        </w:tc>
      </w:tr>
      <w:tr w:rsidR="002A7D39" w:rsidRPr="00842FC8" w14:paraId="78DF19F0" w14:textId="77777777" w:rsidTr="001434D3">
        <w:trPr>
          <w:trHeight w:val="20"/>
        </w:trPr>
        <w:tc>
          <w:tcPr>
            <w:cnfStyle w:val="001000000000" w:firstRow="0" w:lastRow="0" w:firstColumn="1" w:lastColumn="0" w:oddVBand="0" w:evenVBand="0" w:oddHBand="0" w:evenHBand="0" w:firstRowFirstColumn="0" w:firstRowLastColumn="0" w:lastRowFirstColumn="0" w:lastRowLastColumn="0"/>
            <w:tcW w:w="1541" w:type="pct"/>
            <w:tcBorders>
              <w:bottom w:val="single" w:sz="4" w:space="0" w:color="auto"/>
            </w:tcBorders>
          </w:tcPr>
          <w:p w14:paraId="011A9086" w14:textId="078C118B" w:rsidR="002A7D39" w:rsidRPr="00842FC8" w:rsidRDefault="002A7D39" w:rsidP="00D0317E">
            <w:pPr>
              <w:pStyle w:val="TableBodyText"/>
            </w:pPr>
            <w:r w:rsidRPr="00842FC8">
              <w:t>N</w:t>
            </w:r>
            <w:r w:rsidRPr="006160B1">
              <w:t>ot directly purchased but sourced from outside the organisation</w:t>
            </w:r>
          </w:p>
        </w:tc>
        <w:tc>
          <w:tcPr>
            <w:tcW w:w="863" w:type="pct"/>
            <w:tcBorders>
              <w:bottom w:val="single" w:sz="4" w:space="0" w:color="auto"/>
            </w:tcBorders>
          </w:tcPr>
          <w:p w14:paraId="732709EB" w14:textId="2389C8D4" w:rsidR="002A7D39" w:rsidRPr="00842FC8" w:rsidRDefault="002A7D39" w:rsidP="002A7D39">
            <w:pPr>
              <w:pStyle w:val="TableBodyText"/>
              <w:cnfStyle w:val="000000000000" w:firstRow="0" w:lastRow="0" w:firstColumn="0" w:lastColumn="0" w:oddVBand="0" w:evenVBand="0" w:oddHBand="0" w:evenHBand="0" w:firstRowFirstColumn="0" w:firstRowLastColumn="0" w:lastRowFirstColumn="0" w:lastRowLastColumn="0"/>
            </w:pPr>
            <w:r>
              <w:t>0</w:t>
            </w:r>
          </w:p>
        </w:tc>
        <w:tc>
          <w:tcPr>
            <w:tcW w:w="840" w:type="pct"/>
            <w:tcBorders>
              <w:bottom w:val="single" w:sz="4" w:space="0" w:color="auto"/>
            </w:tcBorders>
          </w:tcPr>
          <w:p w14:paraId="3BB460C7" w14:textId="77EA43DB" w:rsidR="002A7D39" w:rsidRPr="00842FC8" w:rsidRDefault="002A7D39" w:rsidP="002A7D39">
            <w:pPr>
              <w:pStyle w:val="TableBodyText"/>
              <w:cnfStyle w:val="000000000000" w:firstRow="0" w:lastRow="0" w:firstColumn="0" w:lastColumn="0" w:oddVBand="0" w:evenVBand="0" w:oddHBand="0" w:evenHBand="0" w:firstRowFirstColumn="0" w:firstRowLastColumn="0" w:lastRowFirstColumn="0" w:lastRowLastColumn="0"/>
            </w:pPr>
            <w:r>
              <w:t>0</w:t>
            </w:r>
          </w:p>
        </w:tc>
        <w:tc>
          <w:tcPr>
            <w:tcW w:w="1756" w:type="pct"/>
            <w:tcBorders>
              <w:bottom w:val="single" w:sz="4" w:space="0" w:color="auto"/>
            </w:tcBorders>
          </w:tcPr>
          <w:p w14:paraId="11F18099" w14:textId="5BB5ED95" w:rsidR="002A7D39" w:rsidRPr="00842FC8" w:rsidRDefault="002A7D39" w:rsidP="002A7D39">
            <w:pPr>
              <w:pStyle w:val="TableBodyText"/>
              <w:jc w:val="left"/>
              <w:cnfStyle w:val="000000000000" w:firstRow="0" w:lastRow="0" w:firstColumn="0" w:lastColumn="0" w:oddVBand="0" w:evenVBand="0" w:oddHBand="0" w:evenHBand="0" w:firstRowFirstColumn="0" w:firstRowLastColumn="0" w:lastRowFirstColumn="0" w:lastRowLastColumn="0"/>
            </w:pPr>
            <w:r>
              <w:t>N/A</w:t>
            </w:r>
          </w:p>
        </w:tc>
      </w:tr>
      <w:tr w:rsidR="002A7D39" w:rsidRPr="00842FC8" w14:paraId="2F36E438" w14:textId="77777777" w:rsidTr="001434D3">
        <w:trPr>
          <w:trHeight w:val="20"/>
        </w:trPr>
        <w:tc>
          <w:tcPr>
            <w:cnfStyle w:val="001000000000" w:firstRow="0" w:lastRow="0" w:firstColumn="1" w:lastColumn="0" w:oddVBand="0" w:evenVBand="0" w:oddHBand="0" w:evenHBand="0" w:firstRowFirstColumn="0" w:firstRowLastColumn="0" w:lastRowFirstColumn="0" w:lastRowLastColumn="0"/>
            <w:tcW w:w="1541" w:type="pct"/>
            <w:tcBorders>
              <w:top w:val="single" w:sz="4" w:space="0" w:color="auto"/>
              <w:bottom w:val="single" w:sz="4" w:space="0" w:color="auto"/>
            </w:tcBorders>
          </w:tcPr>
          <w:p w14:paraId="0CC01B73" w14:textId="1671F175" w:rsidR="002A7D39" w:rsidRPr="00842FC8" w:rsidRDefault="002A7D39" w:rsidP="002A7D39">
            <w:pPr>
              <w:pStyle w:val="TableBodyTextBold"/>
            </w:pPr>
            <w:r>
              <w:t>Total (by source)</w:t>
            </w:r>
          </w:p>
        </w:tc>
        <w:tc>
          <w:tcPr>
            <w:tcW w:w="863" w:type="pct"/>
            <w:tcBorders>
              <w:top w:val="single" w:sz="4" w:space="0" w:color="auto"/>
              <w:bottom w:val="single" w:sz="4" w:space="0" w:color="auto"/>
            </w:tcBorders>
          </w:tcPr>
          <w:p w14:paraId="40E9C79F" w14:textId="50C6862D" w:rsidR="002A7D39" w:rsidRPr="00842FC8" w:rsidRDefault="002A7D39" w:rsidP="002A7D39">
            <w:pPr>
              <w:pStyle w:val="TableBodyTextBold"/>
              <w:cnfStyle w:val="000000000000" w:firstRow="0" w:lastRow="0" w:firstColumn="0" w:lastColumn="0" w:oddVBand="0" w:evenVBand="0" w:oddHBand="0" w:evenHBand="0" w:firstRowFirstColumn="0" w:firstRowLastColumn="0" w:lastRowFirstColumn="0" w:lastRowLastColumn="0"/>
            </w:pPr>
            <w:r>
              <w:t>342,073</w:t>
            </w:r>
          </w:p>
        </w:tc>
        <w:tc>
          <w:tcPr>
            <w:tcW w:w="840" w:type="pct"/>
            <w:tcBorders>
              <w:top w:val="single" w:sz="4" w:space="0" w:color="auto"/>
              <w:bottom w:val="single" w:sz="4" w:space="0" w:color="auto"/>
            </w:tcBorders>
          </w:tcPr>
          <w:p w14:paraId="639BE51E" w14:textId="1B352566" w:rsidR="002A7D39" w:rsidRPr="00842FC8" w:rsidRDefault="002A7D39" w:rsidP="002A7D39">
            <w:pPr>
              <w:pStyle w:val="TableBodyTextBold"/>
              <w:cnfStyle w:val="000000000000" w:firstRow="0" w:lastRow="0" w:firstColumn="0" w:lastColumn="0" w:oddVBand="0" w:evenVBand="0" w:oddHBand="0" w:evenHBand="0" w:firstRowFirstColumn="0" w:firstRowLastColumn="0" w:lastRowFirstColumn="0" w:lastRowLastColumn="0"/>
            </w:pPr>
            <w:r>
              <w:t>345,534</w:t>
            </w:r>
          </w:p>
        </w:tc>
        <w:tc>
          <w:tcPr>
            <w:tcW w:w="1756" w:type="pct"/>
            <w:tcBorders>
              <w:top w:val="single" w:sz="4" w:space="0" w:color="auto"/>
              <w:bottom w:val="single" w:sz="4" w:space="0" w:color="auto"/>
            </w:tcBorders>
          </w:tcPr>
          <w:p w14:paraId="6EB19F3D" w14:textId="69569FAC" w:rsidR="002A7D39" w:rsidRPr="00842FC8" w:rsidRDefault="002A7D39" w:rsidP="002A7D39">
            <w:pPr>
              <w:pStyle w:val="TableBodyText"/>
              <w:jc w:val="left"/>
              <w:cnfStyle w:val="000000000000" w:firstRow="0" w:lastRow="0" w:firstColumn="0" w:lastColumn="0" w:oddVBand="0" w:evenVBand="0" w:oddHBand="0" w:evenHBand="0" w:firstRowFirstColumn="0" w:firstRowLastColumn="0" w:lastRowFirstColumn="0" w:lastRowLastColumn="0"/>
            </w:pPr>
            <w:r>
              <w:t>N/A</w:t>
            </w:r>
          </w:p>
        </w:tc>
      </w:tr>
    </w:tbl>
    <w:p w14:paraId="415875AE" w14:textId="77777777" w:rsidR="00C27754" w:rsidRPr="006160B1" w:rsidRDefault="00C27754" w:rsidP="002A7D39">
      <w:pPr>
        <w:pStyle w:val="Caption"/>
      </w:pPr>
      <w:bookmarkStart w:id="649" w:name="Table29"/>
      <w:r w:rsidRPr="00842FC8">
        <w:lastRenderedPageBreak/>
        <w:t>T</w:t>
      </w:r>
      <w:r w:rsidRPr="006160B1">
        <w:t>able 29</w:t>
      </w:r>
      <w:bookmarkEnd w:id="649"/>
      <w:r w:rsidRPr="006160B1">
        <w:t>: Total Electricity Generation Capacity &amp; Generation Reporting (Renewable)</w:t>
      </w:r>
    </w:p>
    <w:tbl>
      <w:tblPr>
        <w:tblStyle w:val="TableFinancial"/>
        <w:tblW w:w="5000" w:type="pct"/>
        <w:tblLayout w:type="fixed"/>
        <w:tblLook w:val="04A0" w:firstRow="1" w:lastRow="0" w:firstColumn="1" w:lastColumn="0" w:noHBand="0" w:noVBand="1"/>
      </w:tblPr>
      <w:tblGrid>
        <w:gridCol w:w="1536"/>
        <w:gridCol w:w="1578"/>
        <w:gridCol w:w="1701"/>
        <w:gridCol w:w="1557"/>
        <w:gridCol w:w="1842"/>
        <w:gridCol w:w="1418"/>
      </w:tblGrid>
      <w:tr w:rsidR="00D74755" w:rsidRPr="00842FC8" w14:paraId="48FBBA6D" w14:textId="77777777" w:rsidTr="00240BE9">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798" w:type="pct"/>
          </w:tcPr>
          <w:p w14:paraId="79A77829" w14:textId="77777777" w:rsidR="00C27754" w:rsidRPr="006160B1" w:rsidRDefault="00C27754" w:rsidP="00D0317E">
            <w:pPr>
              <w:pStyle w:val="TableBodyText"/>
            </w:pPr>
            <w:bookmarkStart w:id="650" w:name="ColumnTitle_133"/>
            <w:r w:rsidRPr="00842FC8">
              <w:rPr>
                <w:b/>
              </w:rPr>
              <w:t>R</w:t>
            </w:r>
            <w:r w:rsidRPr="006160B1">
              <w:rPr>
                <w:b/>
              </w:rPr>
              <w:t>enewable electricity source</w:t>
            </w:r>
          </w:p>
        </w:tc>
        <w:tc>
          <w:tcPr>
            <w:tcW w:w="819" w:type="pct"/>
          </w:tcPr>
          <w:p w14:paraId="28B9C8F0" w14:textId="77777777" w:rsidR="00C27754" w:rsidRPr="006160B1" w:rsidRDefault="00C27754" w:rsidP="00D0317E">
            <w:pPr>
              <w:pStyle w:val="TableBodyText"/>
              <w:cnfStyle w:val="100000000000" w:firstRow="1" w:lastRow="0" w:firstColumn="0" w:lastColumn="0" w:oddVBand="0" w:evenVBand="0" w:oddHBand="0" w:evenHBand="0" w:firstRowFirstColumn="0" w:firstRowLastColumn="0" w:lastRowFirstColumn="0" w:lastRowLastColumn="0"/>
            </w:pPr>
            <w:r w:rsidRPr="00842FC8">
              <w:rPr>
                <w:b/>
              </w:rPr>
              <w:t>2</w:t>
            </w:r>
            <w:r w:rsidRPr="006160B1">
              <w:rPr>
                <w:b/>
              </w:rPr>
              <w:t>023-24 Total</w:t>
            </w:r>
            <w:r>
              <w:t xml:space="preserve"> </w:t>
            </w:r>
            <w:r w:rsidRPr="00842FC8">
              <w:rPr>
                <w:b/>
              </w:rPr>
              <w:t>o</w:t>
            </w:r>
            <w:r w:rsidRPr="006160B1">
              <w:rPr>
                <w:b/>
              </w:rPr>
              <w:t>n- site renewable electricity generation capacity (MW)</w:t>
            </w:r>
          </w:p>
        </w:tc>
        <w:tc>
          <w:tcPr>
            <w:tcW w:w="883" w:type="pct"/>
          </w:tcPr>
          <w:p w14:paraId="7A5E6564" w14:textId="77777777" w:rsidR="00C27754" w:rsidRPr="006160B1" w:rsidRDefault="00C27754" w:rsidP="00D0317E">
            <w:pPr>
              <w:pStyle w:val="TableBodyText"/>
              <w:cnfStyle w:val="100000000000" w:firstRow="1" w:lastRow="0" w:firstColumn="0" w:lastColumn="0" w:oddVBand="0" w:evenVBand="0" w:oddHBand="0" w:evenHBand="0" w:firstRowFirstColumn="0" w:firstRowLastColumn="0" w:lastRowFirstColumn="0" w:lastRowLastColumn="0"/>
              <w:rPr>
                <w:b/>
              </w:rPr>
            </w:pPr>
            <w:r w:rsidRPr="00842FC8">
              <w:rPr>
                <w:b/>
              </w:rPr>
              <w:t>2</w:t>
            </w:r>
            <w:r w:rsidRPr="006160B1">
              <w:rPr>
                <w:b/>
              </w:rPr>
              <w:t>023-24 Total</w:t>
            </w:r>
            <w:r>
              <w:t xml:space="preserve"> </w:t>
            </w:r>
            <w:r w:rsidRPr="00842FC8">
              <w:rPr>
                <w:b/>
              </w:rPr>
              <w:t>o</w:t>
            </w:r>
            <w:r w:rsidRPr="006160B1">
              <w:rPr>
                <w:b/>
              </w:rPr>
              <w:t>n-site renewable electricity generated (MW)</w:t>
            </w:r>
          </w:p>
          <w:p w14:paraId="1264B51A" w14:textId="77777777" w:rsidR="00C27754" w:rsidRPr="006160B1" w:rsidRDefault="00C27754" w:rsidP="00D0317E">
            <w:pPr>
              <w:pStyle w:val="TableBodyText"/>
              <w:cnfStyle w:val="100000000000" w:firstRow="1" w:lastRow="0" w:firstColumn="0" w:lastColumn="0" w:oddVBand="0" w:evenVBand="0" w:oddHBand="0" w:evenHBand="0" w:firstRowFirstColumn="0" w:firstRowLastColumn="0" w:lastRowFirstColumn="0" w:lastRowLastColumn="0"/>
              <w:rPr>
                <w:b/>
              </w:rPr>
            </w:pPr>
            <w:r w:rsidRPr="00842FC8">
              <w:rPr>
                <w:b/>
              </w:rPr>
              <w:t>R</w:t>
            </w:r>
            <w:r w:rsidRPr="006160B1">
              <w:rPr>
                <w:b/>
              </w:rPr>
              <w:t>enewable (Large- scale) system</w:t>
            </w:r>
          </w:p>
          <w:p w14:paraId="3C845F04" w14:textId="77777777" w:rsidR="00C27754" w:rsidRPr="006160B1" w:rsidRDefault="00C27754" w:rsidP="00D0317E">
            <w:pPr>
              <w:pStyle w:val="TableBodyText"/>
              <w:cnfStyle w:val="100000000000" w:firstRow="1" w:lastRow="0" w:firstColumn="0" w:lastColumn="0" w:oddVBand="0" w:evenVBand="0" w:oddHBand="0" w:evenHBand="0" w:firstRowFirstColumn="0" w:firstRowLastColumn="0" w:lastRowFirstColumn="0" w:lastRowLastColumn="0"/>
            </w:pPr>
            <w:r w:rsidRPr="00842FC8">
              <w:rPr>
                <w:b/>
              </w:rPr>
              <w:t>C</w:t>
            </w:r>
            <w:r w:rsidRPr="006160B1">
              <w:rPr>
                <w:b/>
              </w:rPr>
              <w:t>onsumed on-site</w:t>
            </w:r>
          </w:p>
        </w:tc>
        <w:tc>
          <w:tcPr>
            <w:tcW w:w="808" w:type="pct"/>
          </w:tcPr>
          <w:p w14:paraId="3D3DFB9D" w14:textId="77777777" w:rsidR="00C27754" w:rsidRPr="006160B1" w:rsidRDefault="00C27754" w:rsidP="00D0317E">
            <w:pPr>
              <w:pStyle w:val="TableBodyText"/>
              <w:cnfStyle w:val="100000000000" w:firstRow="1" w:lastRow="0" w:firstColumn="0" w:lastColumn="0" w:oddVBand="0" w:evenVBand="0" w:oddHBand="0" w:evenHBand="0" w:firstRowFirstColumn="0" w:firstRowLastColumn="0" w:lastRowFirstColumn="0" w:lastRowLastColumn="0"/>
              <w:rPr>
                <w:b/>
              </w:rPr>
            </w:pPr>
            <w:r w:rsidRPr="00842FC8">
              <w:rPr>
                <w:b/>
              </w:rPr>
              <w:t>2</w:t>
            </w:r>
            <w:r w:rsidRPr="006160B1">
              <w:rPr>
                <w:b/>
              </w:rPr>
              <w:t>023-24 Total</w:t>
            </w:r>
            <w:r>
              <w:t xml:space="preserve"> </w:t>
            </w:r>
            <w:r w:rsidRPr="00842FC8">
              <w:rPr>
                <w:b/>
              </w:rPr>
              <w:t>o</w:t>
            </w:r>
            <w:r w:rsidRPr="006160B1">
              <w:rPr>
                <w:b/>
              </w:rPr>
              <w:t>n-site renewable electricity generated (MW)</w:t>
            </w:r>
          </w:p>
          <w:p w14:paraId="0DEA83BD" w14:textId="77777777" w:rsidR="00C27754" w:rsidRPr="006160B1" w:rsidRDefault="00C27754" w:rsidP="00D0317E">
            <w:pPr>
              <w:pStyle w:val="TableBodyText"/>
              <w:cnfStyle w:val="100000000000" w:firstRow="1" w:lastRow="0" w:firstColumn="0" w:lastColumn="0" w:oddVBand="0" w:evenVBand="0" w:oddHBand="0" w:evenHBand="0" w:firstRowFirstColumn="0" w:firstRowLastColumn="0" w:lastRowFirstColumn="0" w:lastRowLastColumn="0"/>
              <w:rPr>
                <w:b/>
              </w:rPr>
            </w:pPr>
            <w:r w:rsidRPr="00842FC8">
              <w:rPr>
                <w:b/>
              </w:rPr>
              <w:t>R</w:t>
            </w:r>
            <w:r w:rsidRPr="006160B1">
              <w:rPr>
                <w:b/>
              </w:rPr>
              <w:t>enewable (Large- scale) system</w:t>
            </w:r>
          </w:p>
          <w:p w14:paraId="78CCAAFF" w14:textId="77777777" w:rsidR="00C27754" w:rsidRPr="006160B1" w:rsidRDefault="00C27754" w:rsidP="00D0317E">
            <w:pPr>
              <w:pStyle w:val="TableBodyText"/>
              <w:cnfStyle w:val="100000000000" w:firstRow="1" w:lastRow="0" w:firstColumn="0" w:lastColumn="0" w:oddVBand="0" w:evenVBand="0" w:oddHBand="0" w:evenHBand="0" w:firstRowFirstColumn="0" w:firstRowLastColumn="0" w:lastRowFirstColumn="0" w:lastRowLastColumn="0"/>
            </w:pPr>
            <w:r w:rsidRPr="00842FC8">
              <w:rPr>
                <w:b/>
              </w:rPr>
              <w:t>E</w:t>
            </w:r>
            <w:r w:rsidRPr="006160B1">
              <w:rPr>
                <w:b/>
              </w:rPr>
              <w:t>xported</w:t>
            </w:r>
          </w:p>
        </w:tc>
        <w:tc>
          <w:tcPr>
            <w:tcW w:w="956" w:type="pct"/>
          </w:tcPr>
          <w:p w14:paraId="5EC8E176" w14:textId="77777777" w:rsidR="00C27754" w:rsidRPr="006160B1" w:rsidRDefault="00C27754" w:rsidP="00D0317E">
            <w:pPr>
              <w:pStyle w:val="TableBodyText"/>
              <w:cnfStyle w:val="100000000000" w:firstRow="1" w:lastRow="0" w:firstColumn="0" w:lastColumn="0" w:oddVBand="0" w:evenVBand="0" w:oddHBand="0" w:evenHBand="0" w:firstRowFirstColumn="0" w:firstRowLastColumn="0" w:lastRowFirstColumn="0" w:lastRowLastColumn="0"/>
              <w:rPr>
                <w:b/>
              </w:rPr>
            </w:pPr>
            <w:r w:rsidRPr="00842FC8">
              <w:rPr>
                <w:b/>
              </w:rPr>
              <w:t>2</w:t>
            </w:r>
            <w:r w:rsidRPr="006160B1">
              <w:rPr>
                <w:b/>
              </w:rPr>
              <w:t>023-24 Total</w:t>
            </w:r>
            <w:r>
              <w:t xml:space="preserve"> </w:t>
            </w:r>
            <w:r w:rsidRPr="00842FC8">
              <w:rPr>
                <w:b/>
              </w:rPr>
              <w:t>o</w:t>
            </w:r>
            <w:r w:rsidRPr="006160B1">
              <w:rPr>
                <w:b/>
              </w:rPr>
              <w:t>n-site renewable electricity generated (MW)</w:t>
            </w:r>
          </w:p>
          <w:p w14:paraId="5B7E4A33" w14:textId="77777777" w:rsidR="00C27754" w:rsidRPr="006160B1" w:rsidRDefault="00C27754" w:rsidP="00D0317E">
            <w:pPr>
              <w:pStyle w:val="TableBodyText"/>
              <w:cnfStyle w:val="100000000000" w:firstRow="1" w:lastRow="0" w:firstColumn="0" w:lastColumn="0" w:oddVBand="0" w:evenVBand="0" w:oddHBand="0" w:evenHBand="0" w:firstRowFirstColumn="0" w:firstRowLastColumn="0" w:lastRowFirstColumn="0" w:lastRowLastColumn="0"/>
            </w:pPr>
            <w:r w:rsidRPr="00842FC8">
              <w:rPr>
                <w:b/>
              </w:rPr>
              <w:t>2</w:t>
            </w:r>
            <w:r w:rsidRPr="006160B1">
              <w:rPr>
                <w:b/>
              </w:rPr>
              <w:t>023-24 Total by source</w:t>
            </w:r>
          </w:p>
        </w:tc>
        <w:tc>
          <w:tcPr>
            <w:tcW w:w="736" w:type="pct"/>
          </w:tcPr>
          <w:p w14:paraId="16F17AAB" w14:textId="77777777" w:rsidR="00C27754" w:rsidRPr="006160B1" w:rsidRDefault="00C27754" w:rsidP="00240BE9">
            <w:pPr>
              <w:pStyle w:val="TableBodyText"/>
              <w:jc w:val="left"/>
              <w:cnfStyle w:val="100000000000" w:firstRow="1" w:lastRow="0" w:firstColumn="0" w:lastColumn="0" w:oddVBand="0" w:evenVBand="0" w:oddHBand="0" w:evenHBand="0" w:firstRowFirstColumn="0" w:firstRowLastColumn="0" w:lastRowFirstColumn="0" w:lastRowLastColumn="0"/>
              <w:rPr>
                <w:b/>
              </w:rPr>
            </w:pPr>
            <w:r w:rsidRPr="00842FC8">
              <w:rPr>
                <w:b/>
              </w:rPr>
              <w:t>C</w:t>
            </w:r>
            <w:r w:rsidRPr="006160B1">
              <w:rPr>
                <w:b/>
              </w:rPr>
              <w:t>ommentary</w:t>
            </w:r>
          </w:p>
        </w:tc>
      </w:tr>
      <w:bookmarkEnd w:id="650"/>
      <w:tr w:rsidR="00D74755" w:rsidRPr="007075DB" w14:paraId="1F383471" w14:textId="77777777" w:rsidTr="00240BE9">
        <w:trPr>
          <w:trHeight w:val="20"/>
        </w:trPr>
        <w:tc>
          <w:tcPr>
            <w:cnfStyle w:val="001000000000" w:firstRow="0" w:lastRow="0" w:firstColumn="1" w:lastColumn="0" w:oddVBand="0" w:evenVBand="0" w:oddHBand="0" w:evenHBand="0" w:firstRowFirstColumn="0" w:firstRowLastColumn="0" w:lastRowFirstColumn="0" w:lastRowLastColumn="0"/>
            <w:tcW w:w="798" w:type="pct"/>
          </w:tcPr>
          <w:p w14:paraId="4808C364" w14:textId="2851BA63" w:rsidR="007075DB" w:rsidRPr="007075DB" w:rsidRDefault="007075DB" w:rsidP="007075DB">
            <w:pPr>
              <w:pStyle w:val="TableBodyText"/>
            </w:pPr>
            <w:r>
              <w:t>Biogas</w:t>
            </w:r>
          </w:p>
        </w:tc>
        <w:tc>
          <w:tcPr>
            <w:tcW w:w="819" w:type="pct"/>
          </w:tcPr>
          <w:p w14:paraId="133CA0A8" w14:textId="441363C2" w:rsidR="007075DB" w:rsidRPr="007075DB" w:rsidRDefault="007075DB" w:rsidP="007075DB">
            <w:pPr>
              <w:pStyle w:val="TableBodyText"/>
              <w:cnfStyle w:val="000000000000" w:firstRow="0" w:lastRow="0" w:firstColumn="0" w:lastColumn="0" w:oddVBand="0" w:evenVBand="0" w:oddHBand="0" w:evenHBand="0" w:firstRowFirstColumn="0" w:firstRowLastColumn="0" w:lastRowFirstColumn="0" w:lastRowLastColumn="0"/>
            </w:pPr>
            <w:r>
              <w:t>25</w:t>
            </w:r>
          </w:p>
        </w:tc>
        <w:tc>
          <w:tcPr>
            <w:tcW w:w="883" w:type="pct"/>
          </w:tcPr>
          <w:p w14:paraId="17EC11E5" w14:textId="19203070" w:rsidR="007075DB" w:rsidRPr="007075DB" w:rsidRDefault="007075DB" w:rsidP="007075DB">
            <w:pPr>
              <w:pStyle w:val="TableBodyText"/>
              <w:cnfStyle w:val="000000000000" w:firstRow="0" w:lastRow="0" w:firstColumn="0" w:lastColumn="0" w:oddVBand="0" w:evenVBand="0" w:oddHBand="0" w:evenHBand="0" w:firstRowFirstColumn="0" w:firstRowLastColumn="0" w:lastRowFirstColumn="0" w:lastRowLastColumn="0"/>
            </w:pPr>
            <w:r>
              <w:t>116,147</w:t>
            </w:r>
          </w:p>
        </w:tc>
        <w:tc>
          <w:tcPr>
            <w:tcW w:w="808" w:type="pct"/>
          </w:tcPr>
          <w:p w14:paraId="56772EE5" w14:textId="512D7A9B" w:rsidR="007075DB" w:rsidRPr="007075DB" w:rsidRDefault="007075DB" w:rsidP="007075DB">
            <w:pPr>
              <w:pStyle w:val="TableBodyText"/>
              <w:cnfStyle w:val="000000000000" w:firstRow="0" w:lastRow="0" w:firstColumn="0" w:lastColumn="0" w:oddVBand="0" w:evenVBand="0" w:oddHBand="0" w:evenHBand="0" w:firstRowFirstColumn="0" w:firstRowLastColumn="0" w:lastRowFirstColumn="0" w:lastRowLastColumn="0"/>
            </w:pPr>
            <w:r>
              <w:t>14,772</w:t>
            </w:r>
          </w:p>
        </w:tc>
        <w:tc>
          <w:tcPr>
            <w:tcW w:w="956" w:type="pct"/>
          </w:tcPr>
          <w:p w14:paraId="354EE394" w14:textId="22EB2D8B" w:rsidR="007075DB" w:rsidRPr="007075DB" w:rsidRDefault="007075DB" w:rsidP="007075DB">
            <w:pPr>
              <w:pStyle w:val="TableBodyText"/>
              <w:cnfStyle w:val="000000000000" w:firstRow="0" w:lastRow="0" w:firstColumn="0" w:lastColumn="0" w:oddVBand="0" w:evenVBand="0" w:oddHBand="0" w:evenHBand="0" w:firstRowFirstColumn="0" w:firstRowLastColumn="0" w:lastRowFirstColumn="0" w:lastRowLastColumn="0"/>
            </w:pPr>
            <w:r>
              <w:t>130,920</w:t>
            </w:r>
          </w:p>
        </w:tc>
        <w:tc>
          <w:tcPr>
            <w:tcW w:w="736" w:type="pct"/>
          </w:tcPr>
          <w:p w14:paraId="2E7D7D2F" w14:textId="32AEACE3" w:rsidR="007075DB" w:rsidRPr="007075DB" w:rsidRDefault="007075DB" w:rsidP="00240BE9">
            <w:pPr>
              <w:pStyle w:val="TableBodyText"/>
              <w:jc w:val="left"/>
              <w:cnfStyle w:val="000000000000" w:firstRow="0" w:lastRow="0" w:firstColumn="0" w:lastColumn="0" w:oddVBand="0" w:evenVBand="0" w:oddHBand="0" w:evenHBand="0" w:firstRowFirstColumn="0" w:firstRowLastColumn="0" w:lastRowFirstColumn="0" w:lastRowLastColumn="0"/>
            </w:pPr>
            <w:r>
              <w:t>N/A</w:t>
            </w:r>
          </w:p>
        </w:tc>
      </w:tr>
      <w:tr w:rsidR="00D74755" w:rsidRPr="002B399B" w14:paraId="1D8379D3" w14:textId="77777777" w:rsidTr="00240BE9">
        <w:trPr>
          <w:trHeight w:val="20"/>
        </w:trPr>
        <w:tc>
          <w:tcPr>
            <w:cnfStyle w:val="001000000000" w:firstRow="0" w:lastRow="0" w:firstColumn="1" w:lastColumn="0" w:oddVBand="0" w:evenVBand="0" w:oddHBand="0" w:evenHBand="0" w:firstRowFirstColumn="0" w:firstRowLastColumn="0" w:lastRowFirstColumn="0" w:lastRowLastColumn="0"/>
            <w:tcW w:w="798" w:type="pct"/>
          </w:tcPr>
          <w:p w14:paraId="07C81DC0" w14:textId="48D63F07" w:rsidR="007075DB" w:rsidRPr="002B399B" w:rsidRDefault="007075DB" w:rsidP="002B399B">
            <w:pPr>
              <w:pStyle w:val="TableBodyText"/>
            </w:pPr>
            <w:r w:rsidRPr="002B399B">
              <w:t>Hydroelectricity</w:t>
            </w:r>
          </w:p>
        </w:tc>
        <w:tc>
          <w:tcPr>
            <w:tcW w:w="819" w:type="pct"/>
          </w:tcPr>
          <w:p w14:paraId="232A0154" w14:textId="5ABF0086" w:rsidR="007075DB" w:rsidRPr="002B399B" w:rsidRDefault="007075DB" w:rsidP="002B399B">
            <w:pPr>
              <w:pStyle w:val="TableBodyText"/>
              <w:cnfStyle w:val="000000000000" w:firstRow="0" w:lastRow="0" w:firstColumn="0" w:lastColumn="0" w:oddVBand="0" w:evenVBand="0" w:oddHBand="0" w:evenHBand="0" w:firstRowFirstColumn="0" w:firstRowLastColumn="0" w:lastRowFirstColumn="0" w:lastRowLastColumn="0"/>
            </w:pPr>
            <w:r w:rsidRPr="002B399B">
              <w:t>36</w:t>
            </w:r>
          </w:p>
        </w:tc>
        <w:tc>
          <w:tcPr>
            <w:tcW w:w="883" w:type="pct"/>
          </w:tcPr>
          <w:p w14:paraId="1D81BE4C" w14:textId="20F4215B" w:rsidR="007075DB" w:rsidRPr="002B399B" w:rsidRDefault="007075DB" w:rsidP="002B399B">
            <w:pPr>
              <w:pStyle w:val="TableBodyText"/>
              <w:cnfStyle w:val="000000000000" w:firstRow="0" w:lastRow="0" w:firstColumn="0" w:lastColumn="0" w:oddVBand="0" w:evenVBand="0" w:oddHBand="0" w:evenHBand="0" w:firstRowFirstColumn="0" w:firstRowLastColumn="0" w:lastRowFirstColumn="0" w:lastRowLastColumn="0"/>
            </w:pPr>
            <w:r w:rsidRPr="002B399B">
              <w:t>77</w:t>
            </w:r>
          </w:p>
        </w:tc>
        <w:tc>
          <w:tcPr>
            <w:tcW w:w="808" w:type="pct"/>
          </w:tcPr>
          <w:p w14:paraId="156E27BA" w14:textId="252FF7ED" w:rsidR="007075DB" w:rsidRPr="002B399B" w:rsidRDefault="007075DB" w:rsidP="002B399B">
            <w:pPr>
              <w:pStyle w:val="TableBodyText"/>
              <w:cnfStyle w:val="000000000000" w:firstRow="0" w:lastRow="0" w:firstColumn="0" w:lastColumn="0" w:oddVBand="0" w:evenVBand="0" w:oddHBand="0" w:evenHBand="0" w:firstRowFirstColumn="0" w:firstRowLastColumn="0" w:lastRowFirstColumn="0" w:lastRowLastColumn="0"/>
            </w:pPr>
            <w:r w:rsidRPr="002B399B">
              <w:t>46,880</w:t>
            </w:r>
          </w:p>
        </w:tc>
        <w:tc>
          <w:tcPr>
            <w:tcW w:w="956" w:type="pct"/>
          </w:tcPr>
          <w:p w14:paraId="3DF6D44D" w14:textId="74A3D6EE" w:rsidR="007075DB" w:rsidRPr="002B399B" w:rsidRDefault="007075DB" w:rsidP="002B399B">
            <w:pPr>
              <w:pStyle w:val="TableBodyText"/>
              <w:cnfStyle w:val="000000000000" w:firstRow="0" w:lastRow="0" w:firstColumn="0" w:lastColumn="0" w:oddVBand="0" w:evenVBand="0" w:oddHBand="0" w:evenHBand="0" w:firstRowFirstColumn="0" w:firstRowLastColumn="0" w:lastRowFirstColumn="0" w:lastRowLastColumn="0"/>
            </w:pPr>
            <w:r w:rsidRPr="002B399B">
              <w:t>46,957</w:t>
            </w:r>
          </w:p>
        </w:tc>
        <w:tc>
          <w:tcPr>
            <w:tcW w:w="736" w:type="pct"/>
          </w:tcPr>
          <w:p w14:paraId="413B5D9F" w14:textId="1D47BF1A" w:rsidR="007075DB" w:rsidRPr="002B399B" w:rsidRDefault="007075DB" w:rsidP="00240BE9">
            <w:pPr>
              <w:pStyle w:val="TableBodyText"/>
              <w:jc w:val="left"/>
              <w:cnfStyle w:val="000000000000" w:firstRow="0" w:lastRow="0" w:firstColumn="0" w:lastColumn="0" w:oddVBand="0" w:evenVBand="0" w:oddHBand="0" w:evenHBand="0" w:firstRowFirstColumn="0" w:firstRowLastColumn="0" w:lastRowFirstColumn="0" w:lastRowLastColumn="0"/>
            </w:pPr>
            <w:r w:rsidRPr="002B399B">
              <w:t>N/A</w:t>
            </w:r>
          </w:p>
        </w:tc>
      </w:tr>
      <w:tr w:rsidR="00D74755" w:rsidRPr="002B399B" w14:paraId="6D07F5DD" w14:textId="77777777" w:rsidTr="00240BE9">
        <w:trPr>
          <w:trHeight w:val="20"/>
        </w:trPr>
        <w:tc>
          <w:tcPr>
            <w:cnfStyle w:val="001000000000" w:firstRow="0" w:lastRow="0" w:firstColumn="1" w:lastColumn="0" w:oddVBand="0" w:evenVBand="0" w:oddHBand="0" w:evenHBand="0" w:firstRowFirstColumn="0" w:firstRowLastColumn="0" w:lastRowFirstColumn="0" w:lastRowLastColumn="0"/>
            <w:tcW w:w="798" w:type="pct"/>
          </w:tcPr>
          <w:p w14:paraId="69F479BB" w14:textId="50A00847" w:rsidR="007075DB" w:rsidRPr="002B399B" w:rsidRDefault="007075DB" w:rsidP="002B399B">
            <w:pPr>
              <w:pStyle w:val="TableBodyText"/>
            </w:pPr>
            <w:r w:rsidRPr="002B399B">
              <w:t>Solar</w:t>
            </w:r>
          </w:p>
        </w:tc>
        <w:tc>
          <w:tcPr>
            <w:tcW w:w="819" w:type="pct"/>
          </w:tcPr>
          <w:p w14:paraId="62EEE495" w14:textId="5BBE1E88" w:rsidR="007075DB" w:rsidRPr="002B399B" w:rsidRDefault="007075DB" w:rsidP="002B399B">
            <w:pPr>
              <w:pStyle w:val="TableBodyText"/>
              <w:cnfStyle w:val="000000000000" w:firstRow="0" w:lastRow="0" w:firstColumn="0" w:lastColumn="0" w:oddVBand="0" w:evenVBand="0" w:oddHBand="0" w:evenHBand="0" w:firstRowFirstColumn="0" w:firstRowLastColumn="0" w:lastRowFirstColumn="0" w:lastRowLastColumn="0"/>
            </w:pPr>
            <w:r w:rsidRPr="002B399B">
              <w:t>29</w:t>
            </w:r>
          </w:p>
        </w:tc>
        <w:tc>
          <w:tcPr>
            <w:tcW w:w="883" w:type="pct"/>
          </w:tcPr>
          <w:p w14:paraId="01C40651" w14:textId="053BEC2A" w:rsidR="007075DB" w:rsidRPr="002B399B" w:rsidRDefault="007075DB" w:rsidP="002B399B">
            <w:pPr>
              <w:pStyle w:val="TableBodyText"/>
              <w:cnfStyle w:val="000000000000" w:firstRow="0" w:lastRow="0" w:firstColumn="0" w:lastColumn="0" w:oddVBand="0" w:evenVBand="0" w:oddHBand="0" w:evenHBand="0" w:firstRowFirstColumn="0" w:firstRowLastColumn="0" w:lastRowFirstColumn="0" w:lastRowLastColumn="0"/>
            </w:pPr>
            <w:r w:rsidRPr="002B399B">
              <w:t>35,368</w:t>
            </w:r>
          </w:p>
        </w:tc>
        <w:tc>
          <w:tcPr>
            <w:tcW w:w="808" w:type="pct"/>
          </w:tcPr>
          <w:p w14:paraId="58331143" w14:textId="6A19593A" w:rsidR="007075DB" w:rsidRPr="002B399B" w:rsidRDefault="007075DB" w:rsidP="002B399B">
            <w:pPr>
              <w:pStyle w:val="TableBodyText"/>
              <w:cnfStyle w:val="000000000000" w:firstRow="0" w:lastRow="0" w:firstColumn="0" w:lastColumn="0" w:oddVBand="0" w:evenVBand="0" w:oddHBand="0" w:evenHBand="0" w:firstRowFirstColumn="0" w:firstRowLastColumn="0" w:lastRowFirstColumn="0" w:lastRowLastColumn="0"/>
            </w:pPr>
            <w:r w:rsidRPr="002B399B">
              <w:t>6,048</w:t>
            </w:r>
          </w:p>
        </w:tc>
        <w:tc>
          <w:tcPr>
            <w:tcW w:w="956" w:type="pct"/>
          </w:tcPr>
          <w:p w14:paraId="3A2A2E41" w14:textId="542A89BF" w:rsidR="007075DB" w:rsidRPr="002B399B" w:rsidRDefault="007075DB" w:rsidP="002B399B">
            <w:pPr>
              <w:pStyle w:val="TableBodyText"/>
              <w:cnfStyle w:val="000000000000" w:firstRow="0" w:lastRow="0" w:firstColumn="0" w:lastColumn="0" w:oddVBand="0" w:evenVBand="0" w:oddHBand="0" w:evenHBand="0" w:firstRowFirstColumn="0" w:firstRowLastColumn="0" w:lastRowFirstColumn="0" w:lastRowLastColumn="0"/>
            </w:pPr>
            <w:r w:rsidRPr="002B399B">
              <w:t>41,416</w:t>
            </w:r>
          </w:p>
        </w:tc>
        <w:tc>
          <w:tcPr>
            <w:tcW w:w="736" w:type="pct"/>
          </w:tcPr>
          <w:p w14:paraId="7F3D4834" w14:textId="59B18724" w:rsidR="007075DB" w:rsidRPr="002B399B" w:rsidRDefault="007075DB" w:rsidP="00240BE9">
            <w:pPr>
              <w:pStyle w:val="TableBodyText"/>
              <w:jc w:val="left"/>
              <w:cnfStyle w:val="000000000000" w:firstRow="0" w:lastRow="0" w:firstColumn="0" w:lastColumn="0" w:oddVBand="0" w:evenVBand="0" w:oddHBand="0" w:evenHBand="0" w:firstRowFirstColumn="0" w:firstRowLastColumn="0" w:lastRowFirstColumn="0" w:lastRowLastColumn="0"/>
            </w:pPr>
            <w:r w:rsidRPr="002B399B">
              <w:t>N/A</w:t>
            </w:r>
          </w:p>
        </w:tc>
      </w:tr>
      <w:tr w:rsidR="00D74755" w:rsidRPr="002B399B" w14:paraId="194B0BD2" w14:textId="77777777" w:rsidTr="00240BE9">
        <w:trPr>
          <w:trHeight w:val="20"/>
        </w:trPr>
        <w:tc>
          <w:tcPr>
            <w:cnfStyle w:val="001000000000" w:firstRow="0" w:lastRow="0" w:firstColumn="1" w:lastColumn="0" w:oddVBand="0" w:evenVBand="0" w:oddHBand="0" w:evenHBand="0" w:firstRowFirstColumn="0" w:firstRowLastColumn="0" w:lastRowFirstColumn="0" w:lastRowLastColumn="0"/>
            <w:tcW w:w="798" w:type="pct"/>
          </w:tcPr>
          <w:p w14:paraId="4545C783" w14:textId="4173E816" w:rsidR="002B399B" w:rsidRPr="002B399B" w:rsidRDefault="002B399B" w:rsidP="002B399B">
            <w:pPr>
              <w:pStyle w:val="TableBodyText"/>
            </w:pPr>
            <w:r w:rsidRPr="002B399B">
              <w:t>Wind</w:t>
            </w:r>
          </w:p>
        </w:tc>
        <w:tc>
          <w:tcPr>
            <w:tcW w:w="819" w:type="pct"/>
          </w:tcPr>
          <w:p w14:paraId="2103BD11" w14:textId="57A900DA" w:rsidR="002B399B" w:rsidRPr="002B399B" w:rsidRDefault="002B399B" w:rsidP="002B399B">
            <w:pPr>
              <w:pStyle w:val="TableBodyText"/>
              <w:cnfStyle w:val="000000000000" w:firstRow="0" w:lastRow="0" w:firstColumn="0" w:lastColumn="0" w:oddVBand="0" w:evenVBand="0" w:oddHBand="0" w:evenHBand="0" w:firstRowFirstColumn="0" w:firstRowLastColumn="0" w:lastRowFirstColumn="0" w:lastRowLastColumn="0"/>
            </w:pPr>
            <w:r w:rsidRPr="002B399B">
              <w:t>N/A</w:t>
            </w:r>
          </w:p>
        </w:tc>
        <w:tc>
          <w:tcPr>
            <w:tcW w:w="883" w:type="pct"/>
          </w:tcPr>
          <w:p w14:paraId="277902CE" w14:textId="4213849A" w:rsidR="002B399B" w:rsidRPr="002B399B" w:rsidRDefault="002B399B" w:rsidP="002B399B">
            <w:pPr>
              <w:pStyle w:val="TableBodyText"/>
              <w:cnfStyle w:val="000000000000" w:firstRow="0" w:lastRow="0" w:firstColumn="0" w:lastColumn="0" w:oddVBand="0" w:evenVBand="0" w:oddHBand="0" w:evenHBand="0" w:firstRowFirstColumn="0" w:firstRowLastColumn="0" w:lastRowFirstColumn="0" w:lastRowLastColumn="0"/>
            </w:pPr>
            <w:r w:rsidRPr="00C161AA">
              <w:t>N/A</w:t>
            </w:r>
          </w:p>
        </w:tc>
        <w:tc>
          <w:tcPr>
            <w:tcW w:w="808" w:type="pct"/>
          </w:tcPr>
          <w:p w14:paraId="686D5334" w14:textId="01D2EC6E" w:rsidR="002B399B" w:rsidRPr="002B399B" w:rsidRDefault="002B399B" w:rsidP="002B399B">
            <w:pPr>
              <w:pStyle w:val="TableBodyText"/>
              <w:cnfStyle w:val="000000000000" w:firstRow="0" w:lastRow="0" w:firstColumn="0" w:lastColumn="0" w:oddVBand="0" w:evenVBand="0" w:oddHBand="0" w:evenHBand="0" w:firstRowFirstColumn="0" w:firstRowLastColumn="0" w:lastRowFirstColumn="0" w:lastRowLastColumn="0"/>
            </w:pPr>
            <w:r w:rsidRPr="00C161AA">
              <w:t>N/A</w:t>
            </w:r>
          </w:p>
        </w:tc>
        <w:tc>
          <w:tcPr>
            <w:tcW w:w="956" w:type="pct"/>
          </w:tcPr>
          <w:p w14:paraId="451DDED6" w14:textId="13C4DB55" w:rsidR="002B399B" w:rsidRPr="002B399B" w:rsidRDefault="002B399B" w:rsidP="002B399B">
            <w:pPr>
              <w:pStyle w:val="TableBodyText"/>
              <w:cnfStyle w:val="000000000000" w:firstRow="0" w:lastRow="0" w:firstColumn="0" w:lastColumn="0" w:oddVBand="0" w:evenVBand="0" w:oddHBand="0" w:evenHBand="0" w:firstRowFirstColumn="0" w:firstRowLastColumn="0" w:lastRowFirstColumn="0" w:lastRowLastColumn="0"/>
            </w:pPr>
            <w:r w:rsidRPr="00C161AA">
              <w:t>N/A</w:t>
            </w:r>
          </w:p>
        </w:tc>
        <w:tc>
          <w:tcPr>
            <w:tcW w:w="736" w:type="pct"/>
          </w:tcPr>
          <w:p w14:paraId="25FA95A1" w14:textId="021EF52C" w:rsidR="002B399B" w:rsidRPr="002B399B" w:rsidRDefault="002B399B" w:rsidP="00240BE9">
            <w:pPr>
              <w:pStyle w:val="TableBodyText"/>
              <w:jc w:val="left"/>
              <w:cnfStyle w:val="000000000000" w:firstRow="0" w:lastRow="0" w:firstColumn="0" w:lastColumn="0" w:oddVBand="0" w:evenVBand="0" w:oddHBand="0" w:evenHBand="0" w:firstRowFirstColumn="0" w:firstRowLastColumn="0" w:lastRowFirstColumn="0" w:lastRowLastColumn="0"/>
            </w:pPr>
            <w:r w:rsidRPr="00C161AA">
              <w:t>N/A</w:t>
            </w:r>
          </w:p>
        </w:tc>
      </w:tr>
      <w:tr w:rsidR="00D74755" w:rsidRPr="00842FC8" w14:paraId="6F767900" w14:textId="77777777" w:rsidTr="001434D3">
        <w:trPr>
          <w:trHeight w:val="20"/>
        </w:trPr>
        <w:tc>
          <w:tcPr>
            <w:cnfStyle w:val="001000000000" w:firstRow="0" w:lastRow="0" w:firstColumn="1" w:lastColumn="0" w:oddVBand="0" w:evenVBand="0" w:oddHBand="0" w:evenHBand="0" w:firstRowFirstColumn="0" w:firstRowLastColumn="0" w:lastRowFirstColumn="0" w:lastRowLastColumn="0"/>
            <w:tcW w:w="798" w:type="pct"/>
            <w:tcBorders>
              <w:bottom w:val="single" w:sz="4" w:space="0" w:color="auto"/>
            </w:tcBorders>
          </w:tcPr>
          <w:p w14:paraId="528E2F63" w14:textId="2592AF03" w:rsidR="002B399B" w:rsidRPr="002B399B" w:rsidRDefault="002B399B" w:rsidP="002B399B">
            <w:pPr>
              <w:pStyle w:val="TableBodyText"/>
            </w:pPr>
            <w:r w:rsidRPr="002B399B">
              <w:t>Other renewable</w:t>
            </w:r>
          </w:p>
        </w:tc>
        <w:tc>
          <w:tcPr>
            <w:tcW w:w="819" w:type="pct"/>
            <w:tcBorders>
              <w:bottom w:val="single" w:sz="4" w:space="0" w:color="auto"/>
            </w:tcBorders>
          </w:tcPr>
          <w:p w14:paraId="33BCB82A" w14:textId="7E4AE41E" w:rsidR="002B399B" w:rsidRPr="00842FC8" w:rsidRDefault="002B399B" w:rsidP="002B399B">
            <w:pPr>
              <w:pStyle w:val="TableBodyText"/>
              <w:cnfStyle w:val="000000000000" w:firstRow="0" w:lastRow="0" w:firstColumn="0" w:lastColumn="0" w:oddVBand="0" w:evenVBand="0" w:oddHBand="0" w:evenHBand="0" w:firstRowFirstColumn="0" w:firstRowLastColumn="0" w:lastRowFirstColumn="0" w:lastRowLastColumn="0"/>
              <w:rPr>
                <w:b/>
              </w:rPr>
            </w:pPr>
            <w:r w:rsidRPr="005E2076">
              <w:t>N/A</w:t>
            </w:r>
          </w:p>
        </w:tc>
        <w:tc>
          <w:tcPr>
            <w:tcW w:w="883" w:type="pct"/>
            <w:tcBorders>
              <w:bottom w:val="single" w:sz="4" w:space="0" w:color="auto"/>
            </w:tcBorders>
          </w:tcPr>
          <w:p w14:paraId="69F1FCDF" w14:textId="1A1E482A" w:rsidR="002B399B" w:rsidRPr="00842FC8" w:rsidRDefault="002B399B" w:rsidP="002B399B">
            <w:pPr>
              <w:pStyle w:val="TableBodyText"/>
              <w:cnfStyle w:val="000000000000" w:firstRow="0" w:lastRow="0" w:firstColumn="0" w:lastColumn="0" w:oddVBand="0" w:evenVBand="0" w:oddHBand="0" w:evenHBand="0" w:firstRowFirstColumn="0" w:firstRowLastColumn="0" w:lastRowFirstColumn="0" w:lastRowLastColumn="0"/>
              <w:rPr>
                <w:b/>
              </w:rPr>
            </w:pPr>
            <w:r w:rsidRPr="005E2076">
              <w:t>N/A</w:t>
            </w:r>
          </w:p>
        </w:tc>
        <w:tc>
          <w:tcPr>
            <w:tcW w:w="808" w:type="pct"/>
            <w:tcBorders>
              <w:bottom w:val="single" w:sz="4" w:space="0" w:color="auto"/>
            </w:tcBorders>
          </w:tcPr>
          <w:p w14:paraId="037EDA25" w14:textId="16C33114" w:rsidR="002B399B" w:rsidRPr="00842FC8" w:rsidRDefault="002B399B" w:rsidP="002B399B">
            <w:pPr>
              <w:pStyle w:val="TableBodyText"/>
              <w:cnfStyle w:val="000000000000" w:firstRow="0" w:lastRow="0" w:firstColumn="0" w:lastColumn="0" w:oddVBand="0" w:evenVBand="0" w:oddHBand="0" w:evenHBand="0" w:firstRowFirstColumn="0" w:firstRowLastColumn="0" w:lastRowFirstColumn="0" w:lastRowLastColumn="0"/>
              <w:rPr>
                <w:b/>
              </w:rPr>
            </w:pPr>
            <w:r w:rsidRPr="005E2076">
              <w:t>N/A</w:t>
            </w:r>
          </w:p>
        </w:tc>
        <w:tc>
          <w:tcPr>
            <w:tcW w:w="956" w:type="pct"/>
            <w:tcBorders>
              <w:bottom w:val="single" w:sz="4" w:space="0" w:color="auto"/>
            </w:tcBorders>
          </w:tcPr>
          <w:p w14:paraId="34837CD5" w14:textId="593E7A1F" w:rsidR="002B399B" w:rsidRPr="00842FC8" w:rsidRDefault="002B399B" w:rsidP="002B399B">
            <w:pPr>
              <w:pStyle w:val="TableBodyText"/>
              <w:cnfStyle w:val="000000000000" w:firstRow="0" w:lastRow="0" w:firstColumn="0" w:lastColumn="0" w:oddVBand="0" w:evenVBand="0" w:oddHBand="0" w:evenHBand="0" w:firstRowFirstColumn="0" w:firstRowLastColumn="0" w:lastRowFirstColumn="0" w:lastRowLastColumn="0"/>
              <w:rPr>
                <w:b/>
              </w:rPr>
            </w:pPr>
            <w:r w:rsidRPr="005E2076">
              <w:t>N/A</w:t>
            </w:r>
          </w:p>
        </w:tc>
        <w:tc>
          <w:tcPr>
            <w:tcW w:w="736" w:type="pct"/>
            <w:tcBorders>
              <w:bottom w:val="single" w:sz="4" w:space="0" w:color="auto"/>
            </w:tcBorders>
          </w:tcPr>
          <w:p w14:paraId="3358C47B" w14:textId="4CDFD765" w:rsidR="002B399B" w:rsidRPr="00842FC8" w:rsidRDefault="002B399B" w:rsidP="00240BE9">
            <w:pPr>
              <w:pStyle w:val="TableBodyText"/>
              <w:jc w:val="left"/>
              <w:cnfStyle w:val="000000000000" w:firstRow="0" w:lastRow="0" w:firstColumn="0" w:lastColumn="0" w:oddVBand="0" w:evenVBand="0" w:oddHBand="0" w:evenHBand="0" w:firstRowFirstColumn="0" w:firstRowLastColumn="0" w:lastRowFirstColumn="0" w:lastRowLastColumn="0"/>
              <w:rPr>
                <w:b/>
              </w:rPr>
            </w:pPr>
            <w:r w:rsidRPr="005E2076">
              <w:t>N/A</w:t>
            </w:r>
          </w:p>
        </w:tc>
      </w:tr>
      <w:tr w:rsidR="00D74755" w:rsidRPr="00842FC8" w14:paraId="6B03137A" w14:textId="77777777" w:rsidTr="001434D3">
        <w:trPr>
          <w:trHeight w:val="20"/>
        </w:trPr>
        <w:tc>
          <w:tcPr>
            <w:cnfStyle w:val="001000000000" w:firstRow="0" w:lastRow="0" w:firstColumn="1" w:lastColumn="0" w:oddVBand="0" w:evenVBand="0" w:oddHBand="0" w:evenHBand="0" w:firstRowFirstColumn="0" w:firstRowLastColumn="0" w:lastRowFirstColumn="0" w:lastRowLastColumn="0"/>
            <w:tcW w:w="798" w:type="pct"/>
            <w:tcBorders>
              <w:top w:val="single" w:sz="4" w:space="0" w:color="auto"/>
              <w:bottom w:val="single" w:sz="4" w:space="0" w:color="auto"/>
            </w:tcBorders>
          </w:tcPr>
          <w:p w14:paraId="489B41FE" w14:textId="60B892B5" w:rsidR="007075DB" w:rsidRPr="00842FC8" w:rsidRDefault="002B399B" w:rsidP="002B399B">
            <w:pPr>
              <w:pStyle w:val="TableBodyTextBold"/>
            </w:pPr>
            <w:r>
              <w:t>Total renewable</w:t>
            </w:r>
          </w:p>
        </w:tc>
        <w:tc>
          <w:tcPr>
            <w:tcW w:w="819" w:type="pct"/>
            <w:tcBorders>
              <w:top w:val="single" w:sz="4" w:space="0" w:color="auto"/>
              <w:bottom w:val="single" w:sz="4" w:space="0" w:color="auto"/>
            </w:tcBorders>
          </w:tcPr>
          <w:p w14:paraId="073F943B" w14:textId="0E13C4B3" w:rsidR="007075DB" w:rsidRPr="00842FC8" w:rsidRDefault="002B399B" w:rsidP="002B399B">
            <w:pPr>
              <w:pStyle w:val="TableBodyTextBold"/>
              <w:cnfStyle w:val="000000000000" w:firstRow="0" w:lastRow="0" w:firstColumn="0" w:lastColumn="0" w:oddVBand="0" w:evenVBand="0" w:oddHBand="0" w:evenHBand="0" w:firstRowFirstColumn="0" w:firstRowLastColumn="0" w:lastRowFirstColumn="0" w:lastRowLastColumn="0"/>
            </w:pPr>
            <w:r>
              <w:t>90</w:t>
            </w:r>
          </w:p>
        </w:tc>
        <w:tc>
          <w:tcPr>
            <w:tcW w:w="883" w:type="pct"/>
            <w:tcBorders>
              <w:top w:val="single" w:sz="4" w:space="0" w:color="auto"/>
              <w:bottom w:val="single" w:sz="4" w:space="0" w:color="auto"/>
            </w:tcBorders>
          </w:tcPr>
          <w:p w14:paraId="2D263E94" w14:textId="4AA2177E" w:rsidR="007075DB" w:rsidRPr="00842FC8" w:rsidRDefault="002B399B" w:rsidP="002B399B">
            <w:pPr>
              <w:pStyle w:val="TableBodyTextBold"/>
              <w:cnfStyle w:val="000000000000" w:firstRow="0" w:lastRow="0" w:firstColumn="0" w:lastColumn="0" w:oddVBand="0" w:evenVBand="0" w:oddHBand="0" w:evenHBand="0" w:firstRowFirstColumn="0" w:firstRowLastColumn="0" w:lastRowFirstColumn="0" w:lastRowLastColumn="0"/>
            </w:pPr>
            <w:r>
              <w:t>151,593</w:t>
            </w:r>
          </w:p>
        </w:tc>
        <w:tc>
          <w:tcPr>
            <w:tcW w:w="808" w:type="pct"/>
            <w:tcBorders>
              <w:top w:val="single" w:sz="4" w:space="0" w:color="auto"/>
              <w:bottom w:val="single" w:sz="4" w:space="0" w:color="auto"/>
            </w:tcBorders>
          </w:tcPr>
          <w:p w14:paraId="2F3B6E83" w14:textId="01195BC7" w:rsidR="007075DB" w:rsidRPr="00842FC8" w:rsidRDefault="002B399B" w:rsidP="002B399B">
            <w:pPr>
              <w:pStyle w:val="TableBodyTextBold"/>
              <w:cnfStyle w:val="000000000000" w:firstRow="0" w:lastRow="0" w:firstColumn="0" w:lastColumn="0" w:oddVBand="0" w:evenVBand="0" w:oddHBand="0" w:evenHBand="0" w:firstRowFirstColumn="0" w:firstRowLastColumn="0" w:lastRowFirstColumn="0" w:lastRowLastColumn="0"/>
            </w:pPr>
            <w:r>
              <w:t>67,700</w:t>
            </w:r>
          </w:p>
        </w:tc>
        <w:tc>
          <w:tcPr>
            <w:tcW w:w="956" w:type="pct"/>
            <w:tcBorders>
              <w:top w:val="single" w:sz="4" w:space="0" w:color="auto"/>
              <w:bottom w:val="single" w:sz="4" w:space="0" w:color="auto"/>
            </w:tcBorders>
          </w:tcPr>
          <w:p w14:paraId="160B5AA7" w14:textId="5E1181C7" w:rsidR="007075DB" w:rsidRPr="00842FC8" w:rsidRDefault="002B399B" w:rsidP="002B399B">
            <w:pPr>
              <w:pStyle w:val="TableBodyTextBold"/>
              <w:cnfStyle w:val="000000000000" w:firstRow="0" w:lastRow="0" w:firstColumn="0" w:lastColumn="0" w:oddVBand="0" w:evenVBand="0" w:oddHBand="0" w:evenHBand="0" w:firstRowFirstColumn="0" w:firstRowLastColumn="0" w:lastRowFirstColumn="0" w:lastRowLastColumn="0"/>
            </w:pPr>
            <w:r>
              <w:t>219,293</w:t>
            </w:r>
          </w:p>
        </w:tc>
        <w:tc>
          <w:tcPr>
            <w:tcW w:w="736" w:type="pct"/>
            <w:tcBorders>
              <w:top w:val="single" w:sz="4" w:space="0" w:color="auto"/>
              <w:bottom w:val="single" w:sz="4" w:space="0" w:color="auto"/>
            </w:tcBorders>
          </w:tcPr>
          <w:p w14:paraId="4CA181F3" w14:textId="0341D73B" w:rsidR="007075DB" w:rsidRPr="00842FC8" w:rsidRDefault="002B399B" w:rsidP="00240BE9">
            <w:pPr>
              <w:pStyle w:val="TableBodyText"/>
              <w:jc w:val="left"/>
              <w:cnfStyle w:val="000000000000" w:firstRow="0" w:lastRow="0" w:firstColumn="0" w:lastColumn="0" w:oddVBand="0" w:evenVBand="0" w:oddHBand="0" w:evenHBand="0" w:firstRowFirstColumn="0" w:firstRowLastColumn="0" w:lastRowFirstColumn="0" w:lastRowLastColumn="0"/>
            </w:pPr>
            <w:r>
              <w:t>N/A</w:t>
            </w:r>
          </w:p>
        </w:tc>
      </w:tr>
    </w:tbl>
    <w:p w14:paraId="510E9A4A" w14:textId="77777777" w:rsidR="00C27754" w:rsidRPr="006160B1" w:rsidRDefault="00C27754" w:rsidP="00240BE9">
      <w:pPr>
        <w:pStyle w:val="Caption"/>
      </w:pPr>
      <w:r w:rsidRPr="00842FC8">
        <w:t>T</w:t>
      </w:r>
      <w:r w:rsidRPr="006160B1">
        <w:t>able 30: Total other (Non-renewable electricity generation capacity and generation reporting)</w:t>
      </w:r>
    </w:p>
    <w:tbl>
      <w:tblPr>
        <w:tblStyle w:val="TableFinancial"/>
        <w:tblW w:w="5000" w:type="pct"/>
        <w:tblLayout w:type="fixed"/>
        <w:tblLook w:val="04A0" w:firstRow="1" w:lastRow="0" w:firstColumn="1" w:lastColumn="0" w:noHBand="0" w:noVBand="1"/>
      </w:tblPr>
      <w:tblGrid>
        <w:gridCol w:w="1558"/>
        <w:gridCol w:w="1558"/>
        <w:gridCol w:w="1701"/>
        <w:gridCol w:w="1557"/>
        <w:gridCol w:w="1842"/>
        <w:gridCol w:w="1416"/>
      </w:tblGrid>
      <w:tr w:rsidR="00D74755" w:rsidRPr="00842FC8" w14:paraId="552B11C2" w14:textId="77777777" w:rsidTr="00240BE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09" w:type="pct"/>
          </w:tcPr>
          <w:p w14:paraId="1CB1D409" w14:textId="77777777" w:rsidR="00C27754" w:rsidRPr="006160B1" w:rsidRDefault="00C27754" w:rsidP="00D0317E">
            <w:pPr>
              <w:pStyle w:val="TableBodyText"/>
            </w:pPr>
            <w:bookmarkStart w:id="651" w:name="ColumnTitle_134"/>
            <w:r w:rsidRPr="00842FC8">
              <w:rPr>
                <w:b/>
              </w:rPr>
              <w:t>R</w:t>
            </w:r>
            <w:r w:rsidRPr="006160B1">
              <w:rPr>
                <w:b/>
              </w:rPr>
              <w:t>enewable Electricity Source</w:t>
            </w:r>
          </w:p>
        </w:tc>
        <w:tc>
          <w:tcPr>
            <w:tcW w:w="809" w:type="pct"/>
          </w:tcPr>
          <w:p w14:paraId="6D2027D2" w14:textId="77777777" w:rsidR="00C27754" w:rsidRPr="006160B1" w:rsidRDefault="00C27754" w:rsidP="00D0317E">
            <w:pPr>
              <w:pStyle w:val="TableBodyText"/>
              <w:cnfStyle w:val="100000000000" w:firstRow="1" w:lastRow="0" w:firstColumn="0" w:lastColumn="0" w:oddVBand="0" w:evenVBand="0" w:oddHBand="0" w:evenHBand="0" w:firstRowFirstColumn="0" w:firstRowLastColumn="0" w:lastRowFirstColumn="0" w:lastRowLastColumn="0"/>
            </w:pPr>
            <w:r w:rsidRPr="00842FC8">
              <w:rPr>
                <w:b/>
              </w:rPr>
              <w:t>2</w:t>
            </w:r>
            <w:r w:rsidRPr="006160B1">
              <w:rPr>
                <w:b/>
              </w:rPr>
              <w:t>023-24 Total</w:t>
            </w:r>
            <w:r>
              <w:t xml:space="preserve"> </w:t>
            </w:r>
            <w:r w:rsidRPr="00842FC8">
              <w:rPr>
                <w:b/>
              </w:rPr>
              <w:t>o</w:t>
            </w:r>
            <w:r w:rsidRPr="006160B1">
              <w:rPr>
                <w:b/>
              </w:rPr>
              <w:t>n-site renewable electricity generation capacity (MW)</w:t>
            </w:r>
          </w:p>
        </w:tc>
        <w:tc>
          <w:tcPr>
            <w:tcW w:w="883" w:type="pct"/>
          </w:tcPr>
          <w:p w14:paraId="05A4993B" w14:textId="77777777" w:rsidR="00C27754" w:rsidRPr="006160B1" w:rsidRDefault="00C27754" w:rsidP="00D0317E">
            <w:pPr>
              <w:pStyle w:val="TableBodyText"/>
              <w:cnfStyle w:val="100000000000" w:firstRow="1" w:lastRow="0" w:firstColumn="0" w:lastColumn="0" w:oddVBand="0" w:evenVBand="0" w:oddHBand="0" w:evenHBand="0" w:firstRowFirstColumn="0" w:firstRowLastColumn="0" w:lastRowFirstColumn="0" w:lastRowLastColumn="0"/>
              <w:rPr>
                <w:b/>
              </w:rPr>
            </w:pPr>
            <w:r w:rsidRPr="00842FC8">
              <w:rPr>
                <w:b/>
              </w:rPr>
              <w:t>2</w:t>
            </w:r>
            <w:r w:rsidRPr="006160B1">
              <w:rPr>
                <w:b/>
              </w:rPr>
              <w:t>023-24 Total</w:t>
            </w:r>
            <w:r>
              <w:t xml:space="preserve"> </w:t>
            </w:r>
            <w:r w:rsidRPr="00842FC8">
              <w:rPr>
                <w:b/>
              </w:rPr>
              <w:t>o</w:t>
            </w:r>
            <w:r w:rsidRPr="006160B1">
              <w:rPr>
                <w:b/>
              </w:rPr>
              <w:t>n-site renewable electricity generated (MW)</w:t>
            </w:r>
          </w:p>
          <w:p w14:paraId="16971C51" w14:textId="77777777" w:rsidR="00C27754" w:rsidRPr="006160B1" w:rsidRDefault="00C27754" w:rsidP="00D0317E">
            <w:pPr>
              <w:pStyle w:val="TableBodyText"/>
              <w:cnfStyle w:val="100000000000" w:firstRow="1" w:lastRow="0" w:firstColumn="0" w:lastColumn="0" w:oddVBand="0" w:evenVBand="0" w:oddHBand="0" w:evenHBand="0" w:firstRowFirstColumn="0" w:firstRowLastColumn="0" w:lastRowFirstColumn="0" w:lastRowLastColumn="0"/>
            </w:pPr>
            <w:r w:rsidRPr="00842FC8">
              <w:rPr>
                <w:b/>
              </w:rPr>
              <w:t>C</w:t>
            </w:r>
            <w:r w:rsidRPr="006160B1">
              <w:rPr>
                <w:b/>
              </w:rPr>
              <w:t>onsumed on-site</w:t>
            </w:r>
          </w:p>
        </w:tc>
        <w:tc>
          <w:tcPr>
            <w:tcW w:w="808" w:type="pct"/>
          </w:tcPr>
          <w:p w14:paraId="3E260586" w14:textId="77777777" w:rsidR="00C27754" w:rsidRPr="006160B1" w:rsidRDefault="00C27754" w:rsidP="00D0317E">
            <w:pPr>
              <w:pStyle w:val="TableBodyText"/>
              <w:cnfStyle w:val="100000000000" w:firstRow="1" w:lastRow="0" w:firstColumn="0" w:lastColumn="0" w:oddVBand="0" w:evenVBand="0" w:oddHBand="0" w:evenHBand="0" w:firstRowFirstColumn="0" w:firstRowLastColumn="0" w:lastRowFirstColumn="0" w:lastRowLastColumn="0"/>
              <w:rPr>
                <w:b/>
              </w:rPr>
            </w:pPr>
            <w:r w:rsidRPr="00842FC8">
              <w:rPr>
                <w:b/>
              </w:rPr>
              <w:t>2</w:t>
            </w:r>
            <w:r w:rsidRPr="006160B1">
              <w:rPr>
                <w:b/>
              </w:rPr>
              <w:t>023-24 Total</w:t>
            </w:r>
            <w:r>
              <w:t xml:space="preserve"> </w:t>
            </w:r>
            <w:r w:rsidRPr="00842FC8">
              <w:rPr>
                <w:b/>
              </w:rPr>
              <w:t>o</w:t>
            </w:r>
            <w:r w:rsidRPr="006160B1">
              <w:rPr>
                <w:b/>
              </w:rPr>
              <w:t>n-site renewable electricity generated (MW)</w:t>
            </w:r>
          </w:p>
          <w:p w14:paraId="53AEC510" w14:textId="77777777" w:rsidR="00C27754" w:rsidRPr="006160B1" w:rsidRDefault="00C27754" w:rsidP="00D0317E">
            <w:pPr>
              <w:pStyle w:val="TableBodyText"/>
              <w:cnfStyle w:val="100000000000" w:firstRow="1" w:lastRow="0" w:firstColumn="0" w:lastColumn="0" w:oddVBand="0" w:evenVBand="0" w:oddHBand="0" w:evenHBand="0" w:firstRowFirstColumn="0" w:firstRowLastColumn="0" w:lastRowFirstColumn="0" w:lastRowLastColumn="0"/>
            </w:pPr>
            <w:r w:rsidRPr="00842FC8">
              <w:rPr>
                <w:b/>
              </w:rPr>
              <w:t>E</w:t>
            </w:r>
            <w:r w:rsidRPr="006160B1">
              <w:rPr>
                <w:b/>
              </w:rPr>
              <w:t>xported</w:t>
            </w:r>
          </w:p>
        </w:tc>
        <w:tc>
          <w:tcPr>
            <w:tcW w:w="956" w:type="pct"/>
          </w:tcPr>
          <w:p w14:paraId="72CAD96A" w14:textId="77777777" w:rsidR="00C27754" w:rsidRPr="006160B1" w:rsidRDefault="00C27754" w:rsidP="00D0317E">
            <w:pPr>
              <w:pStyle w:val="TableBodyText"/>
              <w:cnfStyle w:val="100000000000" w:firstRow="1" w:lastRow="0" w:firstColumn="0" w:lastColumn="0" w:oddVBand="0" w:evenVBand="0" w:oddHBand="0" w:evenHBand="0" w:firstRowFirstColumn="0" w:firstRowLastColumn="0" w:lastRowFirstColumn="0" w:lastRowLastColumn="0"/>
              <w:rPr>
                <w:b/>
              </w:rPr>
            </w:pPr>
            <w:r w:rsidRPr="00842FC8">
              <w:rPr>
                <w:b/>
              </w:rPr>
              <w:t>O</w:t>
            </w:r>
            <w:r w:rsidRPr="006160B1">
              <w:rPr>
                <w:b/>
              </w:rPr>
              <w:t>ther 2023-24 Total on-site renewable electricity generated (MW)</w:t>
            </w:r>
          </w:p>
          <w:p w14:paraId="6B03B935" w14:textId="77777777" w:rsidR="00C27754" w:rsidRPr="006160B1" w:rsidRDefault="00C27754" w:rsidP="00D0317E">
            <w:pPr>
              <w:pStyle w:val="TableBodyText"/>
              <w:cnfStyle w:val="100000000000" w:firstRow="1" w:lastRow="0" w:firstColumn="0" w:lastColumn="0" w:oddVBand="0" w:evenVBand="0" w:oddHBand="0" w:evenHBand="0" w:firstRowFirstColumn="0" w:firstRowLastColumn="0" w:lastRowFirstColumn="0" w:lastRowLastColumn="0"/>
            </w:pPr>
            <w:r w:rsidRPr="00842FC8">
              <w:rPr>
                <w:b/>
              </w:rPr>
              <w:t>O</w:t>
            </w:r>
            <w:r w:rsidRPr="006160B1">
              <w:rPr>
                <w:b/>
              </w:rPr>
              <w:t>ther</w:t>
            </w:r>
          </w:p>
        </w:tc>
        <w:tc>
          <w:tcPr>
            <w:tcW w:w="735" w:type="pct"/>
          </w:tcPr>
          <w:p w14:paraId="78078FF8" w14:textId="77777777" w:rsidR="00C27754" w:rsidRPr="006160B1" w:rsidRDefault="00C27754" w:rsidP="00240BE9">
            <w:pPr>
              <w:pStyle w:val="TableBodyText"/>
              <w:jc w:val="left"/>
              <w:cnfStyle w:val="100000000000" w:firstRow="1" w:lastRow="0" w:firstColumn="0" w:lastColumn="0" w:oddVBand="0" w:evenVBand="0" w:oddHBand="0" w:evenHBand="0" w:firstRowFirstColumn="0" w:firstRowLastColumn="0" w:lastRowFirstColumn="0" w:lastRowLastColumn="0"/>
              <w:rPr>
                <w:b/>
              </w:rPr>
            </w:pPr>
            <w:r w:rsidRPr="00842FC8">
              <w:rPr>
                <w:b/>
              </w:rPr>
              <w:t>C</w:t>
            </w:r>
            <w:r w:rsidRPr="006160B1">
              <w:rPr>
                <w:b/>
              </w:rPr>
              <w:t>ommentary</w:t>
            </w:r>
          </w:p>
        </w:tc>
      </w:tr>
      <w:bookmarkEnd w:id="651"/>
      <w:tr w:rsidR="00D74755" w:rsidRPr="00842FC8" w14:paraId="7D1ED363" w14:textId="77777777" w:rsidTr="00240BE9">
        <w:tc>
          <w:tcPr>
            <w:cnfStyle w:val="001000000000" w:firstRow="0" w:lastRow="0" w:firstColumn="1" w:lastColumn="0" w:oddVBand="0" w:evenVBand="0" w:oddHBand="0" w:evenHBand="0" w:firstRowFirstColumn="0" w:firstRowLastColumn="0" w:lastRowFirstColumn="0" w:lastRowLastColumn="0"/>
            <w:tcW w:w="809" w:type="pct"/>
          </w:tcPr>
          <w:p w14:paraId="0AAAD642" w14:textId="73DB6F3F" w:rsidR="00C27754" w:rsidRPr="006160B1" w:rsidRDefault="00C27754" w:rsidP="00240BE9">
            <w:pPr>
              <w:pStyle w:val="TableBodyText"/>
            </w:pPr>
            <w:r w:rsidRPr="00842FC8">
              <w:t>N</w:t>
            </w:r>
            <w:r w:rsidRPr="006160B1">
              <w:t>atural gas</w:t>
            </w:r>
            <w:r w:rsidR="00240BE9">
              <w:t xml:space="preserve"> </w:t>
            </w:r>
            <w:r w:rsidRPr="00842FC8">
              <w:t>-</w:t>
            </w:r>
            <w:r w:rsidRPr="006160B1">
              <w:t xml:space="preserve"> electricity generation</w:t>
            </w:r>
          </w:p>
        </w:tc>
        <w:tc>
          <w:tcPr>
            <w:tcW w:w="809" w:type="pct"/>
          </w:tcPr>
          <w:p w14:paraId="775B8F1E"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9</w:t>
            </w:r>
            <w:r w:rsidRPr="006160B1">
              <w:t>.31</w:t>
            </w:r>
          </w:p>
        </w:tc>
        <w:tc>
          <w:tcPr>
            <w:tcW w:w="883" w:type="pct"/>
          </w:tcPr>
          <w:p w14:paraId="0B3D4FDE"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1</w:t>
            </w:r>
            <w:r w:rsidRPr="006160B1">
              <w:t>,581</w:t>
            </w:r>
          </w:p>
        </w:tc>
        <w:tc>
          <w:tcPr>
            <w:tcW w:w="808" w:type="pct"/>
          </w:tcPr>
          <w:p w14:paraId="53C02B2B" w14:textId="77777777" w:rsidR="00C27754" w:rsidRPr="00842FC8"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0</w:t>
            </w:r>
          </w:p>
        </w:tc>
        <w:tc>
          <w:tcPr>
            <w:tcW w:w="956" w:type="pct"/>
          </w:tcPr>
          <w:p w14:paraId="06DA8BE9"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1</w:t>
            </w:r>
            <w:r w:rsidRPr="006160B1">
              <w:t>,581</w:t>
            </w:r>
          </w:p>
        </w:tc>
        <w:tc>
          <w:tcPr>
            <w:tcW w:w="735" w:type="pct"/>
          </w:tcPr>
          <w:p w14:paraId="09362464" w14:textId="77B0A00D" w:rsidR="00C27754" w:rsidRPr="006160B1" w:rsidRDefault="002A31B0" w:rsidP="00240BE9">
            <w:pPr>
              <w:pStyle w:val="TableBodyText"/>
              <w:jc w:val="left"/>
              <w:cnfStyle w:val="000000000000" w:firstRow="0" w:lastRow="0" w:firstColumn="0" w:lastColumn="0" w:oddVBand="0" w:evenVBand="0" w:oddHBand="0" w:evenHBand="0" w:firstRowFirstColumn="0" w:firstRowLastColumn="0" w:lastRowFirstColumn="0" w:lastRowLastColumn="0"/>
            </w:pPr>
            <w:r>
              <w:t>Eastern Treatment Plant</w:t>
            </w:r>
            <w:r w:rsidR="00C27754" w:rsidRPr="006160B1">
              <w:t xml:space="preserve"> biogas generation (9.31MW) also operates on natural gas</w:t>
            </w:r>
          </w:p>
        </w:tc>
      </w:tr>
    </w:tbl>
    <w:p w14:paraId="22A06C9C" w14:textId="47BDB83D" w:rsidR="00C27754" w:rsidRPr="006160B1" w:rsidRDefault="00C27754" w:rsidP="0032054F">
      <w:pPr>
        <w:pStyle w:val="BodyText"/>
        <w:spacing w:before="200"/>
      </w:pPr>
      <w:r w:rsidRPr="00842FC8">
        <w:t>N</w:t>
      </w:r>
      <w:r w:rsidRPr="006160B1">
        <w:t xml:space="preserve">atural gas is </w:t>
      </w:r>
      <w:r w:rsidRPr="00240BE9">
        <w:t>used</w:t>
      </w:r>
      <w:r w:rsidRPr="006160B1">
        <w:t xml:space="preserve"> as a secondary fuel to optimise use of biogas generation capacity shown in</w:t>
      </w:r>
      <w:r w:rsidR="00E92F88">
        <w:t xml:space="preserve"> </w:t>
      </w:r>
      <w:r w:rsidR="00E92F88">
        <w:fldChar w:fldCharType="begin"/>
      </w:r>
      <w:r w:rsidR="00E92F88">
        <w:instrText xml:space="preserve"> REF Table29 \h </w:instrText>
      </w:r>
      <w:r w:rsidR="00E92F88">
        <w:fldChar w:fldCharType="separate"/>
      </w:r>
      <w:r w:rsidR="00C80BD8" w:rsidRPr="00842FC8">
        <w:t>T</w:t>
      </w:r>
      <w:r w:rsidR="00C80BD8" w:rsidRPr="006160B1">
        <w:t>able 29</w:t>
      </w:r>
      <w:r w:rsidR="00E92F88">
        <w:fldChar w:fldCharType="end"/>
      </w:r>
      <w:r w:rsidRPr="006160B1">
        <w:t>.</w:t>
      </w:r>
    </w:p>
    <w:p w14:paraId="7F736905" w14:textId="77777777" w:rsidR="00C27754" w:rsidRPr="006160B1" w:rsidRDefault="00C27754" w:rsidP="0014731C">
      <w:pPr>
        <w:pStyle w:val="Heading4"/>
      </w:pPr>
      <w:r w:rsidRPr="00842FC8">
        <w:t>T</w:t>
      </w:r>
      <w:r w:rsidRPr="006160B1">
        <w:t>otal energy use</w:t>
      </w:r>
    </w:p>
    <w:p w14:paraId="0990E88B" w14:textId="57CBBDED" w:rsidR="00C27754" w:rsidRPr="006160B1" w:rsidRDefault="00C27754" w:rsidP="0014731C">
      <w:pPr>
        <w:pStyle w:val="Caption"/>
      </w:pPr>
      <w:r w:rsidRPr="00842FC8">
        <w:t>T</w:t>
      </w:r>
      <w:r w:rsidRPr="006160B1">
        <w:t xml:space="preserve">able 31: Total energy usage from fuels and electricity segregated by energy source, renewable and non-renewable and per </w:t>
      </w:r>
      <w:r w:rsidR="00455FEC">
        <w:t>full-time equivalent</w:t>
      </w:r>
      <w:r w:rsidRPr="006160B1">
        <w:t xml:space="preserve"> employee</w:t>
      </w:r>
    </w:p>
    <w:tbl>
      <w:tblPr>
        <w:tblStyle w:val="TableFinancial"/>
        <w:tblW w:w="5000" w:type="pct"/>
        <w:tblLayout w:type="fixed"/>
        <w:tblLook w:val="04A0" w:firstRow="1" w:lastRow="0" w:firstColumn="1" w:lastColumn="0" w:noHBand="0" w:noVBand="1"/>
      </w:tblPr>
      <w:tblGrid>
        <w:gridCol w:w="6515"/>
        <w:gridCol w:w="1557"/>
        <w:gridCol w:w="1560"/>
      </w:tblGrid>
      <w:tr w:rsidR="00C27754" w:rsidRPr="00842FC8" w14:paraId="15047588" w14:textId="77777777" w:rsidTr="0014731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82" w:type="pct"/>
          </w:tcPr>
          <w:p w14:paraId="1735DC90" w14:textId="77777777" w:rsidR="00C27754" w:rsidRPr="006160B1" w:rsidRDefault="00C27754" w:rsidP="00D0317E">
            <w:pPr>
              <w:pStyle w:val="TableBodyText"/>
            </w:pPr>
            <w:bookmarkStart w:id="652" w:name="ColumnTitle_135"/>
            <w:r w:rsidRPr="00842FC8">
              <w:rPr>
                <w:b/>
              </w:rPr>
              <w:t>I</w:t>
            </w:r>
            <w:r w:rsidRPr="006160B1">
              <w:rPr>
                <w:b/>
              </w:rPr>
              <w:t>ndicator</w:t>
            </w:r>
          </w:p>
        </w:tc>
        <w:tc>
          <w:tcPr>
            <w:tcW w:w="808" w:type="pct"/>
          </w:tcPr>
          <w:p w14:paraId="085B3F68" w14:textId="77777777" w:rsidR="00C27754" w:rsidRPr="006160B1" w:rsidRDefault="00C27754" w:rsidP="00D0317E">
            <w:pPr>
              <w:pStyle w:val="TableBodyText"/>
              <w:cnfStyle w:val="100000000000" w:firstRow="1" w:lastRow="0" w:firstColumn="0" w:lastColumn="0" w:oddVBand="0" w:evenVBand="0" w:oddHBand="0" w:evenHBand="0" w:firstRowFirstColumn="0" w:firstRowLastColumn="0" w:lastRowFirstColumn="0" w:lastRowLastColumn="0"/>
            </w:pPr>
            <w:r w:rsidRPr="00842FC8">
              <w:rPr>
                <w:b/>
              </w:rPr>
              <w:t>2</w:t>
            </w:r>
            <w:r w:rsidRPr="006160B1">
              <w:rPr>
                <w:b/>
              </w:rPr>
              <w:t>023-24</w:t>
            </w:r>
          </w:p>
        </w:tc>
        <w:tc>
          <w:tcPr>
            <w:tcW w:w="810" w:type="pct"/>
          </w:tcPr>
          <w:p w14:paraId="2F9C2A03" w14:textId="77777777" w:rsidR="00C27754" w:rsidRPr="006160B1" w:rsidRDefault="00C27754" w:rsidP="00D0317E">
            <w:pPr>
              <w:pStyle w:val="TableBodyText"/>
              <w:cnfStyle w:val="100000000000" w:firstRow="1" w:lastRow="0" w:firstColumn="0" w:lastColumn="0" w:oddVBand="0" w:evenVBand="0" w:oddHBand="0" w:evenHBand="0" w:firstRowFirstColumn="0" w:firstRowLastColumn="0" w:lastRowFirstColumn="0" w:lastRowLastColumn="0"/>
              <w:rPr>
                <w:b/>
              </w:rPr>
            </w:pPr>
            <w:r w:rsidRPr="00842FC8">
              <w:rPr>
                <w:b/>
              </w:rPr>
              <w:t>2</w:t>
            </w:r>
            <w:r w:rsidRPr="006160B1">
              <w:rPr>
                <w:b/>
              </w:rPr>
              <w:t>022-23</w:t>
            </w:r>
          </w:p>
        </w:tc>
      </w:tr>
      <w:bookmarkEnd w:id="652"/>
      <w:tr w:rsidR="00C27754" w:rsidRPr="00842FC8" w14:paraId="7C518EFC" w14:textId="77777777" w:rsidTr="0014731C">
        <w:tc>
          <w:tcPr>
            <w:cnfStyle w:val="001000000000" w:firstRow="0" w:lastRow="0" w:firstColumn="1" w:lastColumn="0" w:oddVBand="0" w:evenVBand="0" w:oddHBand="0" w:evenHBand="0" w:firstRowFirstColumn="0" w:firstRowLastColumn="0" w:lastRowFirstColumn="0" w:lastRowLastColumn="0"/>
            <w:tcW w:w="3382" w:type="pct"/>
          </w:tcPr>
          <w:p w14:paraId="671D9DF9" w14:textId="77777777" w:rsidR="00C27754" w:rsidRPr="006160B1" w:rsidRDefault="00C27754" w:rsidP="00D0317E">
            <w:pPr>
              <w:pStyle w:val="TableBodyText"/>
            </w:pPr>
            <w:r w:rsidRPr="00842FC8">
              <w:t>T</w:t>
            </w:r>
            <w:r w:rsidRPr="006160B1">
              <w:t>otal energy used in fuels (stationary &amp; transportation) (MJ)</w:t>
            </w:r>
          </w:p>
        </w:tc>
        <w:tc>
          <w:tcPr>
            <w:tcW w:w="808" w:type="pct"/>
          </w:tcPr>
          <w:p w14:paraId="764242CE"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2</w:t>
            </w:r>
            <w:r w:rsidRPr="006160B1">
              <w:t>7,867,450</w:t>
            </w:r>
          </w:p>
        </w:tc>
        <w:tc>
          <w:tcPr>
            <w:tcW w:w="810" w:type="pct"/>
          </w:tcPr>
          <w:p w14:paraId="6709C182"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3</w:t>
            </w:r>
            <w:r w:rsidRPr="006160B1">
              <w:t>3,290,412</w:t>
            </w:r>
          </w:p>
        </w:tc>
      </w:tr>
      <w:tr w:rsidR="00C27754" w:rsidRPr="00842FC8" w14:paraId="44DC0202" w14:textId="77777777" w:rsidTr="0014731C">
        <w:tc>
          <w:tcPr>
            <w:cnfStyle w:val="001000000000" w:firstRow="0" w:lastRow="0" w:firstColumn="1" w:lastColumn="0" w:oddVBand="0" w:evenVBand="0" w:oddHBand="0" w:evenHBand="0" w:firstRowFirstColumn="0" w:firstRowLastColumn="0" w:lastRowFirstColumn="0" w:lastRowLastColumn="0"/>
            <w:tcW w:w="3382" w:type="pct"/>
          </w:tcPr>
          <w:p w14:paraId="5FE755ED" w14:textId="77777777" w:rsidR="00C27754" w:rsidRPr="006160B1" w:rsidRDefault="00C27754" w:rsidP="00D0317E">
            <w:pPr>
              <w:pStyle w:val="TableBodyText"/>
            </w:pPr>
            <w:r w:rsidRPr="00842FC8">
              <w:t>T</w:t>
            </w:r>
            <w:r w:rsidRPr="006160B1">
              <w:t>otal energy used from electricity (MJ)</w:t>
            </w:r>
          </w:p>
        </w:tc>
        <w:tc>
          <w:tcPr>
            <w:tcW w:w="808" w:type="pct"/>
          </w:tcPr>
          <w:p w14:paraId="48D85304"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1</w:t>
            </w:r>
            <w:r w:rsidRPr="006160B1">
              <w:t>,231,464,240</w:t>
            </w:r>
          </w:p>
        </w:tc>
        <w:tc>
          <w:tcPr>
            <w:tcW w:w="810" w:type="pct"/>
          </w:tcPr>
          <w:p w14:paraId="2DF5AC34"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1</w:t>
            </w:r>
            <w:r w:rsidRPr="006160B1">
              <w:t>,554,328,800</w:t>
            </w:r>
          </w:p>
        </w:tc>
      </w:tr>
      <w:tr w:rsidR="00C27754" w:rsidRPr="00842FC8" w14:paraId="487D5714" w14:textId="77777777" w:rsidTr="0014731C">
        <w:tc>
          <w:tcPr>
            <w:cnfStyle w:val="001000000000" w:firstRow="0" w:lastRow="0" w:firstColumn="1" w:lastColumn="0" w:oddVBand="0" w:evenVBand="0" w:oddHBand="0" w:evenHBand="0" w:firstRowFirstColumn="0" w:firstRowLastColumn="0" w:lastRowFirstColumn="0" w:lastRowLastColumn="0"/>
            <w:tcW w:w="3382" w:type="pct"/>
          </w:tcPr>
          <w:p w14:paraId="4745ECA1" w14:textId="77777777" w:rsidR="00C27754" w:rsidRPr="006160B1" w:rsidRDefault="00C27754" w:rsidP="00D0317E">
            <w:pPr>
              <w:pStyle w:val="TableBodyText"/>
            </w:pPr>
            <w:r w:rsidRPr="00842FC8">
              <w:t>T</w:t>
            </w:r>
            <w:r w:rsidRPr="006160B1">
              <w:t>otal energy used segmented into renewable and non-renewable sources (MJ)</w:t>
            </w:r>
          </w:p>
        </w:tc>
        <w:tc>
          <w:tcPr>
            <w:tcW w:w="808" w:type="pct"/>
          </w:tcPr>
          <w:p w14:paraId="6093B786"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1</w:t>
            </w:r>
            <w:r w:rsidRPr="006160B1">
              <w:t>,259,331,690</w:t>
            </w:r>
          </w:p>
        </w:tc>
        <w:tc>
          <w:tcPr>
            <w:tcW w:w="810" w:type="pct"/>
          </w:tcPr>
          <w:p w14:paraId="1DF4841F"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1</w:t>
            </w:r>
            <w:r w:rsidRPr="006160B1">
              <w:t>,587,619,213</w:t>
            </w:r>
          </w:p>
        </w:tc>
      </w:tr>
      <w:tr w:rsidR="00C27754" w:rsidRPr="00842FC8" w14:paraId="795418EB" w14:textId="77777777" w:rsidTr="0014731C">
        <w:tc>
          <w:tcPr>
            <w:cnfStyle w:val="001000000000" w:firstRow="0" w:lastRow="0" w:firstColumn="1" w:lastColumn="0" w:oddVBand="0" w:evenVBand="0" w:oddHBand="0" w:evenHBand="0" w:firstRowFirstColumn="0" w:firstRowLastColumn="0" w:lastRowFirstColumn="0" w:lastRowLastColumn="0"/>
            <w:tcW w:w="3382" w:type="pct"/>
          </w:tcPr>
          <w:p w14:paraId="0B826E7D" w14:textId="77777777" w:rsidR="00C27754" w:rsidRPr="006160B1" w:rsidRDefault="00C27754" w:rsidP="00D0317E">
            <w:pPr>
              <w:pStyle w:val="TableBodyText"/>
            </w:pPr>
            <w:r w:rsidRPr="00842FC8">
              <w:t>R</w:t>
            </w:r>
            <w:r w:rsidRPr="006160B1">
              <w:t>enewable (MJ)</w:t>
            </w:r>
          </w:p>
        </w:tc>
        <w:tc>
          <w:tcPr>
            <w:tcW w:w="808" w:type="pct"/>
          </w:tcPr>
          <w:p w14:paraId="25D56B2F"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5</w:t>
            </w:r>
            <w:r w:rsidRPr="006160B1">
              <w:t>80,165,670</w:t>
            </w:r>
          </w:p>
        </w:tc>
        <w:tc>
          <w:tcPr>
            <w:tcW w:w="810" w:type="pct"/>
          </w:tcPr>
          <w:p w14:paraId="077D9F47"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7</w:t>
            </w:r>
            <w:r w:rsidRPr="006160B1">
              <w:t>68,906,041</w:t>
            </w:r>
          </w:p>
        </w:tc>
      </w:tr>
      <w:tr w:rsidR="00C27754" w:rsidRPr="00842FC8" w14:paraId="70605F63" w14:textId="77777777" w:rsidTr="0014731C">
        <w:tc>
          <w:tcPr>
            <w:cnfStyle w:val="001000000000" w:firstRow="0" w:lastRow="0" w:firstColumn="1" w:lastColumn="0" w:oddVBand="0" w:evenVBand="0" w:oddHBand="0" w:evenHBand="0" w:firstRowFirstColumn="0" w:firstRowLastColumn="0" w:lastRowFirstColumn="0" w:lastRowLastColumn="0"/>
            <w:tcW w:w="3382" w:type="pct"/>
          </w:tcPr>
          <w:p w14:paraId="2A4CDD11" w14:textId="77777777" w:rsidR="00C27754" w:rsidRPr="006160B1" w:rsidRDefault="00C27754" w:rsidP="00D0317E">
            <w:pPr>
              <w:pStyle w:val="TableBodyText"/>
            </w:pPr>
            <w:r w:rsidRPr="00842FC8">
              <w:t>N</w:t>
            </w:r>
            <w:r w:rsidRPr="006160B1">
              <w:t>on-renewable (MJ)</w:t>
            </w:r>
          </w:p>
        </w:tc>
        <w:tc>
          <w:tcPr>
            <w:tcW w:w="808" w:type="pct"/>
          </w:tcPr>
          <w:p w14:paraId="61C9AC04"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6</w:t>
            </w:r>
            <w:r w:rsidRPr="006160B1">
              <w:t>79,166,020</w:t>
            </w:r>
          </w:p>
        </w:tc>
        <w:tc>
          <w:tcPr>
            <w:tcW w:w="810" w:type="pct"/>
          </w:tcPr>
          <w:p w14:paraId="10D9034D"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8</w:t>
            </w:r>
            <w:r w:rsidRPr="006160B1">
              <w:t>18,713,172</w:t>
            </w:r>
          </w:p>
        </w:tc>
      </w:tr>
      <w:tr w:rsidR="00C27754" w:rsidRPr="00842FC8" w14:paraId="788E5974" w14:textId="77777777" w:rsidTr="0014731C">
        <w:tc>
          <w:tcPr>
            <w:cnfStyle w:val="001000000000" w:firstRow="0" w:lastRow="0" w:firstColumn="1" w:lastColumn="0" w:oddVBand="0" w:evenVBand="0" w:oddHBand="0" w:evenHBand="0" w:firstRowFirstColumn="0" w:firstRowLastColumn="0" w:lastRowFirstColumn="0" w:lastRowLastColumn="0"/>
            <w:tcW w:w="3382" w:type="pct"/>
          </w:tcPr>
          <w:p w14:paraId="3C383E91" w14:textId="09D3EB8A" w:rsidR="00C27754" w:rsidRPr="006160B1" w:rsidRDefault="00C27754" w:rsidP="00D0317E">
            <w:pPr>
              <w:pStyle w:val="TableBodyText"/>
            </w:pPr>
            <w:r w:rsidRPr="00842FC8">
              <w:t>U</w:t>
            </w:r>
            <w:r w:rsidRPr="006160B1">
              <w:t xml:space="preserve">nit of energy used normalised by </w:t>
            </w:r>
            <w:r w:rsidR="00455FEC">
              <w:t>full-time equivalent</w:t>
            </w:r>
            <w:r w:rsidRPr="006160B1">
              <w:t xml:space="preserve"> (MJ)</w:t>
            </w:r>
          </w:p>
        </w:tc>
        <w:tc>
          <w:tcPr>
            <w:tcW w:w="808" w:type="pct"/>
          </w:tcPr>
          <w:p w14:paraId="54C52634"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9</w:t>
            </w:r>
            <w:r w:rsidRPr="006160B1">
              <w:t>51,085</w:t>
            </w:r>
          </w:p>
        </w:tc>
        <w:tc>
          <w:tcPr>
            <w:tcW w:w="810" w:type="pct"/>
          </w:tcPr>
          <w:p w14:paraId="2A577774"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1</w:t>
            </w:r>
            <w:r w:rsidRPr="006160B1">
              <w:t>,318,620</w:t>
            </w:r>
          </w:p>
        </w:tc>
      </w:tr>
    </w:tbl>
    <w:p w14:paraId="080ABFD0" w14:textId="77777777" w:rsidR="00C27754" w:rsidRPr="006160B1" w:rsidRDefault="00C27754" w:rsidP="0014731C">
      <w:pPr>
        <w:pStyle w:val="Heading4"/>
      </w:pPr>
      <w:r w:rsidRPr="00842FC8">
        <w:t>S</w:t>
      </w:r>
      <w:r w:rsidRPr="006160B1">
        <w:t>tationary fuel use</w:t>
      </w:r>
    </w:p>
    <w:p w14:paraId="1F6D4E07" w14:textId="77777777" w:rsidR="00C27754" w:rsidRPr="006160B1" w:rsidRDefault="00C27754" w:rsidP="00C27754">
      <w:pPr>
        <w:pStyle w:val="BodyText"/>
      </w:pPr>
      <w:r w:rsidRPr="00842FC8">
        <w:t>S</w:t>
      </w:r>
      <w:r w:rsidRPr="006160B1">
        <w:t>ources of emissions from stationary fuel include natural gas used in some building’s heating systems, diesel back-up generators at critical facilities and fuel-powered portable equipment. Melbourne Water collected data primarily through our fuel cards transaction history.</w:t>
      </w:r>
    </w:p>
    <w:p w14:paraId="3F57369D" w14:textId="77777777" w:rsidR="00C27754" w:rsidRPr="006160B1" w:rsidRDefault="00C27754" w:rsidP="0014731C">
      <w:pPr>
        <w:pStyle w:val="Caption"/>
      </w:pPr>
      <w:r w:rsidRPr="00842FC8">
        <w:lastRenderedPageBreak/>
        <w:t>T</w:t>
      </w:r>
      <w:r w:rsidRPr="006160B1">
        <w:t>able 32: Total stationary fuel use in buildings and machinery</w:t>
      </w:r>
    </w:p>
    <w:tbl>
      <w:tblPr>
        <w:tblStyle w:val="TableFinancial"/>
        <w:tblW w:w="5000" w:type="pct"/>
        <w:tblLayout w:type="fixed"/>
        <w:tblLook w:val="04A0" w:firstRow="1" w:lastRow="0" w:firstColumn="1" w:lastColumn="0" w:noHBand="0" w:noVBand="1"/>
      </w:tblPr>
      <w:tblGrid>
        <w:gridCol w:w="6417"/>
        <w:gridCol w:w="1807"/>
        <w:gridCol w:w="1408"/>
      </w:tblGrid>
      <w:tr w:rsidR="00C27754" w:rsidRPr="00842FC8" w14:paraId="5EB7414B" w14:textId="77777777" w:rsidTr="00E670F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31" w:type="pct"/>
          </w:tcPr>
          <w:p w14:paraId="0FD6F73C" w14:textId="77777777" w:rsidR="00C27754" w:rsidRPr="006160B1" w:rsidRDefault="00C27754" w:rsidP="00D0317E">
            <w:pPr>
              <w:pStyle w:val="TableBodyText"/>
            </w:pPr>
            <w:bookmarkStart w:id="653" w:name="ColumnTitle_136"/>
            <w:r w:rsidRPr="00842FC8">
              <w:rPr>
                <w:b/>
              </w:rPr>
              <w:t>I</w:t>
            </w:r>
            <w:r w:rsidRPr="006160B1">
              <w:rPr>
                <w:b/>
              </w:rPr>
              <w:t>ndicator</w:t>
            </w:r>
          </w:p>
        </w:tc>
        <w:tc>
          <w:tcPr>
            <w:tcW w:w="938" w:type="pct"/>
          </w:tcPr>
          <w:p w14:paraId="44D7763D" w14:textId="77777777" w:rsidR="00C27754" w:rsidRPr="006160B1" w:rsidRDefault="00C27754" w:rsidP="00D0317E">
            <w:pPr>
              <w:pStyle w:val="TableBodyText"/>
              <w:cnfStyle w:val="100000000000" w:firstRow="1" w:lastRow="0" w:firstColumn="0" w:lastColumn="0" w:oddVBand="0" w:evenVBand="0" w:oddHBand="0" w:evenHBand="0" w:firstRowFirstColumn="0" w:firstRowLastColumn="0" w:lastRowFirstColumn="0" w:lastRowLastColumn="0"/>
            </w:pPr>
            <w:r w:rsidRPr="00842FC8">
              <w:rPr>
                <w:b/>
              </w:rPr>
              <w:t>2</w:t>
            </w:r>
            <w:r w:rsidRPr="006160B1">
              <w:rPr>
                <w:b/>
              </w:rPr>
              <w:t>023-24</w:t>
            </w:r>
          </w:p>
        </w:tc>
        <w:tc>
          <w:tcPr>
            <w:tcW w:w="731" w:type="pct"/>
          </w:tcPr>
          <w:p w14:paraId="18DFD9E7" w14:textId="77777777" w:rsidR="00C27754" w:rsidRPr="006160B1" w:rsidRDefault="00C27754" w:rsidP="00D0317E">
            <w:pPr>
              <w:pStyle w:val="TableBodyText"/>
              <w:cnfStyle w:val="100000000000" w:firstRow="1" w:lastRow="0" w:firstColumn="0" w:lastColumn="0" w:oddVBand="0" w:evenVBand="0" w:oddHBand="0" w:evenHBand="0" w:firstRowFirstColumn="0" w:firstRowLastColumn="0" w:lastRowFirstColumn="0" w:lastRowLastColumn="0"/>
              <w:rPr>
                <w:b/>
              </w:rPr>
            </w:pPr>
            <w:r w:rsidRPr="00842FC8">
              <w:rPr>
                <w:b/>
              </w:rPr>
              <w:t>2</w:t>
            </w:r>
            <w:r w:rsidRPr="006160B1">
              <w:rPr>
                <w:b/>
              </w:rPr>
              <w:t>022-23</w:t>
            </w:r>
          </w:p>
        </w:tc>
      </w:tr>
      <w:bookmarkEnd w:id="653"/>
      <w:tr w:rsidR="00C27754" w:rsidRPr="00842FC8" w14:paraId="66FB4F9F" w14:textId="77777777" w:rsidTr="00E670F3">
        <w:tc>
          <w:tcPr>
            <w:cnfStyle w:val="001000000000" w:firstRow="0" w:lastRow="0" w:firstColumn="1" w:lastColumn="0" w:oddVBand="0" w:evenVBand="0" w:oddHBand="0" w:evenHBand="0" w:firstRowFirstColumn="0" w:firstRowLastColumn="0" w:lastRowFirstColumn="0" w:lastRowLastColumn="0"/>
            <w:tcW w:w="3331" w:type="pct"/>
          </w:tcPr>
          <w:p w14:paraId="3750B3F0" w14:textId="77777777" w:rsidR="00C27754" w:rsidRPr="006160B1" w:rsidRDefault="00C27754" w:rsidP="00D0317E">
            <w:pPr>
              <w:pStyle w:val="TableBodyText"/>
            </w:pPr>
            <w:r w:rsidRPr="00842FC8">
              <w:t>T</w:t>
            </w:r>
            <w:r w:rsidRPr="006160B1">
              <w:t>otal Fuels used in buildings and machinery (MJ)</w:t>
            </w:r>
          </w:p>
        </w:tc>
        <w:tc>
          <w:tcPr>
            <w:tcW w:w="938" w:type="pct"/>
          </w:tcPr>
          <w:p w14:paraId="2E13C1ED"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2</w:t>
            </w:r>
            <w:r w:rsidRPr="006160B1">
              <w:t>,334,944</w:t>
            </w:r>
          </w:p>
        </w:tc>
        <w:tc>
          <w:tcPr>
            <w:tcW w:w="731" w:type="pct"/>
          </w:tcPr>
          <w:p w14:paraId="47035C5E"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4</w:t>
            </w:r>
            <w:r w:rsidRPr="006160B1">
              <w:t>,003,601</w:t>
            </w:r>
          </w:p>
        </w:tc>
      </w:tr>
      <w:tr w:rsidR="00C27754" w:rsidRPr="00842FC8" w14:paraId="4602635D" w14:textId="77777777" w:rsidTr="00E670F3">
        <w:tc>
          <w:tcPr>
            <w:cnfStyle w:val="001000000000" w:firstRow="0" w:lastRow="0" w:firstColumn="1" w:lastColumn="0" w:oddVBand="0" w:evenVBand="0" w:oddHBand="0" w:evenHBand="0" w:firstRowFirstColumn="0" w:firstRowLastColumn="0" w:lastRowFirstColumn="0" w:lastRowLastColumn="0"/>
            <w:tcW w:w="3331" w:type="pct"/>
          </w:tcPr>
          <w:p w14:paraId="522A7FEC" w14:textId="77777777" w:rsidR="00C27754" w:rsidRPr="006160B1" w:rsidRDefault="00C27754" w:rsidP="00D0317E">
            <w:pPr>
              <w:pStyle w:val="TableBodyText"/>
            </w:pPr>
            <w:r w:rsidRPr="00842FC8">
              <w:t>B</w:t>
            </w:r>
            <w:r w:rsidRPr="006160B1">
              <w:t>uildings</w:t>
            </w:r>
          </w:p>
        </w:tc>
        <w:tc>
          <w:tcPr>
            <w:tcW w:w="938" w:type="pct"/>
          </w:tcPr>
          <w:p w14:paraId="437A4F8F"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7</w:t>
            </w:r>
            <w:r w:rsidRPr="006160B1">
              <w:t>48,529</w:t>
            </w:r>
          </w:p>
        </w:tc>
        <w:tc>
          <w:tcPr>
            <w:tcW w:w="731" w:type="pct"/>
          </w:tcPr>
          <w:p w14:paraId="464AFE16"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9</w:t>
            </w:r>
            <w:r w:rsidRPr="006160B1">
              <w:t>00,042</w:t>
            </w:r>
          </w:p>
        </w:tc>
      </w:tr>
      <w:tr w:rsidR="00C27754" w:rsidRPr="00842FC8" w14:paraId="31D1F9E6" w14:textId="77777777" w:rsidTr="00E670F3">
        <w:tc>
          <w:tcPr>
            <w:cnfStyle w:val="001000000000" w:firstRow="0" w:lastRow="0" w:firstColumn="1" w:lastColumn="0" w:oddVBand="0" w:evenVBand="0" w:oddHBand="0" w:evenHBand="0" w:firstRowFirstColumn="0" w:firstRowLastColumn="0" w:lastRowFirstColumn="0" w:lastRowLastColumn="0"/>
            <w:tcW w:w="3331" w:type="pct"/>
          </w:tcPr>
          <w:p w14:paraId="64AACAAA" w14:textId="77777777" w:rsidR="00C27754" w:rsidRPr="006160B1" w:rsidRDefault="00C27754" w:rsidP="00E670F3">
            <w:pPr>
              <w:pStyle w:val="TableBullet"/>
              <w:spacing w:before="60" w:after="60"/>
            </w:pPr>
            <w:r w:rsidRPr="00842FC8">
              <w:t>N</w:t>
            </w:r>
            <w:r w:rsidRPr="006160B1">
              <w:t>atural gas</w:t>
            </w:r>
          </w:p>
        </w:tc>
        <w:tc>
          <w:tcPr>
            <w:tcW w:w="938" w:type="pct"/>
          </w:tcPr>
          <w:p w14:paraId="072DBA79" w14:textId="77777777" w:rsidR="00C27754" w:rsidRPr="006160B1" w:rsidRDefault="00C27754" w:rsidP="00E670F3">
            <w:pPr>
              <w:pStyle w:val="TableBodyText"/>
              <w:cnfStyle w:val="000000000000" w:firstRow="0" w:lastRow="0" w:firstColumn="0" w:lastColumn="0" w:oddVBand="0" w:evenVBand="0" w:oddHBand="0" w:evenHBand="0" w:firstRowFirstColumn="0" w:firstRowLastColumn="0" w:lastRowFirstColumn="0" w:lastRowLastColumn="0"/>
            </w:pPr>
            <w:r w:rsidRPr="00842FC8">
              <w:t>7</w:t>
            </w:r>
            <w:r w:rsidRPr="006160B1">
              <w:t>48,529</w:t>
            </w:r>
          </w:p>
        </w:tc>
        <w:tc>
          <w:tcPr>
            <w:tcW w:w="731" w:type="pct"/>
          </w:tcPr>
          <w:p w14:paraId="005757DA" w14:textId="77777777" w:rsidR="00C27754" w:rsidRPr="006160B1" w:rsidRDefault="00C27754" w:rsidP="00E670F3">
            <w:pPr>
              <w:pStyle w:val="TableBodyText"/>
              <w:cnfStyle w:val="000000000000" w:firstRow="0" w:lastRow="0" w:firstColumn="0" w:lastColumn="0" w:oddVBand="0" w:evenVBand="0" w:oddHBand="0" w:evenHBand="0" w:firstRowFirstColumn="0" w:firstRowLastColumn="0" w:lastRowFirstColumn="0" w:lastRowLastColumn="0"/>
            </w:pPr>
            <w:r w:rsidRPr="00842FC8">
              <w:t>9</w:t>
            </w:r>
            <w:r w:rsidRPr="006160B1">
              <w:t>00,042</w:t>
            </w:r>
          </w:p>
        </w:tc>
      </w:tr>
      <w:tr w:rsidR="00C27754" w:rsidRPr="00842FC8" w14:paraId="3C67493C" w14:textId="77777777" w:rsidTr="00E670F3">
        <w:tc>
          <w:tcPr>
            <w:cnfStyle w:val="001000000000" w:firstRow="0" w:lastRow="0" w:firstColumn="1" w:lastColumn="0" w:oddVBand="0" w:evenVBand="0" w:oddHBand="0" w:evenHBand="0" w:firstRowFirstColumn="0" w:firstRowLastColumn="0" w:lastRowFirstColumn="0" w:lastRowLastColumn="0"/>
            <w:tcW w:w="3331" w:type="pct"/>
          </w:tcPr>
          <w:p w14:paraId="5F6CACC5" w14:textId="77777777" w:rsidR="00C27754" w:rsidRPr="006160B1" w:rsidRDefault="00C27754" w:rsidP="00E670F3">
            <w:pPr>
              <w:pStyle w:val="TableBodyText"/>
            </w:pPr>
            <w:r w:rsidRPr="00842FC8">
              <w:t>M</w:t>
            </w:r>
            <w:r w:rsidRPr="006160B1">
              <w:t>achinery</w:t>
            </w:r>
          </w:p>
        </w:tc>
        <w:tc>
          <w:tcPr>
            <w:tcW w:w="938" w:type="pct"/>
          </w:tcPr>
          <w:p w14:paraId="672CDCFA" w14:textId="77777777" w:rsidR="00C27754" w:rsidRPr="006160B1" w:rsidRDefault="00C27754" w:rsidP="00E670F3">
            <w:pPr>
              <w:pStyle w:val="TableBodyText"/>
              <w:cnfStyle w:val="000000000000" w:firstRow="0" w:lastRow="0" w:firstColumn="0" w:lastColumn="0" w:oddVBand="0" w:evenVBand="0" w:oddHBand="0" w:evenHBand="0" w:firstRowFirstColumn="0" w:firstRowLastColumn="0" w:lastRowFirstColumn="0" w:lastRowLastColumn="0"/>
            </w:pPr>
            <w:r w:rsidRPr="00842FC8">
              <w:t>1</w:t>
            </w:r>
            <w:r w:rsidRPr="006160B1">
              <w:t>,586,415</w:t>
            </w:r>
          </w:p>
        </w:tc>
        <w:tc>
          <w:tcPr>
            <w:tcW w:w="731" w:type="pct"/>
          </w:tcPr>
          <w:p w14:paraId="3F2653BD" w14:textId="77777777" w:rsidR="00C27754" w:rsidRPr="006160B1" w:rsidRDefault="00C27754" w:rsidP="00E670F3">
            <w:pPr>
              <w:pStyle w:val="TableBodyText"/>
              <w:cnfStyle w:val="000000000000" w:firstRow="0" w:lastRow="0" w:firstColumn="0" w:lastColumn="0" w:oddVBand="0" w:evenVBand="0" w:oddHBand="0" w:evenHBand="0" w:firstRowFirstColumn="0" w:firstRowLastColumn="0" w:lastRowFirstColumn="0" w:lastRowLastColumn="0"/>
            </w:pPr>
            <w:r w:rsidRPr="00842FC8">
              <w:t>3</w:t>
            </w:r>
            <w:r w:rsidRPr="006160B1">
              <w:t>,103,570</w:t>
            </w:r>
          </w:p>
        </w:tc>
      </w:tr>
      <w:tr w:rsidR="00C27754" w:rsidRPr="00842FC8" w14:paraId="2734B8A6" w14:textId="77777777" w:rsidTr="00E670F3">
        <w:tc>
          <w:tcPr>
            <w:cnfStyle w:val="001000000000" w:firstRow="0" w:lastRow="0" w:firstColumn="1" w:lastColumn="0" w:oddVBand="0" w:evenVBand="0" w:oddHBand="0" w:evenHBand="0" w:firstRowFirstColumn="0" w:firstRowLastColumn="0" w:lastRowFirstColumn="0" w:lastRowLastColumn="0"/>
            <w:tcW w:w="3331" w:type="pct"/>
          </w:tcPr>
          <w:p w14:paraId="617158E3" w14:textId="77777777" w:rsidR="00C27754" w:rsidRPr="006160B1" w:rsidRDefault="00C27754" w:rsidP="00E670F3">
            <w:pPr>
              <w:pStyle w:val="TableBullet"/>
              <w:spacing w:before="60" w:after="60"/>
            </w:pPr>
            <w:r w:rsidRPr="00842FC8">
              <w:t>P</w:t>
            </w:r>
            <w:r w:rsidRPr="006160B1">
              <w:t>etrol</w:t>
            </w:r>
          </w:p>
        </w:tc>
        <w:tc>
          <w:tcPr>
            <w:tcW w:w="938" w:type="pct"/>
          </w:tcPr>
          <w:p w14:paraId="546BF15A" w14:textId="77777777" w:rsidR="00C27754" w:rsidRPr="006160B1" w:rsidRDefault="00C27754" w:rsidP="00E670F3">
            <w:pPr>
              <w:pStyle w:val="TableBodyText"/>
              <w:cnfStyle w:val="000000000000" w:firstRow="0" w:lastRow="0" w:firstColumn="0" w:lastColumn="0" w:oddVBand="0" w:evenVBand="0" w:oddHBand="0" w:evenHBand="0" w:firstRowFirstColumn="0" w:firstRowLastColumn="0" w:lastRowFirstColumn="0" w:lastRowLastColumn="0"/>
            </w:pPr>
            <w:r w:rsidRPr="00842FC8">
              <w:t>3</w:t>
            </w:r>
            <w:r w:rsidRPr="006160B1">
              <w:t>20,674</w:t>
            </w:r>
          </w:p>
        </w:tc>
        <w:tc>
          <w:tcPr>
            <w:tcW w:w="731" w:type="pct"/>
          </w:tcPr>
          <w:p w14:paraId="4C16F152" w14:textId="77777777" w:rsidR="00C27754" w:rsidRPr="006160B1" w:rsidRDefault="00C27754" w:rsidP="00E670F3">
            <w:pPr>
              <w:pStyle w:val="TableBodyText"/>
              <w:cnfStyle w:val="000000000000" w:firstRow="0" w:lastRow="0" w:firstColumn="0" w:lastColumn="0" w:oddVBand="0" w:evenVBand="0" w:oddHBand="0" w:evenHBand="0" w:firstRowFirstColumn="0" w:firstRowLastColumn="0" w:lastRowFirstColumn="0" w:lastRowLastColumn="0"/>
            </w:pPr>
            <w:r w:rsidRPr="00842FC8">
              <w:t>4</w:t>
            </w:r>
            <w:r w:rsidRPr="006160B1">
              <w:t>37,116</w:t>
            </w:r>
          </w:p>
        </w:tc>
      </w:tr>
      <w:tr w:rsidR="00C27754" w:rsidRPr="00842FC8" w14:paraId="17434DA0" w14:textId="77777777" w:rsidTr="00E670F3">
        <w:tc>
          <w:tcPr>
            <w:cnfStyle w:val="001000000000" w:firstRow="0" w:lastRow="0" w:firstColumn="1" w:lastColumn="0" w:oddVBand="0" w:evenVBand="0" w:oddHBand="0" w:evenHBand="0" w:firstRowFirstColumn="0" w:firstRowLastColumn="0" w:lastRowFirstColumn="0" w:lastRowLastColumn="0"/>
            <w:tcW w:w="3331" w:type="pct"/>
          </w:tcPr>
          <w:p w14:paraId="2C9C7453" w14:textId="77777777" w:rsidR="00C27754" w:rsidRPr="006160B1" w:rsidRDefault="00C27754" w:rsidP="00E670F3">
            <w:pPr>
              <w:pStyle w:val="TableBullet"/>
              <w:spacing w:before="60" w:after="60"/>
            </w:pPr>
            <w:r w:rsidRPr="00842FC8">
              <w:t>D</w:t>
            </w:r>
            <w:r w:rsidRPr="006160B1">
              <w:t>iesel</w:t>
            </w:r>
          </w:p>
        </w:tc>
        <w:tc>
          <w:tcPr>
            <w:tcW w:w="938" w:type="pct"/>
          </w:tcPr>
          <w:p w14:paraId="09275A97" w14:textId="77777777" w:rsidR="00C27754" w:rsidRPr="006160B1" w:rsidRDefault="00C27754" w:rsidP="00E670F3">
            <w:pPr>
              <w:pStyle w:val="TableBodyText"/>
              <w:cnfStyle w:val="000000000000" w:firstRow="0" w:lastRow="0" w:firstColumn="0" w:lastColumn="0" w:oddVBand="0" w:evenVBand="0" w:oddHBand="0" w:evenHBand="0" w:firstRowFirstColumn="0" w:firstRowLastColumn="0" w:lastRowFirstColumn="0" w:lastRowLastColumn="0"/>
            </w:pPr>
            <w:r w:rsidRPr="00842FC8">
              <w:t>1</w:t>
            </w:r>
            <w:r w:rsidRPr="006160B1">
              <w:t>,265,741</w:t>
            </w:r>
          </w:p>
        </w:tc>
        <w:tc>
          <w:tcPr>
            <w:tcW w:w="731" w:type="pct"/>
          </w:tcPr>
          <w:p w14:paraId="45CAFC71" w14:textId="77777777" w:rsidR="00C27754" w:rsidRPr="006160B1" w:rsidRDefault="00C27754" w:rsidP="00E670F3">
            <w:pPr>
              <w:pStyle w:val="TableBodyText"/>
              <w:cnfStyle w:val="000000000000" w:firstRow="0" w:lastRow="0" w:firstColumn="0" w:lastColumn="0" w:oddVBand="0" w:evenVBand="0" w:oddHBand="0" w:evenHBand="0" w:firstRowFirstColumn="0" w:firstRowLastColumn="0" w:lastRowFirstColumn="0" w:lastRowLastColumn="0"/>
            </w:pPr>
            <w:r w:rsidRPr="00842FC8">
              <w:t>2</w:t>
            </w:r>
            <w:r w:rsidRPr="006160B1">
              <w:t>,666,454</w:t>
            </w:r>
          </w:p>
        </w:tc>
      </w:tr>
      <w:tr w:rsidR="00C27754" w:rsidRPr="00842FC8" w14:paraId="2102BE0C" w14:textId="77777777" w:rsidTr="00E670F3">
        <w:tc>
          <w:tcPr>
            <w:cnfStyle w:val="001000000000" w:firstRow="0" w:lastRow="0" w:firstColumn="1" w:lastColumn="0" w:oddVBand="0" w:evenVBand="0" w:oddHBand="0" w:evenHBand="0" w:firstRowFirstColumn="0" w:firstRowLastColumn="0" w:lastRowFirstColumn="0" w:lastRowLastColumn="0"/>
            <w:tcW w:w="3331" w:type="pct"/>
          </w:tcPr>
          <w:p w14:paraId="0C05AD0C" w14:textId="77777777" w:rsidR="00C27754" w:rsidRPr="006160B1" w:rsidRDefault="00C27754" w:rsidP="00D0317E">
            <w:pPr>
              <w:pStyle w:val="TableBodyText"/>
            </w:pPr>
            <w:r w:rsidRPr="00842FC8">
              <w:t>G</w:t>
            </w:r>
            <w:r w:rsidRPr="006160B1">
              <w:t>reenhouse gas emissions from stationery fuel consumption (tonnes CO</w:t>
            </w:r>
            <w:r w:rsidRPr="006160B1">
              <w:rPr>
                <w:vertAlign w:val="subscript"/>
              </w:rPr>
              <w:t>2</w:t>
            </w:r>
            <w:r w:rsidRPr="006160B1">
              <w:t>-e)</w:t>
            </w:r>
          </w:p>
        </w:tc>
        <w:tc>
          <w:tcPr>
            <w:tcW w:w="938" w:type="pct"/>
          </w:tcPr>
          <w:p w14:paraId="50CC687F"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1</w:t>
            </w:r>
            <w:r w:rsidRPr="006160B1">
              <w:t>49</w:t>
            </w:r>
          </w:p>
        </w:tc>
        <w:tc>
          <w:tcPr>
            <w:tcW w:w="731" w:type="pct"/>
          </w:tcPr>
          <w:p w14:paraId="4CD1A062"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2</w:t>
            </w:r>
            <w:r w:rsidRPr="006160B1">
              <w:t>61</w:t>
            </w:r>
          </w:p>
        </w:tc>
      </w:tr>
    </w:tbl>
    <w:p w14:paraId="0141A22A" w14:textId="77777777" w:rsidR="00C27754" w:rsidRPr="006160B1" w:rsidRDefault="00C27754" w:rsidP="00E670F3">
      <w:pPr>
        <w:pStyle w:val="Heading4"/>
      </w:pPr>
      <w:bookmarkStart w:id="654" w:name="_Ref179557203"/>
      <w:r w:rsidRPr="00842FC8">
        <w:t>T</w:t>
      </w:r>
      <w:r w:rsidRPr="006160B1">
        <w:t>ransportation</w:t>
      </w:r>
      <w:bookmarkEnd w:id="654"/>
    </w:p>
    <w:p w14:paraId="4DF6C387" w14:textId="77777777" w:rsidR="00C27754" w:rsidRPr="006160B1" w:rsidRDefault="00C27754" w:rsidP="00E670F3">
      <w:pPr>
        <w:pStyle w:val="BodyText"/>
      </w:pPr>
      <w:r w:rsidRPr="00842FC8">
        <w:t>M</w:t>
      </w:r>
      <w:r w:rsidRPr="006160B1">
        <w:t xml:space="preserve">elbourne Water's fleet in 2023-24 comprised 524 vehicles essential to the provision of water, sewerage, waterways, and drainage and catchment management services. Of these, 64 per cent are goods vehicles used for </w:t>
      </w:r>
      <w:r w:rsidRPr="00E670F3">
        <w:t>operational</w:t>
      </w:r>
      <w:r w:rsidRPr="006160B1">
        <w:t xml:space="preserve"> purposes and 29 per cent are passenger vehicles for transporting staff to the wide variety of sites that Melbourne Water operate. In the last year, our percentage of passenger vehicles that are battery electric vehicles or Plug-in Hybrid Electric Vehicles has increased from 30 per cent to 43 per cent, as we continue our journey to a low carbon emission fleet. This year we expanded the boundary of our disclosures to also include our non-road transport vehicles which can be categorised as agricultural, excavation and marine.</w:t>
      </w:r>
    </w:p>
    <w:p w14:paraId="0EB7FA93" w14:textId="77777777" w:rsidR="00C27754" w:rsidRPr="006160B1" w:rsidRDefault="00C27754" w:rsidP="00E670F3">
      <w:pPr>
        <w:pStyle w:val="Caption"/>
      </w:pPr>
      <w:r w:rsidRPr="00842FC8">
        <w:t>T</w:t>
      </w:r>
      <w:r w:rsidRPr="006160B1">
        <w:t>able 33: Number and proportion of vehicles owned by Melbourne Water segmented by vehicle category and fuel type</w:t>
      </w:r>
    </w:p>
    <w:tbl>
      <w:tblPr>
        <w:tblStyle w:val="TableFinancial"/>
        <w:tblW w:w="5000" w:type="pct"/>
        <w:tblLayout w:type="fixed"/>
        <w:tblLook w:val="04A0" w:firstRow="1" w:lastRow="0" w:firstColumn="1" w:lastColumn="0" w:noHBand="0" w:noVBand="1"/>
      </w:tblPr>
      <w:tblGrid>
        <w:gridCol w:w="5664"/>
        <w:gridCol w:w="992"/>
        <w:gridCol w:w="992"/>
        <w:gridCol w:w="990"/>
        <w:gridCol w:w="994"/>
      </w:tblGrid>
      <w:tr w:rsidR="00D74755" w:rsidRPr="00E670F3" w14:paraId="30DBCC47" w14:textId="77777777" w:rsidTr="00E670F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0" w:type="pct"/>
          </w:tcPr>
          <w:p w14:paraId="431480E4" w14:textId="77777777" w:rsidR="00C27754" w:rsidRPr="00E670F3" w:rsidRDefault="00C27754" w:rsidP="00D0317E">
            <w:pPr>
              <w:pStyle w:val="TableBodyText"/>
              <w:rPr>
                <w:szCs w:val="18"/>
              </w:rPr>
            </w:pPr>
            <w:bookmarkStart w:id="655" w:name="ColumnTitle_137"/>
            <w:r w:rsidRPr="00E670F3">
              <w:rPr>
                <w:b/>
                <w:szCs w:val="18"/>
              </w:rPr>
              <w:t>Indicator</w:t>
            </w:r>
          </w:p>
        </w:tc>
        <w:tc>
          <w:tcPr>
            <w:tcW w:w="515" w:type="pct"/>
          </w:tcPr>
          <w:p w14:paraId="04A17A1B" w14:textId="77777777" w:rsidR="00C27754" w:rsidRPr="00E670F3" w:rsidRDefault="00C27754" w:rsidP="00D0317E">
            <w:pPr>
              <w:pStyle w:val="TableBodyText"/>
              <w:cnfStyle w:val="100000000000" w:firstRow="1" w:lastRow="0" w:firstColumn="0" w:lastColumn="0" w:oddVBand="0" w:evenVBand="0" w:oddHBand="0" w:evenHBand="0" w:firstRowFirstColumn="0" w:firstRowLastColumn="0" w:lastRowFirstColumn="0" w:lastRowLastColumn="0"/>
              <w:rPr>
                <w:szCs w:val="18"/>
              </w:rPr>
            </w:pPr>
            <w:r w:rsidRPr="00E670F3">
              <w:rPr>
                <w:b/>
                <w:szCs w:val="18"/>
              </w:rPr>
              <w:t>2023-24</w:t>
            </w:r>
          </w:p>
        </w:tc>
        <w:tc>
          <w:tcPr>
            <w:tcW w:w="515" w:type="pct"/>
          </w:tcPr>
          <w:p w14:paraId="41D61807" w14:textId="77777777" w:rsidR="00C27754" w:rsidRPr="00E670F3" w:rsidRDefault="00C27754" w:rsidP="00D0317E">
            <w:pPr>
              <w:pStyle w:val="TableBodyText"/>
              <w:cnfStyle w:val="100000000000" w:firstRow="1" w:lastRow="0" w:firstColumn="0" w:lastColumn="0" w:oddVBand="0" w:evenVBand="0" w:oddHBand="0" w:evenHBand="0" w:firstRowFirstColumn="0" w:firstRowLastColumn="0" w:lastRowFirstColumn="0" w:lastRowLastColumn="0"/>
              <w:rPr>
                <w:szCs w:val="18"/>
              </w:rPr>
            </w:pPr>
            <w:r w:rsidRPr="00E670F3">
              <w:rPr>
                <w:b/>
                <w:szCs w:val="18"/>
              </w:rPr>
              <w:t>%</w:t>
            </w:r>
          </w:p>
        </w:tc>
        <w:tc>
          <w:tcPr>
            <w:tcW w:w="514" w:type="pct"/>
          </w:tcPr>
          <w:p w14:paraId="4D64A38D" w14:textId="77777777" w:rsidR="00C27754" w:rsidRPr="00E670F3" w:rsidRDefault="00C27754" w:rsidP="00D0317E">
            <w:pPr>
              <w:pStyle w:val="TableBodyText"/>
              <w:cnfStyle w:val="100000000000" w:firstRow="1" w:lastRow="0" w:firstColumn="0" w:lastColumn="0" w:oddVBand="0" w:evenVBand="0" w:oddHBand="0" w:evenHBand="0" w:firstRowFirstColumn="0" w:firstRowLastColumn="0" w:lastRowFirstColumn="0" w:lastRowLastColumn="0"/>
              <w:rPr>
                <w:szCs w:val="18"/>
              </w:rPr>
            </w:pPr>
            <w:r w:rsidRPr="00E670F3">
              <w:rPr>
                <w:b/>
                <w:szCs w:val="18"/>
              </w:rPr>
              <w:t>2022-23</w:t>
            </w:r>
          </w:p>
        </w:tc>
        <w:tc>
          <w:tcPr>
            <w:tcW w:w="516" w:type="pct"/>
          </w:tcPr>
          <w:p w14:paraId="28E33E5A" w14:textId="77777777" w:rsidR="00C27754" w:rsidRPr="00E670F3" w:rsidRDefault="00C27754" w:rsidP="00D0317E">
            <w:pPr>
              <w:pStyle w:val="TableBodyText"/>
              <w:cnfStyle w:val="100000000000" w:firstRow="1" w:lastRow="0" w:firstColumn="0" w:lastColumn="0" w:oddVBand="0" w:evenVBand="0" w:oddHBand="0" w:evenHBand="0" w:firstRowFirstColumn="0" w:firstRowLastColumn="0" w:lastRowFirstColumn="0" w:lastRowLastColumn="0"/>
              <w:rPr>
                <w:b/>
                <w:szCs w:val="18"/>
              </w:rPr>
            </w:pPr>
            <w:r w:rsidRPr="00E670F3">
              <w:rPr>
                <w:b/>
                <w:szCs w:val="18"/>
              </w:rPr>
              <w:t>%</w:t>
            </w:r>
          </w:p>
        </w:tc>
      </w:tr>
      <w:bookmarkEnd w:id="655"/>
      <w:tr w:rsidR="00D74755" w:rsidRPr="00E670F3" w14:paraId="7F16BFD8" w14:textId="77777777" w:rsidTr="00E670F3">
        <w:trPr>
          <w:trHeight w:val="57"/>
        </w:trPr>
        <w:tc>
          <w:tcPr>
            <w:cnfStyle w:val="001000000000" w:firstRow="0" w:lastRow="0" w:firstColumn="1" w:lastColumn="0" w:oddVBand="0" w:evenVBand="0" w:oddHBand="0" w:evenHBand="0" w:firstRowFirstColumn="0" w:firstRowLastColumn="0" w:lastRowFirstColumn="0" w:lastRowLastColumn="0"/>
            <w:tcW w:w="2940" w:type="pct"/>
          </w:tcPr>
          <w:p w14:paraId="7B388180" w14:textId="77777777" w:rsidR="00C27754" w:rsidRPr="00E670F3" w:rsidRDefault="00C27754" w:rsidP="00D0317E">
            <w:pPr>
              <w:pStyle w:val="TableBodyText"/>
              <w:rPr>
                <w:szCs w:val="18"/>
              </w:rPr>
            </w:pPr>
            <w:r w:rsidRPr="00E670F3">
              <w:rPr>
                <w:szCs w:val="18"/>
              </w:rPr>
              <w:t>Number and proportion of vehicles</w:t>
            </w:r>
          </w:p>
        </w:tc>
        <w:tc>
          <w:tcPr>
            <w:tcW w:w="515" w:type="pct"/>
          </w:tcPr>
          <w:p w14:paraId="41CD172B" w14:textId="77777777" w:rsidR="00C27754" w:rsidRPr="00E670F3" w:rsidRDefault="00C27754"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524</w:t>
            </w:r>
          </w:p>
        </w:tc>
        <w:tc>
          <w:tcPr>
            <w:tcW w:w="515" w:type="pct"/>
          </w:tcPr>
          <w:p w14:paraId="73FE9646" w14:textId="77777777" w:rsidR="00C27754" w:rsidRPr="00E670F3" w:rsidRDefault="00C27754"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100.0</w:t>
            </w:r>
          </w:p>
        </w:tc>
        <w:tc>
          <w:tcPr>
            <w:tcW w:w="514" w:type="pct"/>
          </w:tcPr>
          <w:p w14:paraId="08D7EA7A" w14:textId="77777777" w:rsidR="00C27754" w:rsidRPr="00E670F3" w:rsidRDefault="00C27754"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419</w:t>
            </w:r>
          </w:p>
        </w:tc>
        <w:tc>
          <w:tcPr>
            <w:tcW w:w="516" w:type="pct"/>
          </w:tcPr>
          <w:p w14:paraId="5E4B054A" w14:textId="77777777" w:rsidR="00C27754" w:rsidRPr="00E670F3" w:rsidRDefault="00C27754"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100.0</w:t>
            </w:r>
          </w:p>
        </w:tc>
      </w:tr>
      <w:tr w:rsidR="00D74755" w:rsidRPr="00E670F3" w14:paraId="252956D2" w14:textId="77777777" w:rsidTr="00E670F3">
        <w:trPr>
          <w:trHeight w:val="57"/>
        </w:trPr>
        <w:tc>
          <w:tcPr>
            <w:cnfStyle w:val="001000000000" w:firstRow="0" w:lastRow="0" w:firstColumn="1" w:lastColumn="0" w:oddVBand="0" w:evenVBand="0" w:oddHBand="0" w:evenHBand="0" w:firstRowFirstColumn="0" w:firstRowLastColumn="0" w:lastRowFirstColumn="0" w:lastRowLastColumn="0"/>
            <w:tcW w:w="2940" w:type="pct"/>
          </w:tcPr>
          <w:p w14:paraId="26CACB1D" w14:textId="77777777" w:rsidR="00C27754" w:rsidRPr="00E670F3" w:rsidRDefault="00C27754" w:rsidP="00D0317E">
            <w:pPr>
              <w:pStyle w:val="TableBodyText"/>
              <w:rPr>
                <w:szCs w:val="18"/>
              </w:rPr>
            </w:pPr>
            <w:r w:rsidRPr="00E670F3">
              <w:rPr>
                <w:szCs w:val="18"/>
              </w:rPr>
              <w:t>Road vehicles</w:t>
            </w:r>
          </w:p>
        </w:tc>
        <w:tc>
          <w:tcPr>
            <w:tcW w:w="515" w:type="pct"/>
          </w:tcPr>
          <w:p w14:paraId="4CDEE4F0" w14:textId="77777777" w:rsidR="00C27754" w:rsidRPr="00E670F3" w:rsidRDefault="00C27754"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488</w:t>
            </w:r>
          </w:p>
        </w:tc>
        <w:tc>
          <w:tcPr>
            <w:tcW w:w="515" w:type="pct"/>
          </w:tcPr>
          <w:p w14:paraId="1E019704" w14:textId="77777777" w:rsidR="00C27754" w:rsidRPr="00E670F3" w:rsidRDefault="00C27754"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93.1</w:t>
            </w:r>
          </w:p>
        </w:tc>
        <w:tc>
          <w:tcPr>
            <w:tcW w:w="514" w:type="pct"/>
          </w:tcPr>
          <w:p w14:paraId="3E0B4766" w14:textId="77777777" w:rsidR="00C27754" w:rsidRPr="00E670F3" w:rsidRDefault="00C27754"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419</w:t>
            </w:r>
          </w:p>
        </w:tc>
        <w:tc>
          <w:tcPr>
            <w:tcW w:w="516" w:type="pct"/>
          </w:tcPr>
          <w:p w14:paraId="51BEF0D1" w14:textId="77777777" w:rsidR="00C27754" w:rsidRPr="00E670F3" w:rsidRDefault="00C27754"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100.0</w:t>
            </w:r>
          </w:p>
        </w:tc>
      </w:tr>
      <w:tr w:rsidR="00D74755" w:rsidRPr="00E670F3" w14:paraId="08E6B432" w14:textId="77777777" w:rsidTr="00E670F3">
        <w:trPr>
          <w:trHeight w:val="57"/>
        </w:trPr>
        <w:tc>
          <w:tcPr>
            <w:cnfStyle w:val="001000000000" w:firstRow="0" w:lastRow="0" w:firstColumn="1" w:lastColumn="0" w:oddVBand="0" w:evenVBand="0" w:oddHBand="0" w:evenHBand="0" w:firstRowFirstColumn="0" w:firstRowLastColumn="0" w:lastRowFirstColumn="0" w:lastRowLastColumn="0"/>
            <w:tcW w:w="2940" w:type="pct"/>
          </w:tcPr>
          <w:p w14:paraId="3DF48869" w14:textId="77777777" w:rsidR="00C27754" w:rsidRPr="00E670F3" w:rsidRDefault="00C27754" w:rsidP="00D0317E">
            <w:pPr>
              <w:pStyle w:val="TableBodyText"/>
              <w:rPr>
                <w:szCs w:val="18"/>
              </w:rPr>
            </w:pPr>
            <w:r w:rsidRPr="00E670F3">
              <w:rPr>
                <w:szCs w:val="18"/>
              </w:rPr>
              <w:t>Passenger vehicles</w:t>
            </w:r>
          </w:p>
        </w:tc>
        <w:tc>
          <w:tcPr>
            <w:tcW w:w="515" w:type="pct"/>
          </w:tcPr>
          <w:p w14:paraId="692200FA" w14:textId="77777777" w:rsidR="00C27754" w:rsidRPr="00E670F3" w:rsidRDefault="00C27754"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150</w:t>
            </w:r>
          </w:p>
        </w:tc>
        <w:tc>
          <w:tcPr>
            <w:tcW w:w="515" w:type="pct"/>
          </w:tcPr>
          <w:p w14:paraId="588C790B" w14:textId="77777777" w:rsidR="00C27754" w:rsidRPr="00E670F3" w:rsidRDefault="00C27754"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28.6</w:t>
            </w:r>
          </w:p>
        </w:tc>
        <w:tc>
          <w:tcPr>
            <w:tcW w:w="514" w:type="pct"/>
          </w:tcPr>
          <w:p w14:paraId="200C8F5D" w14:textId="77777777" w:rsidR="00C27754" w:rsidRPr="00E670F3" w:rsidRDefault="00C27754"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115</w:t>
            </w:r>
          </w:p>
        </w:tc>
        <w:tc>
          <w:tcPr>
            <w:tcW w:w="516" w:type="pct"/>
          </w:tcPr>
          <w:p w14:paraId="1CE499A3" w14:textId="77777777" w:rsidR="00C27754" w:rsidRPr="00E670F3" w:rsidRDefault="00C27754"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27.4</w:t>
            </w:r>
          </w:p>
        </w:tc>
      </w:tr>
      <w:tr w:rsidR="00D74755" w:rsidRPr="00E670F3" w14:paraId="51509371" w14:textId="77777777" w:rsidTr="00E670F3">
        <w:trPr>
          <w:trHeight w:val="57"/>
        </w:trPr>
        <w:tc>
          <w:tcPr>
            <w:cnfStyle w:val="001000000000" w:firstRow="0" w:lastRow="0" w:firstColumn="1" w:lastColumn="0" w:oddVBand="0" w:evenVBand="0" w:oddHBand="0" w:evenHBand="0" w:firstRowFirstColumn="0" w:firstRowLastColumn="0" w:lastRowFirstColumn="0" w:lastRowLastColumn="0"/>
            <w:tcW w:w="2940" w:type="pct"/>
          </w:tcPr>
          <w:p w14:paraId="159B9B90" w14:textId="77777777" w:rsidR="00C27754" w:rsidRPr="00E670F3" w:rsidRDefault="00C27754" w:rsidP="00E670F3">
            <w:pPr>
              <w:pStyle w:val="TableBullet"/>
              <w:spacing w:before="60" w:after="60"/>
            </w:pPr>
            <w:r w:rsidRPr="00E670F3">
              <w:t>Petrol</w:t>
            </w:r>
          </w:p>
        </w:tc>
        <w:tc>
          <w:tcPr>
            <w:tcW w:w="515" w:type="pct"/>
          </w:tcPr>
          <w:p w14:paraId="0DAB9C09"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80</w:t>
            </w:r>
          </w:p>
        </w:tc>
        <w:tc>
          <w:tcPr>
            <w:tcW w:w="515" w:type="pct"/>
          </w:tcPr>
          <w:p w14:paraId="0B8DCC01"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15.3</w:t>
            </w:r>
          </w:p>
        </w:tc>
        <w:tc>
          <w:tcPr>
            <w:tcW w:w="514" w:type="pct"/>
          </w:tcPr>
          <w:p w14:paraId="59D807D2"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79</w:t>
            </w:r>
          </w:p>
        </w:tc>
        <w:tc>
          <w:tcPr>
            <w:tcW w:w="516" w:type="pct"/>
          </w:tcPr>
          <w:p w14:paraId="4FB0EBBD"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18.9</w:t>
            </w:r>
          </w:p>
        </w:tc>
      </w:tr>
      <w:tr w:rsidR="00D74755" w:rsidRPr="00E670F3" w14:paraId="7E20381D" w14:textId="77777777" w:rsidTr="00E670F3">
        <w:trPr>
          <w:trHeight w:val="57"/>
        </w:trPr>
        <w:tc>
          <w:tcPr>
            <w:cnfStyle w:val="001000000000" w:firstRow="0" w:lastRow="0" w:firstColumn="1" w:lastColumn="0" w:oddVBand="0" w:evenVBand="0" w:oddHBand="0" w:evenHBand="0" w:firstRowFirstColumn="0" w:firstRowLastColumn="0" w:lastRowFirstColumn="0" w:lastRowLastColumn="0"/>
            <w:tcW w:w="2940" w:type="pct"/>
          </w:tcPr>
          <w:p w14:paraId="1B353177" w14:textId="77777777" w:rsidR="00C27754" w:rsidRPr="00E670F3" w:rsidRDefault="00C27754" w:rsidP="00E670F3">
            <w:pPr>
              <w:pStyle w:val="TableBullet"/>
              <w:spacing w:before="60" w:after="60"/>
            </w:pPr>
            <w:r w:rsidRPr="00E670F3">
              <w:t>Diesel</w:t>
            </w:r>
          </w:p>
        </w:tc>
        <w:tc>
          <w:tcPr>
            <w:tcW w:w="515" w:type="pct"/>
          </w:tcPr>
          <w:p w14:paraId="62B76CC8"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5</w:t>
            </w:r>
          </w:p>
        </w:tc>
        <w:tc>
          <w:tcPr>
            <w:tcW w:w="515" w:type="pct"/>
          </w:tcPr>
          <w:p w14:paraId="31D52A98"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1.0</w:t>
            </w:r>
          </w:p>
        </w:tc>
        <w:tc>
          <w:tcPr>
            <w:tcW w:w="514" w:type="pct"/>
          </w:tcPr>
          <w:p w14:paraId="59CFDF4F"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2</w:t>
            </w:r>
          </w:p>
        </w:tc>
        <w:tc>
          <w:tcPr>
            <w:tcW w:w="516" w:type="pct"/>
          </w:tcPr>
          <w:p w14:paraId="16B6CE97"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0.5</w:t>
            </w:r>
          </w:p>
        </w:tc>
      </w:tr>
      <w:tr w:rsidR="00D74755" w:rsidRPr="00E670F3" w14:paraId="5DB105B4" w14:textId="77777777" w:rsidTr="00E670F3">
        <w:trPr>
          <w:trHeight w:val="57"/>
        </w:trPr>
        <w:tc>
          <w:tcPr>
            <w:cnfStyle w:val="001000000000" w:firstRow="0" w:lastRow="0" w:firstColumn="1" w:lastColumn="0" w:oddVBand="0" w:evenVBand="0" w:oddHBand="0" w:evenHBand="0" w:firstRowFirstColumn="0" w:firstRowLastColumn="0" w:lastRowFirstColumn="0" w:lastRowLastColumn="0"/>
            <w:tcW w:w="2940" w:type="pct"/>
          </w:tcPr>
          <w:p w14:paraId="3515B8C1" w14:textId="77777777" w:rsidR="00C27754" w:rsidRPr="00E670F3" w:rsidRDefault="00C27754" w:rsidP="00E670F3">
            <w:pPr>
              <w:pStyle w:val="TableBullet"/>
              <w:spacing w:before="60" w:after="60"/>
            </w:pPr>
            <w:r w:rsidRPr="00E670F3">
              <w:t>Plug-in Hybrid Electric Vehicle (PHEV)</w:t>
            </w:r>
          </w:p>
        </w:tc>
        <w:tc>
          <w:tcPr>
            <w:tcW w:w="515" w:type="pct"/>
          </w:tcPr>
          <w:p w14:paraId="1D5DA6A5"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12</w:t>
            </w:r>
          </w:p>
        </w:tc>
        <w:tc>
          <w:tcPr>
            <w:tcW w:w="515" w:type="pct"/>
          </w:tcPr>
          <w:p w14:paraId="2CCEDC50"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2.3</w:t>
            </w:r>
          </w:p>
        </w:tc>
        <w:tc>
          <w:tcPr>
            <w:tcW w:w="514" w:type="pct"/>
          </w:tcPr>
          <w:p w14:paraId="16E6B0C6"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0</w:t>
            </w:r>
          </w:p>
        </w:tc>
        <w:tc>
          <w:tcPr>
            <w:tcW w:w="516" w:type="pct"/>
          </w:tcPr>
          <w:p w14:paraId="2B1848E3"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0.0</w:t>
            </w:r>
          </w:p>
        </w:tc>
      </w:tr>
      <w:tr w:rsidR="00D74755" w:rsidRPr="00E670F3" w14:paraId="406854D5" w14:textId="77777777" w:rsidTr="00E670F3">
        <w:trPr>
          <w:trHeight w:val="57"/>
        </w:trPr>
        <w:tc>
          <w:tcPr>
            <w:cnfStyle w:val="001000000000" w:firstRow="0" w:lastRow="0" w:firstColumn="1" w:lastColumn="0" w:oddVBand="0" w:evenVBand="0" w:oddHBand="0" w:evenHBand="0" w:firstRowFirstColumn="0" w:firstRowLastColumn="0" w:lastRowFirstColumn="0" w:lastRowLastColumn="0"/>
            <w:tcW w:w="2940" w:type="pct"/>
          </w:tcPr>
          <w:p w14:paraId="6B34B10A" w14:textId="77777777" w:rsidR="00C27754" w:rsidRPr="00E670F3" w:rsidRDefault="00C27754" w:rsidP="00E670F3">
            <w:pPr>
              <w:pStyle w:val="TableBullet"/>
              <w:spacing w:before="60" w:after="60"/>
            </w:pPr>
            <w:r w:rsidRPr="00E670F3">
              <w:t>Battery electric</w:t>
            </w:r>
          </w:p>
        </w:tc>
        <w:tc>
          <w:tcPr>
            <w:tcW w:w="515" w:type="pct"/>
          </w:tcPr>
          <w:p w14:paraId="5F78C6FD"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47</w:t>
            </w:r>
          </w:p>
        </w:tc>
        <w:tc>
          <w:tcPr>
            <w:tcW w:w="515" w:type="pct"/>
          </w:tcPr>
          <w:p w14:paraId="3776C994"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11.0%</w:t>
            </w:r>
          </w:p>
        </w:tc>
        <w:tc>
          <w:tcPr>
            <w:tcW w:w="514" w:type="pct"/>
          </w:tcPr>
          <w:p w14:paraId="631FFB4B"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34</w:t>
            </w:r>
          </w:p>
        </w:tc>
        <w:tc>
          <w:tcPr>
            <w:tcW w:w="516" w:type="pct"/>
          </w:tcPr>
          <w:p w14:paraId="5CF865DA"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8.1%</w:t>
            </w:r>
          </w:p>
        </w:tc>
      </w:tr>
      <w:tr w:rsidR="00D74755" w:rsidRPr="00E670F3" w14:paraId="7AE51E9A" w14:textId="77777777" w:rsidTr="00E670F3">
        <w:trPr>
          <w:trHeight w:val="57"/>
        </w:trPr>
        <w:tc>
          <w:tcPr>
            <w:cnfStyle w:val="001000000000" w:firstRow="0" w:lastRow="0" w:firstColumn="1" w:lastColumn="0" w:oddVBand="0" w:evenVBand="0" w:oddHBand="0" w:evenHBand="0" w:firstRowFirstColumn="0" w:firstRowLastColumn="0" w:lastRowFirstColumn="0" w:lastRowLastColumn="0"/>
            <w:tcW w:w="2940" w:type="pct"/>
          </w:tcPr>
          <w:p w14:paraId="7D8B33C9" w14:textId="77777777" w:rsidR="00C27754" w:rsidRPr="00E670F3" w:rsidRDefault="00C27754" w:rsidP="00E670F3">
            <w:pPr>
              <w:pStyle w:val="TableBodyText"/>
              <w:rPr>
                <w:szCs w:val="18"/>
              </w:rPr>
            </w:pPr>
            <w:r w:rsidRPr="00E670F3">
              <w:rPr>
                <w:szCs w:val="18"/>
              </w:rPr>
              <w:t>Goods vehicle</w:t>
            </w:r>
          </w:p>
        </w:tc>
        <w:tc>
          <w:tcPr>
            <w:tcW w:w="515" w:type="pct"/>
          </w:tcPr>
          <w:p w14:paraId="604EA000"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337</w:t>
            </w:r>
          </w:p>
        </w:tc>
        <w:tc>
          <w:tcPr>
            <w:tcW w:w="515" w:type="pct"/>
          </w:tcPr>
          <w:p w14:paraId="435D151D"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64.3</w:t>
            </w:r>
          </w:p>
        </w:tc>
        <w:tc>
          <w:tcPr>
            <w:tcW w:w="514" w:type="pct"/>
          </w:tcPr>
          <w:p w14:paraId="64FFCFB3"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304</w:t>
            </w:r>
          </w:p>
        </w:tc>
        <w:tc>
          <w:tcPr>
            <w:tcW w:w="516" w:type="pct"/>
          </w:tcPr>
          <w:p w14:paraId="44D001E2"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72.6</w:t>
            </w:r>
          </w:p>
        </w:tc>
      </w:tr>
      <w:tr w:rsidR="00D74755" w:rsidRPr="00E670F3" w14:paraId="46836EF2" w14:textId="77777777" w:rsidTr="00E670F3">
        <w:trPr>
          <w:trHeight w:val="57"/>
        </w:trPr>
        <w:tc>
          <w:tcPr>
            <w:cnfStyle w:val="001000000000" w:firstRow="0" w:lastRow="0" w:firstColumn="1" w:lastColumn="0" w:oddVBand="0" w:evenVBand="0" w:oddHBand="0" w:evenHBand="0" w:firstRowFirstColumn="0" w:firstRowLastColumn="0" w:lastRowFirstColumn="0" w:lastRowLastColumn="0"/>
            <w:tcW w:w="2940" w:type="pct"/>
          </w:tcPr>
          <w:p w14:paraId="42D4028A" w14:textId="77777777" w:rsidR="00C27754" w:rsidRPr="00E670F3" w:rsidRDefault="00C27754" w:rsidP="00E670F3">
            <w:pPr>
              <w:pStyle w:val="TableBullet"/>
              <w:spacing w:before="60" w:after="60"/>
            </w:pPr>
            <w:r w:rsidRPr="00E670F3">
              <w:t>Diesel</w:t>
            </w:r>
          </w:p>
        </w:tc>
        <w:tc>
          <w:tcPr>
            <w:tcW w:w="515" w:type="pct"/>
          </w:tcPr>
          <w:p w14:paraId="5A724711"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337</w:t>
            </w:r>
          </w:p>
        </w:tc>
        <w:tc>
          <w:tcPr>
            <w:tcW w:w="515" w:type="pct"/>
          </w:tcPr>
          <w:p w14:paraId="6D1D3655"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64.3</w:t>
            </w:r>
          </w:p>
        </w:tc>
        <w:tc>
          <w:tcPr>
            <w:tcW w:w="514" w:type="pct"/>
          </w:tcPr>
          <w:p w14:paraId="14BA4EF2"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304</w:t>
            </w:r>
          </w:p>
        </w:tc>
        <w:tc>
          <w:tcPr>
            <w:tcW w:w="516" w:type="pct"/>
          </w:tcPr>
          <w:p w14:paraId="4A735B53" w14:textId="77777777" w:rsidR="00C27754" w:rsidRPr="00E670F3" w:rsidRDefault="00C27754"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72.6</w:t>
            </w:r>
          </w:p>
        </w:tc>
      </w:tr>
      <w:tr w:rsidR="00D74755" w:rsidRPr="00E670F3" w14:paraId="49AB064E" w14:textId="77777777" w:rsidTr="00E670F3">
        <w:trPr>
          <w:trHeight w:val="57"/>
        </w:trPr>
        <w:tc>
          <w:tcPr>
            <w:cnfStyle w:val="001000000000" w:firstRow="0" w:lastRow="0" w:firstColumn="1" w:lastColumn="0" w:oddVBand="0" w:evenVBand="0" w:oddHBand="0" w:evenHBand="0" w:firstRowFirstColumn="0" w:firstRowLastColumn="0" w:lastRowFirstColumn="0" w:lastRowLastColumn="0"/>
            <w:tcW w:w="2940" w:type="pct"/>
          </w:tcPr>
          <w:p w14:paraId="3B44140E" w14:textId="77777777" w:rsidR="00E670F3" w:rsidRPr="00E670F3" w:rsidRDefault="00E670F3" w:rsidP="00E670F3">
            <w:pPr>
              <w:pStyle w:val="TableBodyText"/>
              <w:rPr>
                <w:szCs w:val="18"/>
              </w:rPr>
            </w:pPr>
            <w:r w:rsidRPr="00E670F3">
              <w:rPr>
                <w:szCs w:val="18"/>
              </w:rPr>
              <w:t>Non-road vehicles</w:t>
            </w:r>
          </w:p>
        </w:tc>
        <w:tc>
          <w:tcPr>
            <w:tcW w:w="515" w:type="pct"/>
          </w:tcPr>
          <w:p w14:paraId="3DC22445" w14:textId="77777777" w:rsidR="00E670F3" w:rsidRPr="00E670F3" w:rsidRDefault="00E670F3"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36</w:t>
            </w:r>
          </w:p>
        </w:tc>
        <w:tc>
          <w:tcPr>
            <w:tcW w:w="515" w:type="pct"/>
          </w:tcPr>
          <w:p w14:paraId="5BF633F8" w14:textId="77777777" w:rsidR="00E670F3" w:rsidRPr="00E670F3" w:rsidRDefault="00E670F3"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6.9</w:t>
            </w:r>
          </w:p>
        </w:tc>
        <w:tc>
          <w:tcPr>
            <w:tcW w:w="514" w:type="pct"/>
          </w:tcPr>
          <w:p w14:paraId="0F34A72F" w14:textId="6F4CD36B" w:rsidR="00E670F3" w:rsidRPr="00E670F3" w:rsidRDefault="00E670F3"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c>
          <w:tcPr>
            <w:tcW w:w="516" w:type="pct"/>
          </w:tcPr>
          <w:p w14:paraId="71FE73BD" w14:textId="4D534FAC" w:rsidR="00E670F3" w:rsidRPr="00E670F3" w:rsidRDefault="00E670F3"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554BA6">
              <w:rPr>
                <w:szCs w:val="18"/>
              </w:rPr>
              <w:t>N/A</w:t>
            </w:r>
          </w:p>
        </w:tc>
      </w:tr>
      <w:tr w:rsidR="00D74755" w:rsidRPr="00E670F3" w14:paraId="0301BC55" w14:textId="77777777" w:rsidTr="00E670F3">
        <w:trPr>
          <w:trHeight w:val="57"/>
        </w:trPr>
        <w:tc>
          <w:tcPr>
            <w:cnfStyle w:val="001000000000" w:firstRow="0" w:lastRow="0" w:firstColumn="1" w:lastColumn="0" w:oddVBand="0" w:evenVBand="0" w:oddHBand="0" w:evenHBand="0" w:firstRowFirstColumn="0" w:firstRowLastColumn="0" w:lastRowFirstColumn="0" w:lastRowLastColumn="0"/>
            <w:tcW w:w="2940" w:type="pct"/>
          </w:tcPr>
          <w:p w14:paraId="411DC6DC" w14:textId="77777777" w:rsidR="00E670F3" w:rsidRPr="00E670F3" w:rsidRDefault="00E670F3" w:rsidP="00E670F3">
            <w:pPr>
              <w:pStyle w:val="TableBodyText"/>
              <w:rPr>
                <w:szCs w:val="18"/>
              </w:rPr>
            </w:pPr>
            <w:r w:rsidRPr="00E670F3">
              <w:rPr>
                <w:szCs w:val="18"/>
              </w:rPr>
              <w:t>Agricultural</w:t>
            </w:r>
          </w:p>
        </w:tc>
        <w:tc>
          <w:tcPr>
            <w:tcW w:w="515" w:type="pct"/>
          </w:tcPr>
          <w:p w14:paraId="2E62CEAC" w14:textId="77777777" w:rsidR="00E670F3" w:rsidRPr="00E670F3" w:rsidRDefault="00E670F3"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18</w:t>
            </w:r>
          </w:p>
        </w:tc>
        <w:tc>
          <w:tcPr>
            <w:tcW w:w="515" w:type="pct"/>
          </w:tcPr>
          <w:p w14:paraId="1F9F73C7" w14:textId="77777777" w:rsidR="00E670F3" w:rsidRPr="00E670F3" w:rsidRDefault="00E670F3"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3.4</w:t>
            </w:r>
          </w:p>
        </w:tc>
        <w:tc>
          <w:tcPr>
            <w:tcW w:w="514" w:type="pct"/>
          </w:tcPr>
          <w:p w14:paraId="43296439" w14:textId="74D7C395" w:rsidR="00E670F3" w:rsidRPr="00E670F3" w:rsidRDefault="00E670F3"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7A0CBA">
              <w:rPr>
                <w:szCs w:val="18"/>
              </w:rPr>
              <w:t>N/A</w:t>
            </w:r>
          </w:p>
        </w:tc>
        <w:tc>
          <w:tcPr>
            <w:tcW w:w="516" w:type="pct"/>
          </w:tcPr>
          <w:p w14:paraId="25F6AAC3" w14:textId="5DE23A35" w:rsidR="00E670F3" w:rsidRPr="00E670F3" w:rsidRDefault="00E670F3"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554BA6">
              <w:rPr>
                <w:szCs w:val="18"/>
              </w:rPr>
              <w:t>N/A</w:t>
            </w:r>
          </w:p>
        </w:tc>
      </w:tr>
      <w:tr w:rsidR="00D74755" w:rsidRPr="00E670F3" w14:paraId="50ACB97E" w14:textId="77777777" w:rsidTr="00E670F3">
        <w:trPr>
          <w:trHeight w:val="57"/>
        </w:trPr>
        <w:tc>
          <w:tcPr>
            <w:cnfStyle w:val="001000000000" w:firstRow="0" w:lastRow="0" w:firstColumn="1" w:lastColumn="0" w:oddVBand="0" w:evenVBand="0" w:oddHBand="0" w:evenHBand="0" w:firstRowFirstColumn="0" w:firstRowLastColumn="0" w:lastRowFirstColumn="0" w:lastRowLastColumn="0"/>
            <w:tcW w:w="2940" w:type="pct"/>
          </w:tcPr>
          <w:p w14:paraId="74A2B2E9" w14:textId="77777777" w:rsidR="00E670F3" w:rsidRPr="00E670F3" w:rsidRDefault="00E670F3" w:rsidP="00E670F3">
            <w:pPr>
              <w:pStyle w:val="TableBullet"/>
              <w:spacing w:before="60" w:after="60"/>
            </w:pPr>
            <w:r w:rsidRPr="00E670F3">
              <w:t>Diesel</w:t>
            </w:r>
          </w:p>
        </w:tc>
        <w:tc>
          <w:tcPr>
            <w:tcW w:w="515" w:type="pct"/>
          </w:tcPr>
          <w:p w14:paraId="20B69108" w14:textId="6889CCF4" w:rsidR="00E670F3" w:rsidRPr="00E670F3" w:rsidRDefault="00E670F3" w:rsidP="00E670F3">
            <w:pPr>
              <w:spacing w:before="60" w:after="60"/>
              <w:cnfStyle w:val="000000000000" w:firstRow="0" w:lastRow="0" w:firstColumn="0" w:lastColumn="0" w:oddVBand="0" w:evenVBand="0" w:oddHBand="0" w:evenHBand="0" w:firstRowFirstColumn="0" w:firstRowLastColumn="0" w:lastRowFirstColumn="0" w:lastRowLastColumn="0"/>
              <w:rPr>
                <w:szCs w:val="18"/>
              </w:rPr>
            </w:pPr>
            <w:r w:rsidRPr="00821951">
              <w:rPr>
                <w:szCs w:val="18"/>
              </w:rPr>
              <w:t>N/A</w:t>
            </w:r>
          </w:p>
        </w:tc>
        <w:tc>
          <w:tcPr>
            <w:tcW w:w="515" w:type="pct"/>
          </w:tcPr>
          <w:p w14:paraId="16E6982E" w14:textId="098892EC" w:rsidR="00E670F3" w:rsidRPr="00E670F3" w:rsidRDefault="00E670F3" w:rsidP="00E670F3">
            <w:pPr>
              <w:spacing w:before="60" w:after="60"/>
              <w:cnfStyle w:val="000000000000" w:firstRow="0" w:lastRow="0" w:firstColumn="0" w:lastColumn="0" w:oddVBand="0" w:evenVBand="0" w:oddHBand="0" w:evenHBand="0" w:firstRowFirstColumn="0" w:firstRowLastColumn="0" w:lastRowFirstColumn="0" w:lastRowLastColumn="0"/>
              <w:rPr>
                <w:szCs w:val="18"/>
              </w:rPr>
            </w:pPr>
            <w:r w:rsidRPr="00821951">
              <w:rPr>
                <w:szCs w:val="18"/>
              </w:rPr>
              <w:t>N/A</w:t>
            </w:r>
          </w:p>
        </w:tc>
        <w:tc>
          <w:tcPr>
            <w:tcW w:w="514" w:type="pct"/>
          </w:tcPr>
          <w:p w14:paraId="2768E000" w14:textId="14772C62" w:rsidR="00E670F3" w:rsidRPr="00E670F3" w:rsidRDefault="00E670F3" w:rsidP="00E670F3">
            <w:pPr>
              <w:spacing w:before="60" w:after="60"/>
              <w:cnfStyle w:val="000000000000" w:firstRow="0" w:lastRow="0" w:firstColumn="0" w:lastColumn="0" w:oddVBand="0" w:evenVBand="0" w:oddHBand="0" w:evenHBand="0" w:firstRowFirstColumn="0" w:firstRowLastColumn="0" w:lastRowFirstColumn="0" w:lastRowLastColumn="0"/>
              <w:rPr>
                <w:szCs w:val="18"/>
              </w:rPr>
            </w:pPr>
            <w:r w:rsidRPr="007A0CBA">
              <w:rPr>
                <w:szCs w:val="18"/>
              </w:rPr>
              <w:t>N/A</w:t>
            </w:r>
          </w:p>
        </w:tc>
        <w:tc>
          <w:tcPr>
            <w:tcW w:w="516" w:type="pct"/>
          </w:tcPr>
          <w:p w14:paraId="7D6617D1" w14:textId="4ADFFDB0" w:rsidR="00E670F3" w:rsidRPr="00E670F3" w:rsidRDefault="00E670F3"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554BA6">
              <w:rPr>
                <w:szCs w:val="18"/>
              </w:rPr>
              <w:t>N/A</w:t>
            </w:r>
          </w:p>
        </w:tc>
      </w:tr>
      <w:tr w:rsidR="00D74755" w:rsidRPr="00E670F3" w14:paraId="6BDF99F4" w14:textId="77777777" w:rsidTr="00E670F3">
        <w:trPr>
          <w:trHeight w:val="57"/>
        </w:trPr>
        <w:tc>
          <w:tcPr>
            <w:cnfStyle w:val="001000000000" w:firstRow="0" w:lastRow="0" w:firstColumn="1" w:lastColumn="0" w:oddVBand="0" w:evenVBand="0" w:oddHBand="0" w:evenHBand="0" w:firstRowFirstColumn="0" w:firstRowLastColumn="0" w:lastRowFirstColumn="0" w:lastRowLastColumn="0"/>
            <w:tcW w:w="2940" w:type="pct"/>
          </w:tcPr>
          <w:p w14:paraId="0D54E753" w14:textId="77777777" w:rsidR="00E670F3" w:rsidRPr="00E670F3" w:rsidRDefault="00E670F3" w:rsidP="00E670F3">
            <w:pPr>
              <w:pStyle w:val="TableBodyText"/>
              <w:rPr>
                <w:szCs w:val="18"/>
              </w:rPr>
            </w:pPr>
            <w:r w:rsidRPr="00E670F3">
              <w:rPr>
                <w:szCs w:val="18"/>
              </w:rPr>
              <w:t>Excavation</w:t>
            </w:r>
          </w:p>
        </w:tc>
        <w:tc>
          <w:tcPr>
            <w:tcW w:w="515" w:type="pct"/>
          </w:tcPr>
          <w:p w14:paraId="0D3B18BF" w14:textId="77777777" w:rsidR="00E670F3" w:rsidRPr="00E670F3" w:rsidRDefault="00E670F3"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15</w:t>
            </w:r>
          </w:p>
        </w:tc>
        <w:tc>
          <w:tcPr>
            <w:tcW w:w="515" w:type="pct"/>
          </w:tcPr>
          <w:p w14:paraId="2F3116B4" w14:textId="77777777" w:rsidR="00E670F3" w:rsidRPr="00E670F3" w:rsidRDefault="00E670F3"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2.9</w:t>
            </w:r>
          </w:p>
        </w:tc>
        <w:tc>
          <w:tcPr>
            <w:tcW w:w="514" w:type="pct"/>
          </w:tcPr>
          <w:p w14:paraId="0940BD87" w14:textId="67AAFDF3" w:rsidR="00E670F3" w:rsidRPr="00E670F3" w:rsidRDefault="00E670F3"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7A0CBA">
              <w:rPr>
                <w:szCs w:val="18"/>
              </w:rPr>
              <w:t>N/A</w:t>
            </w:r>
          </w:p>
        </w:tc>
        <w:tc>
          <w:tcPr>
            <w:tcW w:w="516" w:type="pct"/>
          </w:tcPr>
          <w:p w14:paraId="13B3981F" w14:textId="3461CB28" w:rsidR="00E670F3" w:rsidRPr="00E670F3" w:rsidRDefault="00E670F3"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554BA6">
              <w:rPr>
                <w:szCs w:val="18"/>
              </w:rPr>
              <w:t>N/A</w:t>
            </w:r>
          </w:p>
        </w:tc>
      </w:tr>
      <w:tr w:rsidR="00D74755" w:rsidRPr="00E670F3" w14:paraId="55583559" w14:textId="77777777" w:rsidTr="00E670F3">
        <w:trPr>
          <w:trHeight w:val="57"/>
        </w:trPr>
        <w:tc>
          <w:tcPr>
            <w:cnfStyle w:val="001000000000" w:firstRow="0" w:lastRow="0" w:firstColumn="1" w:lastColumn="0" w:oddVBand="0" w:evenVBand="0" w:oddHBand="0" w:evenHBand="0" w:firstRowFirstColumn="0" w:firstRowLastColumn="0" w:lastRowFirstColumn="0" w:lastRowLastColumn="0"/>
            <w:tcW w:w="2940" w:type="pct"/>
          </w:tcPr>
          <w:p w14:paraId="7C22046C" w14:textId="77777777" w:rsidR="00E670F3" w:rsidRPr="00E670F3" w:rsidRDefault="00E670F3" w:rsidP="00E670F3">
            <w:pPr>
              <w:pStyle w:val="TableBullet"/>
              <w:spacing w:before="60" w:after="60"/>
            </w:pPr>
            <w:r w:rsidRPr="00E670F3">
              <w:t>Diesel</w:t>
            </w:r>
          </w:p>
        </w:tc>
        <w:tc>
          <w:tcPr>
            <w:tcW w:w="515" w:type="pct"/>
          </w:tcPr>
          <w:p w14:paraId="40109AE5" w14:textId="04B2FC51" w:rsidR="00E670F3" w:rsidRPr="00E670F3" w:rsidRDefault="00E670F3" w:rsidP="00E670F3">
            <w:pPr>
              <w:spacing w:before="60" w:after="60"/>
              <w:cnfStyle w:val="000000000000" w:firstRow="0" w:lastRow="0" w:firstColumn="0" w:lastColumn="0" w:oddVBand="0" w:evenVBand="0" w:oddHBand="0" w:evenHBand="0" w:firstRowFirstColumn="0" w:firstRowLastColumn="0" w:lastRowFirstColumn="0" w:lastRowLastColumn="0"/>
              <w:rPr>
                <w:szCs w:val="18"/>
              </w:rPr>
            </w:pPr>
            <w:r w:rsidRPr="00383566">
              <w:rPr>
                <w:szCs w:val="18"/>
              </w:rPr>
              <w:t>N/A</w:t>
            </w:r>
          </w:p>
        </w:tc>
        <w:tc>
          <w:tcPr>
            <w:tcW w:w="515" w:type="pct"/>
          </w:tcPr>
          <w:p w14:paraId="5813202D" w14:textId="7E58C962" w:rsidR="00E670F3" w:rsidRPr="00E670F3" w:rsidRDefault="00E670F3" w:rsidP="00E670F3">
            <w:pPr>
              <w:spacing w:before="60" w:after="60"/>
              <w:cnfStyle w:val="000000000000" w:firstRow="0" w:lastRow="0" w:firstColumn="0" w:lastColumn="0" w:oddVBand="0" w:evenVBand="0" w:oddHBand="0" w:evenHBand="0" w:firstRowFirstColumn="0" w:firstRowLastColumn="0" w:lastRowFirstColumn="0" w:lastRowLastColumn="0"/>
              <w:rPr>
                <w:szCs w:val="18"/>
              </w:rPr>
            </w:pPr>
            <w:r w:rsidRPr="00383566">
              <w:rPr>
                <w:szCs w:val="18"/>
              </w:rPr>
              <w:t>N/A</w:t>
            </w:r>
          </w:p>
        </w:tc>
        <w:tc>
          <w:tcPr>
            <w:tcW w:w="514" w:type="pct"/>
          </w:tcPr>
          <w:p w14:paraId="70C64825" w14:textId="25DD48FE" w:rsidR="00E670F3" w:rsidRPr="00E670F3" w:rsidRDefault="00E670F3" w:rsidP="00E670F3">
            <w:pPr>
              <w:spacing w:before="60" w:after="60"/>
              <w:cnfStyle w:val="000000000000" w:firstRow="0" w:lastRow="0" w:firstColumn="0" w:lastColumn="0" w:oddVBand="0" w:evenVBand="0" w:oddHBand="0" w:evenHBand="0" w:firstRowFirstColumn="0" w:firstRowLastColumn="0" w:lastRowFirstColumn="0" w:lastRowLastColumn="0"/>
              <w:rPr>
                <w:szCs w:val="18"/>
              </w:rPr>
            </w:pPr>
            <w:r w:rsidRPr="007A0CBA">
              <w:rPr>
                <w:szCs w:val="18"/>
              </w:rPr>
              <w:t>N/A</w:t>
            </w:r>
          </w:p>
        </w:tc>
        <w:tc>
          <w:tcPr>
            <w:tcW w:w="516" w:type="pct"/>
          </w:tcPr>
          <w:p w14:paraId="01CA9F91" w14:textId="26BB9546" w:rsidR="00E670F3" w:rsidRPr="00E670F3" w:rsidRDefault="00E670F3"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554BA6">
              <w:rPr>
                <w:szCs w:val="18"/>
              </w:rPr>
              <w:t>N/A</w:t>
            </w:r>
          </w:p>
        </w:tc>
      </w:tr>
      <w:tr w:rsidR="00D74755" w:rsidRPr="00E670F3" w14:paraId="29842C28" w14:textId="77777777" w:rsidTr="00E670F3">
        <w:trPr>
          <w:trHeight w:val="57"/>
        </w:trPr>
        <w:tc>
          <w:tcPr>
            <w:cnfStyle w:val="001000000000" w:firstRow="0" w:lastRow="0" w:firstColumn="1" w:lastColumn="0" w:oddVBand="0" w:evenVBand="0" w:oddHBand="0" w:evenHBand="0" w:firstRowFirstColumn="0" w:firstRowLastColumn="0" w:lastRowFirstColumn="0" w:lastRowLastColumn="0"/>
            <w:tcW w:w="2940" w:type="pct"/>
          </w:tcPr>
          <w:p w14:paraId="34036F9A" w14:textId="77777777" w:rsidR="00E670F3" w:rsidRPr="00E670F3" w:rsidRDefault="00E670F3" w:rsidP="00E670F3">
            <w:pPr>
              <w:pStyle w:val="TableBodyText"/>
              <w:rPr>
                <w:szCs w:val="18"/>
              </w:rPr>
            </w:pPr>
            <w:r w:rsidRPr="00E670F3">
              <w:rPr>
                <w:szCs w:val="18"/>
              </w:rPr>
              <w:t>Marine</w:t>
            </w:r>
          </w:p>
        </w:tc>
        <w:tc>
          <w:tcPr>
            <w:tcW w:w="515" w:type="pct"/>
          </w:tcPr>
          <w:p w14:paraId="02DD3061" w14:textId="6186758F" w:rsidR="00E670F3" w:rsidRPr="00E670F3" w:rsidRDefault="00E670F3" w:rsidP="00E670F3">
            <w:pPr>
              <w:spacing w:before="60" w:after="60"/>
              <w:cnfStyle w:val="000000000000" w:firstRow="0" w:lastRow="0" w:firstColumn="0" w:lastColumn="0" w:oddVBand="0" w:evenVBand="0" w:oddHBand="0" w:evenHBand="0" w:firstRowFirstColumn="0" w:firstRowLastColumn="0" w:lastRowFirstColumn="0" w:lastRowLastColumn="0"/>
              <w:rPr>
                <w:szCs w:val="18"/>
              </w:rPr>
            </w:pPr>
            <w:r w:rsidRPr="00383566">
              <w:rPr>
                <w:szCs w:val="18"/>
              </w:rPr>
              <w:t>N/A</w:t>
            </w:r>
          </w:p>
        </w:tc>
        <w:tc>
          <w:tcPr>
            <w:tcW w:w="515" w:type="pct"/>
          </w:tcPr>
          <w:p w14:paraId="7A95AD03" w14:textId="2F32BE05" w:rsidR="00E670F3" w:rsidRPr="00E670F3" w:rsidRDefault="00E670F3" w:rsidP="00E670F3">
            <w:pPr>
              <w:spacing w:before="60" w:after="60"/>
              <w:cnfStyle w:val="000000000000" w:firstRow="0" w:lastRow="0" w:firstColumn="0" w:lastColumn="0" w:oddVBand="0" w:evenVBand="0" w:oddHBand="0" w:evenHBand="0" w:firstRowFirstColumn="0" w:firstRowLastColumn="0" w:lastRowFirstColumn="0" w:lastRowLastColumn="0"/>
              <w:rPr>
                <w:szCs w:val="18"/>
              </w:rPr>
            </w:pPr>
            <w:r w:rsidRPr="00383566">
              <w:rPr>
                <w:szCs w:val="18"/>
              </w:rPr>
              <w:t>N/A</w:t>
            </w:r>
          </w:p>
        </w:tc>
        <w:tc>
          <w:tcPr>
            <w:tcW w:w="514" w:type="pct"/>
          </w:tcPr>
          <w:p w14:paraId="5B1B39A3" w14:textId="3545F976" w:rsidR="00E670F3" w:rsidRPr="00E670F3" w:rsidRDefault="00E670F3" w:rsidP="00E670F3">
            <w:pPr>
              <w:spacing w:before="60" w:after="60"/>
              <w:cnfStyle w:val="000000000000" w:firstRow="0" w:lastRow="0" w:firstColumn="0" w:lastColumn="0" w:oddVBand="0" w:evenVBand="0" w:oddHBand="0" w:evenHBand="0" w:firstRowFirstColumn="0" w:firstRowLastColumn="0" w:lastRowFirstColumn="0" w:lastRowLastColumn="0"/>
              <w:rPr>
                <w:szCs w:val="18"/>
              </w:rPr>
            </w:pPr>
            <w:r w:rsidRPr="007A0CBA">
              <w:rPr>
                <w:szCs w:val="18"/>
              </w:rPr>
              <w:t>N/A</w:t>
            </w:r>
          </w:p>
        </w:tc>
        <w:tc>
          <w:tcPr>
            <w:tcW w:w="516" w:type="pct"/>
          </w:tcPr>
          <w:p w14:paraId="3E7F0233" w14:textId="055A6CCF" w:rsidR="00E670F3" w:rsidRPr="00E670F3" w:rsidRDefault="00E670F3"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554BA6">
              <w:rPr>
                <w:szCs w:val="18"/>
              </w:rPr>
              <w:t>N/A</w:t>
            </w:r>
          </w:p>
        </w:tc>
      </w:tr>
      <w:tr w:rsidR="00D74755" w:rsidRPr="00E670F3" w14:paraId="7A28903F" w14:textId="77777777" w:rsidTr="00E670F3">
        <w:trPr>
          <w:trHeight w:val="57"/>
        </w:trPr>
        <w:tc>
          <w:tcPr>
            <w:cnfStyle w:val="001000000000" w:firstRow="0" w:lastRow="0" w:firstColumn="1" w:lastColumn="0" w:oddVBand="0" w:evenVBand="0" w:oddHBand="0" w:evenHBand="0" w:firstRowFirstColumn="0" w:firstRowLastColumn="0" w:lastRowFirstColumn="0" w:lastRowLastColumn="0"/>
            <w:tcW w:w="2940" w:type="pct"/>
          </w:tcPr>
          <w:p w14:paraId="4E9EB4E6" w14:textId="77777777" w:rsidR="00E670F3" w:rsidRPr="00E670F3" w:rsidRDefault="00E670F3" w:rsidP="00E670F3">
            <w:pPr>
              <w:pStyle w:val="TableBullet"/>
              <w:spacing w:before="60" w:after="60"/>
            </w:pPr>
            <w:r w:rsidRPr="00E670F3">
              <w:t>Petrol</w:t>
            </w:r>
          </w:p>
        </w:tc>
        <w:tc>
          <w:tcPr>
            <w:tcW w:w="515" w:type="pct"/>
          </w:tcPr>
          <w:p w14:paraId="398EC880" w14:textId="77777777" w:rsidR="00E670F3" w:rsidRPr="00E670F3" w:rsidRDefault="00E670F3"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3</w:t>
            </w:r>
          </w:p>
        </w:tc>
        <w:tc>
          <w:tcPr>
            <w:tcW w:w="515" w:type="pct"/>
          </w:tcPr>
          <w:p w14:paraId="35AEB463" w14:textId="77777777" w:rsidR="00E670F3" w:rsidRPr="00E670F3" w:rsidRDefault="00E670F3"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E670F3">
              <w:rPr>
                <w:szCs w:val="18"/>
              </w:rPr>
              <w:t>0.6</w:t>
            </w:r>
          </w:p>
        </w:tc>
        <w:tc>
          <w:tcPr>
            <w:tcW w:w="514" w:type="pct"/>
          </w:tcPr>
          <w:p w14:paraId="0A4B044C" w14:textId="415D189E" w:rsidR="00E670F3" w:rsidRPr="00E670F3" w:rsidRDefault="00E670F3"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7A0CBA">
              <w:rPr>
                <w:szCs w:val="18"/>
              </w:rPr>
              <w:t>N/A</w:t>
            </w:r>
          </w:p>
        </w:tc>
        <w:tc>
          <w:tcPr>
            <w:tcW w:w="516" w:type="pct"/>
          </w:tcPr>
          <w:p w14:paraId="7AF09246" w14:textId="010DA2C8" w:rsidR="00E670F3" w:rsidRPr="00E670F3" w:rsidRDefault="00E670F3" w:rsidP="00E670F3">
            <w:pPr>
              <w:pStyle w:val="TableBodyText"/>
              <w:cnfStyle w:val="000000000000" w:firstRow="0" w:lastRow="0" w:firstColumn="0" w:lastColumn="0" w:oddVBand="0" w:evenVBand="0" w:oddHBand="0" w:evenHBand="0" w:firstRowFirstColumn="0" w:firstRowLastColumn="0" w:lastRowFirstColumn="0" w:lastRowLastColumn="0"/>
              <w:rPr>
                <w:szCs w:val="18"/>
              </w:rPr>
            </w:pPr>
            <w:r w:rsidRPr="00554BA6">
              <w:rPr>
                <w:szCs w:val="18"/>
              </w:rPr>
              <w:t>N/A</w:t>
            </w:r>
          </w:p>
        </w:tc>
      </w:tr>
    </w:tbl>
    <w:p w14:paraId="0132B4CE" w14:textId="77777777" w:rsidR="00C27754" w:rsidRPr="006160B1" w:rsidRDefault="00C27754" w:rsidP="00A16841">
      <w:pPr>
        <w:pStyle w:val="Caption"/>
      </w:pPr>
      <w:r w:rsidRPr="00842FC8">
        <w:lastRenderedPageBreak/>
        <w:t>T</w:t>
      </w:r>
      <w:r w:rsidRPr="006160B1">
        <w:t>able 34: Total energy used in transportation and greenhouse gas emissions from vehicle fleet segmented by fuel type and vehicle category</w:t>
      </w:r>
    </w:p>
    <w:tbl>
      <w:tblPr>
        <w:tblStyle w:val="TableFinancial"/>
        <w:tblW w:w="5000" w:type="pct"/>
        <w:tblLayout w:type="fixed"/>
        <w:tblLook w:val="04A0" w:firstRow="1" w:lastRow="0" w:firstColumn="1" w:lastColumn="0" w:noHBand="0" w:noVBand="1"/>
      </w:tblPr>
      <w:tblGrid>
        <w:gridCol w:w="6230"/>
        <w:gridCol w:w="1701"/>
        <w:gridCol w:w="1701"/>
      </w:tblGrid>
      <w:tr w:rsidR="00C27754" w:rsidRPr="00A16841" w14:paraId="22CFC750" w14:textId="77777777" w:rsidTr="00A16841">
        <w:trPr>
          <w:cnfStyle w:val="100000000000" w:firstRow="1" w:lastRow="0" w:firstColumn="0" w:lastColumn="0" w:oddVBand="0" w:evenVBand="0" w:oddHBand="0" w:evenHBand="0" w:firstRowFirstColumn="0" w:firstRowLastColumn="0" w:lastRowFirstColumn="0" w:lastRowLastColumn="0"/>
          <w:trHeight w:val="57"/>
        </w:trPr>
        <w:tc>
          <w:tcPr>
            <w:cnfStyle w:val="001000000100" w:firstRow="0" w:lastRow="0" w:firstColumn="1" w:lastColumn="0" w:oddVBand="0" w:evenVBand="0" w:oddHBand="0" w:evenHBand="0" w:firstRowFirstColumn="1" w:firstRowLastColumn="0" w:lastRowFirstColumn="0" w:lastRowLastColumn="0"/>
            <w:tcW w:w="3234" w:type="pct"/>
          </w:tcPr>
          <w:p w14:paraId="114EF651" w14:textId="77777777" w:rsidR="00C27754" w:rsidRPr="00A16841" w:rsidRDefault="00C27754" w:rsidP="00D0317E">
            <w:pPr>
              <w:pStyle w:val="TableBodyText"/>
              <w:rPr>
                <w:szCs w:val="18"/>
              </w:rPr>
            </w:pPr>
            <w:bookmarkStart w:id="656" w:name="ColumnTitle_138"/>
            <w:r w:rsidRPr="00A16841">
              <w:rPr>
                <w:b/>
                <w:szCs w:val="18"/>
              </w:rPr>
              <w:t>Indicator</w:t>
            </w:r>
          </w:p>
        </w:tc>
        <w:tc>
          <w:tcPr>
            <w:tcW w:w="883" w:type="pct"/>
          </w:tcPr>
          <w:p w14:paraId="1D4C2CBD" w14:textId="77777777" w:rsidR="00C27754" w:rsidRPr="00A16841" w:rsidRDefault="00C27754" w:rsidP="00D0317E">
            <w:pPr>
              <w:pStyle w:val="TableBodyText"/>
              <w:cnfStyle w:val="100000000000" w:firstRow="1" w:lastRow="0" w:firstColumn="0" w:lastColumn="0" w:oddVBand="0" w:evenVBand="0" w:oddHBand="0" w:evenHBand="0" w:firstRowFirstColumn="0" w:firstRowLastColumn="0" w:lastRowFirstColumn="0" w:lastRowLastColumn="0"/>
              <w:rPr>
                <w:szCs w:val="18"/>
              </w:rPr>
            </w:pPr>
            <w:r w:rsidRPr="00A16841">
              <w:rPr>
                <w:b/>
                <w:szCs w:val="18"/>
              </w:rPr>
              <w:t>2023-24</w:t>
            </w:r>
          </w:p>
        </w:tc>
        <w:tc>
          <w:tcPr>
            <w:tcW w:w="883" w:type="pct"/>
          </w:tcPr>
          <w:p w14:paraId="0E5D0D31" w14:textId="77777777" w:rsidR="00C27754" w:rsidRPr="00A16841" w:rsidRDefault="00C27754" w:rsidP="00D0317E">
            <w:pPr>
              <w:pStyle w:val="TableBodyText"/>
              <w:cnfStyle w:val="100000000000" w:firstRow="1" w:lastRow="0" w:firstColumn="0" w:lastColumn="0" w:oddVBand="0" w:evenVBand="0" w:oddHBand="0" w:evenHBand="0" w:firstRowFirstColumn="0" w:firstRowLastColumn="0" w:lastRowFirstColumn="0" w:lastRowLastColumn="0"/>
              <w:rPr>
                <w:b/>
                <w:szCs w:val="18"/>
              </w:rPr>
            </w:pPr>
            <w:r w:rsidRPr="00A16841">
              <w:rPr>
                <w:b/>
                <w:szCs w:val="18"/>
              </w:rPr>
              <w:t>2022-23</w:t>
            </w:r>
          </w:p>
        </w:tc>
      </w:tr>
      <w:bookmarkEnd w:id="656"/>
      <w:tr w:rsidR="00C27754" w:rsidRPr="00A16841" w14:paraId="04BE3026"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181E143B" w14:textId="77777777" w:rsidR="00C27754" w:rsidRPr="00A16841" w:rsidRDefault="00C27754" w:rsidP="00D0317E">
            <w:pPr>
              <w:pStyle w:val="TableBodyText"/>
              <w:rPr>
                <w:szCs w:val="18"/>
              </w:rPr>
            </w:pPr>
            <w:r w:rsidRPr="00A16841">
              <w:rPr>
                <w:szCs w:val="18"/>
              </w:rPr>
              <w:t>Total energy used in transportation (MJ)</w:t>
            </w:r>
          </w:p>
        </w:tc>
        <w:tc>
          <w:tcPr>
            <w:tcW w:w="883" w:type="pct"/>
          </w:tcPr>
          <w:p w14:paraId="54FAD431" w14:textId="77777777" w:rsidR="00C27754" w:rsidRPr="00A16841" w:rsidRDefault="00C27754"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26,060,408</w:t>
            </w:r>
          </w:p>
        </w:tc>
        <w:tc>
          <w:tcPr>
            <w:tcW w:w="883" w:type="pct"/>
          </w:tcPr>
          <w:p w14:paraId="35AB3933" w14:textId="77777777" w:rsidR="00C27754" w:rsidRPr="00A16841" w:rsidRDefault="00C27754" w:rsidP="00D0317E">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29,286,812</w:t>
            </w:r>
          </w:p>
        </w:tc>
      </w:tr>
      <w:tr w:rsidR="00C27754" w:rsidRPr="00A16841" w14:paraId="5402E393"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0F49D462" w14:textId="77777777" w:rsidR="00C27754" w:rsidRPr="00A16841" w:rsidRDefault="00C27754" w:rsidP="00A16841">
            <w:pPr>
              <w:pStyle w:val="TableBodyText"/>
              <w:rPr>
                <w:szCs w:val="18"/>
              </w:rPr>
            </w:pPr>
            <w:r w:rsidRPr="00A16841">
              <w:rPr>
                <w:szCs w:val="18"/>
              </w:rPr>
              <w:t>Road vehicles</w:t>
            </w:r>
          </w:p>
        </w:tc>
        <w:tc>
          <w:tcPr>
            <w:tcW w:w="883" w:type="pct"/>
          </w:tcPr>
          <w:p w14:paraId="1E657E62"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25,372,650</w:t>
            </w:r>
          </w:p>
        </w:tc>
        <w:tc>
          <w:tcPr>
            <w:tcW w:w="883" w:type="pct"/>
          </w:tcPr>
          <w:p w14:paraId="36AE33B8"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29,286,812</w:t>
            </w:r>
          </w:p>
        </w:tc>
      </w:tr>
      <w:tr w:rsidR="00C27754" w:rsidRPr="00A16841" w14:paraId="0B13C93D"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0DE14E0E" w14:textId="77777777" w:rsidR="00C27754" w:rsidRPr="00A16841" w:rsidRDefault="00C27754" w:rsidP="00A16841">
            <w:pPr>
              <w:pStyle w:val="TableBodyText"/>
              <w:rPr>
                <w:szCs w:val="18"/>
              </w:rPr>
            </w:pPr>
            <w:r w:rsidRPr="00A16841">
              <w:rPr>
                <w:szCs w:val="18"/>
              </w:rPr>
              <w:t>Passenger vehicles</w:t>
            </w:r>
          </w:p>
        </w:tc>
        <w:tc>
          <w:tcPr>
            <w:tcW w:w="883" w:type="pct"/>
          </w:tcPr>
          <w:p w14:paraId="177C25C9"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3,795,417</w:t>
            </w:r>
          </w:p>
        </w:tc>
        <w:tc>
          <w:tcPr>
            <w:tcW w:w="883" w:type="pct"/>
          </w:tcPr>
          <w:p w14:paraId="10C25A6D"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3,758,948</w:t>
            </w:r>
          </w:p>
        </w:tc>
      </w:tr>
      <w:tr w:rsidR="00C27754" w:rsidRPr="00A16841" w14:paraId="3453AF07"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111BE123" w14:textId="77777777" w:rsidR="00C27754" w:rsidRPr="00A16841" w:rsidRDefault="00C27754" w:rsidP="00A16841">
            <w:pPr>
              <w:pStyle w:val="TableBullet"/>
              <w:spacing w:before="60" w:after="60"/>
            </w:pPr>
            <w:r w:rsidRPr="00A16841">
              <w:t>Petrol</w:t>
            </w:r>
          </w:p>
        </w:tc>
        <w:tc>
          <w:tcPr>
            <w:tcW w:w="883" w:type="pct"/>
          </w:tcPr>
          <w:p w14:paraId="7598A320"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3,369,542</w:t>
            </w:r>
          </w:p>
        </w:tc>
        <w:tc>
          <w:tcPr>
            <w:tcW w:w="883" w:type="pct"/>
          </w:tcPr>
          <w:p w14:paraId="7BB6F14A"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3,586,952</w:t>
            </w:r>
          </w:p>
        </w:tc>
      </w:tr>
      <w:tr w:rsidR="00C27754" w:rsidRPr="00A16841" w14:paraId="686942BC"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096E5EDC" w14:textId="77777777" w:rsidR="00C27754" w:rsidRPr="00A16841" w:rsidRDefault="00C27754" w:rsidP="00A16841">
            <w:pPr>
              <w:pStyle w:val="TableBullet"/>
              <w:spacing w:before="60" w:after="60"/>
            </w:pPr>
            <w:r w:rsidRPr="00A16841">
              <w:t>Diesel</w:t>
            </w:r>
          </w:p>
        </w:tc>
        <w:tc>
          <w:tcPr>
            <w:tcW w:w="883" w:type="pct"/>
          </w:tcPr>
          <w:p w14:paraId="6A39E40D"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261,396</w:t>
            </w:r>
          </w:p>
        </w:tc>
        <w:tc>
          <w:tcPr>
            <w:tcW w:w="883" w:type="pct"/>
          </w:tcPr>
          <w:p w14:paraId="49EEC786"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161,155</w:t>
            </w:r>
          </w:p>
        </w:tc>
      </w:tr>
      <w:tr w:rsidR="00C27754" w:rsidRPr="00A16841" w14:paraId="4EC841BE"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29320515" w14:textId="77777777" w:rsidR="00C27754" w:rsidRPr="00A16841" w:rsidRDefault="00C27754" w:rsidP="00A16841">
            <w:pPr>
              <w:pStyle w:val="TableBullet"/>
              <w:spacing w:before="60" w:after="60"/>
            </w:pPr>
            <w:r w:rsidRPr="00A16841">
              <w:t>Battery electric</w:t>
            </w:r>
          </w:p>
        </w:tc>
        <w:tc>
          <w:tcPr>
            <w:tcW w:w="883" w:type="pct"/>
          </w:tcPr>
          <w:p w14:paraId="7EF9C7D9"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164,478</w:t>
            </w:r>
          </w:p>
        </w:tc>
        <w:tc>
          <w:tcPr>
            <w:tcW w:w="883" w:type="pct"/>
          </w:tcPr>
          <w:p w14:paraId="4F74CC23"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10,841</w:t>
            </w:r>
          </w:p>
        </w:tc>
      </w:tr>
      <w:tr w:rsidR="00C27754" w:rsidRPr="00A16841" w14:paraId="36434971"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738EE67E" w14:textId="77777777" w:rsidR="00C27754" w:rsidRPr="00A16841" w:rsidRDefault="00C27754" w:rsidP="00A16841">
            <w:pPr>
              <w:pStyle w:val="TableBullet"/>
              <w:spacing w:before="60" w:after="60"/>
            </w:pPr>
            <w:r w:rsidRPr="00A16841">
              <w:t>Goods vehicles</w:t>
            </w:r>
          </w:p>
        </w:tc>
        <w:tc>
          <w:tcPr>
            <w:tcW w:w="883" w:type="pct"/>
          </w:tcPr>
          <w:p w14:paraId="4C2D731F"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21,577,232</w:t>
            </w:r>
          </w:p>
        </w:tc>
        <w:tc>
          <w:tcPr>
            <w:tcW w:w="883" w:type="pct"/>
          </w:tcPr>
          <w:p w14:paraId="06A65624"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25,527,864</w:t>
            </w:r>
          </w:p>
        </w:tc>
      </w:tr>
      <w:tr w:rsidR="00C27754" w:rsidRPr="00A16841" w14:paraId="65EDE10D"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4E654DE4" w14:textId="77777777" w:rsidR="00C27754" w:rsidRPr="00A16841" w:rsidRDefault="00C27754" w:rsidP="00A16841">
            <w:pPr>
              <w:pStyle w:val="TableBullet"/>
              <w:spacing w:before="60" w:after="60"/>
            </w:pPr>
            <w:r w:rsidRPr="00A16841">
              <w:t>Diesel</w:t>
            </w:r>
          </w:p>
        </w:tc>
        <w:tc>
          <w:tcPr>
            <w:tcW w:w="883" w:type="pct"/>
          </w:tcPr>
          <w:p w14:paraId="1F69F581"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21,577,232</w:t>
            </w:r>
          </w:p>
        </w:tc>
        <w:tc>
          <w:tcPr>
            <w:tcW w:w="883" w:type="pct"/>
          </w:tcPr>
          <w:p w14:paraId="3EFC08E4"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25,527,864</w:t>
            </w:r>
          </w:p>
        </w:tc>
      </w:tr>
      <w:tr w:rsidR="00C27754" w:rsidRPr="00A16841" w14:paraId="014EACDB"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71DFA1D6" w14:textId="77777777" w:rsidR="00C27754" w:rsidRPr="00A16841" w:rsidRDefault="00C27754" w:rsidP="00A16841">
            <w:pPr>
              <w:pStyle w:val="TableBodyText"/>
              <w:rPr>
                <w:szCs w:val="18"/>
              </w:rPr>
            </w:pPr>
            <w:r w:rsidRPr="00A16841">
              <w:rPr>
                <w:szCs w:val="18"/>
              </w:rPr>
              <w:t>Non-road vehicles</w:t>
            </w:r>
          </w:p>
        </w:tc>
        <w:tc>
          <w:tcPr>
            <w:tcW w:w="883" w:type="pct"/>
          </w:tcPr>
          <w:p w14:paraId="2B508116"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687,758</w:t>
            </w:r>
          </w:p>
        </w:tc>
        <w:tc>
          <w:tcPr>
            <w:tcW w:w="883" w:type="pct"/>
          </w:tcPr>
          <w:p w14:paraId="4A74E3A9" w14:textId="39603597" w:rsidR="00C27754" w:rsidRPr="00A16841" w:rsidRDefault="00A16841"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r>
      <w:tr w:rsidR="00C27754" w:rsidRPr="00A16841" w14:paraId="17151355"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4249F499" w14:textId="77777777" w:rsidR="00C27754" w:rsidRPr="00A16841" w:rsidRDefault="00C27754" w:rsidP="00A16841">
            <w:pPr>
              <w:pStyle w:val="TableBodyText"/>
              <w:rPr>
                <w:szCs w:val="18"/>
              </w:rPr>
            </w:pPr>
            <w:r w:rsidRPr="00A16841">
              <w:rPr>
                <w:szCs w:val="18"/>
              </w:rPr>
              <w:t>Agricultural</w:t>
            </w:r>
          </w:p>
        </w:tc>
        <w:tc>
          <w:tcPr>
            <w:tcW w:w="883" w:type="pct"/>
          </w:tcPr>
          <w:p w14:paraId="2A395D6A"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437,542</w:t>
            </w:r>
          </w:p>
        </w:tc>
        <w:tc>
          <w:tcPr>
            <w:tcW w:w="883" w:type="pct"/>
          </w:tcPr>
          <w:p w14:paraId="75C1638D" w14:textId="364C36D1" w:rsidR="00C27754" w:rsidRPr="00A16841" w:rsidRDefault="00A16841"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r>
      <w:tr w:rsidR="00C27754" w:rsidRPr="00A16841" w14:paraId="321435CC"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1E936824" w14:textId="77777777" w:rsidR="00C27754" w:rsidRPr="00A16841" w:rsidRDefault="00C27754" w:rsidP="00A16841">
            <w:pPr>
              <w:pStyle w:val="TableBullet"/>
              <w:spacing w:before="60" w:after="60"/>
            </w:pPr>
            <w:r w:rsidRPr="00A16841">
              <w:t>Diesel</w:t>
            </w:r>
          </w:p>
        </w:tc>
        <w:tc>
          <w:tcPr>
            <w:tcW w:w="883" w:type="pct"/>
          </w:tcPr>
          <w:p w14:paraId="180EF2C4"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437,542</w:t>
            </w:r>
          </w:p>
        </w:tc>
        <w:tc>
          <w:tcPr>
            <w:tcW w:w="883" w:type="pct"/>
          </w:tcPr>
          <w:p w14:paraId="1083F9D6" w14:textId="15D4C101" w:rsidR="00C27754" w:rsidRPr="00A16841" w:rsidRDefault="00A16841"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r>
      <w:tr w:rsidR="00C27754" w:rsidRPr="00A16841" w14:paraId="4232BBA5"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4C60AFA5" w14:textId="77777777" w:rsidR="00C27754" w:rsidRPr="00A16841" w:rsidRDefault="00C27754" w:rsidP="00A16841">
            <w:pPr>
              <w:pStyle w:val="TableBodyText"/>
              <w:rPr>
                <w:szCs w:val="18"/>
              </w:rPr>
            </w:pPr>
            <w:r w:rsidRPr="00A16841">
              <w:rPr>
                <w:szCs w:val="18"/>
              </w:rPr>
              <w:t>Excavation</w:t>
            </w:r>
          </w:p>
        </w:tc>
        <w:tc>
          <w:tcPr>
            <w:tcW w:w="883" w:type="pct"/>
          </w:tcPr>
          <w:p w14:paraId="343F334B"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210,786</w:t>
            </w:r>
          </w:p>
        </w:tc>
        <w:tc>
          <w:tcPr>
            <w:tcW w:w="883" w:type="pct"/>
          </w:tcPr>
          <w:p w14:paraId="779FA2BA" w14:textId="22C7EF17" w:rsidR="00C27754" w:rsidRPr="00A16841" w:rsidRDefault="00A16841"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r>
      <w:tr w:rsidR="00C27754" w:rsidRPr="00A16841" w14:paraId="65F1AB92"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2F558F5F" w14:textId="77777777" w:rsidR="00C27754" w:rsidRPr="00A16841" w:rsidRDefault="00C27754" w:rsidP="00A16841">
            <w:pPr>
              <w:pStyle w:val="TableBullet"/>
              <w:spacing w:before="60" w:after="60"/>
            </w:pPr>
            <w:r w:rsidRPr="00A16841">
              <w:t>Diesel</w:t>
            </w:r>
          </w:p>
        </w:tc>
        <w:tc>
          <w:tcPr>
            <w:tcW w:w="883" w:type="pct"/>
          </w:tcPr>
          <w:p w14:paraId="0069EE9B"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210,786</w:t>
            </w:r>
          </w:p>
        </w:tc>
        <w:tc>
          <w:tcPr>
            <w:tcW w:w="883" w:type="pct"/>
          </w:tcPr>
          <w:p w14:paraId="7AF36189" w14:textId="6386DE65" w:rsidR="00C27754" w:rsidRPr="00A16841" w:rsidRDefault="00A16841"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r>
      <w:tr w:rsidR="00C27754" w:rsidRPr="00A16841" w14:paraId="46D558D4"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034FF05C" w14:textId="77777777" w:rsidR="00C27754" w:rsidRPr="00A16841" w:rsidRDefault="00C27754" w:rsidP="00A16841">
            <w:pPr>
              <w:pStyle w:val="TableBodyText"/>
              <w:rPr>
                <w:szCs w:val="18"/>
              </w:rPr>
            </w:pPr>
            <w:r w:rsidRPr="00A16841">
              <w:rPr>
                <w:szCs w:val="18"/>
              </w:rPr>
              <w:t>Marine</w:t>
            </w:r>
          </w:p>
        </w:tc>
        <w:tc>
          <w:tcPr>
            <w:tcW w:w="883" w:type="pct"/>
          </w:tcPr>
          <w:p w14:paraId="2CC4B79D"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39,429</w:t>
            </w:r>
          </w:p>
        </w:tc>
        <w:tc>
          <w:tcPr>
            <w:tcW w:w="883" w:type="pct"/>
          </w:tcPr>
          <w:p w14:paraId="11C4D2BD" w14:textId="0749F7C8" w:rsidR="00C27754" w:rsidRPr="00A16841" w:rsidRDefault="00A16841"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r>
      <w:tr w:rsidR="00C27754" w:rsidRPr="00A16841" w14:paraId="267A7E15"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01BD9164" w14:textId="77777777" w:rsidR="00C27754" w:rsidRPr="00A16841" w:rsidRDefault="00C27754" w:rsidP="00A16841">
            <w:pPr>
              <w:pStyle w:val="TableBullet"/>
              <w:spacing w:before="60" w:after="60"/>
            </w:pPr>
            <w:r w:rsidRPr="00A16841">
              <w:t>Petrol</w:t>
            </w:r>
          </w:p>
        </w:tc>
        <w:tc>
          <w:tcPr>
            <w:tcW w:w="883" w:type="pct"/>
          </w:tcPr>
          <w:p w14:paraId="607F4AAB"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39,429</w:t>
            </w:r>
          </w:p>
        </w:tc>
        <w:tc>
          <w:tcPr>
            <w:tcW w:w="883" w:type="pct"/>
          </w:tcPr>
          <w:p w14:paraId="0E607BCF" w14:textId="798CB236" w:rsidR="00C27754" w:rsidRPr="00A16841" w:rsidRDefault="00A16841"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r>
      <w:tr w:rsidR="00C27754" w:rsidRPr="00A16841" w14:paraId="0BF51958"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4443A2DA" w14:textId="16525F2B" w:rsidR="00C27754" w:rsidRPr="00A16841" w:rsidRDefault="00C27754" w:rsidP="00B07698">
            <w:pPr>
              <w:pStyle w:val="TableBodyText"/>
            </w:pPr>
            <w:r w:rsidRPr="00B07698">
              <w:rPr>
                <w:rStyle w:val="Bold"/>
              </w:rPr>
              <w:t>Greenhouse gas emissions from vehicle fleet (Tonnes CO</w:t>
            </w:r>
            <w:r w:rsidRPr="0002003A">
              <w:rPr>
                <w:rStyle w:val="Bold"/>
                <w:vertAlign w:val="subscript"/>
              </w:rPr>
              <w:t>2</w:t>
            </w:r>
            <w:r w:rsidRPr="00B07698">
              <w:rPr>
                <w:rStyle w:val="Bold"/>
              </w:rPr>
              <w:t>e)</w:t>
            </w:r>
            <w:r w:rsidR="00A16841">
              <w:t xml:space="preserve"> </w:t>
            </w:r>
            <w:hyperlink w:anchor="Note1Table34" w:history="1">
              <w:r w:rsidR="00A16841" w:rsidRPr="00A16841">
                <w:rPr>
                  <w:rStyle w:val="Hyperlink"/>
                </w:rPr>
                <w:t>refer</w:t>
              </w:r>
              <w:r w:rsidR="00A16841">
                <w:rPr>
                  <w:rStyle w:val="Hyperlink"/>
                </w:rPr>
                <w:t> </w:t>
              </w:r>
              <w:r w:rsidR="00A16841" w:rsidRPr="00A16841">
                <w:rPr>
                  <w:rStyle w:val="Hyperlink"/>
                </w:rPr>
                <w:t>note</w:t>
              </w:r>
              <w:r w:rsidR="00A16841">
                <w:rPr>
                  <w:rStyle w:val="Hyperlink"/>
                </w:rPr>
                <w:t> </w:t>
              </w:r>
              <w:r w:rsidR="00A16841" w:rsidRPr="00A16841">
                <w:rPr>
                  <w:rStyle w:val="Hyperlink"/>
                </w:rPr>
                <w:t>1</w:t>
              </w:r>
            </w:hyperlink>
          </w:p>
        </w:tc>
        <w:tc>
          <w:tcPr>
            <w:tcW w:w="883" w:type="pct"/>
          </w:tcPr>
          <w:p w14:paraId="71CB5A03"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1849</w:t>
            </w:r>
          </w:p>
        </w:tc>
        <w:tc>
          <w:tcPr>
            <w:tcW w:w="883" w:type="pct"/>
          </w:tcPr>
          <w:p w14:paraId="2149169C"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2053</w:t>
            </w:r>
          </w:p>
        </w:tc>
      </w:tr>
      <w:tr w:rsidR="00C27754" w:rsidRPr="00A16841" w14:paraId="61C62D25"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54DA010F" w14:textId="77777777" w:rsidR="00C27754" w:rsidRPr="00A16841" w:rsidRDefault="00C27754" w:rsidP="00A16841">
            <w:pPr>
              <w:pStyle w:val="TableBodyText"/>
              <w:rPr>
                <w:szCs w:val="18"/>
              </w:rPr>
            </w:pPr>
            <w:r w:rsidRPr="00A16841">
              <w:rPr>
                <w:szCs w:val="18"/>
              </w:rPr>
              <w:t>Road vehicles</w:t>
            </w:r>
          </w:p>
        </w:tc>
        <w:tc>
          <w:tcPr>
            <w:tcW w:w="883" w:type="pct"/>
          </w:tcPr>
          <w:p w14:paraId="4A679037"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1801</w:t>
            </w:r>
          </w:p>
        </w:tc>
        <w:tc>
          <w:tcPr>
            <w:tcW w:w="883" w:type="pct"/>
          </w:tcPr>
          <w:p w14:paraId="021459D0"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2053</w:t>
            </w:r>
          </w:p>
        </w:tc>
      </w:tr>
      <w:tr w:rsidR="00C27754" w:rsidRPr="00A16841" w14:paraId="04F8675A"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0ABEC135" w14:textId="77777777" w:rsidR="00C27754" w:rsidRPr="00A16841" w:rsidRDefault="00C27754" w:rsidP="00A16841">
            <w:pPr>
              <w:pStyle w:val="TableBodyText"/>
              <w:rPr>
                <w:szCs w:val="18"/>
              </w:rPr>
            </w:pPr>
            <w:r w:rsidRPr="00A16841">
              <w:rPr>
                <w:szCs w:val="18"/>
              </w:rPr>
              <w:t>Passenger vehicles</w:t>
            </w:r>
          </w:p>
        </w:tc>
        <w:tc>
          <w:tcPr>
            <w:tcW w:w="883" w:type="pct"/>
          </w:tcPr>
          <w:p w14:paraId="5306D3C9"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282</w:t>
            </w:r>
          </w:p>
        </w:tc>
        <w:tc>
          <w:tcPr>
            <w:tcW w:w="883" w:type="pct"/>
          </w:tcPr>
          <w:p w14:paraId="47F7B570"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256</w:t>
            </w:r>
          </w:p>
        </w:tc>
      </w:tr>
      <w:tr w:rsidR="00C27754" w:rsidRPr="00A16841" w14:paraId="4D93C8CE"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48A19D1E" w14:textId="77777777" w:rsidR="00C27754" w:rsidRPr="00A16841" w:rsidRDefault="00C27754" w:rsidP="00A16841">
            <w:pPr>
              <w:pStyle w:val="TableBullet"/>
              <w:spacing w:before="60" w:after="60"/>
            </w:pPr>
            <w:r w:rsidRPr="00A16841">
              <w:t>Petrol</w:t>
            </w:r>
          </w:p>
        </w:tc>
        <w:tc>
          <w:tcPr>
            <w:tcW w:w="883" w:type="pct"/>
          </w:tcPr>
          <w:p w14:paraId="7B15754A"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227</w:t>
            </w:r>
          </w:p>
        </w:tc>
        <w:tc>
          <w:tcPr>
            <w:tcW w:w="883" w:type="pct"/>
          </w:tcPr>
          <w:p w14:paraId="01419F95"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242</w:t>
            </w:r>
          </w:p>
        </w:tc>
      </w:tr>
      <w:tr w:rsidR="00C27754" w:rsidRPr="00A16841" w14:paraId="5E622CA8"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398B7116" w14:textId="77777777" w:rsidR="00C27754" w:rsidRPr="00A16841" w:rsidRDefault="00C27754" w:rsidP="00A16841">
            <w:pPr>
              <w:pStyle w:val="TableBullet"/>
              <w:spacing w:before="60" w:after="60"/>
            </w:pPr>
            <w:r w:rsidRPr="00A16841">
              <w:t>Diesel</w:t>
            </w:r>
          </w:p>
        </w:tc>
        <w:tc>
          <w:tcPr>
            <w:tcW w:w="883" w:type="pct"/>
          </w:tcPr>
          <w:p w14:paraId="357E2DAA"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18</w:t>
            </w:r>
          </w:p>
        </w:tc>
        <w:tc>
          <w:tcPr>
            <w:tcW w:w="883" w:type="pct"/>
          </w:tcPr>
          <w:p w14:paraId="44AA8FF9"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11</w:t>
            </w:r>
          </w:p>
        </w:tc>
      </w:tr>
      <w:tr w:rsidR="00C27754" w:rsidRPr="00A16841" w14:paraId="668A0421"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775803C4" w14:textId="77777777" w:rsidR="00C27754" w:rsidRPr="00A16841" w:rsidRDefault="00C27754" w:rsidP="00A16841">
            <w:pPr>
              <w:pStyle w:val="TableBullet"/>
              <w:spacing w:before="60" w:after="60"/>
            </w:pPr>
            <w:r w:rsidRPr="00A16841">
              <w:t>Battery electric</w:t>
            </w:r>
          </w:p>
        </w:tc>
        <w:tc>
          <w:tcPr>
            <w:tcW w:w="883" w:type="pct"/>
          </w:tcPr>
          <w:p w14:paraId="06957523"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36</w:t>
            </w:r>
          </w:p>
        </w:tc>
        <w:tc>
          <w:tcPr>
            <w:tcW w:w="883" w:type="pct"/>
          </w:tcPr>
          <w:p w14:paraId="2EBB67CE"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2</w:t>
            </w:r>
          </w:p>
        </w:tc>
      </w:tr>
      <w:tr w:rsidR="00C27754" w:rsidRPr="00A16841" w14:paraId="0913DBAB"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57CD4BF7" w14:textId="77777777" w:rsidR="00C27754" w:rsidRPr="00A16841" w:rsidRDefault="00C27754" w:rsidP="00A16841">
            <w:pPr>
              <w:pStyle w:val="TableBodyText"/>
              <w:rPr>
                <w:szCs w:val="18"/>
              </w:rPr>
            </w:pPr>
            <w:r w:rsidRPr="00A16841">
              <w:rPr>
                <w:szCs w:val="18"/>
              </w:rPr>
              <w:t>Goods vehicles</w:t>
            </w:r>
          </w:p>
        </w:tc>
        <w:tc>
          <w:tcPr>
            <w:tcW w:w="883" w:type="pct"/>
          </w:tcPr>
          <w:p w14:paraId="79E824BC"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1519</w:t>
            </w:r>
          </w:p>
        </w:tc>
        <w:tc>
          <w:tcPr>
            <w:tcW w:w="883" w:type="pct"/>
          </w:tcPr>
          <w:p w14:paraId="59D6309D"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1797</w:t>
            </w:r>
          </w:p>
        </w:tc>
      </w:tr>
      <w:tr w:rsidR="00C27754" w:rsidRPr="00A16841" w14:paraId="49051AB5"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59DEE06C" w14:textId="77777777" w:rsidR="00C27754" w:rsidRPr="00A16841" w:rsidRDefault="00C27754" w:rsidP="00A16841">
            <w:pPr>
              <w:pStyle w:val="TableBullet"/>
              <w:spacing w:before="60" w:after="60"/>
            </w:pPr>
            <w:r w:rsidRPr="00A16841">
              <w:t>Diesel</w:t>
            </w:r>
          </w:p>
        </w:tc>
        <w:tc>
          <w:tcPr>
            <w:tcW w:w="883" w:type="pct"/>
          </w:tcPr>
          <w:p w14:paraId="56547D01"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1519</w:t>
            </w:r>
          </w:p>
        </w:tc>
        <w:tc>
          <w:tcPr>
            <w:tcW w:w="883" w:type="pct"/>
          </w:tcPr>
          <w:p w14:paraId="024C6D2D" w14:textId="77777777" w:rsidR="00C27754" w:rsidRPr="00A16841" w:rsidRDefault="00C27754"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1797</w:t>
            </w:r>
          </w:p>
        </w:tc>
      </w:tr>
      <w:tr w:rsidR="00A16841" w:rsidRPr="00A16841" w14:paraId="0C5060A0"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63DE76E8" w14:textId="77777777" w:rsidR="00A16841" w:rsidRPr="00A16841" w:rsidRDefault="00A16841" w:rsidP="00A16841">
            <w:pPr>
              <w:pStyle w:val="TableBodyText"/>
              <w:rPr>
                <w:szCs w:val="18"/>
              </w:rPr>
            </w:pPr>
            <w:r w:rsidRPr="00A16841">
              <w:rPr>
                <w:szCs w:val="18"/>
              </w:rPr>
              <w:t>Non-road vehicles</w:t>
            </w:r>
          </w:p>
        </w:tc>
        <w:tc>
          <w:tcPr>
            <w:tcW w:w="883" w:type="pct"/>
          </w:tcPr>
          <w:p w14:paraId="68849B5D" w14:textId="77777777" w:rsidR="00A16841" w:rsidRPr="00A16841" w:rsidRDefault="00A16841"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48</w:t>
            </w:r>
          </w:p>
        </w:tc>
        <w:tc>
          <w:tcPr>
            <w:tcW w:w="883" w:type="pct"/>
          </w:tcPr>
          <w:p w14:paraId="42492D01" w14:textId="1F8A0432" w:rsidR="00A16841" w:rsidRPr="00A16841" w:rsidRDefault="00A16841"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A5B9D">
              <w:rPr>
                <w:szCs w:val="18"/>
              </w:rPr>
              <w:t>N/A</w:t>
            </w:r>
          </w:p>
        </w:tc>
      </w:tr>
      <w:tr w:rsidR="00A16841" w:rsidRPr="00A16841" w14:paraId="32846EAD"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029784C3" w14:textId="77777777" w:rsidR="00A16841" w:rsidRPr="00A16841" w:rsidRDefault="00A16841" w:rsidP="00A16841">
            <w:pPr>
              <w:pStyle w:val="TableBodyText"/>
              <w:rPr>
                <w:szCs w:val="18"/>
              </w:rPr>
            </w:pPr>
            <w:r w:rsidRPr="00A16841">
              <w:rPr>
                <w:szCs w:val="18"/>
              </w:rPr>
              <w:t>Agricultural</w:t>
            </w:r>
          </w:p>
        </w:tc>
        <w:tc>
          <w:tcPr>
            <w:tcW w:w="883" w:type="pct"/>
          </w:tcPr>
          <w:p w14:paraId="09CCEDE2" w14:textId="77777777" w:rsidR="00A16841" w:rsidRPr="00A16841" w:rsidRDefault="00A16841"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30</w:t>
            </w:r>
          </w:p>
        </w:tc>
        <w:tc>
          <w:tcPr>
            <w:tcW w:w="883" w:type="pct"/>
          </w:tcPr>
          <w:p w14:paraId="15CE9DB2" w14:textId="1537CB93" w:rsidR="00A16841" w:rsidRPr="00A16841" w:rsidRDefault="00A16841"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A5B9D">
              <w:rPr>
                <w:szCs w:val="18"/>
              </w:rPr>
              <w:t>N/A</w:t>
            </w:r>
          </w:p>
        </w:tc>
      </w:tr>
      <w:tr w:rsidR="00A16841" w:rsidRPr="00A16841" w14:paraId="154F518A"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1D96B635" w14:textId="77777777" w:rsidR="00A16841" w:rsidRPr="00A16841" w:rsidRDefault="00A16841" w:rsidP="00A16841">
            <w:pPr>
              <w:pStyle w:val="TableBullet"/>
              <w:spacing w:before="60" w:after="60"/>
            </w:pPr>
            <w:r w:rsidRPr="00A16841">
              <w:t>Diesel</w:t>
            </w:r>
          </w:p>
        </w:tc>
        <w:tc>
          <w:tcPr>
            <w:tcW w:w="883" w:type="pct"/>
          </w:tcPr>
          <w:p w14:paraId="39D8D8CC" w14:textId="77777777" w:rsidR="00A16841" w:rsidRPr="00A16841" w:rsidRDefault="00A16841"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30</w:t>
            </w:r>
          </w:p>
        </w:tc>
        <w:tc>
          <w:tcPr>
            <w:tcW w:w="883" w:type="pct"/>
          </w:tcPr>
          <w:p w14:paraId="4F01DB85" w14:textId="6F20A6DF" w:rsidR="00A16841" w:rsidRPr="00A16841" w:rsidRDefault="00A16841"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A5B9D">
              <w:rPr>
                <w:szCs w:val="18"/>
              </w:rPr>
              <w:t>N/A</w:t>
            </w:r>
          </w:p>
        </w:tc>
      </w:tr>
      <w:tr w:rsidR="00A16841" w:rsidRPr="00A16841" w14:paraId="3A0C75AE"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1EF7D4E8" w14:textId="77777777" w:rsidR="00A16841" w:rsidRPr="00A16841" w:rsidRDefault="00A16841" w:rsidP="00A16841">
            <w:pPr>
              <w:pStyle w:val="TableBodyText"/>
              <w:rPr>
                <w:szCs w:val="18"/>
              </w:rPr>
            </w:pPr>
            <w:r w:rsidRPr="00A16841">
              <w:rPr>
                <w:szCs w:val="18"/>
              </w:rPr>
              <w:t>Excavation</w:t>
            </w:r>
          </w:p>
        </w:tc>
        <w:tc>
          <w:tcPr>
            <w:tcW w:w="883" w:type="pct"/>
          </w:tcPr>
          <w:p w14:paraId="24AF7D7B" w14:textId="77777777" w:rsidR="00A16841" w:rsidRPr="00A16841" w:rsidRDefault="00A16841"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14</w:t>
            </w:r>
          </w:p>
        </w:tc>
        <w:tc>
          <w:tcPr>
            <w:tcW w:w="883" w:type="pct"/>
          </w:tcPr>
          <w:p w14:paraId="7B6DB02C" w14:textId="10C869FA" w:rsidR="00A16841" w:rsidRPr="00A16841" w:rsidRDefault="00A16841"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A5B9D">
              <w:rPr>
                <w:szCs w:val="18"/>
              </w:rPr>
              <w:t>N/A</w:t>
            </w:r>
          </w:p>
        </w:tc>
      </w:tr>
      <w:tr w:rsidR="00A16841" w:rsidRPr="00A16841" w14:paraId="482B01BE"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0B0B6B0E" w14:textId="77777777" w:rsidR="00A16841" w:rsidRPr="00A16841" w:rsidRDefault="00A16841" w:rsidP="00A16841">
            <w:pPr>
              <w:pStyle w:val="TableBullet"/>
              <w:spacing w:before="60" w:after="60"/>
            </w:pPr>
            <w:r w:rsidRPr="00A16841">
              <w:t>Diesel</w:t>
            </w:r>
          </w:p>
        </w:tc>
        <w:tc>
          <w:tcPr>
            <w:tcW w:w="883" w:type="pct"/>
          </w:tcPr>
          <w:p w14:paraId="5016BF91" w14:textId="77777777" w:rsidR="00A16841" w:rsidRPr="00A16841" w:rsidRDefault="00A16841"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14</w:t>
            </w:r>
          </w:p>
        </w:tc>
        <w:tc>
          <w:tcPr>
            <w:tcW w:w="883" w:type="pct"/>
          </w:tcPr>
          <w:p w14:paraId="13C00275" w14:textId="690B012B" w:rsidR="00A16841" w:rsidRPr="00A16841" w:rsidRDefault="00A16841"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A5B9D">
              <w:rPr>
                <w:szCs w:val="18"/>
              </w:rPr>
              <w:t>N/A</w:t>
            </w:r>
          </w:p>
        </w:tc>
      </w:tr>
      <w:tr w:rsidR="00A16841" w:rsidRPr="00A16841" w14:paraId="29E3328D" w14:textId="77777777" w:rsidTr="00A16841">
        <w:trPr>
          <w:trHeight w:val="57"/>
        </w:trPr>
        <w:tc>
          <w:tcPr>
            <w:cnfStyle w:val="001000000000" w:firstRow="0" w:lastRow="0" w:firstColumn="1" w:lastColumn="0" w:oddVBand="0" w:evenVBand="0" w:oddHBand="0" w:evenHBand="0" w:firstRowFirstColumn="0" w:firstRowLastColumn="0" w:lastRowFirstColumn="0" w:lastRowLastColumn="0"/>
            <w:tcW w:w="3234" w:type="pct"/>
          </w:tcPr>
          <w:p w14:paraId="34EEBB8D" w14:textId="77777777" w:rsidR="00A16841" w:rsidRPr="00A16841" w:rsidRDefault="00A16841" w:rsidP="00A16841">
            <w:pPr>
              <w:pStyle w:val="TableBodyText"/>
              <w:rPr>
                <w:szCs w:val="18"/>
              </w:rPr>
            </w:pPr>
            <w:r w:rsidRPr="00A16841">
              <w:rPr>
                <w:szCs w:val="18"/>
              </w:rPr>
              <w:t>Marine</w:t>
            </w:r>
          </w:p>
        </w:tc>
        <w:tc>
          <w:tcPr>
            <w:tcW w:w="883" w:type="pct"/>
          </w:tcPr>
          <w:p w14:paraId="459DEEC8" w14:textId="77777777" w:rsidR="00A16841" w:rsidRPr="00A16841" w:rsidRDefault="00A16841"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2</w:t>
            </w:r>
          </w:p>
        </w:tc>
        <w:tc>
          <w:tcPr>
            <w:tcW w:w="883" w:type="pct"/>
          </w:tcPr>
          <w:p w14:paraId="56DE5156" w14:textId="271C431C" w:rsidR="00A16841" w:rsidRPr="00A16841" w:rsidRDefault="00A16841"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A5B9D">
              <w:rPr>
                <w:szCs w:val="18"/>
              </w:rPr>
              <w:t>N/A</w:t>
            </w:r>
          </w:p>
        </w:tc>
      </w:tr>
      <w:tr w:rsidR="00A16841" w:rsidRPr="00A16841" w14:paraId="6AD72D9D" w14:textId="77777777" w:rsidTr="001434D3">
        <w:trPr>
          <w:trHeight w:val="57"/>
        </w:trPr>
        <w:tc>
          <w:tcPr>
            <w:cnfStyle w:val="001000000000" w:firstRow="0" w:lastRow="0" w:firstColumn="1" w:lastColumn="0" w:oddVBand="0" w:evenVBand="0" w:oddHBand="0" w:evenHBand="0" w:firstRowFirstColumn="0" w:firstRowLastColumn="0" w:lastRowFirstColumn="0" w:lastRowLastColumn="0"/>
            <w:tcW w:w="3234" w:type="pct"/>
            <w:tcBorders>
              <w:bottom w:val="single" w:sz="4" w:space="0" w:color="auto"/>
            </w:tcBorders>
          </w:tcPr>
          <w:p w14:paraId="0C170AB1" w14:textId="77777777" w:rsidR="00A16841" w:rsidRPr="00A16841" w:rsidRDefault="00A16841" w:rsidP="00A16841">
            <w:pPr>
              <w:pStyle w:val="TableBodyText"/>
              <w:rPr>
                <w:szCs w:val="18"/>
              </w:rPr>
            </w:pPr>
            <w:r w:rsidRPr="00A16841">
              <w:rPr>
                <w:szCs w:val="18"/>
              </w:rPr>
              <w:t>Petrol</w:t>
            </w:r>
          </w:p>
        </w:tc>
        <w:tc>
          <w:tcPr>
            <w:tcW w:w="883" w:type="pct"/>
            <w:tcBorders>
              <w:bottom w:val="single" w:sz="4" w:space="0" w:color="auto"/>
            </w:tcBorders>
          </w:tcPr>
          <w:p w14:paraId="6B01D601" w14:textId="77777777" w:rsidR="00A16841" w:rsidRPr="00A16841" w:rsidRDefault="00A16841"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16841">
              <w:rPr>
                <w:szCs w:val="18"/>
              </w:rPr>
              <w:t>2</w:t>
            </w:r>
          </w:p>
        </w:tc>
        <w:tc>
          <w:tcPr>
            <w:tcW w:w="883" w:type="pct"/>
            <w:tcBorders>
              <w:bottom w:val="single" w:sz="4" w:space="0" w:color="auto"/>
            </w:tcBorders>
          </w:tcPr>
          <w:p w14:paraId="407BDCEC" w14:textId="04ABDE6D" w:rsidR="00A16841" w:rsidRPr="00A16841" w:rsidRDefault="00A16841" w:rsidP="00A1684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A5B9D">
              <w:rPr>
                <w:szCs w:val="18"/>
              </w:rPr>
              <w:t>N/A</w:t>
            </w:r>
          </w:p>
        </w:tc>
      </w:tr>
      <w:tr w:rsidR="00C27754" w:rsidRPr="00A16841" w14:paraId="65593A27" w14:textId="77777777" w:rsidTr="001434D3">
        <w:trPr>
          <w:trHeight w:val="57"/>
        </w:trPr>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bottom w:val="single" w:sz="4" w:space="0" w:color="auto"/>
            </w:tcBorders>
          </w:tcPr>
          <w:p w14:paraId="5BFDBEBE" w14:textId="77777777" w:rsidR="00C27754" w:rsidRPr="00A16841" w:rsidRDefault="00C27754" w:rsidP="00A16841">
            <w:pPr>
              <w:pStyle w:val="TableBodyTextBold"/>
            </w:pPr>
            <w:r w:rsidRPr="00A16841">
              <w:t>Total distance travelled by commercial air travel (passenger km)</w:t>
            </w:r>
          </w:p>
        </w:tc>
        <w:tc>
          <w:tcPr>
            <w:tcW w:w="883" w:type="pct"/>
            <w:tcBorders>
              <w:top w:val="single" w:sz="4" w:space="0" w:color="auto"/>
              <w:bottom w:val="single" w:sz="4" w:space="0" w:color="auto"/>
            </w:tcBorders>
          </w:tcPr>
          <w:p w14:paraId="308B6FA4" w14:textId="77777777" w:rsidR="00C27754" w:rsidRPr="00A16841" w:rsidRDefault="00C27754" w:rsidP="00A16841">
            <w:pPr>
              <w:pStyle w:val="TableBodyTextBold"/>
              <w:cnfStyle w:val="000000000000" w:firstRow="0" w:lastRow="0" w:firstColumn="0" w:lastColumn="0" w:oddVBand="0" w:evenVBand="0" w:oddHBand="0" w:evenHBand="0" w:firstRowFirstColumn="0" w:firstRowLastColumn="0" w:lastRowFirstColumn="0" w:lastRowLastColumn="0"/>
            </w:pPr>
            <w:r w:rsidRPr="00A16841">
              <w:t>221,616.8</w:t>
            </w:r>
          </w:p>
        </w:tc>
        <w:tc>
          <w:tcPr>
            <w:tcW w:w="883" w:type="pct"/>
            <w:tcBorders>
              <w:top w:val="single" w:sz="4" w:space="0" w:color="auto"/>
              <w:bottom w:val="single" w:sz="4" w:space="0" w:color="auto"/>
            </w:tcBorders>
          </w:tcPr>
          <w:p w14:paraId="7046C0A4" w14:textId="77777777" w:rsidR="00C27754" w:rsidRPr="00A16841" w:rsidRDefault="00C27754" w:rsidP="00A16841">
            <w:pPr>
              <w:pStyle w:val="TableBodyTextBold"/>
              <w:cnfStyle w:val="000000000000" w:firstRow="0" w:lastRow="0" w:firstColumn="0" w:lastColumn="0" w:oddVBand="0" w:evenVBand="0" w:oddHBand="0" w:evenHBand="0" w:firstRowFirstColumn="0" w:firstRowLastColumn="0" w:lastRowFirstColumn="0" w:lastRowLastColumn="0"/>
            </w:pPr>
            <w:r w:rsidRPr="00A16841">
              <w:t>187,125</w:t>
            </w:r>
          </w:p>
        </w:tc>
      </w:tr>
    </w:tbl>
    <w:p w14:paraId="2B18DDA2" w14:textId="1E29CEDB" w:rsidR="00C27754" w:rsidRPr="006160B1" w:rsidRDefault="00C27754" w:rsidP="00A16841">
      <w:pPr>
        <w:pStyle w:val="BodyText"/>
      </w:pPr>
      <w:bookmarkStart w:id="657" w:name="Note1Table34"/>
      <w:bookmarkEnd w:id="657"/>
      <w:r w:rsidRPr="00842FC8">
        <w:t>N</w:t>
      </w:r>
      <w:r w:rsidRPr="006160B1">
        <w:t xml:space="preserve">ote 1: The difference between the total greenhouse gas emissions in this table and </w:t>
      </w:r>
      <w:r w:rsidR="00E92F88">
        <w:fldChar w:fldCharType="begin"/>
      </w:r>
      <w:r w:rsidR="00E92F88">
        <w:instrText xml:space="preserve"> REF Table4 \h </w:instrText>
      </w:r>
      <w:r w:rsidR="00E92F88">
        <w:fldChar w:fldCharType="separate"/>
      </w:r>
      <w:r w:rsidR="00C80BD8">
        <w:t>Table 4</w:t>
      </w:r>
      <w:r w:rsidR="00E92F88">
        <w:fldChar w:fldCharType="end"/>
      </w:r>
      <w:r w:rsidRPr="006160B1">
        <w:t xml:space="preserve"> relates to the exclusion of certain purchases made by general site cards that cannot be attributed to specific vehicle types.</w:t>
      </w:r>
    </w:p>
    <w:p w14:paraId="73FB662B" w14:textId="77777777" w:rsidR="00C27754" w:rsidRPr="006160B1" w:rsidRDefault="00C27754" w:rsidP="00A16841">
      <w:pPr>
        <w:pStyle w:val="Heading3"/>
      </w:pPr>
      <w:bookmarkStart w:id="658" w:name="_Toc179906927"/>
      <w:r w:rsidRPr="00842FC8">
        <w:lastRenderedPageBreak/>
        <w:t>W</w:t>
      </w:r>
      <w:r w:rsidRPr="006160B1">
        <w:t>ater and waste</w:t>
      </w:r>
      <w:bookmarkEnd w:id="658"/>
    </w:p>
    <w:p w14:paraId="0E8B630E" w14:textId="77777777" w:rsidR="00C27754" w:rsidRPr="006160B1" w:rsidRDefault="00C27754" w:rsidP="00C27754">
      <w:pPr>
        <w:pStyle w:val="BodyText"/>
      </w:pPr>
      <w:r w:rsidRPr="00842FC8">
        <w:t>M</w:t>
      </w:r>
      <w:r w:rsidRPr="006160B1">
        <w:t>elbourne Water currently calculates its water consumption and waste disposal figures from data recorded at its corporate office building at 990 La Trobe St. This data is then extrapolated to create an estimate of consumption across the whole organisational boundary using FTE data. This method has been used as waste</w:t>
      </w:r>
      <w:r>
        <w:t xml:space="preserve"> </w:t>
      </w:r>
      <w:r w:rsidRPr="00842FC8">
        <w:t>a</w:t>
      </w:r>
      <w:r w:rsidRPr="006160B1">
        <w:t>nd water data at our corporate office was identified as having the highest data confidence across our portfolio of sites and also has the highest percentage of FTE. Melbourne Water is currently exploring new methods of reliable and accurate water and waste data capture across other sites in our portfolio.</w:t>
      </w:r>
    </w:p>
    <w:p w14:paraId="1463C510" w14:textId="77777777" w:rsidR="00C27754" w:rsidRPr="00A16841" w:rsidRDefault="00C27754" w:rsidP="00A16841">
      <w:pPr>
        <w:pStyle w:val="Heading4"/>
      </w:pPr>
      <w:r w:rsidRPr="00A16841">
        <w:t>Water consumption</w:t>
      </w:r>
    </w:p>
    <w:p w14:paraId="528BBA66" w14:textId="77777777" w:rsidR="00C27754" w:rsidRPr="006160B1" w:rsidRDefault="00C27754" w:rsidP="00C27754">
      <w:pPr>
        <w:pStyle w:val="BodyText"/>
      </w:pPr>
      <w:r w:rsidRPr="00842FC8">
        <w:t>T</w:t>
      </w:r>
      <w:r w:rsidRPr="006160B1">
        <w:t>here has been an increase in water consumption between 2022- 23 and 2023-24. This can be attributed to a year-on-year increase in total FTE, specifically including a headcount increase of almost 150 people at our corporate office, which serves as the basis for our water consumption data.</w:t>
      </w:r>
    </w:p>
    <w:p w14:paraId="557AAEC0" w14:textId="77777777" w:rsidR="00C27754" w:rsidRPr="006160B1" w:rsidRDefault="00C27754" w:rsidP="00A16841">
      <w:pPr>
        <w:pStyle w:val="Caption"/>
      </w:pPr>
      <w:r w:rsidRPr="00842FC8">
        <w:t>T</w:t>
      </w:r>
      <w:r w:rsidRPr="006160B1">
        <w:t>able 35: Total units of metered water consumed by water source and normalised by FTE</w:t>
      </w:r>
    </w:p>
    <w:tbl>
      <w:tblPr>
        <w:tblStyle w:val="TableFinancial"/>
        <w:tblW w:w="5000" w:type="pct"/>
        <w:tblLayout w:type="fixed"/>
        <w:tblLook w:val="04A0" w:firstRow="1" w:lastRow="0" w:firstColumn="1" w:lastColumn="0" w:noHBand="0" w:noVBand="1"/>
      </w:tblPr>
      <w:tblGrid>
        <w:gridCol w:w="6230"/>
        <w:gridCol w:w="1701"/>
        <w:gridCol w:w="1701"/>
      </w:tblGrid>
      <w:tr w:rsidR="00C27754" w:rsidRPr="00842FC8" w14:paraId="2FE52466" w14:textId="77777777" w:rsidTr="00B673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5E8ED177" w14:textId="77777777" w:rsidR="00C27754" w:rsidRPr="006160B1" w:rsidRDefault="00C27754" w:rsidP="00D0317E">
            <w:pPr>
              <w:pStyle w:val="TableBodyText"/>
            </w:pPr>
            <w:bookmarkStart w:id="659" w:name="ColumnTitle_139"/>
            <w:r w:rsidRPr="00842FC8">
              <w:rPr>
                <w:b/>
              </w:rPr>
              <w:t>I</w:t>
            </w:r>
            <w:r w:rsidRPr="006160B1">
              <w:rPr>
                <w:b/>
              </w:rPr>
              <w:t>ndicator</w:t>
            </w:r>
          </w:p>
        </w:tc>
        <w:tc>
          <w:tcPr>
            <w:tcW w:w="883" w:type="pct"/>
          </w:tcPr>
          <w:p w14:paraId="2806BAA4" w14:textId="77777777" w:rsidR="00C27754" w:rsidRPr="006160B1" w:rsidRDefault="00C27754" w:rsidP="00D0317E">
            <w:pPr>
              <w:pStyle w:val="TableBodyText"/>
              <w:cnfStyle w:val="100000000000" w:firstRow="1" w:lastRow="0" w:firstColumn="0" w:lastColumn="0" w:oddVBand="0" w:evenVBand="0" w:oddHBand="0" w:evenHBand="0" w:firstRowFirstColumn="0" w:firstRowLastColumn="0" w:lastRowFirstColumn="0" w:lastRowLastColumn="0"/>
            </w:pPr>
            <w:r w:rsidRPr="00842FC8">
              <w:rPr>
                <w:b/>
              </w:rPr>
              <w:t>2</w:t>
            </w:r>
            <w:r w:rsidRPr="006160B1">
              <w:rPr>
                <w:b/>
              </w:rPr>
              <w:t>023-24</w:t>
            </w:r>
          </w:p>
        </w:tc>
        <w:tc>
          <w:tcPr>
            <w:tcW w:w="883" w:type="pct"/>
          </w:tcPr>
          <w:p w14:paraId="2532FB73" w14:textId="77777777" w:rsidR="00C27754" w:rsidRPr="006160B1" w:rsidRDefault="00C27754" w:rsidP="00D0317E">
            <w:pPr>
              <w:pStyle w:val="TableBodyText"/>
              <w:cnfStyle w:val="100000000000" w:firstRow="1" w:lastRow="0" w:firstColumn="0" w:lastColumn="0" w:oddVBand="0" w:evenVBand="0" w:oddHBand="0" w:evenHBand="0" w:firstRowFirstColumn="0" w:firstRowLastColumn="0" w:lastRowFirstColumn="0" w:lastRowLastColumn="0"/>
              <w:rPr>
                <w:b/>
              </w:rPr>
            </w:pPr>
            <w:r w:rsidRPr="00842FC8">
              <w:rPr>
                <w:b/>
              </w:rPr>
              <w:t>2</w:t>
            </w:r>
            <w:r w:rsidRPr="006160B1">
              <w:rPr>
                <w:b/>
              </w:rPr>
              <w:t>022-23</w:t>
            </w:r>
          </w:p>
        </w:tc>
      </w:tr>
      <w:bookmarkEnd w:id="659"/>
      <w:tr w:rsidR="00C27754" w:rsidRPr="00842FC8" w14:paraId="09B32507" w14:textId="77777777" w:rsidTr="00B673C5">
        <w:tc>
          <w:tcPr>
            <w:cnfStyle w:val="001000000000" w:firstRow="0" w:lastRow="0" w:firstColumn="1" w:lastColumn="0" w:oddVBand="0" w:evenVBand="0" w:oddHBand="0" w:evenHBand="0" w:firstRowFirstColumn="0" w:firstRowLastColumn="0" w:lastRowFirstColumn="0" w:lastRowLastColumn="0"/>
            <w:tcW w:w="3234" w:type="pct"/>
          </w:tcPr>
          <w:p w14:paraId="04B22AAF" w14:textId="77777777" w:rsidR="00C27754" w:rsidRPr="006160B1" w:rsidRDefault="00C27754" w:rsidP="00D0317E">
            <w:pPr>
              <w:pStyle w:val="TableBodyText"/>
            </w:pPr>
            <w:r w:rsidRPr="00842FC8">
              <w:t>T</w:t>
            </w:r>
            <w:r w:rsidRPr="006160B1">
              <w:t>otal potable water consumption by Melbourne Water (kilolitres)</w:t>
            </w:r>
          </w:p>
        </w:tc>
        <w:tc>
          <w:tcPr>
            <w:tcW w:w="883" w:type="pct"/>
          </w:tcPr>
          <w:p w14:paraId="421C35F2"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7</w:t>
            </w:r>
            <w:r w:rsidRPr="006160B1">
              <w:t>07.8</w:t>
            </w:r>
          </w:p>
        </w:tc>
        <w:tc>
          <w:tcPr>
            <w:tcW w:w="883" w:type="pct"/>
          </w:tcPr>
          <w:p w14:paraId="4F4E4B7F"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5</w:t>
            </w:r>
            <w:r w:rsidRPr="006160B1">
              <w:t>19.5</w:t>
            </w:r>
          </w:p>
        </w:tc>
      </w:tr>
      <w:tr w:rsidR="00C27754" w:rsidRPr="00842FC8" w14:paraId="10043EE1" w14:textId="77777777" w:rsidTr="00B673C5">
        <w:tc>
          <w:tcPr>
            <w:cnfStyle w:val="001000000000" w:firstRow="0" w:lastRow="0" w:firstColumn="1" w:lastColumn="0" w:oddVBand="0" w:evenVBand="0" w:oddHBand="0" w:evenHBand="0" w:firstRowFirstColumn="0" w:firstRowLastColumn="0" w:lastRowFirstColumn="0" w:lastRowLastColumn="0"/>
            <w:tcW w:w="3234" w:type="pct"/>
          </w:tcPr>
          <w:p w14:paraId="38A02182" w14:textId="77777777" w:rsidR="00C27754" w:rsidRPr="006160B1" w:rsidRDefault="00C27754" w:rsidP="00D0317E">
            <w:pPr>
              <w:pStyle w:val="TableBodyText"/>
            </w:pPr>
            <w:r w:rsidRPr="00842FC8">
              <w:t>T</w:t>
            </w:r>
            <w:r w:rsidRPr="006160B1">
              <w:t>otal FTE</w:t>
            </w:r>
          </w:p>
        </w:tc>
        <w:tc>
          <w:tcPr>
            <w:tcW w:w="883" w:type="pct"/>
          </w:tcPr>
          <w:p w14:paraId="72325942"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1</w:t>
            </w:r>
            <w:r w:rsidRPr="006160B1">
              <w:t>324.1</w:t>
            </w:r>
          </w:p>
        </w:tc>
        <w:tc>
          <w:tcPr>
            <w:tcW w:w="883" w:type="pct"/>
          </w:tcPr>
          <w:p w14:paraId="10971B70"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1</w:t>
            </w:r>
            <w:r w:rsidRPr="006160B1">
              <w:t>204.4</w:t>
            </w:r>
          </w:p>
        </w:tc>
      </w:tr>
      <w:tr w:rsidR="00C27754" w:rsidRPr="00842FC8" w14:paraId="19499979" w14:textId="77777777" w:rsidTr="00B673C5">
        <w:tc>
          <w:tcPr>
            <w:cnfStyle w:val="001000000000" w:firstRow="0" w:lastRow="0" w:firstColumn="1" w:lastColumn="0" w:oddVBand="0" w:evenVBand="0" w:oddHBand="0" w:evenHBand="0" w:firstRowFirstColumn="0" w:firstRowLastColumn="0" w:lastRowFirstColumn="0" w:lastRowLastColumn="0"/>
            <w:tcW w:w="3234" w:type="pct"/>
          </w:tcPr>
          <w:p w14:paraId="0DECF124" w14:textId="77777777" w:rsidR="00C27754" w:rsidRPr="006160B1" w:rsidRDefault="00C27754" w:rsidP="00D0317E">
            <w:pPr>
              <w:pStyle w:val="TableBodyText"/>
            </w:pPr>
            <w:r w:rsidRPr="00842FC8">
              <w:t>U</w:t>
            </w:r>
            <w:r w:rsidRPr="006160B1">
              <w:t>nits of metered water consumed normalised by FTE</w:t>
            </w:r>
          </w:p>
        </w:tc>
        <w:tc>
          <w:tcPr>
            <w:tcW w:w="883" w:type="pct"/>
          </w:tcPr>
          <w:p w14:paraId="55EBBCC8"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0</w:t>
            </w:r>
            <w:r w:rsidRPr="006160B1">
              <w:t>.535</w:t>
            </w:r>
          </w:p>
        </w:tc>
        <w:tc>
          <w:tcPr>
            <w:tcW w:w="883" w:type="pct"/>
          </w:tcPr>
          <w:p w14:paraId="4FB6222B" w14:textId="77777777" w:rsidR="00C27754" w:rsidRPr="006160B1" w:rsidRDefault="00C27754" w:rsidP="00D0317E">
            <w:pPr>
              <w:pStyle w:val="TableBodyText"/>
              <w:cnfStyle w:val="000000000000" w:firstRow="0" w:lastRow="0" w:firstColumn="0" w:lastColumn="0" w:oddVBand="0" w:evenVBand="0" w:oddHBand="0" w:evenHBand="0" w:firstRowFirstColumn="0" w:firstRowLastColumn="0" w:lastRowFirstColumn="0" w:lastRowLastColumn="0"/>
            </w:pPr>
            <w:r w:rsidRPr="00842FC8">
              <w:t>0</w:t>
            </w:r>
            <w:r w:rsidRPr="006160B1">
              <w:t>.683</w:t>
            </w:r>
          </w:p>
        </w:tc>
      </w:tr>
    </w:tbl>
    <w:p w14:paraId="3791863B" w14:textId="77777777" w:rsidR="00C27754" w:rsidRPr="006160B1" w:rsidRDefault="00C27754" w:rsidP="00B673C5">
      <w:pPr>
        <w:pStyle w:val="Heading4"/>
      </w:pPr>
      <w:r w:rsidRPr="00842FC8">
        <w:t>W</w:t>
      </w:r>
      <w:r w:rsidRPr="006160B1">
        <w:t>aste and recycling</w:t>
      </w:r>
    </w:p>
    <w:p w14:paraId="64D76604" w14:textId="77777777" w:rsidR="00C27754" w:rsidRPr="006160B1" w:rsidRDefault="00C27754" w:rsidP="00C27754">
      <w:pPr>
        <w:pStyle w:val="BodyText"/>
      </w:pPr>
      <w:r w:rsidRPr="00842FC8">
        <w:t>T</w:t>
      </w:r>
      <w:r w:rsidRPr="006160B1">
        <w:t>here has been a noticeable reduction is waste disposal including a decrease in the amount of waste disposed to landfill proportionate to the amount of waste recycled.</w:t>
      </w:r>
    </w:p>
    <w:p w14:paraId="36718677" w14:textId="77777777" w:rsidR="00C27754" w:rsidRPr="006160B1" w:rsidRDefault="00C27754" w:rsidP="001761C0">
      <w:pPr>
        <w:pStyle w:val="Caption"/>
      </w:pPr>
      <w:r w:rsidRPr="00842FC8">
        <w:lastRenderedPageBreak/>
        <w:t>T</w:t>
      </w:r>
      <w:r w:rsidRPr="006160B1">
        <w:t>able 36: Waste and recycling data</w:t>
      </w:r>
    </w:p>
    <w:tbl>
      <w:tblPr>
        <w:tblStyle w:val="TableFinancial"/>
        <w:tblW w:w="5000" w:type="pct"/>
        <w:tblLayout w:type="fixed"/>
        <w:tblLook w:val="04A0" w:firstRow="1" w:lastRow="0" w:firstColumn="1" w:lastColumn="0" w:noHBand="0" w:noVBand="1"/>
      </w:tblPr>
      <w:tblGrid>
        <w:gridCol w:w="5664"/>
        <w:gridCol w:w="1133"/>
        <w:gridCol w:w="851"/>
        <w:gridCol w:w="990"/>
        <w:gridCol w:w="994"/>
      </w:tblGrid>
      <w:tr w:rsidR="00D74755" w:rsidRPr="009A7528" w14:paraId="5284633A" w14:textId="77777777" w:rsidTr="00D85AF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0" w:type="pct"/>
          </w:tcPr>
          <w:p w14:paraId="3C4042FF" w14:textId="77777777" w:rsidR="00C27754" w:rsidRPr="009A7528" w:rsidRDefault="00C27754" w:rsidP="001761C0">
            <w:pPr>
              <w:pStyle w:val="TableBodyText"/>
              <w:keepNext/>
              <w:rPr>
                <w:szCs w:val="18"/>
              </w:rPr>
            </w:pPr>
            <w:bookmarkStart w:id="660" w:name="ColumnTitle_140"/>
            <w:r w:rsidRPr="009A7528">
              <w:rPr>
                <w:b/>
                <w:szCs w:val="18"/>
              </w:rPr>
              <w:t>Indicator</w:t>
            </w:r>
          </w:p>
        </w:tc>
        <w:tc>
          <w:tcPr>
            <w:tcW w:w="588" w:type="pct"/>
          </w:tcPr>
          <w:p w14:paraId="0856FA38" w14:textId="77777777" w:rsidR="00C27754" w:rsidRPr="009A7528" w:rsidRDefault="00C27754" w:rsidP="001761C0">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sidRPr="009A7528">
              <w:rPr>
                <w:b/>
                <w:szCs w:val="18"/>
              </w:rPr>
              <w:t>2023-24</w:t>
            </w:r>
          </w:p>
        </w:tc>
        <w:tc>
          <w:tcPr>
            <w:tcW w:w="442" w:type="pct"/>
          </w:tcPr>
          <w:p w14:paraId="0BC9F80F" w14:textId="77777777" w:rsidR="00C27754" w:rsidRPr="009A7528" w:rsidRDefault="00C27754" w:rsidP="001761C0">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sidRPr="009A7528">
              <w:rPr>
                <w:b/>
                <w:szCs w:val="18"/>
              </w:rPr>
              <w:t>%</w:t>
            </w:r>
          </w:p>
        </w:tc>
        <w:tc>
          <w:tcPr>
            <w:tcW w:w="514" w:type="pct"/>
          </w:tcPr>
          <w:p w14:paraId="5E3E1663" w14:textId="77777777" w:rsidR="00C27754" w:rsidRPr="009A7528" w:rsidRDefault="00C27754" w:rsidP="001761C0">
            <w:pPr>
              <w:pStyle w:val="TableBodyText"/>
              <w:keepNext/>
              <w:cnfStyle w:val="100000000000" w:firstRow="1" w:lastRow="0" w:firstColumn="0" w:lastColumn="0" w:oddVBand="0" w:evenVBand="0" w:oddHBand="0" w:evenHBand="0" w:firstRowFirstColumn="0" w:firstRowLastColumn="0" w:lastRowFirstColumn="0" w:lastRowLastColumn="0"/>
              <w:rPr>
                <w:szCs w:val="18"/>
              </w:rPr>
            </w:pPr>
            <w:r w:rsidRPr="009A7528">
              <w:rPr>
                <w:b/>
                <w:szCs w:val="18"/>
              </w:rPr>
              <w:t>2022-23</w:t>
            </w:r>
          </w:p>
        </w:tc>
        <w:tc>
          <w:tcPr>
            <w:tcW w:w="516" w:type="pct"/>
          </w:tcPr>
          <w:p w14:paraId="0EEDC3FC" w14:textId="77777777" w:rsidR="00C27754" w:rsidRPr="009A7528" w:rsidRDefault="00C27754" w:rsidP="001761C0">
            <w:pPr>
              <w:pStyle w:val="TableBodyText"/>
              <w:keepNext/>
              <w:cnfStyle w:val="100000000000" w:firstRow="1" w:lastRow="0" w:firstColumn="0" w:lastColumn="0" w:oddVBand="0" w:evenVBand="0" w:oddHBand="0" w:evenHBand="0" w:firstRowFirstColumn="0" w:firstRowLastColumn="0" w:lastRowFirstColumn="0" w:lastRowLastColumn="0"/>
              <w:rPr>
                <w:b/>
                <w:szCs w:val="18"/>
              </w:rPr>
            </w:pPr>
            <w:r w:rsidRPr="009A7528">
              <w:rPr>
                <w:b/>
                <w:szCs w:val="18"/>
              </w:rPr>
              <w:t>%</w:t>
            </w:r>
          </w:p>
        </w:tc>
      </w:tr>
      <w:bookmarkEnd w:id="660"/>
      <w:tr w:rsidR="00D74755" w:rsidRPr="009A7528" w14:paraId="1B31F28C" w14:textId="77777777" w:rsidTr="00D85AF3">
        <w:tc>
          <w:tcPr>
            <w:cnfStyle w:val="001000000000" w:firstRow="0" w:lastRow="0" w:firstColumn="1" w:lastColumn="0" w:oddVBand="0" w:evenVBand="0" w:oddHBand="0" w:evenHBand="0" w:firstRowFirstColumn="0" w:firstRowLastColumn="0" w:lastRowFirstColumn="0" w:lastRowLastColumn="0"/>
            <w:tcW w:w="2940" w:type="pct"/>
          </w:tcPr>
          <w:p w14:paraId="3BDF8941" w14:textId="77777777" w:rsidR="00C27754" w:rsidRPr="009A7528" w:rsidRDefault="00C27754" w:rsidP="001761C0">
            <w:pPr>
              <w:pStyle w:val="TableBodyTextBold"/>
              <w:keepNext/>
            </w:pPr>
            <w:r w:rsidRPr="009A7528">
              <w:t>Total units of waste disposed (kg and %)</w:t>
            </w:r>
          </w:p>
        </w:tc>
        <w:tc>
          <w:tcPr>
            <w:tcW w:w="588" w:type="pct"/>
          </w:tcPr>
          <w:p w14:paraId="09A14CA5"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24,216.3</w:t>
            </w:r>
          </w:p>
        </w:tc>
        <w:tc>
          <w:tcPr>
            <w:tcW w:w="442" w:type="pct"/>
          </w:tcPr>
          <w:p w14:paraId="0C061B1B"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100</w:t>
            </w:r>
          </w:p>
        </w:tc>
        <w:tc>
          <w:tcPr>
            <w:tcW w:w="514" w:type="pct"/>
          </w:tcPr>
          <w:p w14:paraId="614A8105"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39,148.0</w:t>
            </w:r>
          </w:p>
        </w:tc>
        <w:tc>
          <w:tcPr>
            <w:tcW w:w="516" w:type="pct"/>
          </w:tcPr>
          <w:p w14:paraId="02448F16"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100</w:t>
            </w:r>
          </w:p>
        </w:tc>
      </w:tr>
      <w:tr w:rsidR="00D74755" w:rsidRPr="009A7528" w14:paraId="6F043C8C" w14:textId="77777777" w:rsidTr="00D85AF3">
        <w:tc>
          <w:tcPr>
            <w:cnfStyle w:val="001000000000" w:firstRow="0" w:lastRow="0" w:firstColumn="1" w:lastColumn="0" w:oddVBand="0" w:evenVBand="0" w:oddHBand="0" w:evenHBand="0" w:firstRowFirstColumn="0" w:firstRowLastColumn="0" w:lastRowFirstColumn="0" w:lastRowLastColumn="0"/>
            <w:tcW w:w="2940" w:type="pct"/>
          </w:tcPr>
          <w:p w14:paraId="66329723" w14:textId="77777777" w:rsidR="00C27754" w:rsidRPr="009A7528" w:rsidRDefault="00C27754" w:rsidP="001761C0">
            <w:pPr>
              <w:pStyle w:val="TableBodyText"/>
              <w:keepNext/>
              <w:rPr>
                <w:szCs w:val="18"/>
              </w:rPr>
            </w:pPr>
            <w:r w:rsidRPr="009A7528">
              <w:rPr>
                <w:szCs w:val="18"/>
              </w:rPr>
              <w:t>Landfill (disposal)</w:t>
            </w:r>
          </w:p>
        </w:tc>
        <w:tc>
          <w:tcPr>
            <w:tcW w:w="588" w:type="pct"/>
          </w:tcPr>
          <w:p w14:paraId="3DDD05FD"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12,226.6</w:t>
            </w:r>
          </w:p>
        </w:tc>
        <w:tc>
          <w:tcPr>
            <w:tcW w:w="442" w:type="pct"/>
          </w:tcPr>
          <w:p w14:paraId="633B8071"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50.5</w:t>
            </w:r>
          </w:p>
        </w:tc>
        <w:tc>
          <w:tcPr>
            <w:tcW w:w="514" w:type="pct"/>
          </w:tcPr>
          <w:p w14:paraId="7CBB5E77"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24,271.8</w:t>
            </w:r>
          </w:p>
        </w:tc>
        <w:tc>
          <w:tcPr>
            <w:tcW w:w="516" w:type="pct"/>
          </w:tcPr>
          <w:p w14:paraId="3B23FF41"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62.0</w:t>
            </w:r>
          </w:p>
        </w:tc>
      </w:tr>
      <w:tr w:rsidR="00D74755" w:rsidRPr="009A7528" w14:paraId="4485B0A3" w14:textId="77777777" w:rsidTr="00D85AF3">
        <w:tc>
          <w:tcPr>
            <w:cnfStyle w:val="001000000000" w:firstRow="0" w:lastRow="0" w:firstColumn="1" w:lastColumn="0" w:oddVBand="0" w:evenVBand="0" w:oddHBand="0" w:evenHBand="0" w:firstRowFirstColumn="0" w:firstRowLastColumn="0" w:lastRowFirstColumn="0" w:lastRowLastColumn="0"/>
            <w:tcW w:w="2940" w:type="pct"/>
          </w:tcPr>
          <w:p w14:paraId="1093C232" w14:textId="77777777" w:rsidR="00C27754" w:rsidRPr="009A7528" w:rsidRDefault="00C27754" w:rsidP="001761C0">
            <w:pPr>
              <w:pStyle w:val="TableBodyText"/>
              <w:keepNext/>
              <w:rPr>
                <w:szCs w:val="18"/>
              </w:rPr>
            </w:pPr>
            <w:r w:rsidRPr="009A7528">
              <w:rPr>
                <w:szCs w:val="18"/>
              </w:rPr>
              <w:t>Recycling / recovery (disposal)</w:t>
            </w:r>
          </w:p>
        </w:tc>
        <w:tc>
          <w:tcPr>
            <w:tcW w:w="588" w:type="pct"/>
          </w:tcPr>
          <w:p w14:paraId="0F8DAB0B"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11,989.7</w:t>
            </w:r>
          </w:p>
        </w:tc>
        <w:tc>
          <w:tcPr>
            <w:tcW w:w="442" w:type="pct"/>
          </w:tcPr>
          <w:p w14:paraId="48E78549"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49.5</w:t>
            </w:r>
          </w:p>
        </w:tc>
        <w:tc>
          <w:tcPr>
            <w:tcW w:w="514" w:type="pct"/>
          </w:tcPr>
          <w:p w14:paraId="74F11583"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14,876.2</w:t>
            </w:r>
          </w:p>
        </w:tc>
        <w:tc>
          <w:tcPr>
            <w:tcW w:w="516" w:type="pct"/>
          </w:tcPr>
          <w:p w14:paraId="5FD3342E"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38.0</w:t>
            </w:r>
          </w:p>
        </w:tc>
      </w:tr>
      <w:tr w:rsidR="00D74755" w:rsidRPr="009A7528" w14:paraId="2370950E" w14:textId="77777777" w:rsidTr="00D85AF3">
        <w:tc>
          <w:tcPr>
            <w:cnfStyle w:val="001000000000" w:firstRow="0" w:lastRow="0" w:firstColumn="1" w:lastColumn="0" w:oddVBand="0" w:evenVBand="0" w:oddHBand="0" w:evenHBand="0" w:firstRowFirstColumn="0" w:firstRowLastColumn="0" w:lastRowFirstColumn="0" w:lastRowLastColumn="0"/>
            <w:tcW w:w="2940" w:type="pct"/>
          </w:tcPr>
          <w:p w14:paraId="57D63495" w14:textId="77777777" w:rsidR="00D85AF3" w:rsidRPr="009A7528" w:rsidRDefault="00D85AF3" w:rsidP="001761C0">
            <w:pPr>
              <w:pStyle w:val="TableBullet"/>
              <w:keepNext/>
              <w:spacing w:before="60" w:after="60"/>
            </w:pPr>
            <w:r w:rsidRPr="009A7528">
              <w:t>Food and garden organics</w:t>
            </w:r>
          </w:p>
        </w:tc>
        <w:tc>
          <w:tcPr>
            <w:tcW w:w="588" w:type="pct"/>
          </w:tcPr>
          <w:p w14:paraId="4FAC0A06" w14:textId="77777777" w:rsidR="00D85AF3" w:rsidRPr="009A7528"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5,578.2</w:t>
            </w:r>
          </w:p>
        </w:tc>
        <w:tc>
          <w:tcPr>
            <w:tcW w:w="442" w:type="pct"/>
          </w:tcPr>
          <w:p w14:paraId="1609767A" w14:textId="40A5366E" w:rsidR="00D85AF3" w:rsidRPr="009A7528" w:rsidRDefault="00D85AF3" w:rsidP="001761C0">
            <w:pPr>
              <w:keepNext/>
              <w:spacing w:before="60" w:after="60"/>
              <w:cnfStyle w:val="000000000000" w:firstRow="0" w:lastRow="0" w:firstColumn="0" w:lastColumn="0" w:oddVBand="0" w:evenVBand="0" w:oddHBand="0" w:evenHBand="0" w:firstRowFirstColumn="0" w:firstRowLastColumn="0" w:lastRowFirstColumn="0" w:lastRowLastColumn="0"/>
              <w:rPr>
                <w:szCs w:val="18"/>
              </w:rPr>
            </w:pPr>
            <w:r w:rsidRPr="009D08E2">
              <w:rPr>
                <w:szCs w:val="18"/>
              </w:rPr>
              <w:t>N/A</w:t>
            </w:r>
          </w:p>
        </w:tc>
        <w:tc>
          <w:tcPr>
            <w:tcW w:w="514" w:type="pct"/>
          </w:tcPr>
          <w:p w14:paraId="0412E830" w14:textId="77777777" w:rsidR="00D85AF3" w:rsidRPr="009A7528"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3,687.3</w:t>
            </w:r>
          </w:p>
        </w:tc>
        <w:tc>
          <w:tcPr>
            <w:tcW w:w="516" w:type="pct"/>
          </w:tcPr>
          <w:p w14:paraId="64621FF3" w14:textId="4E51F3C6" w:rsidR="00D85AF3" w:rsidRPr="009A7528"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765810">
              <w:rPr>
                <w:szCs w:val="18"/>
              </w:rPr>
              <w:t>N/A</w:t>
            </w:r>
          </w:p>
        </w:tc>
      </w:tr>
      <w:tr w:rsidR="00D74755" w:rsidRPr="009A7528" w14:paraId="174236E8" w14:textId="77777777" w:rsidTr="00D85AF3">
        <w:tc>
          <w:tcPr>
            <w:cnfStyle w:val="001000000000" w:firstRow="0" w:lastRow="0" w:firstColumn="1" w:lastColumn="0" w:oddVBand="0" w:evenVBand="0" w:oddHBand="0" w:evenHBand="0" w:firstRowFirstColumn="0" w:firstRowLastColumn="0" w:lastRowFirstColumn="0" w:lastRowLastColumn="0"/>
            <w:tcW w:w="2940" w:type="pct"/>
          </w:tcPr>
          <w:p w14:paraId="31130384" w14:textId="77777777" w:rsidR="00D85AF3" w:rsidRPr="009A7528" w:rsidRDefault="00D85AF3" w:rsidP="001761C0">
            <w:pPr>
              <w:pStyle w:val="TableBullet"/>
              <w:keepNext/>
              <w:spacing w:before="60" w:after="60"/>
            </w:pPr>
            <w:r w:rsidRPr="009A7528">
              <w:t>Paper and cardboard</w:t>
            </w:r>
          </w:p>
        </w:tc>
        <w:tc>
          <w:tcPr>
            <w:tcW w:w="588" w:type="pct"/>
          </w:tcPr>
          <w:p w14:paraId="417AB918" w14:textId="77777777" w:rsidR="00D85AF3" w:rsidRPr="009A7528"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4,018.4</w:t>
            </w:r>
          </w:p>
        </w:tc>
        <w:tc>
          <w:tcPr>
            <w:tcW w:w="442" w:type="pct"/>
          </w:tcPr>
          <w:p w14:paraId="1C1B94E7" w14:textId="1D25F2C1" w:rsidR="00D85AF3" w:rsidRPr="009A7528" w:rsidRDefault="00D85AF3" w:rsidP="001761C0">
            <w:pPr>
              <w:keepNext/>
              <w:spacing w:before="60" w:after="60"/>
              <w:cnfStyle w:val="000000000000" w:firstRow="0" w:lastRow="0" w:firstColumn="0" w:lastColumn="0" w:oddVBand="0" w:evenVBand="0" w:oddHBand="0" w:evenHBand="0" w:firstRowFirstColumn="0" w:firstRowLastColumn="0" w:lastRowFirstColumn="0" w:lastRowLastColumn="0"/>
              <w:rPr>
                <w:szCs w:val="18"/>
              </w:rPr>
            </w:pPr>
            <w:r w:rsidRPr="009D08E2">
              <w:rPr>
                <w:szCs w:val="18"/>
              </w:rPr>
              <w:t>N/A</w:t>
            </w:r>
          </w:p>
        </w:tc>
        <w:tc>
          <w:tcPr>
            <w:tcW w:w="514" w:type="pct"/>
          </w:tcPr>
          <w:p w14:paraId="692C2AD2" w14:textId="77777777" w:rsidR="00D85AF3" w:rsidRPr="009A7528"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10,207.7</w:t>
            </w:r>
          </w:p>
        </w:tc>
        <w:tc>
          <w:tcPr>
            <w:tcW w:w="516" w:type="pct"/>
          </w:tcPr>
          <w:p w14:paraId="5E73B060" w14:textId="3901C9D9" w:rsidR="00D85AF3" w:rsidRPr="009A7528"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765810">
              <w:rPr>
                <w:szCs w:val="18"/>
              </w:rPr>
              <w:t>N/A</w:t>
            </w:r>
          </w:p>
        </w:tc>
      </w:tr>
      <w:tr w:rsidR="00D74755" w:rsidRPr="009A7528" w14:paraId="27B72B20" w14:textId="77777777" w:rsidTr="00D85AF3">
        <w:tc>
          <w:tcPr>
            <w:cnfStyle w:val="001000000000" w:firstRow="0" w:lastRow="0" w:firstColumn="1" w:lastColumn="0" w:oddVBand="0" w:evenVBand="0" w:oddHBand="0" w:evenHBand="0" w:firstRowFirstColumn="0" w:firstRowLastColumn="0" w:lastRowFirstColumn="0" w:lastRowLastColumn="0"/>
            <w:tcW w:w="2940" w:type="pct"/>
          </w:tcPr>
          <w:p w14:paraId="62412890" w14:textId="77777777" w:rsidR="00D85AF3" w:rsidRPr="009A7528" w:rsidRDefault="00D85AF3" w:rsidP="001761C0">
            <w:pPr>
              <w:pStyle w:val="TableBullet"/>
              <w:keepNext/>
              <w:spacing w:before="60" w:after="60"/>
            </w:pPr>
            <w:r w:rsidRPr="009A7528">
              <w:t>Other mixed recyclables</w:t>
            </w:r>
          </w:p>
        </w:tc>
        <w:tc>
          <w:tcPr>
            <w:tcW w:w="588" w:type="pct"/>
          </w:tcPr>
          <w:p w14:paraId="78BE04AF" w14:textId="77777777" w:rsidR="00D85AF3" w:rsidRPr="009A7528"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2,393.1</w:t>
            </w:r>
          </w:p>
        </w:tc>
        <w:tc>
          <w:tcPr>
            <w:tcW w:w="442" w:type="pct"/>
          </w:tcPr>
          <w:p w14:paraId="2CC6AEC1" w14:textId="53DE92F4" w:rsidR="00D85AF3" w:rsidRPr="009A7528" w:rsidRDefault="00D85AF3" w:rsidP="001761C0">
            <w:pPr>
              <w:keepNext/>
              <w:spacing w:before="60" w:after="60"/>
              <w:cnfStyle w:val="000000000000" w:firstRow="0" w:lastRow="0" w:firstColumn="0" w:lastColumn="0" w:oddVBand="0" w:evenVBand="0" w:oddHBand="0" w:evenHBand="0" w:firstRowFirstColumn="0" w:firstRowLastColumn="0" w:lastRowFirstColumn="0" w:lastRowLastColumn="0"/>
              <w:rPr>
                <w:szCs w:val="18"/>
              </w:rPr>
            </w:pPr>
            <w:r w:rsidRPr="009D08E2">
              <w:rPr>
                <w:szCs w:val="18"/>
              </w:rPr>
              <w:t>N/A</w:t>
            </w:r>
          </w:p>
        </w:tc>
        <w:tc>
          <w:tcPr>
            <w:tcW w:w="514" w:type="pct"/>
          </w:tcPr>
          <w:p w14:paraId="5D2ADB48" w14:textId="77777777" w:rsidR="00D85AF3" w:rsidRPr="009A7528"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981.2</w:t>
            </w:r>
          </w:p>
        </w:tc>
        <w:tc>
          <w:tcPr>
            <w:tcW w:w="516" w:type="pct"/>
          </w:tcPr>
          <w:p w14:paraId="502B49B3" w14:textId="14A95849" w:rsidR="00D85AF3" w:rsidRPr="009A7528"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765810">
              <w:rPr>
                <w:szCs w:val="18"/>
              </w:rPr>
              <w:t>N/A</w:t>
            </w:r>
          </w:p>
        </w:tc>
      </w:tr>
      <w:tr w:rsidR="00D85AF3" w:rsidRPr="009A7528" w14:paraId="6BC25D98" w14:textId="77777777" w:rsidTr="00D85AF3">
        <w:tc>
          <w:tcPr>
            <w:cnfStyle w:val="001000000000" w:firstRow="0" w:lastRow="0" w:firstColumn="1" w:lastColumn="0" w:oddVBand="0" w:evenVBand="0" w:oddHBand="0" w:evenHBand="0" w:firstRowFirstColumn="0" w:firstRowLastColumn="0" w:lastRowFirstColumn="0" w:lastRowLastColumn="0"/>
            <w:tcW w:w="2940" w:type="pct"/>
          </w:tcPr>
          <w:p w14:paraId="62D73396" w14:textId="5FB8FD60" w:rsidR="00D85AF3" w:rsidRPr="009A7528" w:rsidRDefault="00D85AF3" w:rsidP="001761C0">
            <w:pPr>
              <w:pStyle w:val="TableBodyText"/>
              <w:keepNext/>
            </w:pPr>
            <w:r w:rsidRPr="00D41B19">
              <w:rPr>
                <w:rStyle w:val="Bold"/>
              </w:rPr>
              <w:t>Number of office sites which are covered by dedicated collection services for</w:t>
            </w:r>
            <w:r>
              <w:t xml:space="preserve"> </w:t>
            </w:r>
            <w:hyperlink w:anchor="Note1Table36" w:history="1">
              <w:r w:rsidRPr="00D85AF3">
                <w:rPr>
                  <w:rStyle w:val="Hyperlink"/>
                </w:rPr>
                <w:t>refer note 1</w:t>
              </w:r>
            </w:hyperlink>
          </w:p>
        </w:tc>
        <w:tc>
          <w:tcPr>
            <w:tcW w:w="588" w:type="pct"/>
          </w:tcPr>
          <w:p w14:paraId="74E2DA34" w14:textId="17AB99B8" w:rsidR="00D85AF3" w:rsidRPr="009A7528"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F4C7C">
              <w:rPr>
                <w:szCs w:val="18"/>
              </w:rPr>
              <w:t>N/A</w:t>
            </w:r>
          </w:p>
        </w:tc>
        <w:tc>
          <w:tcPr>
            <w:tcW w:w="442" w:type="pct"/>
          </w:tcPr>
          <w:p w14:paraId="3DD9FF7E" w14:textId="2D34E656" w:rsidR="00D85AF3" w:rsidRPr="009A7528" w:rsidRDefault="00D85AF3" w:rsidP="001761C0">
            <w:pPr>
              <w:keepNext/>
              <w:spacing w:before="60" w:after="60"/>
              <w:cnfStyle w:val="000000000000" w:firstRow="0" w:lastRow="0" w:firstColumn="0" w:lastColumn="0" w:oddVBand="0" w:evenVBand="0" w:oddHBand="0" w:evenHBand="0" w:firstRowFirstColumn="0" w:firstRowLastColumn="0" w:lastRowFirstColumn="0" w:lastRowLastColumn="0"/>
              <w:rPr>
                <w:szCs w:val="18"/>
              </w:rPr>
            </w:pPr>
            <w:r w:rsidRPr="009F4C7C">
              <w:rPr>
                <w:szCs w:val="18"/>
              </w:rPr>
              <w:t>N/A</w:t>
            </w:r>
          </w:p>
        </w:tc>
        <w:tc>
          <w:tcPr>
            <w:tcW w:w="514" w:type="pct"/>
          </w:tcPr>
          <w:p w14:paraId="6F2B4F53" w14:textId="61753773" w:rsidR="00D85AF3" w:rsidRPr="009A7528"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F4C7C">
              <w:rPr>
                <w:szCs w:val="18"/>
              </w:rPr>
              <w:t>N/A</w:t>
            </w:r>
          </w:p>
        </w:tc>
        <w:tc>
          <w:tcPr>
            <w:tcW w:w="516" w:type="pct"/>
          </w:tcPr>
          <w:p w14:paraId="6B8F1916" w14:textId="68DD182F" w:rsidR="00D85AF3" w:rsidRPr="009A7528"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F4C7C">
              <w:rPr>
                <w:szCs w:val="18"/>
              </w:rPr>
              <w:t>N/A</w:t>
            </w:r>
          </w:p>
        </w:tc>
      </w:tr>
      <w:tr w:rsidR="00D74755" w:rsidRPr="009A7528" w14:paraId="0271E870" w14:textId="77777777" w:rsidTr="00D85AF3">
        <w:tc>
          <w:tcPr>
            <w:cnfStyle w:val="001000000000" w:firstRow="0" w:lastRow="0" w:firstColumn="1" w:lastColumn="0" w:oddVBand="0" w:evenVBand="0" w:oddHBand="0" w:evenHBand="0" w:firstRowFirstColumn="0" w:firstRowLastColumn="0" w:lastRowFirstColumn="0" w:lastRowLastColumn="0"/>
            <w:tcW w:w="2940" w:type="pct"/>
          </w:tcPr>
          <w:p w14:paraId="7984A1F2" w14:textId="77777777" w:rsidR="00C27754" w:rsidRPr="009A7528" w:rsidRDefault="00C27754" w:rsidP="001761C0">
            <w:pPr>
              <w:pStyle w:val="TableBullet"/>
              <w:keepNext/>
              <w:spacing w:before="60" w:after="60"/>
            </w:pPr>
            <w:r w:rsidRPr="009A7528">
              <w:t>Printer cartridges</w:t>
            </w:r>
          </w:p>
        </w:tc>
        <w:tc>
          <w:tcPr>
            <w:tcW w:w="588" w:type="pct"/>
          </w:tcPr>
          <w:p w14:paraId="7045B906"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1</w:t>
            </w:r>
          </w:p>
        </w:tc>
        <w:tc>
          <w:tcPr>
            <w:tcW w:w="442" w:type="pct"/>
          </w:tcPr>
          <w:p w14:paraId="3DD7FB9D"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6</w:t>
            </w:r>
          </w:p>
        </w:tc>
        <w:tc>
          <w:tcPr>
            <w:tcW w:w="514" w:type="pct"/>
          </w:tcPr>
          <w:p w14:paraId="21DC872F"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1</w:t>
            </w:r>
          </w:p>
        </w:tc>
        <w:tc>
          <w:tcPr>
            <w:tcW w:w="516" w:type="pct"/>
          </w:tcPr>
          <w:p w14:paraId="243AE50D"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6</w:t>
            </w:r>
          </w:p>
        </w:tc>
      </w:tr>
      <w:tr w:rsidR="00D74755" w:rsidRPr="009A7528" w14:paraId="50B8B7E4" w14:textId="77777777" w:rsidTr="00D85AF3">
        <w:tc>
          <w:tcPr>
            <w:cnfStyle w:val="001000000000" w:firstRow="0" w:lastRow="0" w:firstColumn="1" w:lastColumn="0" w:oddVBand="0" w:evenVBand="0" w:oddHBand="0" w:evenHBand="0" w:firstRowFirstColumn="0" w:firstRowLastColumn="0" w:lastRowFirstColumn="0" w:lastRowLastColumn="0"/>
            <w:tcW w:w="2940" w:type="pct"/>
          </w:tcPr>
          <w:p w14:paraId="66EEB374" w14:textId="77777777" w:rsidR="00C27754" w:rsidRPr="009A7528" w:rsidRDefault="00C27754" w:rsidP="001761C0">
            <w:pPr>
              <w:pStyle w:val="TableBullet"/>
              <w:keepNext/>
              <w:spacing w:before="60" w:after="60"/>
            </w:pPr>
            <w:r w:rsidRPr="009A7528">
              <w:t>Batteries</w:t>
            </w:r>
          </w:p>
        </w:tc>
        <w:tc>
          <w:tcPr>
            <w:tcW w:w="588" w:type="pct"/>
          </w:tcPr>
          <w:p w14:paraId="6E674DC5"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0</w:t>
            </w:r>
          </w:p>
        </w:tc>
        <w:tc>
          <w:tcPr>
            <w:tcW w:w="442" w:type="pct"/>
          </w:tcPr>
          <w:p w14:paraId="0C1F6D3D"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0</w:t>
            </w:r>
          </w:p>
        </w:tc>
        <w:tc>
          <w:tcPr>
            <w:tcW w:w="514" w:type="pct"/>
          </w:tcPr>
          <w:p w14:paraId="2CAE7B94"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0</w:t>
            </w:r>
          </w:p>
        </w:tc>
        <w:tc>
          <w:tcPr>
            <w:tcW w:w="516" w:type="pct"/>
          </w:tcPr>
          <w:p w14:paraId="3CC79C01"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0</w:t>
            </w:r>
          </w:p>
        </w:tc>
      </w:tr>
      <w:tr w:rsidR="00D74755" w:rsidRPr="009A7528" w14:paraId="016F316C" w14:textId="77777777" w:rsidTr="00D85AF3">
        <w:tc>
          <w:tcPr>
            <w:cnfStyle w:val="001000000000" w:firstRow="0" w:lastRow="0" w:firstColumn="1" w:lastColumn="0" w:oddVBand="0" w:evenVBand="0" w:oddHBand="0" w:evenHBand="0" w:firstRowFirstColumn="0" w:firstRowLastColumn="0" w:lastRowFirstColumn="0" w:lastRowLastColumn="0"/>
            <w:tcW w:w="2940" w:type="pct"/>
          </w:tcPr>
          <w:p w14:paraId="59738463" w14:textId="77777777" w:rsidR="00C27754" w:rsidRPr="009A7528" w:rsidRDefault="00C27754" w:rsidP="001761C0">
            <w:pPr>
              <w:pStyle w:val="TableBullet"/>
              <w:keepNext/>
              <w:spacing w:before="60" w:after="60"/>
            </w:pPr>
            <w:r w:rsidRPr="009A7528">
              <w:t>E-Waste</w:t>
            </w:r>
          </w:p>
        </w:tc>
        <w:tc>
          <w:tcPr>
            <w:tcW w:w="588" w:type="pct"/>
          </w:tcPr>
          <w:p w14:paraId="3FAAACA5"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1</w:t>
            </w:r>
          </w:p>
        </w:tc>
        <w:tc>
          <w:tcPr>
            <w:tcW w:w="442" w:type="pct"/>
          </w:tcPr>
          <w:p w14:paraId="11AE1840"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6</w:t>
            </w:r>
          </w:p>
        </w:tc>
        <w:tc>
          <w:tcPr>
            <w:tcW w:w="514" w:type="pct"/>
          </w:tcPr>
          <w:p w14:paraId="5EE50EB6"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1</w:t>
            </w:r>
          </w:p>
        </w:tc>
        <w:tc>
          <w:tcPr>
            <w:tcW w:w="516" w:type="pct"/>
          </w:tcPr>
          <w:p w14:paraId="1472568E"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6</w:t>
            </w:r>
          </w:p>
        </w:tc>
      </w:tr>
      <w:tr w:rsidR="00D74755" w:rsidRPr="009A7528" w14:paraId="435B921D" w14:textId="77777777" w:rsidTr="00D85AF3">
        <w:tc>
          <w:tcPr>
            <w:cnfStyle w:val="001000000000" w:firstRow="0" w:lastRow="0" w:firstColumn="1" w:lastColumn="0" w:oddVBand="0" w:evenVBand="0" w:oddHBand="0" w:evenHBand="0" w:firstRowFirstColumn="0" w:firstRowLastColumn="0" w:lastRowFirstColumn="0" w:lastRowLastColumn="0"/>
            <w:tcW w:w="2940" w:type="pct"/>
          </w:tcPr>
          <w:p w14:paraId="21C7B9AE" w14:textId="77777777" w:rsidR="00C27754" w:rsidRPr="009A7528" w:rsidRDefault="00C27754" w:rsidP="001761C0">
            <w:pPr>
              <w:pStyle w:val="TableBullet"/>
              <w:keepNext/>
              <w:spacing w:before="60" w:after="60"/>
            </w:pPr>
            <w:r w:rsidRPr="009A7528">
              <w:t>Soft plastics</w:t>
            </w:r>
          </w:p>
        </w:tc>
        <w:tc>
          <w:tcPr>
            <w:tcW w:w="588" w:type="pct"/>
          </w:tcPr>
          <w:p w14:paraId="062AF998"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1</w:t>
            </w:r>
          </w:p>
        </w:tc>
        <w:tc>
          <w:tcPr>
            <w:tcW w:w="442" w:type="pct"/>
          </w:tcPr>
          <w:p w14:paraId="39B5EFBC"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6</w:t>
            </w:r>
          </w:p>
        </w:tc>
        <w:tc>
          <w:tcPr>
            <w:tcW w:w="514" w:type="pct"/>
          </w:tcPr>
          <w:p w14:paraId="13BAC146"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1</w:t>
            </w:r>
          </w:p>
        </w:tc>
        <w:tc>
          <w:tcPr>
            <w:tcW w:w="516" w:type="pct"/>
          </w:tcPr>
          <w:p w14:paraId="7E955E9C" w14:textId="77777777" w:rsidR="00C27754" w:rsidRPr="009A7528" w:rsidRDefault="00C27754"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sidRPr="009A7528">
              <w:rPr>
                <w:szCs w:val="18"/>
              </w:rPr>
              <w:t>6</w:t>
            </w:r>
          </w:p>
        </w:tc>
      </w:tr>
      <w:tr w:rsidR="00D85AF3" w:rsidRPr="009A7528" w14:paraId="4F1AC2E0" w14:textId="77777777" w:rsidTr="00D85AF3">
        <w:tc>
          <w:tcPr>
            <w:cnfStyle w:val="001000000000" w:firstRow="0" w:lastRow="0" w:firstColumn="1" w:lastColumn="0" w:oddVBand="0" w:evenVBand="0" w:oddHBand="0" w:evenHBand="0" w:firstRowFirstColumn="0" w:firstRowLastColumn="0" w:lastRowFirstColumn="0" w:lastRowLastColumn="0"/>
            <w:tcW w:w="2940" w:type="pct"/>
          </w:tcPr>
          <w:p w14:paraId="2E5EB906" w14:textId="0C323059" w:rsidR="00D85AF3" w:rsidRPr="009A7528" w:rsidRDefault="00D85AF3" w:rsidP="001761C0">
            <w:pPr>
              <w:pStyle w:val="TableBodyText"/>
              <w:keepNext/>
            </w:pPr>
            <w:r w:rsidRPr="009A7528">
              <w:rPr>
                <w:szCs w:val="18"/>
              </w:rPr>
              <w:t>Total units of waste disposed of normalised by full-time equivalent (kg/full-time equivalent)</w:t>
            </w:r>
          </w:p>
        </w:tc>
        <w:tc>
          <w:tcPr>
            <w:tcW w:w="588" w:type="pct"/>
          </w:tcPr>
          <w:p w14:paraId="02ECF5FF" w14:textId="1E813B51" w:rsidR="00D85AF3" w:rsidRPr="009A7528"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Pr>
                <w:szCs w:val="18"/>
              </w:rPr>
              <w:t>18.3</w:t>
            </w:r>
          </w:p>
        </w:tc>
        <w:tc>
          <w:tcPr>
            <w:tcW w:w="442" w:type="pct"/>
          </w:tcPr>
          <w:p w14:paraId="57A5F0CE" w14:textId="5FA0E9DA" w:rsidR="00D85AF3" w:rsidRPr="009A7528"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c>
          <w:tcPr>
            <w:tcW w:w="514" w:type="pct"/>
          </w:tcPr>
          <w:p w14:paraId="1413FF62" w14:textId="4E964A83" w:rsidR="00D85AF3" w:rsidRPr="009A7528"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Pr>
                <w:szCs w:val="18"/>
              </w:rPr>
              <w:t>32.5</w:t>
            </w:r>
          </w:p>
        </w:tc>
        <w:tc>
          <w:tcPr>
            <w:tcW w:w="516" w:type="pct"/>
          </w:tcPr>
          <w:p w14:paraId="5E391656" w14:textId="159DE790" w:rsidR="00D85AF3" w:rsidRPr="009A7528"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r>
      <w:tr w:rsidR="00D85AF3" w:rsidRPr="009A7528" w14:paraId="0CEA93AC" w14:textId="77777777" w:rsidTr="00D85AF3">
        <w:tc>
          <w:tcPr>
            <w:cnfStyle w:val="001000000000" w:firstRow="0" w:lastRow="0" w:firstColumn="1" w:lastColumn="0" w:oddVBand="0" w:evenVBand="0" w:oddHBand="0" w:evenHBand="0" w:firstRowFirstColumn="0" w:firstRowLastColumn="0" w:lastRowFirstColumn="0" w:lastRowLastColumn="0"/>
            <w:tcW w:w="2940" w:type="pct"/>
          </w:tcPr>
          <w:p w14:paraId="626AABDD" w14:textId="377798F6" w:rsidR="00D85AF3" w:rsidRPr="009A7528" w:rsidRDefault="00D85AF3" w:rsidP="001761C0">
            <w:pPr>
              <w:pStyle w:val="TableBodyText"/>
              <w:keepNext/>
              <w:rPr>
                <w:szCs w:val="18"/>
              </w:rPr>
            </w:pPr>
            <w:r>
              <w:rPr>
                <w:szCs w:val="18"/>
              </w:rPr>
              <w:t>Recycling rate</w:t>
            </w:r>
          </w:p>
        </w:tc>
        <w:tc>
          <w:tcPr>
            <w:tcW w:w="588" w:type="pct"/>
          </w:tcPr>
          <w:p w14:paraId="315039D1" w14:textId="7B5AF77D" w:rsidR="00D85AF3"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c>
          <w:tcPr>
            <w:tcW w:w="442" w:type="pct"/>
          </w:tcPr>
          <w:p w14:paraId="6DC6DC6B" w14:textId="3FC6F664" w:rsidR="00D85AF3"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Pr>
                <w:szCs w:val="18"/>
              </w:rPr>
              <w:t>49.5</w:t>
            </w:r>
          </w:p>
        </w:tc>
        <w:tc>
          <w:tcPr>
            <w:tcW w:w="514" w:type="pct"/>
          </w:tcPr>
          <w:p w14:paraId="0102D861" w14:textId="64F7FBC4" w:rsidR="00D85AF3"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c>
          <w:tcPr>
            <w:tcW w:w="516" w:type="pct"/>
          </w:tcPr>
          <w:p w14:paraId="6533BD1B" w14:textId="48BFD28E" w:rsidR="00D85AF3"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Pr>
                <w:szCs w:val="18"/>
              </w:rPr>
              <w:t>38.00</w:t>
            </w:r>
          </w:p>
        </w:tc>
      </w:tr>
      <w:tr w:rsidR="00D85AF3" w:rsidRPr="009A7528" w14:paraId="4B9FFFFD" w14:textId="77777777" w:rsidTr="00D85AF3">
        <w:tc>
          <w:tcPr>
            <w:cnfStyle w:val="001000000000" w:firstRow="0" w:lastRow="0" w:firstColumn="1" w:lastColumn="0" w:oddVBand="0" w:evenVBand="0" w:oddHBand="0" w:evenHBand="0" w:firstRowFirstColumn="0" w:firstRowLastColumn="0" w:lastRowFirstColumn="0" w:lastRowLastColumn="0"/>
            <w:tcW w:w="2940" w:type="pct"/>
          </w:tcPr>
          <w:p w14:paraId="12A62BD5" w14:textId="2A7FBB53" w:rsidR="00D85AF3" w:rsidRDefault="00D85AF3" w:rsidP="001761C0">
            <w:pPr>
              <w:pStyle w:val="TableBodyText"/>
              <w:keepNext/>
              <w:rPr>
                <w:szCs w:val="18"/>
              </w:rPr>
            </w:pPr>
            <w:r>
              <w:rPr>
                <w:szCs w:val="18"/>
              </w:rPr>
              <w:t>Contamination of standard bin contents (%)</w:t>
            </w:r>
          </w:p>
        </w:tc>
        <w:tc>
          <w:tcPr>
            <w:tcW w:w="588" w:type="pct"/>
          </w:tcPr>
          <w:p w14:paraId="0BEC32D8" w14:textId="7DB88467" w:rsidR="00D85AF3"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c>
          <w:tcPr>
            <w:tcW w:w="442" w:type="pct"/>
          </w:tcPr>
          <w:p w14:paraId="7F673F3D" w14:textId="1D955E79" w:rsidR="00D85AF3"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Pr>
                <w:szCs w:val="18"/>
              </w:rPr>
              <w:t>3.0</w:t>
            </w:r>
          </w:p>
        </w:tc>
        <w:tc>
          <w:tcPr>
            <w:tcW w:w="514" w:type="pct"/>
          </w:tcPr>
          <w:p w14:paraId="36F1FEE5" w14:textId="7AF036CF" w:rsidR="00D85AF3"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c>
          <w:tcPr>
            <w:tcW w:w="516" w:type="pct"/>
          </w:tcPr>
          <w:p w14:paraId="7CCC7B38" w14:textId="531703EE" w:rsidR="00D85AF3" w:rsidRDefault="00D85AF3" w:rsidP="001761C0">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Pr>
                <w:szCs w:val="18"/>
              </w:rPr>
              <w:t>7.40</w:t>
            </w:r>
          </w:p>
        </w:tc>
      </w:tr>
      <w:tr w:rsidR="00D85AF3" w:rsidRPr="009A7528" w14:paraId="328A9BEE" w14:textId="77777777" w:rsidTr="00D85AF3">
        <w:tc>
          <w:tcPr>
            <w:cnfStyle w:val="001000000000" w:firstRow="0" w:lastRow="0" w:firstColumn="1" w:lastColumn="0" w:oddVBand="0" w:evenVBand="0" w:oddHBand="0" w:evenHBand="0" w:firstRowFirstColumn="0" w:firstRowLastColumn="0" w:lastRowFirstColumn="0" w:lastRowLastColumn="0"/>
            <w:tcW w:w="2940" w:type="pct"/>
          </w:tcPr>
          <w:p w14:paraId="14B89247" w14:textId="7DF10428" w:rsidR="00D85AF3" w:rsidRDefault="00D85AF3" w:rsidP="00D85AF3">
            <w:pPr>
              <w:pStyle w:val="TableBodyTextBold"/>
            </w:pPr>
            <w:r w:rsidRPr="009A7528">
              <w:t>Greenhouse gas emissions associated with waste disposal (t</w:t>
            </w:r>
            <w:r>
              <w:t> </w:t>
            </w:r>
            <w:r w:rsidRPr="009A7528">
              <w:t>CO</w:t>
            </w:r>
            <w:r w:rsidRPr="009A7528">
              <w:rPr>
                <w:vertAlign w:val="subscript"/>
              </w:rPr>
              <w:t>2</w:t>
            </w:r>
            <w:r w:rsidRPr="009A7528">
              <w:t>-e)</w:t>
            </w:r>
          </w:p>
        </w:tc>
        <w:tc>
          <w:tcPr>
            <w:tcW w:w="588" w:type="pct"/>
          </w:tcPr>
          <w:p w14:paraId="07D068C4" w14:textId="10176A21" w:rsidR="00D85AF3" w:rsidRDefault="00D85AF3" w:rsidP="00D85AF3">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19.6</w:t>
            </w:r>
          </w:p>
        </w:tc>
        <w:tc>
          <w:tcPr>
            <w:tcW w:w="442" w:type="pct"/>
          </w:tcPr>
          <w:p w14:paraId="614FD8CE" w14:textId="6768D8C6" w:rsidR="00D85AF3" w:rsidRDefault="00D85AF3" w:rsidP="00D85AF3">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c>
          <w:tcPr>
            <w:tcW w:w="514" w:type="pct"/>
          </w:tcPr>
          <w:p w14:paraId="4F3D3A1E" w14:textId="2220A6C3" w:rsidR="00D85AF3" w:rsidRDefault="00D85AF3" w:rsidP="00D85AF3">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38.82</w:t>
            </w:r>
            <w:r w:rsidR="00171A06">
              <w:rPr>
                <w:szCs w:val="18"/>
              </w:rPr>
              <w:br/>
            </w:r>
            <w:r>
              <w:rPr>
                <w:szCs w:val="18"/>
              </w:rPr>
              <w:t xml:space="preserve"> </w:t>
            </w:r>
            <w:hyperlink w:anchor="Note2Table36" w:history="1">
              <w:r w:rsidRPr="00171A06">
                <w:rPr>
                  <w:rStyle w:val="Hyperlink"/>
                  <w:sz w:val="16"/>
                  <w:szCs w:val="16"/>
                </w:rPr>
                <w:t>refer note 2</w:t>
              </w:r>
            </w:hyperlink>
          </w:p>
        </w:tc>
        <w:tc>
          <w:tcPr>
            <w:tcW w:w="516" w:type="pct"/>
          </w:tcPr>
          <w:p w14:paraId="7AEB5E39" w14:textId="150CD059" w:rsidR="00D85AF3" w:rsidRDefault="00D85AF3" w:rsidP="00D85AF3">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r>
      <w:tr w:rsidR="00D85AF3" w:rsidRPr="00D85AF3" w14:paraId="7B14BC78" w14:textId="77777777" w:rsidTr="00D85AF3">
        <w:tc>
          <w:tcPr>
            <w:cnfStyle w:val="001000000000" w:firstRow="0" w:lastRow="0" w:firstColumn="1" w:lastColumn="0" w:oddVBand="0" w:evenVBand="0" w:oddHBand="0" w:evenHBand="0" w:firstRowFirstColumn="0" w:firstRowLastColumn="0" w:lastRowFirstColumn="0" w:lastRowLastColumn="0"/>
            <w:tcW w:w="2940" w:type="pct"/>
          </w:tcPr>
          <w:p w14:paraId="728F1BD2" w14:textId="7D5BB6FC" w:rsidR="00D85AF3" w:rsidRPr="00D85AF3" w:rsidRDefault="00D85AF3" w:rsidP="00D85AF3">
            <w:pPr>
              <w:pStyle w:val="TableBodyText"/>
            </w:pPr>
            <w:r w:rsidRPr="00D85AF3">
              <w:t>Landfill</w:t>
            </w:r>
          </w:p>
        </w:tc>
        <w:tc>
          <w:tcPr>
            <w:tcW w:w="588" w:type="pct"/>
          </w:tcPr>
          <w:p w14:paraId="772B2ECD" w14:textId="6E5BDDFE" w:rsidR="00D85AF3" w:rsidRPr="00D85AF3" w:rsidRDefault="00D85AF3" w:rsidP="00D85AF3">
            <w:pPr>
              <w:pStyle w:val="TableBodyText"/>
              <w:cnfStyle w:val="000000000000" w:firstRow="0" w:lastRow="0" w:firstColumn="0" w:lastColumn="0" w:oddVBand="0" w:evenVBand="0" w:oddHBand="0" w:evenHBand="0" w:firstRowFirstColumn="0" w:firstRowLastColumn="0" w:lastRowFirstColumn="0" w:lastRowLastColumn="0"/>
            </w:pPr>
            <w:r w:rsidRPr="00D85AF3">
              <w:t>19.6</w:t>
            </w:r>
          </w:p>
        </w:tc>
        <w:tc>
          <w:tcPr>
            <w:tcW w:w="442" w:type="pct"/>
          </w:tcPr>
          <w:p w14:paraId="4EAF5918" w14:textId="03E32300" w:rsidR="00D85AF3" w:rsidRPr="00D85AF3" w:rsidRDefault="00D85AF3" w:rsidP="00D85AF3">
            <w:pPr>
              <w:pStyle w:val="TableBodyText"/>
              <w:cnfStyle w:val="000000000000" w:firstRow="0" w:lastRow="0" w:firstColumn="0" w:lastColumn="0" w:oddVBand="0" w:evenVBand="0" w:oddHBand="0" w:evenHBand="0" w:firstRowFirstColumn="0" w:firstRowLastColumn="0" w:lastRowFirstColumn="0" w:lastRowLastColumn="0"/>
            </w:pPr>
            <w:r w:rsidRPr="00D85AF3">
              <w:t>N/A</w:t>
            </w:r>
          </w:p>
        </w:tc>
        <w:tc>
          <w:tcPr>
            <w:tcW w:w="514" w:type="pct"/>
          </w:tcPr>
          <w:p w14:paraId="37F9D9D7" w14:textId="13506A91" w:rsidR="00D85AF3" w:rsidRPr="00D85AF3" w:rsidRDefault="00D85AF3" w:rsidP="00D85AF3">
            <w:pPr>
              <w:pStyle w:val="TableBodyText"/>
              <w:cnfStyle w:val="000000000000" w:firstRow="0" w:lastRow="0" w:firstColumn="0" w:lastColumn="0" w:oddVBand="0" w:evenVBand="0" w:oddHBand="0" w:evenHBand="0" w:firstRowFirstColumn="0" w:firstRowLastColumn="0" w:lastRowFirstColumn="0" w:lastRowLastColumn="0"/>
            </w:pPr>
            <w:r w:rsidRPr="00D85AF3">
              <w:t>38.8</w:t>
            </w:r>
          </w:p>
        </w:tc>
        <w:tc>
          <w:tcPr>
            <w:tcW w:w="516" w:type="pct"/>
          </w:tcPr>
          <w:p w14:paraId="0726EB12" w14:textId="78BA2E98" w:rsidR="00D85AF3" w:rsidRPr="00D85AF3" w:rsidRDefault="00D85AF3" w:rsidP="00D85AF3">
            <w:pPr>
              <w:pStyle w:val="TableBodyText"/>
              <w:cnfStyle w:val="000000000000" w:firstRow="0" w:lastRow="0" w:firstColumn="0" w:lastColumn="0" w:oddVBand="0" w:evenVBand="0" w:oddHBand="0" w:evenHBand="0" w:firstRowFirstColumn="0" w:firstRowLastColumn="0" w:lastRowFirstColumn="0" w:lastRowLastColumn="0"/>
            </w:pPr>
            <w:r w:rsidRPr="00D85AF3">
              <w:t>N/A</w:t>
            </w:r>
          </w:p>
        </w:tc>
      </w:tr>
    </w:tbl>
    <w:p w14:paraId="5D08F09F" w14:textId="77777777" w:rsidR="00C27754" w:rsidRPr="00D85AF3" w:rsidRDefault="00C27754" w:rsidP="00D85AF3">
      <w:pPr>
        <w:pStyle w:val="BodyText"/>
      </w:pPr>
      <w:bookmarkStart w:id="661" w:name="Note1Table36"/>
      <w:bookmarkEnd w:id="661"/>
      <w:r w:rsidRPr="00D85AF3">
        <w:t>Note 1: Melbourne Water currently only has dedicated collection services at our corporate office building at 990 La Trobe St. This represents 6 per cent of our 17 office sites.</w:t>
      </w:r>
    </w:p>
    <w:p w14:paraId="3B03FCEC" w14:textId="79BC2CCA" w:rsidR="00C27754" w:rsidRPr="006160B1" w:rsidRDefault="00C27754" w:rsidP="00D85AF3">
      <w:pPr>
        <w:pStyle w:val="BodyText"/>
      </w:pPr>
      <w:bookmarkStart w:id="662" w:name="Note2Table36"/>
      <w:bookmarkEnd w:id="662"/>
      <w:r w:rsidRPr="00D85AF3">
        <w:t>Note 2: An error was identified in the 2022-23 prior year disclosure of scope 3 waste disposal emissions, which</w:t>
      </w:r>
      <w:r w:rsidRPr="006160B1">
        <w:t xml:space="preserve"> has been amended in this report. It was previously disclosed that the 2022-23 result was 1286 t</w:t>
      </w:r>
      <w:r w:rsidR="00D85AF3">
        <w:t> </w:t>
      </w:r>
      <w:r w:rsidRPr="006160B1">
        <w:t>CO</w:t>
      </w:r>
      <w:r w:rsidRPr="006160B1">
        <w:rPr>
          <w:vertAlign w:val="subscript"/>
        </w:rPr>
        <w:t>2</w:t>
      </w:r>
      <w:r w:rsidRPr="006160B1">
        <w:t>-</w:t>
      </w:r>
      <w:r w:rsidR="00D85AF3">
        <w:t> </w:t>
      </w:r>
      <w:r w:rsidRPr="006160B1">
        <w:t>e. However, it was found that this was utilising a scope 1 emissions factor which resulted in a significantly higher and erroneous result.</w:t>
      </w:r>
    </w:p>
    <w:p w14:paraId="230AB890" w14:textId="77777777" w:rsidR="00C27754" w:rsidRPr="006160B1" w:rsidRDefault="00C27754" w:rsidP="0038236A">
      <w:pPr>
        <w:pStyle w:val="Heading3"/>
      </w:pPr>
      <w:bookmarkStart w:id="663" w:name="_Ref179796862"/>
      <w:bookmarkStart w:id="664" w:name="_Toc179906928"/>
      <w:r w:rsidRPr="00842FC8">
        <w:t>S</w:t>
      </w:r>
      <w:r w:rsidRPr="006160B1">
        <w:t>ustainable buildings and infrastructure</w:t>
      </w:r>
      <w:bookmarkEnd w:id="663"/>
      <w:bookmarkEnd w:id="664"/>
    </w:p>
    <w:p w14:paraId="6D572315" w14:textId="77777777" w:rsidR="00C27754" w:rsidRPr="006160B1" w:rsidRDefault="00C27754" w:rsidP="00C27754">
      <w:pPr>
        <w:pStyle w:val="BodyText"/>
      </w:pPr>
      <w:r w:rsidRPr="00842FC8">
        <w:t>I</w:t>
      </w:r>
      <w:r w:rsidRPr="006160B1">
        <w:t>n 2023-24, Melbourne Water did not acquire any new major assets or leases. Melbourne Water’s corporate office building at 990 La Trobe St is leased from Charter Hall and achieved the following National Australian Built Environment Rating System (NABERS) ratings during the period.</w:t>
      </w:r>
    </w:p>
    <w:tbl>
      <w:tblPr>
        <w:tblStyle w:val="TableFinancial"/>
        <w:tblW w:w="5000" w:type="pct"/>
        <w:tblLayout w:type="fixed"/>
        <w:tblLook w:val="04A0" w:firstRow="1" w:lastRow="0" w:firstColumn="1" w:lastColumn="0" w:noHBand="0" w:noVBand="1"/>
      </w:tblPr>
      <w:tblGrid>
        <w:gridCol w:w="2832"/>
        <w:gridCol w:w="2265"/>
        <w:gridCol w:w="1842"/>
        <w:gridCol w:w="990"/>
        <w:gridCol w:w="1703"/>
      </w:tblGrid>
      <w:tr w:rsidR="00C27754" w:rsidRPr="00842FC8" w14:paraId="53EDF881" w14:textId="77777777" w:rsidTr="003823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70" w:type="pct"/>
          </w:tcPr>
          <w:p w14:paraId="42E9D45D" w14:textId="77777777" w:rsidR="00C27754" w:rsidRPr="006160B1" w:rsidRDefault="00C27754" w:rsidP="00D0317E">
            <w:pPr>
              <w:pStyle w:val="TableBodyText"/>
            </w:pPr>
            <w:bookmarkStart w:id="665" w:name="ColumnTitle_141"/>
            <w:r w:rsidRPr="00842FC8">
              <w:rPr>
                <w:b/>
              </w:rPr>
              <w:t>N</w:t>
            </w:r>
            <w:r w:rsidRPr="006160B1">
              <w:rPr>
                <w:b/>
              </w:rPr>
              <w:t>ame of building</w:t>
            </w:r>
          </w:p>
        </w:tc>
        <w:tc>
          <w:tcPr>
            <w:tcW w:w="1176" w:type="pct"/>
          </w:tcPr>
          <w:p w14:paraId="1F84D7D1" w14:textId="77777777" w:rsidR="00C27754" w:rsidRPr="006160B1" w:rsidRDefault="00C27754" w:rsidP="0038236A">
            <w:pPr>
              <w:pStyle w:val="TableBodyText"/>
              <w:jc w:val="left"/>
              <w:cnfStyle w:val="100000000000" w:firstRow="1" w:lastRow="0" w:firstColumn="0" w:lastColumn="0" w:oddVBand="0" w:evenVBand="0" w:oddHBand="0" w:evenHBand="0" w:firstRowFirstColumn="0" w:firstRowLastColumn="0" w:lastRowFirstColumn="0" w:lastRowLastColumn="0"/>
            </w:pPr>
            <w:r w:rsidRPr="00842FC8">
              <w:rPr>
                <w:b/>
              </w:rPr>
              <w:t>B</w:t>
            </w:r>
            <w:r w:rsidRPr="006160B1">
              <w:rPr>
                <w:b/>
              </w:rPr>
              <w:t>uilding type</w:t>
            </w:r>
          </w:p>
        </w:tc>
        <w:tc>
          <w:tcPr>
            <w:tcW w:w="956" w:type="pct"/>
          </w:tcPr>
          <w:p w14:paraId="46583335" w14:textId="77777777" w:rsidR="00C27754" w:rsidRPr="006160B1" w:rsidRDefault="00C27754" w:rsidP="0038236A">
            <w:pPr>
              <w:pStyle w:val="TableBodyText"/>
              <w:jc w:val="left"/>
              <w:cnfStyle w:val="100000000000" w:firstRow="1" w:lastRow="0" w:firstColumn="0" w:lastColumn="0" w:oddVBand="0" w:evenVBand="0" w:oddHBand="0" w:evenHBand="0" w:firstRowFirstColumn="0" w:firstRowLastColumn="0" w:lastRowFirstColumn="0" w:lastRowLastColumn="0"/>
            </w:pPr>
            <w:r w:rsidRPr="00842FC8">
              <w:rPr>
                <w:b/>
              </w:rPr>
              <w:t>R</w:t>
            </w:r>
            <w:r w:rsidRPr="006160B1">
              <w:rPr>
                <w:b/>
              </w:rPr>
              <w:t>ating scheme</w:t>
            </w:r>
          </w:p>
        </w:tc>
        <w:tc>
          <w:tcPr>
            <w:tcW w:w="514" w:type="pct"/>
          </w:tcPr>
          <w:p w14:paraId="40B160A1" w14:textId="77777777" w:rsidR="00C27754" w:rsidRPr="006160B1" w:rsidRDefault="00C27754" w:rsidP="0038236A">
            <w:pPr>
              <w:pStyle w:val="TableBodyText"/>
              <w:jc w:val="left"/>
              <w:cnfStyle w:val="100000000000" w:firstRow="1" w:lastRow="0" w:firstColumn="0" w:lastColumn="0" w:oddVBand="0" w:evenVBand="0" w:oddHBand="0" w:evenHBand="0" w:firstRowFirstColumn="0" w:firstRowLastColumn="0" w:lastRowFirstColumn="0" w:lastRowLastColumn="0"/>
            </w:pPr>
            <w:r w:rsidRPr="00842FC8">
              <w:rPr>
                <w:b/>
              </w:rPr>
              <w:t>R</w:t>
            </w:r>
            <w:r w:rsidRPr="006160B1">
              <w:rPr>
                <w:b/>
              </w:rPr>
              <w:t>ating</w:t>
            </w:r>
          </w:p>
        </w:tc>
        <w:tc>
          <w:tcPr>
            <w:tcW w:w="884" w:type="pct"/>
          </w:tcPr>
          <w:p w14:paraId="6FD4DB4C" w14:textId="77777777" w:rsidR="00C27754" w:rsidRPr="006160B1" w:rsidRDefault="00C27754" w:rsidP="0038236A">
            <w:pPr>
              <w:pStyle w:val="TableBodyText"/>
              <w:jc w:val="left"/>
              <w:cnfStyle w:val="100000000000" w:firstRow="1" w:lastRow="0" w:firstColumn="0" w:lastColumn="0" w:oddVBand="0" w:evenVBand="0" w:oddHBand="0" w:evenHBand="0" w:firstRowFirstColumn="0" w:firstRowLastColumn="0" w:lastRowFirstColumn="0" w:lastRowLastColumn="0"/>
              <w:rPr>
                <w:b/>
              </w:rPr>
            </w:pPr>
            <w:r w:rsidRPr="00842FC8">
              <w:rPr>
                <w:b/>
              </w:rPr>
              <w:t>C</w:t>
            </w:r>
            <w:r w:rsidRPr="006160B1">
              <w:rPr>
                <w:b/>
              </w:rPr>
              <w:t>ertificate expiry</w:t>
            </w:r>
          </w:p>
        </w:tc>
      </w:tr>
      <w:bookmarkEnd w:id="665"/>
      <w:tr w:rsidR="00C27754" w:rsidRPr="00842FC8" w14:paraId="7290AD9B" w14:textId="77777777" w:rsidTr="0038236A">
        <w:tc>
          <w:tcPr>
            <w:cnfStyle w:val="001000000000" w:firstRow="0" w:lastRow="0" w:firstColumn="1" w:lastColumn="0" w:oddVBand="0" w:evenVBand="0" w:oddHBand="0" w:evenHBand="0" w:firstRowFirstColumn="0" w:firstRowLastColumn="0" w:lastRowFirstColumn="0" w:lastRowLastColumn="0"/>
            <w:tcW w:w="1470" w:type="pct"/>
          </w:tcPr>
          <w:p w14:paraId="6B635D7A" w14:textId="77777777" w:rsidR="00C27754" w:rsidRPr="006160B1" w:rsidRDefault="00C27754" w:rsidP="00D0317E">
            <w:pPr>
              <w:pStyle w:val="TableBodyText"/>
            </w:pPr>
            <w:r w:rsidRPr="00842FC8">
              <w:t>9</w:t>
            </w:r>
            <w:r w:rsidRPr="006160B1">
              <w:t>90 La Trobe St Head Office</w:t>
            </w:r>
          </w:p>
        </w:tc>
        <w:tc>
          <w:tcPr>
            <w:tcW w:w="1176" w:type="pct"/>
          </w:tcPr>
          <w:p w14:paraId="5E0611BF" w14:textId="77777777" w:rsidR="00C27754" w:rsidRPr="006160B1" w:rsidRDefault="00C27754" w:rsidP="0038236A">
            <w:pPr>
              <w:pStyle w:val="TableBodyText"/>
              <w:jc w:val="left"/>
              <w:cnfStyle w:val="000000000000" w:firstRow="0" w:lastRow="0" w:firstColumn="0" w:lastColumn="0" w:oddVBand="0" w:evenVBand="0" w:oddHBand="0" w:evenHBand="0" w:firstRowFirstColumn="0" w:firstRowLastColumn="0" w:lastRowFirstColumn="0" w:lastRowLastColumn="0"/>
            </w:pPr>
            <w:r w:rsidRPr="00842FC8">
              <w:t>G</w:t>
            </w:r>
            <w:r w:rsidRPr="006160B1">
              <w:t>eneral Office Building</w:t>
            </w:r>
          </w:p>
        </w:tc>
        <w:tc>
          <w:tcPr>
            <w:tcW w:w="956" w:type="pct"/>
          </w:tcPr>
          <w:p w14:paraId="29E3B31D" w14:textId="77777777" w:rsidR="00C27754" w:rsidRPr="006160B1" w:rsidRDefault="00C27754" w:rsidP="0038236A">
            <w:pPr>
              <w:pStyle w:val="TableBodyText"/>
              <w:jc w:val="left"/>
              <w:cnfStyle w:val="000000000000" w:firstRow="0" w:lastRow="0" w:firstColumn="0" w:lastColumn="0" w:oddVBand="0" w:evenVBand="0" w:oddHBand="0" w:evenHBand="0" w:firstRowFirstColumn="0" w:firstRowLastColumn="0" w:lastRowFirstColumn="0" w:lastRowLastColumn="0"/>
            </w:pPr>
            <w:r w:rsidRPr="00842FC8">
              <w:t>N</w:t>
            </w:r>
            <w:r w:rsidRPr="006160B1">
              <w:t>ABERS – Energy</w:t>
            </w:r>
          </w:p>
        </w:tc>
        <w:tc>
          <w:tcPr>
            <w:tcW w:w="514" w:type="pct"/>
          </w:tcPr>
          <w:p w14:paraId="1F5B3A80" w14:textId="77777777" w:rsidR="00C27754" w:rsidRPr="006160B1" w:rsidRDefault="00C27754" w:rsidP="0038236A">
            <w:pPr>
              <w:pStyle w:val="TableBodyText"/>
              <w:jc w:val="left"/>
              <w:cnfStyle w:val="000000000000" w:firstRow="0" w:lastRow="0" w:firstColumn="0" w:lastColumn="0" w:oddVBand="0" w:evenVBand="0" w:oddHBand="0" w:evenHBand="0" w:firstRowFirstColumn="0" w:firstRowLastColumn="0" w:lastRowFirstColumn="0" w:lastRowLastColumn="0"/>
            </w:pPr>
            <w:r w:rsidRPr="00842FC8">
              <w:t>5</w:t>
            </w:r>
            <w:r w:rsidRPr="006160B1">
              <w:t>.5</w:t>
            </w:r>
          </w:p>
        </w:tc>
        <w:tc>
          <w:tcPr>
            <w:tcW w:w="884" w:type="pct"/>
          </w:tcPr>
          <w:p w14:paraId="09E0079C" w14:textId="77777777" w:rsidR="00C27754" w:rsidRPr="006160B1" w:rsidRDefault="00C27754" w:rsidP="0038236A">
            <w:pPr>
              <w:pStyle w:val="TableBodyText"/>
              <w:jc w:val="left"/>
              <w:cnfStyle w:val="000000000000" w:firstRow="0" w:lastRow="0" w:firstColumn="0" w:lastColumn="0" w:oddVBand="0" w:evenVBand="0" w:oddHBand="0" w:evenHBand="0" w:firstRowFirstColumn="0" w:firstRowLastColumn="0" w:lastRowFirstColumn="0" w:lastRowLastColumn="0"/>
            </w:pPr>
            <w:r w:rsidRPr="00842FC8">
              <w:t>D</w:t>
            </w:r>
            <w:r w:rsidRPr="006160B1">
              <w:t>ec 2024</w:t>
            </w:r>
          </w:p>
        </w:tc>
      </w:tr>
      <w:tr w:rsidR="00C27754" w:rsidRPr="00842FC8" w14:paraId="25453686" w14:textId="77777777" w:rsidTr="0038236A">
        <w:tc>
          <w:tcPr>
            <w:cnfStyle w:val="001000000000" w:firstRow="0" w:lastRow="0" w:firstColumn="1" w:lastColumn="0" w:oddVBand="0" w:evenVBand="0" w:oddHBand="0" w:evenHBand="0" w:firstRowFirstColumn="0" w:firstRowLastColumn="0" w:lastRowFirstColumn="0" w:lastRowLastColumn="0"/>
            <w:tcW w:w="1470" w:type="pct"/>
          </w:tcPr>
          <w:p w14:paraId="33610D85" w14:textId="77777777" w:rsidR="00C27754" w:rsidRPr="006160B1" w:rsidRDefault="00C27754" w:rsidP="00D0317E">
            <w:pPr>
              <w:pStyle w:val="TableBodyText"/>
            </w:pPr>
            <w:r w:rsidRPr="00842FC8">
              <w:t>9</w:t>
            </w:r>
            <w:r w:rsidRPr="006160B1">
              <w:t>90 La Trobe St Head Office</w:t>
            </w:r>
          </w:p>
        </w:tc>
        <w:tc>
          <w:tcPr>
            <w:tcW w:w="1176" w:type="pct"/>
          </w:tcPr>
          <w:p w14:paraId="2D5064AF" w14:textId="77777777" w:rsidR="00C27754" w:rsidRPr="006160B1" w:rsidRDefault="00C27754" w:rsidP="0038236A">
            <w:pPr>
              <w:pStyle w:val="TableBodyText"/>
              <w:jc w:val="left"/>
              <w:cnfStyle w:val="000000000000" w:firstRow="0" w:lastRow="0" w:firstColumn="0" w:lastColumn="0" w:oddVBand="0" w:evenVBand="0" w:oddHBand="0" w:evenHBand="0" w:firstRowFirstColumn="0" w:firstRowLastColumn="0" w:lastRowFirstColumn="0" w:lastRowLastColumn="0"/>
            </w:pPr>
            <w:r w:rsidRPr="00842FC8">
              <w:t>G</w:t>
            </w:r>
            <w:r w:rsidRPr="006160B1">
              <w:t>eneral Office Building</w:t>
            </w:r>
          </w:p>
        </w:tc>
        <w:tc>
          <w:tcPr>
            <w:tcW w:w="956" w:type="pct"/>
          </w:tcPr>
          <w:p w14:paraId="00335E5A" w14:textId="77777777" w:rsidR="00C27754" w:rsidRPr="006160B1" w:rsidRDefault="00C27754" w:rsidP="0038236A">
            <w:pPr>
              <w:pStyle w:val="TableBodyText"/>
              <w:jc w:val="left"/>
              <w:cnfStyle w:val="000000000000" w:firstRow="0" w:lastRow="0" w:firstColumn="0" w:lastColumn="0" w:oddVBand="0" w:evenVBand="0" w:oddHBand="0" w:evenHBand="0" w:firstRowFirstColumn="0" w:firstRowLastColumn="0" w:lastRowFirstColumn="0" w:lastRowLastColumn="0"/>
            </w:pPr>
            <w:r w:rsidRPr="00842FC8">
              <w:t>N</w:t>
            </w:r>
            <w:r w:rsidRPr="006160B1">
              <w:t>ABERS – Water</w:t>
            </w:r>
          </w:p>
        </w:tc>
        <w:tc>
          <w:tcPr>
            <w:tcW w:w="514" w:type="pct"/>
          </w:tcPr>
          <w:p w14:paraId="4DB74ED4" w14:textId="77777777" w:rsidR="00C27754" w:rsidRPr="006160B1" w:rsidRDefault="00C27754" w:rsidP="0038236A">
            <w:pPr>
              <w:pStyle w:val="TableBodyText"/>
              <w:jc w:val="left"/>
              <w:cnfStyle w:val="000000000000" w:firstRow="0" w:lastRow="0" w:firstColumn="0" w:lastColumn="0" w:oddVBand="0" w:evenVBand="0" w:oddHBand="0" w:evenHBand="0" w:firstRowFirstColumn="0" w:firstRowLastColumn="0" w:lastRowFirstColumn="0" w:lastRowLastColumn="0"/>
            </w:pPr>
            <w:r w:rsidRPr="00842FC8">
              <w:t>6</w:t>
            </w:r>
            <w:r w:rsidRPr="006160B1">
              <w:t>.0</w:t>
            </w:r>
          </w:p>
        </w:tc>
        <w:tc>
          <w:tcPr>
            <w:tcW w:w="884" w:type="pct"/>
          </w:tcPr>
          <w:p w14:paraId="0C57F456" w14:textId="77777777" w:rsidR="00C27754" w:rsidRPr="006160B1" w:rsidRDefault="00C27754" w:rsidP="0038236A">
            <w:pPr>
              <w:pStyle w:val="TableBodyText"/>
              <w:jc w:val="left"/>
              <w:cnfStyle w:val="000000000000" w:firstRow="0" w:lastRow="0" w:firstColumn="0" w:lastColumn="0" w:oddVBand="0" w:evenVBand="0" w:oddHBand="0" w:evenHBand="0" w:firstRowFirstColumn="0" w:firstRowLastColumn="0" w:lastRowFirstColumn="0" w:lastRowLastColumn="0"/>
            </w:pPr>
            <w:r w:rsidRPr="00842FC8">
              <w:t>D</w:t>
            </w:r>
            <w:r w:rsidRPr="006160B1">
              <w:t>ec 2024</w:t>
            </w:r>
          </w:p>
        </w:tc>
      </w:tr>
      <w:tr w:rsidR="00C27754" w:rsidRPr="00842FC8" w14:paraId="35EED588" w14:textId="77777777" w:rsidTr="0038236A">
        <w:tc>
          <w:tcPr>
            <w:cnfStyle w:val="001000000000" w:firstRow="0" w:lastRow="0" w:firstColumn="1" w:lastColumn="0" w:oddVBand="0" w:evenVBand="0" w:oddHBand="0" w:evenHBand="0" w:firstRowFirstColumn="0" w:firstRowLastColumn="0" w:lastRowFirstColumn="0" w:lastRowLastColumn="0"/>
            <w:tcW w:w="1470" w:type="pct"/>
          </w:tcPr>
          <w:p w14:paraId="6B497DC1" w14:textId="77777777" w:rsidR="00C27754" w:rsidRPr="006160B1" w:rsidRDefault="00C27754" w:rsidP="00D0317E">
            <w:pPr>
              <w:pStyle w:val="TableBodyText"/>
            </w:pPr>
            <w:r w:rsidRPr="00842FC8">
              <w:t>9</w:t>
            </w:r>
            <w:r w:rsidRPr="006160B1">
              <w:t>90 La Trobe St Head Office</w:t>
            </w:r>
          </w:p>
        </w:tc>
        <w:tc>
          <w:tcPr>
            <w:tcW w:w="1176" w:type="pct"/>
          </w:tcPr>
          <w:p w14:paraId="7D6A5576" w14:textId="77777777" w:rsidR="00C27754" w:rsidRPr="006160B1" w:rsidRDefault="00C27754" w:rsidP="0038236A">
            <w:pPr>
              <w:pStyle w:val="TableBodyText"/>
              <w:jc w:val="left"/>
              <w:cnfStyle w:val="000000000000" w:firstRow="0" w:lastRow="0" w:firstColumn="0" w:lastColumn="0" w:oddVBand="0" w:evenVBand="0" w:oddHBand="0" w:evenHBand="0" w:firstRowFirstColumn="0" w:firstRowLastColumn="0" w:lastRowFirstColumn="0" w:lastRowLastColumn="0"/>
            </w:pPr>
            <w:r w:rsidRPr="00842FC8">
              <w:t>G</w:t>
            </w:r>
            <w:r w:rsidRPr="006160B1">
              <w:t>eneral Office Building</w:t>
            </w:r>
          </w:p>
        </w:tc>
        <w:tc>
          <w:tcPr>
            <w:tcW w:w="956" w:type="pct"/>
          </w:tcPr>
          <w:p w14:paraId="735D95E9" w14:textId="77777777" w:rsidR="00C27754" w:rsidRPr="006160B1" w:rsidRDefault="00C27754" w:rsidP="0038236A">
            <w:pPr>
              <w:pStyle w:val="TableBodyText"/>
              <w:jc w:val="left"/>
              <w:cnfStyle w:val="000000000000" w:firstRow="0" w:lastRow="0" w:firstColumn="0" w:lastColumn="0" w:oddVBand="0" w:evenVBand="0" w:oddHBand="0" w:evenHBand="0" w:firstRowFirstColumn="0" w:firstRowLastColumn="0" w:lastRowFirstColumn="0" w:lastRowLastColumn="0"/>
            </w:pPr>
            <w:r w:rsidRPr="00842FC8">
              <w:t>N</w:t>
            </w:r>
            <w:r w:rsidRPr="006160B1">
              <w:t>ABERS – Waste</w:t>
            </w:r>
          </w:p>
        </w:tc>
        <w:tc>
          <w:tcPr>
            <w:tcW w:w="514" w:type="pct"/>
          </w:tcPr>
          <w:p w14:paraId="684D0A32" w14:textId="77777777" w:rsidR="00C27754" w:rsidRPr="006160B1" w:rsidRDefault="00C27754" w:rsidP="0038236A">
            <w:pPr>
              <w:pStyle w:val="TableBodyText"/>
              <w:jc w:val="left"/>
              <w:cnfStyle w:val="000000000000" w:firstRow="0" w:lastRow="0" w:firstColumn="0" w:lastColumn="0" w:oddVBand="0" w:evenVBand="0" w:oddHBand="0" w:evenHBand="0" w:firstRowFirstColumn="0" w:firstRowLastColumn="0" w:lastRowFirstColumn="0" w:lastRowLastColumn="0"/>
            </w:pPr>
            <w:r w:rsidRPr="00842FC8">
              <w:t>3</w:t>
            </w:r>
            <w:r w:rsidRPr="006160B1">
              <w:t>.0</w:t>
            </w:r>
          </w:p>
        </w:tc>
        <w:tc>
          <w:tcPr>
            <w:tcW w:w="884" w:type="pct"/>
          </w:tcPr>
          <w:p w14:paraId="6E8D186C" w14:textId="77777777" w:rsidR="00C27754" w:rsidRPr="006160B1" w:rsidRDefault="00C27754" w:rsidP="0038236A">
            <w:pPr>
              <w:pStyle w:val="TableBodyText"/>
              <w:jc w:val="left"/>
              <w:cnfStyle w:val="000000000000" w:firstRow="0" w:lastRow="0" w:firstColumn="0" w:lastColumn="0" w:oddVBand="0" w:evenVBand="0" w:oddHBand="0" w:evenHBand="0" w:firstRowFirstColumn="0" w:firstRowLastColumn="0" w:lastRowFirstColumn="0" w:lastRowLastColumn="0"/>
            </w:pPr>
            <w:r w:rsidRPr="00842FC8">
              <w:t>O</w:t>
            </w:r>
            <w:r w:rsidRPr="006160B1">
              <w:t>ct 2024</w:t>
            </w:r>
          </w:p>
        </w:tc>
      </w:tr>
    </w:tbl>
    <w:p w14:paraId="05E50312" w14:textId="77777777" w:rsidR="00C27754" w:rsidRPr="006160B1" w:rsidRDefault="00C27754" w:rsidP="00171A06">
      <w:pPr>
        <w:pStyle w:val="NoSpacing"/>
        <w:pageBreakBefore/>
      </w:pPr>
      <w:r w:rsidRPr="00842FC8">
        <w:lastRenderedPageBreak/>
        <w:t>M</w:t>
      </w:r>
      <w:r w:rsidRPr="006160B1">
        <w:t>elbourne Water</w:t>
      </w:r>
    </w:p>
    <w:p w14:paraId="3DB36FC1" w14:textId="77777777" w:rsidR="00C27754" w:rsidRPr="006160B1" w:rsidRDefault="00C27754" w:rsidP="0038236A">
      <w:pPr>
        <w:pStyle w:val="NoSpacing"/>
      </w:pPr>
      <w:r w:rsidRPr="00842FC8">
        <w:t>9</w:t>
      </w:r>
      <w:r w:rsidRPr="006160B1">
        <w:t>90 La Trobe Street Docklands, Victoria 3008</w:t>
      </w:r>
    </w:p>
    <w:p w14:paraId="27D30B04" w14:textId="77777777" w:rsidR="00C27754" w:rsidRPr="006160B1" w:rsidRDefault="00C27754" w:rsidP="0038236A">
      <w:pPr>
        <w:pStyle w:val="NoSpacing"/>
      </w:pPr>
      <w:r w:rsidRPr="00842FC8">
        <w:t>P</w:t>
      </w:r>
      <w:r w:rsidRPr="006160B1">
        <w:t>O Box 4342</w:t>
      </w:r>
    </w:p>
    <w:p w14:paraId="665A725D" w14:textId="77777777" w:rsidR="00C27754" w:rsidRPr="006160B1" w:rsidRDefault="00C27754" w:rsidP="0038236A">
      <w:pPr>
        <w:pStyle w:val="NoSpacing"/>
      </w:pPr>
      <w:r w:rsidRPr="00842FC8">
        <w:t>M</w:t>
      </w:r>
      <w:r w:rsidRPr="006160B1">
        <w:t>elbourne, Victoria 3001</w:t>
      </w:r>
    </w:p>
    <w:p w14:paraId="36E258CA" w14:textId="77777777" w:rsidR="00C27754" w:rsidRPr="006160B1" w:rsidRDefault="00C27754" w:rsidP="0038236A">
      <w:pPr>
        <w:pStyle w:val="NoSpacing"/>
      </w:pPr>
      <w:r w:rsidRPr="00842FC8">
        <w:t>T</w:t>
      </w:r>
      <w:r w:rsidRPr="006160B1">
        <w:t>elephone 131 722</w:t>
      </w:r>
    </w:p>
    <w:p w14:paraId="247512A7" w14:textId="77777777" w:rsidR="00C27754" w:rsidRPr="006160B1" w:rsidRDefault="00C27754" w:rsidP="0038236A">
      <w:pPr>
        <w:pStyle w:val="NoSpacing"/>
      </w:pPr>
      <w:r w:rsidRPr="00842FC8">
        <w:t>F</w:t>
      </w:r>
      <w:r w:rsidRPr="006160B1">
        <w:t>ax 03 9679 7499</w:t>
      </w:r>
    </w:p>
    <w:p w14:paraId="04A6E1BC" w14:textId="11A36B87" w:rsidR="009E3DAF" w:rsidRDefault="00D0317E" w:rsidP="0038236A">
      <w:pPr>
        <w:pStyle w:val="NoSpacing"/>
      </w:pPr>
      <w:hyperlink r:id="rId91" w:history="1">
        <w:r w:rsidR="0038236A" w:rsidRPr="0038236A">
          <w:rPr>
            <w:rStyle w:val="Hyperlink"/>
          </w:rPr>
          <w:t>Website</w:t>
        </w:r>
      </w:hyperlink>
      <w:r w:rsidR="0038236A">
        <w:rPr>
          <w:rStyle w:val="FootnoteReference"/>
        </w:rPr>
        <w:footnoteReference w:id="47"/>
      </w:r>
    </w:p>
    <w:sectPr w:rsidR="009E3DAF" w:rsidSect="0043636F">
      <w:endnotePr>
        <w:numFmt w:val="decimal"/>
      </w:endnotePr>
      <w:pgSz w:w="11900" w:h="16840"/>
      <w:pgMar w:top="1134" w:right="1134" w:bottom="1134" w:left="1134" w:header="454" w:footer="454" w:gutter="0"/>
      <w:cols w:space="28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AC947" w14:textId="77777777" w:rsidR="00F22480" w:rsidRDefault="00F22480" w:rsidP="00BC719D">
      <w:r>
        <w:separator/>
      </w:r>
    </w:p>
  </w:endnote>
  <w:endnote w:type="continuationSeparator" w:id="0">
    <w:p w14:paraId="34528421" w14:textId="77777777" w:rsidR="00F22480" w:rsidRDefault="00F22480" w:rsidP="00EA2130">
      <w:r>
        <w:continuationSeparator/>
      </w:r>
    </w:p>
  </w:endnote>
  <w:endnote w:type="continuationNotice" w:id="1">
    <w:p w14:paraId="0FB2A8D2" w14:textId="77777777" w:rsidR="00F22480" w:rsidRDefault="00F224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E2404" w14:textId="77777777" w:rsidR="00D0317E" w:rsidRDefault="00D0317E">
    <w:pPr>
      <w:pStyle w:val="Footer"/>
    </w:pPr>
    <w:bookmarkStart w:id="8" w:name="_Hlk150421300"/>
    <w:bookmarkStart w:id="9" w:name="_Hlk150421301"/>
    <w:bookmarkStart w:id="10" w:name="_Hlk150421428"/>
    <w:bookmarkStart w:id="11" w:name="_Hlk150421429"/>
    <w:bookmarkEnd w:id="8"/>
    <w:bookmarkEnd w:id="9"/>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2" w:name="_Hlk150421298"/>
  <w:bookmarkStart w:id="13" w:name="_Hlk150421299"/>
  <w:bookmarkStart w:id="14" w:name="_Hlk150421426"/>
  <w:bookmarkStart w:id="15" w:name="_Hlk150421427"/>
  <w:p w14:paraId="055279DA" w14:textId="638BBAA8" w:rsidR="00D0317E" w:rsidRPr="00090557" w:rsidRDefault="00D0317E" w:rsidP="00090557">
    <w:pPr>
      <w:pStyle w:val="Footer"/>
    </w:pPr>
    <w:r>
      <w:rPr>
        <w:noProof w:val="0"/>
      </w:rPr>
      <w:fldChar w:fldCharType="begin"/>
    </w:r>
    <w:r>
      <w:instrText xml:space="preserve"> PAGE   \* MERGEFORMAT </w:instrText>
    </w:r>
    <w:r>
      <w:rPr>
        <w:noProof w:val="0"/>
      </w:rPr>
      <w:fldChar w:fldCharType="separate"/>
    </w:r>
    <w:r w:rsidR="00B77242">
      <w:t>1</w:t>
    </w:r>
    <w:r>
      <w:fldChar w:fldCharType="end"/>
    </w:r>
    <w:bookmarkEnd w:id="12"/>
    <w:bookmarkEnd w:id="13"/>
    <w:bookmarkEnd w:id="14"/>
    <w:bookmarkEnd w:id="15"/>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5FD91" w14:textId="77777777" w:rsidR="00D0317E" w:rsidRDefault="00D0317E">
    <w:pPr>
      <w:pStyle w:val="Footer"/>
    </w:pPr>
    <w:bookmarkStart w:id="20" w:name="_Hlk150421296"/>
    <w:bookmarkStart w:id="21" w:name="_Hlk150421297"/>
    <w:bookmarkStart w:id="22" w:name="_Hlk150421423"/>
    <w:bookmarkStart w:id="23" w:name="_Hlk150421424"/>
    <w:bookmarkEnd w:id="20"/>
    <w:bookmarkEnd w:id="21"/>
    <w:bookmarkEnd w:id="22"/>
    <w:bookmarkEnd w:id="23"/>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EEACF" w14:textId="77777777" w:rsidR="00D0317E" w:rsidRDefault="00D0317E" w:rsidP="00D0317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04A5F" w14:textId="3C2E1CDE" w:rsidR="00D0317E" w:rsidRPr="00090557" w:rsidRDefault="00D0317E" w:rsidP="00D0317E">
    <w:pPr>
      <w:pStyle w:val="Footer"/>
    </w:pPr>
    <w:r>
      <w:rPr>
        <w:noProof w:val="0"/>
      </w:rPr>
      <w:fldChar w:fldCharType="begin"/>
    </w:r>
    <w:r>
      <w:instrText xml:space="preserve"> PAGE   \* MERGEFORMAT </w:instrText>
    </w:r>
    <w:r>
      <w:rPr>
        <w:noProof w:val="0"/>
      </w:rPr>
      <w:fldChar w:fldCharType="separate"/>
    </w:r>
    <w:r w:rsidR="00B77242">
      <w:t>11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964DC" w14:textId="77777777" w:rsidR="00D0317E" w:rsidRDefault="00D0317E" w:rsidP="00D0317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86E6D" w14:textId="77777777" w:rsidR="00D0317E" w:rsidRDefault="00D0317E" w:rsidP="00D0317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77004" w14:textId="71F0C8D7" w:rsidR="00D0317E" w:rsidRPr="00090557" w:rsidRDefault="00D0317E" w:rsidP="00D0317E">
    <w:pPr>
      <w:pStyle w:val="Footer"/>
    </w:pPr>
    <w:r>
      <w:rPr>
        <w:noProof w:val="0"/>
      </w:rPr>
      <w:fldChar w:fldCharType="begin"/>
    </w:r>
    <w:r>
      <w:instrText xml:space="preserve"> PAGE   \* MERGEFORMAT </w:instrText>
    </w:r>
    <w:r>
      <w:rPr>
        <w:noProof w:val="0"/>
      </w:rPr>
      <w:fldChar w:fldCharType="separate"/>
    </w:r>
    <w:r w:rsidR="00B77242">
      <w:t>60</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66D6F" w14:textId="77777777" w:rsidR="00D0317E" w:rsidRDefault="00D0317E" w:rsidP="00D031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5AC31" w14:textId="77777777" w:rsidR="00F22480" w:rsidRPr="00B75A8E" w:rsidRDefault="00F22480" w:rsidP="00913644">
      <w:pPr>
        <w:spacing w:after="40"/>
      </w:pPr>
      <w:r>
        <w:separator/>
      </w:r>
    </w:p>
  </w:footnote>
  <w:footnote w:type="continuationSeparator" w:id="0">
    <w:p w14:paraId="1D60669B" w14:textId="77777777" w:rsidR="00F22480" w:rsidRDefault="00F22480" w:rsidP="00913644">
      <w:pPr>
        <w:spacing w:after="40"/>
      </w:pPr>
      <w:r>
        <w:continuationSeparator/>
      </w:r>
    </w:p>
  </w:footnote>
  <w:footnote w:type="continuationNotice" w:id="1">
    <w:p w14:paraId="22FC78D7" w14:textId="77777777" w:rsidR="00F22480" w:rsidRDefault="00F22480" w:rsidP="00913644">
      <w:pPr>
        <w:spacing w:after="40" w:line="240" w:lineRule="auto"/>
      </w:pPr>
    </w:p>
  </w:footnote>
  <w:footnote w:id="2">
    <w:p w14:paraId="79EA1679" w14:textId="628D418C" w:rsidR="00D0317E" w:rsidRPr="0057118D" w:rsidRDefault="00D0317E">
      <w:pPr>
        <w:pStyle w:val="FootnoteText"/>
        <w:rPr>
          <w:lang w:val="en-US"/>
        </w:rPr>
      </w:pPr>
      <w:r>
        <w:rPr>
          <w:rStyle w:val="FootnoteReference"/>
        </w:rPr>
        <w:footnoteRef/>
      </w:r>
      <w:r>
        <w:t xml:space="preserve"> </w:t>
      </w:r>
      <w:r w:rsidRPr="0057118D">
        <w:t>https://www.melbournewater.com.au/</w:t>
      </w:r>
    </w:p>
  </w:footnote>
  <w:footnote w:id="3">
    <w:p w14:paraId="114711EE" w14:textId="0C5FF20F" w:rsidR="00D0317E" w:rsidRPr="00D457E6" w:rsidRDefault="00D0317E">
      <w:pPr>
        <w:pStyle w:val="FootnoteText"/>
        <w:rPr>
          <w:lang w:val="en-US"/>
        </w:rPr>
      </w:pPr>
      <w:r>
        <w:rPr>
          <w:rStyle w:val="FootnoteReference"/>
        </w:rPr>
        <w:footnoteRef/>
      </w:r>
      <w:r>
        <w:t xml:space="preserve"> </w:t>
      </w:r>
      <w:r w:rsidRPr="00D457E6">
        <w:t>https://www.melbournewater.com.au/services/prices-and-charges/price-submission</w:t>
      </w:r>
    </w:p>
  </w:footnote>
  <w:footnote w:id="4">
    <w:p w14:paraId="5D2F2360" w14:textId="1CDC1962" w:rsidR="00D0317E" w:rsidRPr="005A5BA3" w:rsidRDefault="00D0317E">
      <w:pPr>
        <w:pStyle w:val="FootnoteText"/>
        <w:rPr>
          <w:lang w:val="en-US"/>
        </w:rPr>
      </w:pPr>
      <w:r>
        <w:rPr>
          <w:rStyle w:val="FootnoteReference"/>
        </w:rPr>
        <w:footnoteRef/>
      </w:r>
      <w:r>
        <w:t xml:space="preserve"> </w:t>
      </w:r>
      <w:r w:rsidRPr="005A5BA3">
        <w:t>https://www.melbournewater.com.au/about/what-we-do/publications/delivering-sustainable-development-goals</w:t>
      </w:r>
    </w:p>
  </w:footnote>
  <w:footnote w:id="5">
    <w:p w14:paraId="4358B225" w14:textId="1654D392" w:rsidR="00D0317E" w:rsidRPr="003C226C" w:rsidRDefault="00D0317E" w:rsidP="003C226C">
      <w:pPr>
        <w:pStyle w:val="FootnoteText"/>
        <w:rPr>
          <w:lang w:val="en-US"/>
        </w:rPr>
      </w:pPr>
      <w:r>
        <w:rPr>
          <w:rStyle w:val="FootnoteReference"/>
        </w:rPr>
        <w:footnoteRef/>
      </w:r>
      <w:r>
        <w:t xml:space="preserve"> This figure is preliminary only and based on an estimate for Quarter 4 (April–June 2024) as actuals were not yet available at the time of preparing this report. Customers are billed three months in arrears and therefore Quarter 4 customer usage is not known until early October.</w:t>
      </w:r>
    </w:p>
  </w:footnote>
  <w:footnote w:id="6">
    <w:p w14:paraId="71792147" w14:textId="305C2ED7" w:rsidR="00D0317E" w:rsidRPr="00E96097" w:rsidRDefault="00D0317E">
      <w:pPr>
        <w:pStyle w:val="FootnoteText"/>
        <w:rPr>
          <w:lang w:val="en-US"/>
        </w:rPr>
      </w:pPr>
      <w:r>
        <w:rPr>
          <w:rStyle w:val="FootnoteReference"/>
        </w:rPr>
        <w:footnoteRef/>
      </w:r>
      <w:r>
        <w:t xml:space="preserve"> </w:t>
      </w:r>
      <w:r w:rsidRPr="00E96097">
        <w:t>https://letstalk.melbournewater.com.au/maribyrnong-river-flood-model</w:t>
      </w:r>
    </w:p>
  </w:footnote>
  <w:footnote w:id="7">
    <w:p w14:paraId="10F50C64" w14:textId="5BF586D0" w:rsidR="00D0317E" w:rsidRPr="008B25B3" w:rsidRDefault="00D0317E">
      <w:pPr>
        <w:pStyle w:val="FootnoteText"/>
        <w:rPr>
          <w:lang w:val="en-US"/>
        </w:rPr>
      </w:pPr>
      <w:r>
        <w:rPr>
          <w:rStyle w:val="FootnoteReference"/>
        </w:rPr>
        <w:footnoteRef/>
      </w:r>
      <w:r>
        <w:t xml:space="preserve"> </w:t>
      </w:r>
      <w:r w:rsidRPr="008B25B3">
        <w:t>https://www.melbournewater.com.au/about/what-we-do/publications/healthy-waterways-strategy</w:t>
      </w:r>
    </w:p>
  </w:footnote>
  <w:footnote w:id="8">
    <w:p w14:paraId="3A60864B" w14:textId="356E0EE2" w:rsidR="00D0317E" w:rsidRPr="00CA0059" w:rsidRDefault="00D0317E">
      <w:pPr>
        <w:pStyle w:val="FootnoteText"/>
        <w:rPr>
          <w:lang w:val="en-US"/>
        </w:rPr>
      </w:pPr>
      <w:r>
        <w:rPr>
          <w:rStyle w:val="FootnoteReference"/>
        </w:rPr>
        <w:footnoteRef/>
      </w:r>
      <w:r>
        <w:t xml:space="preserve"> </w:t>
      </w:r>
      <w:r w:rsidRPr="00CA0059">
        <w:t>https://www.melbournewater.com.au/about/what-we-do/publications/regional-catchment-strategy</w:t>
      </w:r>
    </w:p>
  </w:footnote>
  <w:footnote w:id="9">
    <w:p w14:paraId="2985C71D" w14:textId="63DD2577" w:rsidR="00D0317E" w:rsidRPr="00CA0059" w:rsidRDefault="00D0317E">
      <w:pPr>
        <w:pStyle w:val="FootnoteText"/>
        <w:rPr>
          <w:lang w:val="en-US"/>
        </w:rPr>
      </w:pPr>
      <w:r>
        <w:rPr>
          <w:rStyle w:val="FootnoteReference"/>
        </w:rPr>
        <w:footnoteRef/>
      </w:r>
      <w:r>
        <w:t xml:space="preserve"> </w:t>
      </w:r>
      <w:r w:rsidRPr="00CA0059">
        <w:t>https://www.water.vic.gov.au/waterways/victorian-waterway-management-program/victorian-waterway-management-strategy</w:t>
      </w:r>
    </w:p>
  </w:footnote>
  <w:footnote w:id="10">
    <w:p w14:paraId="6CB945EE" w14:textId="1DAD3CF6" w:rsidR="00D0317E" w:rsidRPr="00CA0059" w:rsidRDefault="00D0317E">
      <w:pPr>
        <w:pStyle w:val="FootnoteText"/>
        <w:rPr>
          <w:lang w:val="en-US"/>
        </w:rPr>
      </w:pPr>
      <w:r>
        <w:rPr>
          <w:rStyle w:val="FootnoteReference"/>
        </w:rPr>
        <w:footnoteRef/>
      </w:r>
      <w:r>
        <w:t xml:space="preserve"> </w:t>
      </w:r>
      <w:r w:rsidRPr="00CA0059">
        <w:t>https://www.melbournewater.com.au/services/prices-and-charges/waterways-and-drainage-charge/waterways-and-drainage-investment-plan</w:t>
      </w:r>
    </w:p>
  </w:footnote>
  <w:footnote w:id="11">
    <w:p w14:paraId="2F9829BD" w14:textId="612F4827" w:rsidR="00D0317E" w:rsidRPr="00F11A2A" w:rsidRDefault="00D0317E">
      <w:pPr>
        <w:pStyle w:val="FootnoteText"/>
        <w:rPr>
          <w:lang w:val="en-US"/>
        </w:rPr>
      </w:pPr>
      <w:r>
        <w:rPr>
          <w:rStyle w:val="FootnoteReference"/>
        </w:rPr>
        <w:footnoteRef/>
      </w:r>
      <w:r>
        <w:t xml:space="preserve"> </w:t>
      </w:r>
      <w:r w:rsidRPr="00F11A2A">
        <w:t>https://www.planning.vic.gov.au/guides-and-resources/Data-spatial-and-insights/discover-and-access-planning-open-data/urban-development-program/victoria-in-future</w:t>
      </w:r>
    </w:p>
  </w:footnote>
  <w:footnote w:id="12">
    <w:p w14:paraId="2FF68A09" w14:textId="7BA9626F" w:rsidR="00D0317E" w:rsidRPr="00964B74" w:rsidRDefault="00D0317E">
      <w:pPr>
        <w:pStyle w:val="FootnoteText"/>
        <w:rPr>
          <w:lang w:val="en-US"/>
        </w:rPr>
      </w:pPr>
      <w:r>
        <w:rPr>
          <w:rStyle w:val="FootnoteReference"/>
        </w:rPr>
        <w:footnoteRef/>
      </w:r>
      <w:r>
        <w:t xml:space="preserve"> </w:t>
      </w:r>
      <w:r w:rsidRPr="00964B74">
        <w:t>https://www.melbournewater.com.au/media/24646/download</w:t>
      </w:r>
    </w:p>
  </w:footnote>
  <w:footnote w:id="13">
    <w:p w14:paraId="2317D4E4" w14:textId="39B664B9" w:rsidR="00D0317E" w:rsidRPr="00964B74" w:rsidRDefault="00D0317E">
      <w:pPr>
        <w:pStyle w:val="FootnoteText"/>
        <w:rPr>
          <w:lang w:val="en-US"/>
        </w:rPr>
      </w:pPr>
      <w:r>
        <w:rPr>
          <w:rStyle w:val="FootnoteReference"/>
        </w:rPr>
        <w:footnoteRef/>
      </w:r>
      <w:r>
        <w:t xml:space="preserve"> </w:t>
      </w:r>
      <w:r w:rsidRPr="00964B74">
        <w:t>https://www.vewh.vic.gov.au/water-for-the-environment/what-is-water-for-the-environment</w:t>
      </w:r>
    </w:p>
  </w:footnote>
  <w:footnote w:id="14">
    <w:p w14:paraId="65B4D692" w14:textId="4227E7BF" w:rsidR="00D0317E" w:rsidRPr="00ED4B37" w:rsidRDefault="00D0317E">
      <w:pPr>
        <w:pStyle w:val="FootnoteText"/>
        <w:rPr>
          <w:lang w:val="en-US"/>
        </w:rPr>
      </w:pPr>
      <w:r>
        <w:rPr>
          <w:rStyle w:val="FootnoteReference"/>
        </w:rPr>
        <w:footnoteRef/>
      </w:r>
      <w:r>
        <w:t xml:space="preserve"> </w:t>
      </w:r>
      <w:r w:rsidRPr="00ED4B37">
        <w:t>https://healthywaterways.com.au/report-card</w:t>
      </w:r>
    </w:p>
  </w:footnote>
  <w:footnote w:id="15">
    <w:p w14:paraId="6EBFFDC3" w14:textId="330A0BE9" w:rsidR="00D0317E" w:rsidRPr="00ED4B37" w:rsidRDefault="00D0317E">
      <w:pPr>
        <w:pStyle w:val="FootnoteText"/>
        <w:rPr>
          <w:lang w:val="en-US"/>
        </w:rPr>
      </w:pPr>
      <w:r>
        <w:rPr>
          <w:rStyle w:val="FootnoteReference"/>
        </w:rPr>
        <w:footnoteRef/>
      </w:r>
      <w:r>
        <w:t xml:space="preserve"> </w:t>
      </w:r>
      <w:r w:rsidRPr="00ED4B37">
        <w:t>https://healthywaterways.com.au/resources/mid-term-review</w:t>
      </w:r>
    </w:p>
  </w:footnote>
  <w:footnote w:id="16">
    <w:p w14:paraId="3FC0B0BD" w14:textId="3858CEE5" w:rsidR="00D0317E" w:rsidRPr="00AC650E" w:rsidRDefault="00D0317E">
      <w:pPr>
        <w:pStyle w:val="FootnoteText"/>
        <w:rPr>
          <w:lang w:val="en-US"/>
        </w:rPr>
      </w:pPr>
      <w:r>
        <w:rPr>
          <w:rStyle w:val="FootnoteReference"/>
        </w:rPr>
        <w:footnoteRef/>
      </w:r>
      <w:r>
        <w:t xml:space="preserve"> </w:t>
      </w:r>
      <w:r w:rsidRPr="00AC650E">
        <w:t>https://ghgprotocol.org/corporate-value-chain-scope-3-standard</w:t>
      </w:r>
    </w:p>
  </w:footnote>
  <w:footnote w:id="17">
    <w:p w14:paraId="522DCC8B" w14:textId="79C15E65" w:rsidR="00D0317E" w:rsidRPr="008256F0" w:rsidRDefault="00D0317E">
      <w:pPr>
        <w:pStyle w:val="FootnoteText"/>
        <w:rPr>
          <w:lang w:val="en-US"/>
        </w:rPr>
      </w:pPr>
      <w:r>
        <w:rPr>
          <w:rStyle w:val="FootnoteReference"/>
        </w:rPr>
        <w:footnoteRef/>
      </w:r>
      <w:r>
        <w:t xml:space="preserve"> </w:t>
      </w:r>
      <w:r w:rsidRPr="008256F0">
        <w:t>https://www.melbournewater.com.au/services/prices-and-charges/price-submission</w:t>
      </w:r>
    </w:p>
  </w:footnote>
  <w:footnote w:id="18">
    <w:p w14:paraId="684CC73D" w14:textId="772D2FF9" w:rsidR="00D0317E" w:rsidRPr="00FA5F49" w:rsidRDefault="00D0317E">
      <w:pPr>
        <w:pStyle w:val="FootnoteText"/>
        <w:rPr>
          <w:lang w:val="en-US"/>
        </w:rPr>
      </w:pPr>
      <w:r>
        <w:rPr>
          <w:rStyle w:val="FootnoteReference"/>
        </w:rPr>
        <w:footnoteRef/>
      </w:r>
      <w:r>
        <w:t xml:space="preserve"> </w:t>
      </w:r>
      <w:r w:rsidRPr="00FA5F49">
        <w:t>https://www.melbournewater.com.au/things-do</w:t>
      </w:r>
    </w:p>
  </w:footnote>
  <w:footnote w:id="19">
    <w:p w14:paraId="3725AF00" w14:textId="3E2D775B" w:rsidR="00D0317E" w:rsidRPr="00FA5F49" w:rsidRDefault="00D0317E">
      <w:pPr>
        <w:pStyle w:val="FootnoteText"/>
        <w:rPr>
          <w:lang w:val="en-US"/>
        </w:rPr>
      </w:pPr>
      <w:r>
        <w:rPr>
          <w:rStyle w:val="FootnoteReference"/>
        </w:rPr>
        <w:footnoteRef/>
      </w:r>
      <w:r>
        <w:t xml:space="preserve"> </w:t>
      </w:r>
      <w:r w:rsidRPr="00FA5F49">
        <w:t>https://www.water.vic.gov.au/our-programs/aboriginal-water-program/water-is-life-roadmap/what-water-is-life-means-for-you</w:t>
      </w:r>
    </w:p>
  </w:footnote>
  <w:footnote w:id="20">
    <w:p w14:paraId="17BA2C5E" w14:textId="1FA69AC4" w:rsidR="00D0317E" w:rsidRPr="001B7A43" w:rsidRDefault="00D0317E">
      <w:pPr>
        <w:pStyle w:val="FootnoteText"/>
        <w:rPr>
          <w:lang w:val="en-US"/>
        </w:rPr>
      </w:pPr>
      <w:r>
        <w:rPr>
          <w:rStyle w:val="FootnoteReference"/>
        </w:rPr>
        <w:footnoteRef/>
      </w:r>
      <w:r>
        <w:t xml:space="preserve"> </w:t>
      </w:r>
      <w:r w:rsidRPr="001B7A43">
        <w:t>https://www.melbournewater.com.au/about/what-we-do/policies</w:t>
      </w:r>
    </w:p>
  </w:footnote>
  <w:footnote w:id="21">
    <w:p w14:paraId="25AA18E5" w14:textId="63D444F2" w:rsidR="00D0317E" w:rsidRPr="004059C4" w:rsidRDefault="00D0317E">
      <w:pPr>
        <w:pStyle w:val="FootnoteText"/>
        <w:rPr>
          <w:lang w:val="en-US"/>
        </w:rPr>
      </w:pPr>
      <w:r>
        <w:rPr>
          <w:rStyle w:val="FootnoteReference"/>
        </w:rPr>
        <w:footnoteRef/>
      </w:r>
      <w:r>
        <w:t xml:space="preserve"> </w:t>
      </w:r>
      <w:r w:rsidRPr="004059C4">
        <w:t>https://www.melbournewater.com.au/about/what-we-do/policies</w:t>
      </w:r>
    </w:p>
  </w:footnote>
  <w:footnote w:id="22">
    <w:p w14:paraId="65CCBCBA" w14:textId="11DA5DB3" w:rsidR="00D0317E" w:rsidRPr="00374BEF" w:rsidRDefault="00D0317E">
      <w:pPr>
        <w:pStyle w:val="FootnoteText"/>
        <w:rPr>
          <w:lang w:val="en-US"/>
        </w:rPr>
      </w:pPr>
      <w:r>
        <w:rPr>
          <w:rStyle w:val="FootnoteReference"/>
        </w:rPr>
        <w:footnoteRef/>
      </w:r>
      <w:r>
        <w:t xml:space="preserve"> </w:t>
      </w:r>
      <w:r w:rsidRPr="00374BEF">
        <w:t>https://www.melbournewater.com.au/media/23746/download</w:t>
      </w:r>
    </w:p>
  </w:footnote>
  <w:footnote w:id="23">
    <w:p w14:paraId="1050CFE8" w14:textId="39663C97" w:rsidR="00D0317E" w:rsidRPr="00F2103E" w:rsidRDefault="00D0317E">
      <w:pPr>
        <w:pStyle w:val="FootnoteText"/>
        <w:rPr>
          <w:lang w:val="en-US"/>
        </w:rPr>
      </w:pPr>
      <w:r>
        <w:rPr>
          <w:rStyle w:val="FootnoteReference"/>
        </w:rPr>
        <w:footnoteRef/>
      </w:r>
      <w:r>
        <w:t xml:space="preserve"> </w:t>
      </w:r>
      <w:r w:rsidRPr="00F2103E">
        <w:t>https://letstalk.melbournewater.com.au/maribyrnong-river-flood-model</w:t>
      </w:r>
    </w:p>
  </w:footnote>
  <w:footnote w:id="24">
    <w:p w14:paraId="72108B4E" w14:textId="5CB68A48" w:rsidR="00D0317E" w:rsidRDefault="00D0317E">
      <w:pPr>
        <w:pStyle w:val="FootnoteText"/>
      </w:pPr>
      <w:r>
        <w:rPr>
          <w:rStyle w:val="FootnoteReference"/>
        </w:rPr>
        <w:footnoteRef/>
      </w:r>
      <w:r>
        <w:t xml:space="preserve"> </w:t>
      </w:r>
      <w:r w:rsidRPr="00A9392B">
        <w:t>https://www.melbournewater.com.au/about/what-we-do/publications/healthy-waterways-strategy</w:t>
      </w:r>
    </w:p>
  </w:footnote>
  <w:footnote w:id="25">
    <w:p w14:paraId="3BE2EA35" w14:textId="76B5AC0C" w:rsidR="00D0317E" w:rsidRDefault="00D0317E">
      <w:pPr>
        <w:pStyle w:val="FootnoteText"/>
      </w:pPr>
      <w:r>
        <w:rPr>
          <w:rStyle w:val="FootnoteReference"/>
        </w:rPr>
        <w:footnoteRef/>
      </w:r>
      <w:r>
        <w:t xml:space="preserve"> </w:t>
      </w:r>
      <w:r w:rsidRPr="00A9392B">
        <w:t>https://www.melbournewater.com.au/services/prices-and-charges/waterways-and-drainage-charge/waterways-and-drainage-investment-plan</w:t>
      </w:r>
    </w:p>
  </w:footnote>
  <w:footnote w:id="26">
    <w:p w14:paraId="6554CD52" w14:textId="144157CF" w:rsidR="00D0317E" w:rsidRDefault="00D0317E">
      <w:pPr>
        <w:pStyle w:val="FootnoteText"/>
      </w:pPr>
      <w:r>
        <w:rPr>
          <w:rStyle w:val="FootnoteReference"/>
        </w:rPr>
        <w:footnoteRef/>
      </w:r>
      <w:r>
        <w:t xml:space="preserve"> </w:t>
      </w:r>
      <w:r w:rsidRPr="00A9392B">
        <w:t>https://letstalk.melbournewater.com.au/maribyrnong-river-flood-review</w:t>
      </w:r>
    </w:p>
  </w:footnote>
  <w:footnote w:id="27">
    <w:p w14:paraId="7BB8D54B" w14:textId="2C87BA9D" w:rsidR="00D0317E" w:rsidRPr="003D4EE5" w:rsidRDefault="00D0317E">
      <w:pPr>
        <w:pStyle w:val="FootnoteText"/>
        <w:rPr>
          <w:lang w:val="en-US"/>
        </w:rPr>
      </w:pPr>
      <w:r>
        <w:rPr>
          <w:rStyle w:val="FootnoteReference"/>
        </w:rPr>
        <w:footnoteRef/>
      </w:r>
      <w:r>
        <w:t xml:space="preserve"> </w:t>
      </w:r>
      <w:r w:rsidRPr="003D4EE5">
        <w:t>https://www.buyingfor.vic.gov.au/</w:t>
      </w:r>
    </w:p>
  </w:footnote>
  <w:footnote w:id="28">
    <w:p w14:paraId="1D5BDCA4" w14:textId="69988D29" w:rsidR="00D0317E" w:rsidRPr="00EF7D55" w:rsidRDefault="00D0317E">
      <w:pPr>
        <w:pStyle w:val="FootnoteText"/>
        <w:rPr>
          <w:lang w:val="en-US"/>
        </w:rPr>
      </w:pPr>
      <w:r>
        <w:rPr>
          <w:rStyle w:val="FootnoteReference"/>
        </w:rPr>
        <w:footnoteRef/>
      </w:r>
      <w:r>
        <w:t xml:space="preserve"> </w:t>
      </w:r>
      <w:r w:rsidRPr="00EF7D55">
        <w:t>https://www.melbournewater.com.au/about/what-we-do/legislation/freedom-information</w:t>
      </w:r>
    </w:p>
  </w:footnote>
  <w:footnote w:id="29">
    <w:p w14:paraId="7A839C35" w14:textId="5D4BAB46" w:rsidR="00D0317E" w:rsidRPr="00022790" w:rsidRDefault="00D0317E">
      <w:pPr>
        <w:pStyle w:val="FootnoteText"/>
        <w:rPr>
          <w:lang w:val="en-US"/>
        </w:rPr>
      </w:pPr>
      <w:r>
        <w:rPr>
          <w:rStyle w:val="FootnoteReference"/>
        </w:rPr>
        <w:footnoteRef/>
      </w:r>
      <w:r>
        <w:t xml:space="preserve"> </w:t>
      </w:r>
      <w:r w:rsidRPr="00022790">
        <w:t>https://www.melbournewater.com.au/about-us/publications-and-policies/freedom-information/information</w:t>
      </w:r>
    </w:p>
  </w:footnote>
  <w:footnote w:id="30">
    <w:p w14:paraId="1FE414CB" w14:textId="002A86A3" w:rsidR="00D0317E" w:rsidRPr="00C43806" w:rsidRDefault="00D0317E">
      <w:pPr>
        <w:pStyle w:val="FootnoteText"/>
        <w:rPr>
          <w:lang w:val="en-US"/>
        </w:rPr>
      </w:pPr>
      <w:r>
        <w:rPr>
          <w:rStyle w:val="FootnoteReference"/>
        </w:rPr>
        <w:footnoteRef/>
      </w:r>
      <w:r>
        <w:t xml:space="preserve"> </w:t>
      </w:r>
      <w:r w:rsidRPr="00C43806">
        <w:t>https://www.melbournewater.com.au/</w:t>
      </w:r>
    </w:p>
  </w:footnote>
  <w:footnote w:id="31">
    <w:p w14:paraId="59FE7A32" w14:textId="2F003E8D" w:rsidR="00D0317E" w:rsidRPr="00BF7CBA" w:rsidRDefault="00D0317E">
      <w:pPr>
        <w:pStyle w:val="FootnoteText"/>
        <w:rPr>
          <w:lang w:val="en-US"/>
        </w:rPr>
      </w:pPr>
      <w:r>
        <w:rPr>
          <w:rStyle w:val="FootnoteReference"/>
        </w:rPr>
        <w:footnoteRef/>
      </w:r>
      <w:r>
        <w:rPr>
          <w:lang w:val="en-US"/>
        </w:rPr>
        <w:t xml:space="preserve"> </w:t>
      </w:r>
      <w:r w:rsidRPr="00BF7CBA">
        <w:rPr>
          <w:lang w:val="en-US"/>
        </w:rPr>
        <w:t>https://www.melbournewater.com.au/media/24696/download</w:t>
      </w:r>
    </w:p>
  </w:footnote>
  <w:footnote w:id="32">
    <w:p w14:paraId="55EDE04B" w14:textId="0E7235D9" w:rsidR="00D0317E" w:rsidRPr="00BF7CBA" w:rsidRDefault="00D0317E">
      <w:pPr>
        <w:pStyle w:val="FootnoteText"/>
        <w:rPr>
          <w:lang w:val="en-US"/>
        </w:rPr>
      </w:pPr>
      <w:r>
        <w:rPr>
          <w:rStyle w:val="FootnoteReference"/>
        </w:rPr>
        <w:footnoteRef/>
      </w:r>
      <w:r>
        <w:t xml:space="preserve"> </w:t>
      </w:r>
      <w:r w:rsidRPr="00BF7CBA">
        <w:t>https://www.ibac.vic.gov.au/</w:t>
      </w:r>
    </w:p>
  </w:footnote>
  <w:footnote w:id="33">
    <w:p w14:paraId="07E3BA9F" w14:textId="6D0FF4D1" w:rsidR="00D0317E" w:rsidRPr="00CB39BA" w:rsidRDefault="00D0317E" w:rsidP="00CB39BA">
      <w:pPr>
        <w:pStyle w:val="FootnoteText"/>
        <w:rPr>
          <w:lang w:val="en-US"/>
        </w:rPr>
      </w:pPr>
      <w:r>
        <w:rPr>
          <w:rStyle w:val="FootnoteReference"/>
        </w:rPr>
        <w:footnoteRef/>
      </w:r>
      <w:r>
        <w:t xml:space="preserve"> This includes request for tender issued through Melbourne Water e-procurement systems but does not include tendering through Vendor Panel to suppliers listed on State Purchase Contract (SPC) Registers and Panels, as quantitative data is not available for how many responses were received under SPCs.</w:t>
      </w:r>
    </w:p>
  </w:footnote>
  <w:footnote w:id="34">
    <w:p w14:paraId="1B414F47" w14:textId="5B038D4C" w:rsidR="00D0317E" w:rsidRPr="005B08FF" w:rsidRDefault="00D0317E">
      <w:pPr>
        <w:pStyle w:val="FootnoteText"/>
        <w:rPr>
          <w:lang w:val="en-US"/>
        </w:rPr>
      </w:pPr>
      <w:r>
        <w:rPr>
          <w:rStyle w:val="FootnoteReference"/>
        </w:rPr>
        <w:footnoteRef/>
      </w:r>
      <w:r>
        <w:t xml:space="preserve"> </w:t>
      </w:r>
      <w:r w:rsidRPr="005B08FF">
        <w:t>https://modernslaveryregister.gov.au/statements/16506/</w:t>
      </w:r>
    </w:p>
  </w:footnote>
  <w:footnote w:id="35">
    <w:p w14:paraId="000DD193" w14:textId="134B27CD" w:rsidR="00D0317E" w:rsidRPr="009559C1" w:rsidRDefault="00D0317E">
      <w:pPr>
        <w:pStyle w:val="FootnoteText"/>
        <w:rPr>
          <w:lang w:val="en-US"/>
        </w:rPr>
      </w:pPr>
      <w:r>
        <w:rPr>
          <w:rStyle w:val="FootnoteReference"/>
        </w:rPr>
        <w:footnoteRef/>
      </w:r>
      <w:r>
        <w:t xml:space="preserve"> </w:t>
      </w:r>
      <w:r w:rsidRPr="009559C1">
        <w:t>https://www.melbournewater.com.au/water-and-environment/water-management/waterway-diversions/water-use-compliance</w:t>
      </w:r>
    </w:p>
  </w:footnote>
  <w:footnote w:id="36">
    <w:p w14:paraId="11055222" w14:textId="4A719AF1" w:rsidR="00D0317E" w:rsidRPr="008505D9" w:rsidRDefault="00D0317E">
      <w:pPr>
        <w:pStyle w:val="FootnoteText"/>
        <w:rPr>
          <w:lang w:val="en-US"/>
        </w:rPr>
      </w:pPr>
      <w:r>
        <w:rPr>
          <w:rStyle w:val="FootnoteReference"/>
        </w:rPr>
        <w:footnoteRef/>
      </w:r>
      <w:r>
        <w:t xml:space="preserve"> </w:t>
      </w:r>
      <w:r w:rsidRPr="008505D9">
        <w:t>https://www.melbournewater.com.au/services/licences-and-permits/metering-pump-and-offtake-guidelines</w:t>
      </w:r>
    </w:p>
  </w:footnote>
  <w:footnote w:id="37">
    <w:p w14:paraId="66664785" w14:textId="17184AF6" w:rsidR="00D0317E" w:rsidRPr="008F1876" w:rsidRDefault="00D0317E">
      <w:pPr>
        <w:pStyle w:val="FootnoteText"/>
        <w:rPr>
          <w:lang w:val="en-US"/>
        </w:rPr>
      </w:pPr>
      <w:r>
        <w:rPr>
          <w:rStyle w:val="FootnoteReference"/>
        </w:rPr>
        <w:footnoteRef/>
      </w:r>
      <w:r>
        <w:t xml:space="preserve"> </w:t>
      </w:r>
      <w:r w:rsidRPr="008F1876">
        <w:t>https://www.melbournewater.com.au/water-and-environment/water-management/waterway-diversions/water-use-compliance</w:t>
      </w:r>
    </w:p>
  </w:footnote>
  <w:footnote w:id="38">
    <w:p w14:paraId="752EB6BF" w14:textId="194AA144" w:rsidR="00D0317E" w:rsidRPr="00233280" w:rsidRDefault="00D0317E">
      <w:pPr>
        <w:pStyle w:val="FootnoteText"/>
        <w:rPr>
          <w:lang w:val="en-US"/>
        </w:rPr>
      </w:pPr>
      <w:r>
        <w:rPr>
          <w:rStyle w:val="FootnoteReference"/>
        </w:rPr>
        <w:footnoteRef/>
      </w:r>
      <w:r>
        <w:t xml:space="preserve"> </w:t>
      </w:r>
      <w:r w:rsidRPr="00233280">
        <w:t>https://www.melbournewater.com.au/water-and-environment/water-management/waterway-diversions/restriction-and-ban-status</w:t>
      </w:r>
    </w:p>
  </w:footnote>
  <w:footnote w:id="39">
    <w:p w14:paraId="16D04534" w14:textId="50CE2A55" w:rsidR="00D0317E" w:rsidRPr="00E36BB8" w:rsidRDefault="00D0317E">
      <w:pPr>
        <w:pStyle w:val="FootnoteText"/>
        <w:rPr>
          <w:lang w:val="en-US"/>
        </w:rPr>
      </w:pPr>
      <w:r>
        <w:rPr>
          <w:rStyle w:val="FootnoteReference"/>
        </w:rPr>
        <w:footnoteRef/>
      </w:r>
      <w:r>
        <w:t xml:space="preserve"> </w:t>
      </w:r>
      <w:r w:rsidRPr="00E36BB8">
        <w:t>https://rcs.vic.gov.au/</w:t>
      </w:r>
    </w:p>
  </w:footnote>
  <w:footnote w:id="40">
    <w:p w14:paraId="3B352054" w14:textId="34C5AD4A" w:rsidR="00D0317E" w:rsidRPr="00692B2E" w:rsidRDefault="00D0317E">
      <w:pPr>
        <w:pStyle w:val="FootnoteText"/>
        <w:rPr>
          <w:lang w:val="en-US"/>
        </w:rPr>
      </w:pPr>
      <w:r>
        <w:rPr>
          <w:rStyle w:val="FootnoteReference"/>
        </w:rPr>
        <w:footnoteRef/>
      </w:r>
      <w:r>
        <w:t xml:space="preserve"> </w:t>
      </w:r>
      <w:r w:rsidRPr="00692B2E">
        <w:t>https://portphillipwesternport.rcs.vic.gov.au/</w:t>
      </w:r>
    </w:p>
  </w:footnote>
  <w:footnote w:id="41">
    <w:p w14:paraId="25D880FD" w14:textId="50C62C0F" w:rsidR="00D0317E" w:rsidRPr="000F00DB" w:rsidRDefault="00D0317E">
      <w:pPr>
        <w:pStyle w:val="FootnoteText"/>
        <w:rPr>
          <w:lang w:val="en-US"/>
        </w:rPr>
      </w:pPr>
      <w:r>
        <w:rPr>
          <w:rStyle w:val="FootnoteReference"/>
        </w:rPr>
        <w:footnoteRef/>
      </w:r>
      <w:r>
        <w:t xml:space="preserve"> </w:t>
      </w:r>
      <w:r w:rsidRPr="000F00DB">
        <w:t>https://www.water.vic.gov.au/our-programs/long-term-water-resource-assessments-and-strategies/sustainable-water-strategies/central-and-gipps-sws</w:t>
      </w:r>
    </w:p>
  </w:footnote>
  <w:footnote w:id="42">
    <w:p w14:paraId="4B5A03AF" w14:textId="77777777" w:rsidR="00D0317E" w:rsidRPr="009157AC" w:rsidRDefault="00D0317E" w:rsidP="00FF5D25">
      <w:pPr>
        <w:pStyle w:val="FootnoteText"/>
        <w:rPr>
          <w:lang w:val="en-US"/>
        </w:rPr>
      </w:pPr>
      <w:r>
        <w:rPr>
          <w:rStyle w:val="FootnoteReference"/>
        </w:rPr>
        <w:footnoteRef/>
      </w:r>
      <w:r>
        <w:t xml:space="preserve"> </w:t>
      </w:r>
      <w:r w:rsidRPr="009157AC">
        <w:t>https://healthywaterways.com.au/</w:t>
      </w:r>
    </w:p>
  </w:footnote>
  <w:footnote w:id="43">
    <w:p w14:paraId="2A2C1D60" w14:textId="5822340D" w:rsidR="00D0317E" w:rsidRPr="00930F61" w:rsidRDefault="00D0317E">
      <w:pPr>
        <w:pStyle w:val="FootnoteText"/>
        <w:rPr>
          <w:lang w:val="en-US"/>
        </w:rPr>
      </w:pPr>
      <w:r>
        <w:rPr>
          <w:rStyle w:val="FootnoteReference"/>
        </w:rPr>
        <w:footnoteRef/>
      </w:r>
      <w:r>
        <w:t xml:space="preserve"> </w:t>
      </w:r>
      <w:r w:rsidRPr="00930F61">
        <w:t>Refer to the Port Phillip and Western Port Regional Catchment Strategy: https://portphillipwesternport.rcs.vic.gov.au/</w:t>
      </w:r>
    </w:p>
  </w:footnote>
  <w:footnote w:id="44">
    <w:p w14:paraId="7560706E" w14:textId="270F287C" w:rsidR="00D0317E" w:rsidRPr="0065638A" w:rsidRDefault="00D0317E">
      <w:pPr>
        <w:pStyle w:val="FootnoteText"/>
        <w:rPr>
          <w:lang w:val="en-US"/>
        </w:rPr>
      </w:pPr>
      <w:r>
        <w:rPr>
          <w:rStyle w:val="FootnoteReference"/>
        </w:rPr>
        <w:footnoteRef/>
      </w:r>
      <w:r>
        <w:t xml:space="preserve"> </w:t>
      </w:r>
      <w:r w:rsidRPr="0065638A">
        <w:t>https://www.epa.vic.gov.au/for-community/monitoring-your-environment/monitoring-victorias-water-quality/report-card</w:t>
      </w:r>
    </w:p>
  </w:footnote>
  <w:footnote w:id="45">
    <w:p w14:paraId="4B87BF06" w14:textId="7DAB5445" w:rsidR="00D0317E" w:rsidRPr="00497A9C" w:rsidRDefault="00D0317E">
      <w:pPr>
        <w:pStyle w:val="FootnoteText"/>
        <w:rPr>
          <w:lang w:val="en-US"/>
        </w:rPr>
      </w:pPr>
      <w:r>
        <w:rPr>
          <w:rStyle w:val="FootnoteReference"/>
        </w:rPr>
        <w:footnoteRef/>
      </w:r>
      <w:r>
        <w:t xml:space="preserve"> </w:t>
      </w:r>
      <w:r w:rsidRPr="00497A9C">
        <w:t>Refer to the Port Phillip and Western Port Regional Catchment Strategy: https://portphillipwesternport.rcs.vic.gov.au/</w:t>
      </w:r>
    </w:p>
  </w:footnote>
  <w:footnote w:id="46">
    <w:p w14:paraId="02C12DEA" w14:textId="52C3820D" w:rsidR="00D0317E" w:rsidRPr="00D96759" w:rsidRDefault="00D0317E">
      <w:pPr>
        <w:pStyle w:val="FootnoteText"/>
        <w:rPr>
          <w:lang w:val="en-US"/>
        </w:rPr>
      </w:pPr>
      <w:r>
        <w:rPr>
          <w:rStyle w:val="FootnoteReference"/>
        </w:rPr>
        <w:footnoteRef/>
      </w:r>
      <w:r>
        <w:t xml:space="preserve"> </w:t>
      </w:r>
      <w:r w:rsidRPr="00D96759">
        <w:t>https://www.dcceew.gov.au/climate-change/publications/national-greenhouse-accounts-factors-2023</w:t>
      </w:r>
    </w:p>
  </w:footnote>
  <w:footnote w:id="47">
    <w:p w14:paraId="634246C5" w14:textId="243D2D5E" w:rsidR="00D0317E" w:rsidRPr="0038236A" w:rsidRDefault="00D0317E">
      <w:pPr>
        <w:pStyle w:val="FootnoteText"/>
        <w:rPr>
          <w:lang w:val="en-US"/>
        </w:rPr>
      </w:pPr>
      <w:r>
        <w:rPr>
          <w:rStyle w:val="FootnoteReference"/>
        </w:rPr>
        <w:footnoteRef/>
      </w:r>
      <w:r>
        <w:t xml:space="preserve"> </w:t>
      </w:r>
      <w:r w:rsidRPr="0038236A">
        <w:t>https://www.melbournewater.com.au/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A92C8" w14:textId="77777777" w:rsidR="00D0317E" w:rsidRDefault="00D0317E">
    <w:pPr>
      <w:pStyle w:val="Header"/>
    </w:pPr>
    <w:bookmarkStart w:id="0" w:name="_Hlk150421294"/>
    <w:bookmarkStart w:id="1" w:name="_Hlk150421295"/>
    <w:bookmarkStart w:id="2" w:name="_Hlk150421421"/>
    <w:bookmarkStart w:id="3" w:name="_Hlk150421422"/>
    <w:bookmarkEnd w:id="0"/>
    <w:bookmarkEnd w:id="1"/>
    <w:bookmarkEnd w:id="2"/>
    <w:bookmarkEnd w:id="3"/>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E179A" w14:textId="3B182965" w:rsidR="00D0317E" w:rsidRDefault="00C60BDC">
    <w:pPr>
      <w:pStyle w:val="Header"/>
    </w:pPr>
    <w:bookmarkStart w:id="4" w:name="_Hlk150421292"/>
    <w:bookmarkStart w:id="5" w:name="_Hlk150421293"/>
    <w:bookmarkStart w:id="6" w:name="_Hlk150421418"/>
    <w:bookmarkStart w:id="7" w:name="_Hlk150421419"/>
    <w:bookmarkEnd w:id="4"/>
    <w:bookmarkEnd w:id="5"/>
    <w:bookmarkEnd w:id="6"/>
    <w:bookmarkEnd w:id="7"/>
    <w:r>
      <w:rPr>
        <w:noProof/>
      </w:rPr>
      <mc:AlternateContent>
        <mc:Choice Requires="wps">
          <w:drawing>
            <wp:anchor distT="0" distB="0" distL="114300" distR="114300" simplePos="0" relativeHeight="251662336" behindDoc="0" locked="0" layoutInCell="0" allowOverlap="1" wp14:anchorId="28F8E3A1" wp14:editId="2EACCD03">
              <wp:simplePos x="0" y="0"/>
              <wp:positionH relativeFrom="page">
                <wp:align>center</wp:align>
              </wp:positionH>
              <wp:positionV relativeFrom="page">
                <wp:align>top</wp:align>
              </wp:positionV>
              <wp:extent cx="7772400" cy="463550"/>
              <wp:effectExtent l="0" t="0" r="0" b="12700"/>
              <wp:wrapNone/>
              <wp:docPr id="3" name="MSIPCM6cb94b2893033c1f77075d3c" descr="{&quot;HashCode&quot;:431517927,&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98E30D" w14:textId="4B2AA415" w:rsidR="00C60BDC" w:rsidRPr="00B77242" w:rsidRDefault="00B77242" w:rsidP="00B77242">
                          <w:pPr>
                            <w:spacing w:before="0" w:after="0"/>
                            <w:jc w:val="center"/>
                            <w:rPr>
                              <w:rFonts w:ascii="Calibri" w:hAnsi="Calibri" w:cs="Calibri"/>
                              <w:color w:val="FF0000"/>
                              <w:sz w:val="28"/>
                            </w:rPr>
                          </w:pPr>
                          <w:r w:rsidRPr="00B77242">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8F8E3A1" id="_x0000_t202" coordsize="21600,21600" o:spt="202" path="m,l,21600r21600,l21600,xe">
              <v:stroke joinstyle="miter"/>
              <v:path gradientshapeok="t" o:connecttype="rect"/>
            </v:shapetype>
            <v:shape id="MSIPCM6cb94b2893033c1f77075d3c" o:spid="_x0000_s1026" type="#_x0000_t202" alt="{&quot;HashCode&quot;:431517927,&quot;Height&quot;:9999999.0,&quot;Width&quot;:9999999.0,&quot;Placement&quot;:&quot;Header&quot;,&quot;Index&quot;:&quot;Primary&quot;,&quot;Section&quot;:1,&quot;Top&quot;:0.0,&quot;Left&quot;:0.0}" style="position:absolute;margin-left:0;margin-top:0;width:612pt;height:36.5pt;z-index:251662336;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" o:allowincell="f" filled="f" stroked="f" strokeweight=".5pt">
              <v:fill o:detectmouseclick="t"/>
              <v:textbox inset=",0,,0">
                <w:txbxContent>
                  <w:p w14:paraId="6898E30D" w14:textId="4B2AA415" w:rsidR="00C60BDC" w:rsidRPr="00B77242" w:rsidRDefault="00B77242" w:rsidP="00B77242">
                    <w:pPr>
                      <w:spacing w:before="0" w:after="0"/>
                      <w:jc w:val="center"/>
                      <w:rPr>
                        <w:rFonts w:ascii="Calibri" w:hAnsi="Calibri" w:cs="Calibri"/>
                        <w:color w:val="FF0000"/>
                        <w:sz w:val="28"/>
                      </w:rPr>
                    </w:pPr>
                    <w:r w:rsidRPr="00B77242">
                      <w:rPr>
                        <w:rFonts w:ascii="Calibri" w:hAnsi="Calibri" w:cs="Calibri"/>
                        <w:color w:val="FF0000"/>
                        <w:sz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833F9" w14:textId="77777777" w:rsidR="00D0317E" w:rsidRDefault="00D0317E">
    <w:pPr>
      <w:pStyle w:val="Header"/>
    </w:pPr>
    <w:bookmarkStart w:id="16" w:name="_Hlk150421290"/>
    <w:bookmarkStart w:id="17" w:name="_Hlk150421291"/>
    <w:bookmarkStart w:id="18" w:name="_Hlk150421416"/>
    <w:bookmarkStart w:id="19" w:name="_Hlk150421417"/>
    <w:bookmarkEnd w:id="16"/>
    <w:bookmarkEnd w:id="17"/>
    <w:bookmarkEnd w:id="18"/>
    <w:bookmarkEnd w:id="19"/>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08849" w14:textId="77777777" w:rsidR="00D0317E" w:rsidRDefault="00D0317E" w:rsidP="00D031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87755" w14:textId="014D5F72" w:rsidR="00D0317E" w:rsidRDefault="00C60BDC" w:rsidP="00D0317E">
    <w:pPr>
      <w:pStyle w:val="Header"/>
    </w:pPr>
    <w:r>
      <w:rPr>
        <w:noProof/>
      </w:rPr>
      <mc:AlternateContent>
        <mc:Choice Requires="wps">
          <w:drawing>
            <wp:anchor distT="0" distB="0" distL="114300" distR="114300" simplePos="0" relativeHeight="251661823" behindDoc="0" locked="0" layoutInCell="0" allowOverlap="1" wp14:anchorId="10533A49" wp14:editId="77B492EC">
              <wp:simplePos x="0" y="0"/>
              <wp:positionH relativeFrom="page">
                <wp:align>center</wp:align>
              </wp:positionH>
              <wp:positionV relativeFrom="page">
                <wp:align>top</wp:align>
              </wp:positionV>
              <wp:extent cx="7772400" cy="463550"/>
              <wp:effectExtent l="0" t="0" r="0" b="12700"/>
              <wp:wrapNone/>
              <wp:docPr id="4" name="MSIPCM85dc46459848d13523f17d96" descr="{&quot;HashCode&quot;:431517927,&quot;Height&quot;:9999999.0,&quot;Width&quot;:9999999.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2BBA9A" w14:textId="0C412CAC" w:rsidR="00C60BDC" w:rsidRPr="00B77242" w:rsidRDefault="00B77242" w:rsidP="00B77242">
                          <w:pPr>
                            <w:spacing w:before="0" w:after="0"/>
                            <w:jc w:val="center"/>
                            <w:rPr>
                              <w:rFonts w:ascii="Calibri" w:hAnsi="Calibri" w:cs="Calibri"/>
                              <w:color w:val="FF0000"/>
                              <w:sz w:val="28"/>
                            </w:rPr>
                          </w:pPr>
                          <w:r w:rsidRPr="00B77242">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0533A49" id="_x0000_t202" coordsize="21600,21600" o:spt="202" path="m,l,21600r21600,l21600,xe">
              <v:stroke joinstyle="miter"/>
              <v:path gradientshapeok="t" o:connecttype="rect"/>
            </v:shapetype>
            <v:shape id="MSIPCM85dc46459848d13523f17d96" o:spid="_x0000_s1027" type="#_x0000_t202" alt="{&quot;HashCode&quot;:431517927,&quot;Height&quot;:9999999.0,&quot;Width&quot;:9999999.0,&quot;Placement&quot;:&quot;Header&quot;,&quot;Index&quot;:&quot;Primary&quot;,&quot;Section&quot;:2,&quot;Top&quot;:0.0,&quot;Left&quot;:0.0}" style="position:absolute;margin-left:0;margin-top:0;width:612pt;height:36.5pt;z-index:251661823;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" o:allowincell="f" filled="f" stroked="f" strokeweight=".5pt">
              <v:fill o:detectmouseclick="t"/>
              <v:textbox inset=",0,,0">
                <w:txbxContent>
                  <w:p w14:paraId="4F2BBA9A" w14:textId="0C412CAC" w:rsidR="00C60BDC" w:rsidRPr="00B77242" w:rsidRDefault="00B77242" w:rsidP="00B77242">
                    <w:pPr>
                      <w:spacing w:before="0" w:after="0"/>
                      <w:jc w:val="center"/>
                      <w:rPr>
                        <w:rFonts w:ascii="Calibri" w:hAnsi="Calibri" w:cs="Calibri"/>
                        <w:color w:val="FF0000"/>
                        <w:sz w:val="28"/>
                      </w:rPr>
                    </w:pPr>
                    <w:r w:rsidRPr="00B77242">
                      <w:rPr>
                        <w:rFonts w:ascii="Calibri" w:hAnsi="Calibri" w:cs="Calibri"/>
                        <w:color w:val="FF0000"/>
                        <w:sz w:val="28"/>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974CD" w14:textId="77777777" w:rsidR="00D0317E" w:rsidRDefault="00D0317E" w:rsidP="00D0317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60697" w14:textId="77777777" w:rsidR="00D0317E" w:rsidRDefault="00D0317E" w:rsidP="00D031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D6426" w14:textId="11FB3307" w:rsidR="00D0317E" w:rsidRDefault="00C60BDC" w:rsidP="00D0317E">
    <w:pPr>
      <w:pStyle w:val="Header"/>
    </w:pPr>
    <w:r>
      <w:rPr>
        <w:noProof/>
      </w:rPr>
      <mc:AlternateContent>
        <mc:Choice Requires="wps">
          <w:drawing>
            <wp:anchor distT="0" distB="0" distL="114300" distR="114300" simplePos="0" relativeHeight="251662079" behindDoc="0" locked="0" layoutInCell="0" allowOverlap="1" wp14:anchorId="6CE13EC6" wp14:editId="5C00D1EA">
              <wp:simplePos x="0" y="0"/>
              <wp:positionH relativeFrom="page">
                <wp:align>center</wp:align>
              </wp:positionH>
              <wp:positionV relativeFrom="page">
                <wp:align>top</wp:align>
              </wp:positionV>
              <wp:extent cx="7772400" cy="463550"/>
              <wp:effectExtent l="0" t="0" r="0" b="12700"/>
              <wp:wrapNone/>
              <wp:docPr id="5" name="MSIPCMb08e4f1880e704283db0984a" descr="{&quot;HashCode&quot;:431517927,&quot;Height&quot;:9999999.0,&quot;Width&quot;:9999999.0,&quot;Placement&quot;:&quot;Head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69D99E" w14:textId="50087137" w:rsidR="00C60BDC" w:rsidRPr="00B77242" w:rsidRDefault="00B77242" w:rsidP="00B77242">
                          <w:pPr>
                            <w:spacing w:before="0" w:after="0"/>
                            <w:jc w:val="center"/>
                            <w:rPr>
                              <w:rFonts w:ascii="Calibri" w:hAnsi="Calibri" w:cs="Calibri"/>
                              <w:color w:val="FF0000"/>
                              <w:sz w:val="28"/>
                            </w:rPr>
                          </w:pPr>
                          <w:r w:rsidRPr="00B77242">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CE13EC6" id="_x0000_t202" coordsize="21600,21600" o:spt="202" path="m,l,21600r21600,l21600,xe">
              <v:stroke joinstyle="miter"/>
              <v:path gradientshapeok="t" o:connecttype="rect"/>
            </v:shapetype>
            <v:shape id="MSIPCMb08e4f1880e704283db0984a" o:spid="_x0000_s1028" type="#_x0000_t202" alt="{&quot;HashCode&quot;:431517927,&quot;Height&quot;:9999999.0,&quot;Width&quot;:9999999.0,&quot;Placement&quot;:&quot;Header&quot;,&quot;Index&quot;:&quot;Primary&quot;,&quot;Section&quot;:6,&quot;Top&quot;:0.0,&quot;Left&quot;:0.0}" style="position:absolute;margin-left:0;margin-top:0;width:612pt;height:36.5pt;z-index:251662079;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" o:allowincell="f" filled="f" stroked="f" strokeweight=".5pt">
              <v:fill o:detectmouseclick="t"/>
              <v:textbox inset=",0,,0">
                <w:txbxContent>
                  <w:p w14:paraId="2F69D99E" w14:textId="50087137" w:rsidR="00C60BDC" w:rsidRPr="00B77242" w:rsidRDefault="00B77242" w:rsidP="00B77242">
                    <w:pPr>
                      <w:spacing w:before="0" w:after="0"/>
                      <w:jc w:val="center"/>
                      <w:rPr>
                        <w:rFonts w:ascii="Calibri" w:hAnsi="Calibri" w:cs="Calibri"/>
                        <w:color w:val="FF0000"/>
                        <w:sz w:val="28"/>
                      </w:rPr>
                    </w:pPr>
                    <w:r w:rsidRPr="00B77242">
                      <w:rPr>
                        <w:rFonts w:ascii="Calibri" w:hAnsi="Calibri" w:cs="Calibri"/>
                        <w:color w:val="FF0000"/>
                        <w:sz w:val="28"/>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E2B8A" w14:textId="77777777" w:rsidR="00D0317E" w:rsidRDefault="00D0317E" w:rsidP="00D031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D51CC"/>
    <w:multiLevelType w:val="multilevel"/>
    <w:tmpl w:val="73AC20B6"/>
    <w:styleLink w:val="ListBullets"/>
    <w:lvl w:ilvl="0">
      <w:start w:val="1"/>
      <w:numFmt w:val="bullet"/>
      <w:pStyle w:val="ListBullet"/>
      <w:lvlText w:val=""/>
      <w:lvlJc w:val="left"/>
      <w:pPr>
        <w:ind w:left="357" w:hanging="357"/>
      </w:pPr>
      <w:rPr>
        <w:rFonts w:ascii="Symbol" w:hAnsi="Symbol" w:hint="default"/>
      </w:rPr>
    </w:lvl>
    <w:lvl w:ilvl="1">
      <w:start w:val="1"/>
      <w:numFmt w:val="bullet"/>
      <w:pStyle w:val="ListBullet2"/>
      <w:lvlText w:val="o"/>
      <w:lvlJc w:val="left"/>
      <w:pPr>
        <w:tabs>
          <w:tab w:val="num" w:pos="717"/>
        </w:tabs>
        <w:ind w:left="714" w:hanging="357"/>
      </w:pPr>
      <w:rPr>
        <w:rFonts w:ascii="Courier New" w:hAnsi="Courier New" w:hint="default"/>
      </w:rPr>
    </w:lvl>
    <w:lvl w:ilvl="2">
      <w:start w:val="1"/>
      <w:numFmt w:val="bullet"/>
      <w:pStyle w:val="ListBullet3"/>
      <w:lvlText w:val=""/>
      <w:lvlJc w:val="left"/>
      <w:pPr>
        <w:tabs>
          <w:tab w:val="num" w:pos="1074"/>
        </w:tabs>
        <w:ind w:left="1071" w:hanging="357"/>
      </w:pPr>
      <w:rPr>
        <w:rFonts w:ascii="Symbol" w:hAnsi="Symbol" w:hint="default"/>
      </w:rPr>
    </w:lvl>
    <w:lvl w:ilvl="3">
      <w:start w:val="1"/>
      <w:numFmt w:val="bullet"/>
      <w:pStyle w:val="ListBullet4"/>
      <w:lvlText w:val="o"/>
      <w:lvlJc w:val="left"/>
      <w:pPr>
        <w:tabs>
          <w:tab w:val="num" w:pos="1431"/>
        </w:tabs>
        <w:ind w:left="1428" w:hanging="357"/>
      </w:pPr>
      <w:rPr>
        <w:rFonts w:ascii="Courier New" w:hAnsi="Courier New" w:hint="default"/>
      </w:rPr>
    </w:lvl>
    <w:lvl w:ilvl="4">
      <w:start w:val="1"/>
      <w:numFmt w:val="bullet"/>
      <w:pStyle w:val="ListBullet5"/>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1" w15:restartNumberingAfterBreak="0">
    <w:nsid w:val="0E964D11"/>
    <w:multiLevelType w:val="multilevel"/>
    <w:tmpl w:val="37F4DD8E"/>
    <w:lvl w:ilvl="0">
      <w:start w:val="1"/>
      <w:numFmt w:val="decimal"/>
      <w:pStyle w:val="Table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D707F6C"/>
    <w:multiLevelType w:val="hybridMultilevel"/>
    <w:tmpl w:val="6D720AFA"/>
    <w:lvl w:ilvl="0" w:tplc="0C09000F">
      <w:start w:val="1"/>
      <w:numFmt w:val="decimal"/>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8D1A98C0">
      <w:start w:val="1"/>
      <w:numFmt w:val="decimal"/>
      <w:pStyle w:val="PullBoxNumber"/>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3" w15:restartNumberingAfterBreak="0">
    <w:nsid w:val="25AA25E9"/>
    <w:multiLevelType w:val="multilevel"/>
    <w:tmpl w:val="16506B6C"/>
    <w:styleLink w:val="ListNumbers"/>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964"/>
        </w:tabs>
        <w:ind w:left="964" w:hanging="607"/>
      </w:pPr>
      <w:rPr>
        <w:rFonts w:hint="default"/>
      </w:rPr>
    </w:lvl>
    <w:lvl w:ilvl="2">
      <w:start w:val="1"/>
      <w:numFmt w:val="decimal"/>
      <w:lvlText w:val="%1.%2.%3"/>
      <w:lvlJc w:val="left"/>
      <w:pPr>
        <w:tabs>
          <w:tab w:val="num" w:pos="1731"/>
        </w:tabs>
        <w:ind w:left="1731" w:hanging="767"/>
      </w:pPr>
      <w:rPr>
        <w:rFonts w:hint="default"/>
      </w:rPr>
    </w:lvl>
    <w:lvl w:ilvl="3">
      <w:start w:val="1"/>
      <w:numFmt w:val="decimal"/>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4" w15:restartNumberingAfterBreak="0">
    <w:nsid w:val="36CB565A"/>
    <w:multiLevelType w:val="multilevel"/>
    <w:tmpl w:val="60DA1578"/>
    <w:name w:val="Headings"/>
    <w:lvl w:ilvl="0">
      <w:start w:val="1"/>
      <w:numFmt w:val="decimal"/>
      <w:suff w:val="nothing"/>
      <w:lvlText w:val="%1"/>
      <w:lvlJc w:val="left"/>
      <w:pPr>
        <w:ind w:left="0" w:firstLine="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88D25FB"/>
    <w:multiLevelType w:val="multilevel"/>
    <w:tmpl w:val="8862AD38"/>
    <w:lvl w:ilvl="0">
      <w:start w:val="1"/>
      <w:numFmt w:val="bullet"/>
      <w:pStyle w:val="TableBullet"/>
      <w:lvlText w:val="•"/>
      <w:lvlJc w:val="left"/>
      <w:pPr>
        <w:ind w:left="170" w:hanging="170"/>
      </w:pPr>
      <w:rPr>
        <w:rFonts w:ascii="Arial" w:hAnsi="Arial" w:hint="default"/>
      </w:rPr>
    </w:lvl>
    <w:lvl w:ilvl="1">
      <w:start w:val="1"/>
      <w:numFmt w:val="bullet"/>
      <w:pStyle w:val="TableBullet2"/>
      <w:lvlText w:val="–"/>
      <w:lvlJc w:val="left"/>
      <w:pPr>
        <w:ind w:left="340" w:hanging="170"/>
      </w:pPr>
      <w:rPr>
        <w:rFonts w:ascii="Arial" w:hAnsi="Arial" w:hint="default"/>
      </w:rPr>
    </w:lvl>
    <w:lvl w:ilvl="2">
      <w:start w:val="1"/>
      <w:numFmt w:val="bullet"/>
      <w:lvlText w:val=""/>
      <w:lvlJc w:val="left"/>
      <w:pPr>
        <w:tabs>
          <w:tab w:val="num" w:pos="1074"/>
        </w:tabs>
        <w:ind w:left="1071" w:hanging="357"/>
      </w:pPr>
      <w:rPr>
        <w:rFonts w:ascii="Symbol" w:hAnsi="Symbol" w:hint="default"/>
      </w:rPr>
    </w:lvl>
    <w:lvl w:ilvl="3">
      <w:start w:val="1"/>
      <w:numFmt w:val="bullet"/>
      <w:lvlText w:val="o"/>
      <w:lvlJc w:val="left"/>
      <w:pPr>
        <w:tabs>
          <w:tab w:val="num" w:pos="1431"/>
        </w:tabs>
        <w:ind w:left="1428" w:hanging="357"/>
      </w:pPr>
      <w:rPr>
        <w:rFonts w:ascii="Courier New" w:hAnsi="Courier New" w:hint="default"/>
      </w:rPr>
    </w:lvl>
    <w:lvl w:ilvl="4">
      <w:start w:val="1"/>
      <w:numFmt w:val="bullet"/>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6" w15:restartNumberingAfterBreak="0">
    <w:nsid w:val="38C10957"/>
    <w:multiLevelType w:val="multilevel"/>
    <w:tmpl w:val="16506B6C"/>
    <w:lvl w:ilvl="0">
      <w:start w:val="1"/>
      <w:numFmt w:val="decimal"/>
      <w:pStyle w:val="ListNumber"/>
      <w:lvlText w:val="%1."/>
      <w:lvlJc w:val="left"/>
      <w:pPr>
        <w:tabs>
          <w:tab w:val="num" w:pos="357"/>
        </w:tabs>
        <w:ind w:left="357" w:hanging="357"/>
      </w:pPr>
      <w:rPr>
        <w:rFonts w:hint="default"/>
      </w:rPr>
    </w:lvl>
    <w:lvl w:ilvl="1">
      <w:start w:val="1"/>
      <w:numFmt w:val="decimal"/>
      <w:pStyle w:val="ListNumber2"/>
      <w:lvlText w:val="%1.%2."/>
      <w:lvlJc w:val="left"/>
      <w:pPr>
        <w:tabs>
          <w:tab w:val="num" w:pos="964"/>
        </w:tabs>
        <w:ind w:left="964" w:hanging="607"/>
      </w:pPr>
      <w:rPr>
        <w:rFonts w:hint="default"/>
      </w:rPr>
    </w:lvl>
    <w:lvl w:ilvl="2">
      <w:start w:val="1"/>
      <w:numFmt w:val="decimal"/>
      <w:pStyle w:val="ListNumber3"/>
      <w:lvlText w:val="%1.%2.%3"/>
      <w:lvlJc w:val="left"/>
      <w:pPr>
        <w:tabs>
          <w:tab w:val="num" w:pos="1731"/>
        </w:tabs>
        <w:ind w:left="1731" w:hanging="767"/>
      </w:pPr>
      <w:rPr>
        <w:rFonts w:hint="default"/>
      </w:rPr>
    </w:lvl>
    <w:lvl w:ilvl="3">
      <w:start w:val="1"/>
      <w:numFmt w:val="decimal"/>
      <w:pStyle w:val="ListNumber4"/>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7" w15:restartNumberingAfterBreak="0">
    <w:nsid w:val="642E78E3"/>
    <w:multiLevelType w:val="multilevel"/>
    <w:tmpl w:val="936646F2"/>
    <w:lvl w:ilvl="0">
      <w:start w:val="1"/>
      <w:numFmt w:val="lowerLetter"/>
      <w:pStyle w:val="ListAlpha"/>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abstractNum w:abstractNumId="8" w15:restartNumberingAfterBreak="0">
    <w:nsid w:val="6C0C69B8"/>
    <w:multiLevelType w:val="hybridMultilevel"/>
    <w:tmpl w:val="BFDCDB84"/>
    <w:lvl w:ilvl="0" w:tplc="1A163360">
      <w:start w:val="1"/>
      <w:numFmt w:val="bullet"/>
      <w:pStyle w:val="PullBoxBullet"/>
      <w:lvlText w:val=""/>
      <w:lvlJc w:val="left"/>
      <w:pPr>
        <w:ind w:left="890" w:hanging="360"/>
      </w:pPr>
      <w:rPr>
        <w:rFonts w:ascii="Symbol" w:hAnsi="Symbol" w:hint="default"/>
      </w:rPr>
    </w:lvl>
    <w:lvl w:ilvl="1" w:tplc="0C090003">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num w:numId="1">
    <w:abstractNumId w:val="0"/>
    <w:lvlOverride w:ilvl="0">
      <w:lvl w:ilvl="0">
        <w:start w:val="1"/>
        <w:numFmt w:val="bullet"/>
        <w:pStyle w:val="ListBullet"/>
        <w:lvlText w:val=""/>
        <w:lvlJc w:val="left"/>
        <w:pPr>
          <w:ind w:left="357" w:hanging="357"/>
        </w:pPr>
        <w:rPr>
          <w:rFonts w:ascii="Symbol" w:hAnsi="Symbol" w:hint="default"/>
        </w:rPr>
      </w:lvl>
    </w:lvlOverride>
    <w:lvlOverride w:ilvl="1">
      <w:lvl w:ilvl="1">
        <w:start w:val="1"/>
        <w:numFmt w:val="bullet"/>
        <w:pStyle w:val="ListBullet2"/>
        <w:lvlText w:val="o"/>
        <w:lvlJc w:val="left"/>
        <w:pPr>
          <w:tabs>
            <w:tab w:val="num" w:pos="717"/>
          </w:tabs>
          <w:ind w:left="714" w:hanging="357"/>
        </w:pPr>
        <w:rPr>
          <w:rFonts w:ascii="Courier New" w:hAnsi="Courier New" w:hint="default"/>
        </w:rPr>
      </w:lvl>
    </w:lvlOverride>
    <w:lvlOverride w:ilvl="2">
      <w:lvl w:ilvl="2">
        <w:start w:val="1"/>
        <w:numFmt w:val="bullet"/>
        <w:pStyle w:val="ListBullet3"/>
        <w:lvlText w:val=""/>
        <w:lvlJc w:val="left"/>
        <w:pPr>
          <w:tabs>
            <w:tab w:val="num" w:pos="1074"/>
          </w:tabs>
          <w:ind w:left="1071" w:hanging="357"/>
        </w:pPr>
        <w:rPr>
          <w:rFonts w:ascii="Symbol" w:hAnsi="Symbol" w:hint="default"/>
        </w:rPr>
      </w:lvl>
    </w:lvlOverride>
    <w:lvlOverride w:ilvl="3">
      <w:lvl w:ilvl="3">
        <w:start w:val="1"/>
        <w:numFmt w:val="bullet"/>
        <w:pStyle w:val="ListBullet4"/>
        <w:lvlText w:val="o"/>
        <w:lvlJc w:val="left"/>
        <w:pPr>
          <w:tabs>
            <w:tab w:val="num" w:pos="1431"/>
          </w:tabs>
          <w:ind w:left="1428" w:hanging="357"/>
        </w:pPr>
        <w:rPr>
          <w:rFonts w:ascii="Courier New" w:hAnsi="Courier New" w:hint="default"/>
        </w:rPr>
      </w:lvl>
    </w:lvlOverride>
    <w:lvlOverride w:ilvl="4">
      <w:lvl w:ilvl="4">
        <w:start w:val="1"/>
        <w:numFmt w:val="bullet"/>
        <w:pStyle w:val="ListBullet5"/>
        <w:lvlText w:val=""/>
        <w:lvlJc w:val="left"/>
        <w:pPr>
          <w:tabs>
            <w:tab w:val="num" w:pos="1788"/>
          </w:tabs>
          <w:ind w:left="1785" w:hanging="357"/>
        </w:pPr>
        <w:rPr>
          <w:rFonts w:ascii="Symbol" w:hAnsi="Symbol" w:hint="default"/>
        </w:rPr>
      </w:lvl>
    </w:lvlOverride>
    <w:lvlOverride w:ilvl="5">
      <w:lvl w:ilvl="5">
        <w:start w:val="1"/>
        <w:numFmt w:val="none"/>
        <w:lvlText w:val=""/>
        <w:lvlJc w:val="left"/>
        <w:pPr>
          <w:tabs>
            <w:tab w:val="num" w:pos="2145"/>
          </w:tabs>
          <w:ind w:left="2142" w:hanging="357"/>
        </w:pPr>
        <w:rPr>
          <w:rFonts w:hint="default"/>
        </w:rPr>
      </w:lvl>
    </w:lvlOverride>
    <w:lvlOverride w:ilvl="6">
      <w:lvl w:ilvl="6">
        <w:start w:val="1"/>
        <w:numFmt w:val="none"/>
        <w:lvlText w:val=""/>
        <w:lvlJc w:val="left"/>
        <w:pPr>
          <w:tabs>
            <w:tab w:val="num" w:pos="2502"/>
          </w:tabs>
          <w:ind w:left="2499" w:hanging="357"/>
        </w:pPr>
        <w:rPr>
          <w:rFonts w:hint="default"/>
        </w:rPr>
      </w:lvl>
    </w:lvlOverride>
    <w:lvlOverride w:ilvl="7">
      <w:lvl w:ilvl="7">
        <w:start w:val="1"/>
        <w:numFmt w:val="none"/>
        <w:lvlText w:val=""/>
        <w:lvlJc w:val="left"/>
        <w:pPr>
          <w:tabs>
            <w:tab w:val="num" w:pos="2859"/>
          </w:tabs>
          <w:ind w:left="2856" w:hanging="357"/>
        </w:pPr>
        <w:rPr>
          <w:rFonts w:hint="default"/>
        </w:rPr>
      </w:lvl>
    </w:lvlOverride>
    <w:lvlOverride w:ilvl="8">
      <w:lvl w:ilvl="8">
        <w:start w:val="1"/>
        <w:numFmt w:val="none"/>
        <w:lvlText w:val=""/>
        <w:lvlJc w:val="left"/>
        <w:pPr>
          <w:tabs>
            <w:tab w:val="num" w:pos="3216"/>
          </w:tabs>
          <w:ind w:left="3213" w:hanging="357"/>
        </w:pPr>
        <w:rPr>
          <w:rFonts w:hint="default"/>
        </w:rPr>
      </w:lvl>
    </w:lvlOverride>
  </w:num>
  <w:num w:numId="2">
    <w:abstractNumId w:val="3"/>
  </w:num>
  <w:num w:numId="3">
    <w:abstractNumId w:val="6"/>
  </w:num>
  <w:num w:numId="4">
    <w:abstractNumId w:val="2"/>
  </w:num>
  <w:num w:numId="5">
    <w:abstractNumId w:val="8"/>
  </w:num>
  <w:num w:numId="6">
    <w:abstractNumId w:val="5"/>
  </w:num>
  <w:num w:numId="7">
    <w:abstractNumId w:val="0"/>
  </w:num>
  <w:num w:numId="8">
    <w:abstractNumId w:val="1"/>
  </w:num>
  <w:num w:numId="9">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0">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1">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2">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3">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4">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5">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6">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7">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8">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9">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0">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3">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4">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5">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6">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7">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8">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9">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30">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31">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32">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33">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34">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35">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36">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37">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38">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39">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40">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41">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42">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43">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44">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num>
  <w:num w:numId="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0"/>
    <w:lvlOverride w:ilvl="0">
      <w:lvl w:ilvl="0">
        <w:start w:val="1"/>
        <w:numFmt w:val="bullet"/>
        <w:pStyle w:val="ListBullet"/>
        <w:lvlText w:val=""/>
        <w:lvlJc w:val="left"/>
        <w:pPr>
          <w:ind w:left="357" w:hanging="357"/>
        </w:pPr>
        <w:rPr>
          <w:rFonts w:ascii="Symbol" w:hAnsi="Symbol" w:hint="default"/>
        </w:rPr>
      </w:lvl>
    </w:lvlOverride>
    <w:lvlOverride w:ilvl="1">
      <w:lvl w:ilvl="1">
        <w:start w:val="1"/>
        <w:numFmt w:val="bullet"/>
        <w:pStyle w:val="ListBullet2"/>
        <w:lvlText w:val="o"/>
        <w:lvlJc w:val="left"/>
        <w:pPr>
          <w:tabs>
            <w:tab w:val="num" w:pos="717"/>
          </w:tabs>
          <w:ind w:left="714" w:hanging="357"/>
        </w:pPr>
        <w:rPr>
          <w:rFonts w:ascii="Courier New" w:hAnsi="Courier New" w:hint="default"/>
        </w:rPr>
      </w:lvl>
    </w:lvlOverride>
    <w:lvlOverride w:ilvl="2">
      <w:lvl w:ilvl="2">
        <w:start w:val="1"/>
        <w:numFmt w:val="bullet"/>
        <w:pStyle w:val="ListBullet3"/>
        <w:lvlText w:val=""/>
        <w:lvlJc w:val="left"/>
        <w:pPr>
          <w:tabs>
            <w:tab w:val="num" w:pos="1074"/>
          </w:tabs>
          <w:ind w:left="1071" w:hanging="357"/>
        </w:pPr>
        <w:rPr>
          <w:rFonts w:ascii="Symbol" w:hAnsi="Symbol" w:hint="default"/>
        </w:rPr>
      </w:lvl>
    </w:lvlOverride>
    <w:lvlOverride w:ilvl="3">
      <w:lvl w:ilvl="3">
        <w:start w:val="1"/>
        <w:numFmt w:val="bullet"/>
        <w:pStyle w:val="ListBullet4"/>
        <w:lvlText w:val="o"/>
        <w:lvlJc w:val="left"/>
        <w:pPr>
          <w:tabs>
            <w:tab w:val="num" w:pos="1431"/>
          </w:tabs>
          <w:ind w:left="1428" w:hanging="357"/>
        </w:pPr>
        <w:rPr>
          <w:rFonts w:ascii="Courier New" w:hAnsi="Courier New" w:hint="default"/>
        </w:rPr>
      </w:lvl>
    </w:lvlOverride>
    <w:lvlOverride w:ilvl="4">
      <w:lvl w:ilvl="4">
        <w:start w:val="1"/>
        <w:numFmt w:val="bullet"/>
        <w:pStyle w:val="ListBullet5"/>
        <w:lvlText w:val=""/>
        <w:lvlJc w:val="left"/>
        <w:pPr>
          <w:tabs>
            <w:tab w:val="num" w:pos="1788"/>
          </w:tabs>
          <w:ind w:left="1785" w:hanging="357"/>
        </w:pPr>
        <w:rPr>
          <w:rFonts w:ascii="Symbol" w:hAnsi="Symbol" w:hint="default"/>
        </w:rPr>
      </w:lvl>
    </w:lvlOverride>
    <w:lvlOverride w:ilvl="5">
      <w:lvl w:ilvl="5">
        <w:start w:val="1"/>
        <w:numFmt w:val="none"/>
        <w:lvlText w:val=""/>
        <w:lvlJc w:val="left"/>
        <w:pPr>
          <w:tabs>
            <w:tab w:val="num" w:pos="2145"/>
          </w:tabs>
          <w:ind w:left="2142" w:hanging="357"/>
        </w:pPr>
        <w:rPr>
          <w:rFonts w:hint="default"/>
        </w:rPr>
      </w:lvl>
    </w:lvlOverride>
    <w:lvlOverride w:ilvl="6">
      <w:lvl w:ilvl="6">
        <w:start w:val="1"/>
        <w:numFmt w:val="none"/>
        <w:lvlText w:val=""/>
        <w:lvlJc w:val="left"/>
        <w:pPr>
          <w:tabs>
            <w:tab w:val="num" w:pos="2502"/>
          </w:tabs>
          <w:ind w:left="2499" w:hanging="357"/>
        </w:pPr>
        <w:rPr>
          <w:rFonts w:hint="default"/>
        </w:rPr>
      </w:lvl>
    </w:lvlOverride>
    <w:lvlOverride w:ilvl="7">
      <w:lvl w:ilvl="7">
        <w:start w:val="1"/>
        <w:numFmt w:val="none"/>
        <w:lvlText w:val=""/>
        <w:lvlJc w:val="left"/>
        <w:pPr>
          <w:tabs>
            <w:tab w:val="num" w:pos="2859"/>
          </w:tabs>
          <w:ind w:left="2856" w:hanging="357"/>
        </w:pPr>
        <w:rPr>
          <w:rFonts w:hint="default"/>
        </w:rPr>
      </w:lvl>
    </w:lvlOverride>
    <w:lvlOverride w:ilvl="8">
      <w:lvl w:ilvl="8">
        <w:start w:val="1"/>
        <w:numFmt w:val="none"/>
        <w:lvlText w:val=""/>
        <w:lvlJc w:val="left"/>
        <w:pPr>
          <w:tabs>
            <w:tab w:val="num" w:pos="3216"/>
          </w:tabs>
          <w:ind w:left="3213" w:hanging="357"/>
        </w:pPr>
        <w:rPr>
          <w:rFonts w:hint="default"/>
        </w:rPr>
      </w:lvl>
    </w:lvlOverride>
  </w:num>
  <w:num w:numId="52">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53">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54">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55">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56">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57">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58">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59">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60">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61">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62">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63">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64">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65">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66">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67">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68">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69">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70">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71">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72">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73">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74">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75">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76">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77">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78">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79">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80">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81">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82">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83">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84">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85">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86">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87">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88">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89">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90">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91">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92">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93">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94">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95">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08D"/>
    <w:rsid w:val="00000239"/>
    <w:rsid w:val="00000370"/>
    <w:rsid w:val="00001520"/>
    <w:rsid w:val="00002586"/>
    <w:rsid w:val="000025B2"/>
    <w:rsid w:val="0000261B"/>
    <w:rsid w:val="00002691"/>
    <w:rsid w:val="000027AC"/>
    <w:rsid w:val="0000308F"/>
    <w:rsid w:val="0000327C"/>
    <w:rsid w:val="000043E2"/>
    <w:rsid w:val="00004893"/>
    <w:rsid w:val="00004C2B"/>
    <w:rsid w:val="00004CE5"/>
    <w:rsid w:val="00004E98"/>
    <w:rsid w:val="00004F3F"/>
    <w:rsid w:val="00005022"/>
    <w:rsid w:val="00005D4D"/>
    <w:rsid w:val="00005E4B"/>
    <w:rsid w:val="00006678"/>
    <w:rsid w:val="0000731D"/>
    <w:rsid w:val="00007AE1"/>
    <w:rsid w:val="00007B2A"/>
    <w:rsid w:val="000103F3"/>
    <w:rsid w:val="00010A6D"/>
    <w:rsid w:val="000110AC"/>
    <w:rsid w:val="00011125"/>
    <w:rsid w:val="0001125C"/>
    <w:rsid w:val="0001128B"/>
    <w:rsid w:val="00011A4A"/>
    <w:rsid w:val="00011C42"/>
    <w:rsid w:val="00012F77"/>
    <w:rsid w:val="0001381B"/>
    <w:rsid w:val="00013A60"/>
    <w:rsid w:val="00013CD5"/>
    <w:rsid w:val="000142F8"/>
    <w:rsid w:val="000144F5"/>
    <w:rsid w:val="000147E7"/>
    <w:rsid w:val="000150E3"/>
    <w:rsid w:val="00015815"/>
    <w:rsid w:val="00015C1B"/>
    <w:rsid w:val="00016BD4"/>
    <w:rsid w:val="000174F7"/>
    <w:rsid w:val="0001756E"/>
    <w:rsid w:val="00017614"/>
    <w:rsid w:val="00017637"/>
    <w:rsid w:val="0002003A"/>
    <w:rsid w:val="000203E2"/>
    <w:rsid w:val="000205EA"/>
    <w:rsid w:val="000211D0"/>
    <w:rsid w:val="000218F8"/>
    <w:rsid w:val="000220FB"/>
    <w:rsid w:val="00022790"/>
    <w:rsid w:val="00022807"/>
    <w:rsid w:val="00023256"/>
    <w:rsid w:val="00024621"/>
    <w:rsid w:val="00024A34"/>
    <w:rsid w:val="00024E34"/>
    <w:rsid w:val="00025258"/>
    <w:rsid w:val="00026155"/>
    <w:rsid w:val="000261A5"/>
    <w:rsid w:val="000265A6"/>
    <w:rsid w:val="00026D6F"/>
    <w:rsid w:val="000274CC"/>
    <w:rsid w:val="000314C4"/>
    <w:rsid w:val="000318B4"/>
    <w:rsid w:val="00032056"/>
    <w:rsid w:val="000325BB"/>
    <w:rsid w:val="00032F5B"/>
    <w:rsid w:val="000331C0"/>
    <w:rsid w:val="000339A8"/>
    <w:rsid w:val="0003409B"/>
    <w:rsid w:val="00035A26"/>
    <w:rsid w:val="00035C03"/>
    <w:rsid w:val="00036127"/>
    <w:rsid w:val="0003656F"/>
    <w:rsid w:val="00036C67"/>
    <w:rsid w:val="000375E5"/>
    <w:rsid w:val="0003773D"/>
    <w:rsid w:val="00037A24"/>
    <w:rsid w:val="00037A39"/>
    <w:rsid w:val="00037AFD"/>
    <w:rsid w:val="000407EF"/>
    <w:rsid w:val="00040C2F"/>
    <w:rsid w:val="0004105E"/>
    <w:rsid w:val="00041731"/>
    <w:rsid w:val="0004207F"/>
    <w:rsid w:val="000422D0"/>
    <w:rsid w:val="00042507"/>
    <w:rsid w:val="00042CD5"/>
    <w:rsid w:val="00042FE1"/>
    <w:rsid w:val="000437C5"/>
    <w:rsid w:val="0004452C"/>
    <w:rsid w:val="00044EDC"/>
    <w:rsid w:val="000452DD"/>
    <w:rsid w:val="000456FE"/>
    <w:rsid w:val="00045BA1"/>
    <w:rsid w:val="00045CC5"/>
    <w:rsid w:val="00046279"/>
    <w:rsid w:val="00046464"/>
    <w:rsid w:val="00046494"/>
    <w:rsid w:val="0004697A"/>
    <w:rsid w:val="00046A32"/>
    <w:rsid w:val="00046BAA"/>
    <w:rsid w:val="000474AE"/>
    <w:rsid w:val="00047720"/>
    <w:rsid w:val="00047848"/>
    <w:rsid w:val="00047C9A"/>
    <w:rsid w:val="000511F4"/>
    <w:rsid w:val="00051CA1"/>
    <w:rsid w:val="0005409F"/>
    <w:rsid w:val="0005602D"/>
    <w:rsid w:val="00056547"/>
    <w:rsid w:val="0005664E"/>
    <w:rsid w:val="00056740"/>
    <w:rsid w:val="00056870"/>
    <w:rsid w:val="00056F67"/>
    <w:rsid w:val="00057731"/>
    <w:rsid w:val="00057D0A"/>
    <w:rsid w:val="0006039D"/>
    <w:rsid w:val="0006081F"/>
    <w:rsid w:val="00060865"/>
    <w:rsid w:val="00060C5B"/>
    <w:rsid w:val="00060F0B"/>
    <w:rsid w:val="00061B8D"/>
    <w:rsid w:val="00062031"/>
    <w:rsid w:val="000624B2"/>
    <w:rsid w:val="00062DB2"/>
    <w:rsid w:val="0006443E"/>
    <w:rsid w:val="000645C9"/>
    <w:rsid w:val="000647AC"/>
    <w:rsid w:val="000649DA"/>
    <w:rsid w:val="00064C0F"/>
    <w:rsid w:val="00064C57"/>
    <w:rsid w:val="00065723"/>
    <w:rsid w:val="00065B81"/>
    <w:rsid w:val="0006634B"/>
    <w:rsid w:val="00066EEE"/>
    <w:rsid w:val="0006743F"/>
    <w:rsid w:val="00070208"/>
    <w:rsid w:val="00070736"/>
    <w:rsid w:val="000710CE"/>
    <w:rsid w:val="00071300"/>
    <w:rsid w:val="00071857"/>
    <w:rsid w:val="00071C96"/>
    <w:rsid w:val="00072143"/>
    <w:rsid w:val="000721EC"/>
    <w:rsid w:val="00072210"/>
    <w:rsid w:val="0007289C"/>
    <w:rsid w:val="00074C65"/>
    <w:rsid w:val="00074D1A"/>
    <w:rsid w:val="000751DE"/>
    <w:rsid w:val="000766A9"/>
    <w:rsid w:val="00076CA7"/>
    <w:rsid w:val="000772A5"/>
    <w:rsid w:val="000773F7"/>
    <w:rsid w:val="00077925"/>
    <w:rsid w:val="000806DD"/>
    <w:rsid w:val="000815AA"/>
    <w:rsid w:val="000815B1"/>
    <w:rsid w:val="00081980"/>
    <w:rsid w:val="00081E99"/>
    <w:rsid w:val="0008250D"/>
    <w:rsid w:val="00082648"/>
    <w:rsid w:val="000827C5"/>
    <w:rsid w:val="00082846"/>
    <w:rsid w:val="00082A06"/>
    <w:rsid w:val="00082AA0"/>
    <w:rsid w:val="00082DC5"/>
    <w:rsid w:val="0008394E"/>
    <w:rsid w:val="000839A8"/>
    <w:rsid w:val="00083B53"/>
    <w:rsid w:val="00084602"/>
    <w:rsid w:val="00084814"/>
    <w:rsid w:val="00084A59"/>
    <w:rsid w:val="00084F9E"/>
    <w:rsid w:val="00085A6F"/>
    <w:rsid w:val="00085FC6"/>
    <w:rsid w:val="00086266"/>
    <w:rsid w:val="000866D9"/>
    <w:rsid w:val="00090557"/>
    <w:rsid w:val="00090655"/>
    <w:rsid w:val="00090DC2"/>
    <w:rsid w:val="00091284"/>
    <w:rsid w:val="0009255F"/>
    <w:rsid w:val="00093310"/>
    <w:rsid w:val="00093363"/>
    <w:rsid w:val="000935ED"/>
    <w:rsid w:val="00094C0E"/>
    <w:rsid w:val="00094CA9"/>
    <w:rsid w:val="00095575"/>
    <w:rsid w:val="000956D9"/>
    <w:rsid w:val="00095789"/>
    <w:rsid w:val="00096532"/>
    <w:rsid w:val="00096743"/>
    <w:rsid w:val="00097892"/>
    <w:rsid w:val="000979E2"/>
    <w:rsid w:val="00097FA2"/>
    <w:rsid w:val="000A015B"/>
    <w:rsid w:val="000A0429"/>
    <w:rsid w:val="000A04C8"/>
    <w:rsid w:val="000A05BD"/>
    <w:rsid w:val="000A0A95"/>
    <w:rsid w:val="000A0B7F"/>
    <w:rsid w:val="000A2BDA"/>
    <w:rsid w:val="000A546C"/>
    <w:rsid w:val="000A5983"/>
    <w:rsid w:val="000A609A"/>
    <w:rsid w:val="000A65CC"/>
    <w:rsid w:val="000A7024"/>
    <w:rsid w:val="000A70A5"/>
    <w:rsid w:val="000A7301"/>
    <w:rsid w:val="000A7743"/>
    <w:rsid w:val="000A7C44"/>
    <w:rsid w:val="000B0266"/>
    <w:rsid w:val="000B0F2F"/>
    <w:rsid w:val="000B1012"/>
    <w:rsid w:val="000B17AC"/>
    <w:rsid w:val="000B17B6"/>
    <w:rsid w:val="000B199E"/>
    <w:rsid w:val="000B1B76"/>
    <w:rsid w:val="000B1C57"/>
    <w:rsid w:val="000B1EBD"/>
    <w:rsid w:val="000B28DF"/>
    <w:rsid w:val="000B2B50"/>
    <w:rsid w:val="000B2D79"/>
    <w:rsid w:val="000B355D"/>
    <w:rsid w:val="000B44C4"/>
    <w:rsid w:val="000B44E8"/>
    <w:rsid w:val="000B54BB"/>
    <w:rsid w:val="000B5EAA"/>
    <w:rsid w:val="000B60A8"/>
    <w:rsid w:val="000B6DF9"/>
    <w:rsid w:val="000B7C6D"/>
    <w:rsid w:val="000C01A1"/>
    <w:rsid w:val="000C0FE5"/>
    <w:rsid w:val="000C1BD8"/>
    <w:rsid w:val="000C2764"/>
    <w:rsid w:val="000C2EE6"/>
    <w:rsid w:val="000C3076"/>
    <w:rsid w:val="000C4103"/>
    <w:rsid w:val="000C436B"/>
    <w:rsid w:val="000C53F5"/>
    <w:rsid w:val="000C5685"/>
    <w:rsid w:val="000C6F83"/>
    <w:rsid w:val="000C7D38"/>
    <w:rsid w:val="000D0821"/>
    <w:rsid w:val="000D1C31"/>
    <w:rsid w:val="000D212A"/>
    <w:rsid w:val="000D2A77"/>
    <w:rsid w:val="000D2B07"/>
    <w:rsid w:val="000D2B1F"/>
    <w:rsid w:val="000D3964"/>
    <w:rsid w:val="000D4B3C"/>
    <w:rsid w:val="000D4C48"/>
    <w:rsid w:val="000D4E77"/>
    <w:rsid w:val="000D57BA"/>
    <w:rsid w:val="000D5814"/>
    <w:rsid w:val="000D5B72"/>
    <w:rsid w:val="000D5CF0"/>
    <w:rsid w:val="000D7252"/>
    <w:rsid w:val="000E04DE"/>
    <w:rsid w:val="000E1A79"/>
    <w:rsid w:val="000E20BB"/>
    <w:rsid w:val="000E26CA"/>
    <w:rsid w:val="000E28B2"/>
    <w:rsid w:val="000E2F42"/>
    <w:rsid w:val="000E2F5C"/>
    <w:rsid w:val="000E48AD"/>
    <w:rsid w:val="000E6280"/>
    <w:rsid w:val="000E7677"/>
    <w:rsid w:val="000F00DB"/>
    <w:rsid w:val="000F037B"/>
    <w:rsid w:val="000F03FF"/>
    <w:rsid w:val="000F0683"/>
    <w:rsid w:val="000F1309"/>
    <w:rsid w:val="000F1B55"/>
    <w:rsid w:val="000F1C7D"/>
    <w:rsid w:val="000F261A"/>
    <w:rsid w:val="000F2709"/>
    <w:rsid w:val="000F2934"/>
    <w:rsid w:val="000F2B05"/>
    <w:rsid w:val="000F2E97"/>
    <w:rsid w:val="000F3C61"/>
    <w:rsid w:val="000F3DDE"/>
    <w:rsid w:val="000F3EF6"/>
    <w:rsid w:val="000F4599"/>
    <w:rsid w:val="000F46E7"/>
    <w:rsid w:val="000F4DCB"/>
    <w:rsid w:val="000F549E"/>
    <w:rsid w:val="000F6626"/>
    <w:rsid w:val="000F67B6"/>
    <w:rsid w:val="000F67C0"/>
    <w:rsid w:val="000F7777"/>
    <w:rsid w:val="000F799D"/>
    <w:rsid w:val="000F79B7"/>
    <w:rsid w:val="000F7D11"/>
    <w:rsid w:val="001003CA"/>
    <w:rsid w:val="00100510"/>
    <w:rsid w:val="00100DDC"/>
    <w:rsid w:val="00101240"/>
    <w:rsid w:val="001013E3"/>
    <w:rsid w:val="00101C32"/>
    <w:rsid w:val="00101F84"/>
    <w:rsid w:val="00102DBB"/>
    <w:rsid w:val="00103E41"/>
    <w:rsid w:val="001040D6"/>
    <w:rsid w:val="0010453B"/>
    <w:rsid w:val="00104775"/>
    <w:rsid w:val="001050E7"/>
    <w:rsid w:val="00105BFD"/>
    <w:rsid w:val="00105C7D"/>
    <w:rsid w:val="00106486"/>
    <w:rsid w:val="001064AA"/>
    <w:rsid w:val="001069CA"/>
    <w:rsid w:val="0010793A"/>
    <w:rsid w:val="00107DA7"/>
    <w:rsid w:val="00107F36"/>
    <w:rsid w:val="00110AE6"/>
    <w:rsid w:val="0011125B"/>
    <w:rsid w:val="00111DC9"/>
    <w:rsid w:val="001128E6"/>
    <w:rsid w:val="001131B3"/>
    <w:rsid w:val="00113EBB"/>
    <w:rsid w:val="00114DCF"/>
    <w:rsid w:val="00114F62"/>
    <w:rsid w:val="0011520C"/>
    <w:rsid w:val="001167D5"/>
    <w:rsid w:val="00116923"/>
    <w:rsid w:val="001170D9"/>
    <w:rsid w:val="00117E99"/>
    <w:rsid w:val="001217FE"/>
    <w:rsid w:val="0012219A"/>
    <w:rsid w:val="00122232"/>
    <w:rsid w:val="00122D14"/>
    <w:rsid w:val="00122E25"/>
    <w:rsid w:val="001231AD"/>
    <w:rsid w:val="0012356B"/>
    <w:rsid w:val="00123723"/>
    <w:rsid w:val="00124AD3"/>
    <w:rsid w:val="00124DE7"/>
    <w:rsid w:val="00124F58"/>
    <w:rsid w:val="00125D88"/>
    <w:rsid w:val="001261B4"/>
    <w:rsid w:val="0012633C"/>
    <w:rsid w:val="00126D1F"/>
    <w:rsid w:val="00127783"/>
    <w:rsid w:val="00127BEB"/>
    <w:rsid w:val="00130270"/>
    <w:rsid w:val="001304B3"/>
    <w:rsid w:val="001304D3"/>
    <w:rsid w:val="00130CCA"/>
    <w:rsid w:val="00130FB7"/>
    <w:rsid w:val="00131A38"/>
    <w:rsid w:val="00131C8C"/>
    <w:rsid w:val="00132278"/>
    <w:rsid w:val="00133255"/>
    <w:rsid w:val="001336FA"/>
    <w:rsid w:val="00133B7B"/>
    <w:rsid w:val="00133C06"/>
    <w:rsid w:val="0013406B"/>
    <w:rsid w:val="00134705"/>
    <w:rsid w:val="0013514C"/>
    <w:rsid w:val="0013585E"/>
    <w:rsid w:val="00136CC4"/>
    <w:rsid w:val="00137A62"/>
    <w:rsid w:val="00140383"/>
    <w:rsid w:val="00140412"/>
    <w:rsid w:val="00140618"/>
    <w:rsid w:val="0014069C"/>
    <w:rsid w:val="001406C3"/>
    <w:rsid w:val="00141A31"/>
    <w:rsid w:val="00142717"/>
    <w:rsid w:val="001434D3"/>
    <w:rsid w:val="0014350F"/>
    <w:rsid w:val="00143D5B"/>
    <w:rsid w:val="001451F8"/>
    <w:rsid w:val="00145C2C"/>
    <w:rsid w:val="001465AA"/>
    <w:rsid w:val="0014731C"/>
    <w:rsid w:val="00147B6A"/>
    <w:rsid w:val="00147BAA"/>
    <w:rsid w:val="00147C6E"/>
    <w:rsid w:val="00147C99"/>
    <w:rsid w:val="00147D23"/>
    <w:rsid w:val="0015055C"/>
    <w:rsid w:val="00150950"/>
    <w:rsid w:val="00151930"/>
    <w:rsid w:val="00151A6A"/>
    <w:rsid w:val="00152138"/>
    <w:rsid w:val="001523B6"/>
    <w:rsid w:val="00152F3A"/>
    <w:rsid w:val="00152FC8"/>
    <w:rsid w:val="001531BE"/>
    <w:rsid w:val="00153ECE"/>
    <w:rsid w:val="00154D14"/>
    <w:rsid w:val="00154E9B"/>
    <w:rsid w:val="0015510F"/>
    <w:rsid w:val="00156847"/>
    <w:rsid w:val="00157AB3"/>
    <w:rsid w:val="0016030F"/>
    <w:rsid w:val="00160670"/>
    <w:rsid w:val="00160D80"/>
    <w:rsid w:val="001633CE"/>
    <w:rsid w:val="00164198"/>
    <w:rsid w:val="00164C1F"/>
    <w:rsid w:val="00165DE4"/>
    <w:rsid w:val="00166783"/>
    <w:rsid w:val="0016739E"/>
    <w:rsid w:val="00170106"/>
    <w:rsid w:val="00170E0C"/>
    <w:rsid w:val="00171A06"/>
    <w:rsid w:val="00171A6A"/>
    <w:rsid w:val="00171F06"/>
    <w:rsid w:val="001726DE"/>
    <w:rsid w:val="001743AC"/>
    <w:rsid w:val="0017497F"/>
    <w:rsid w:val="00174E16"/>
    <w:rsid w:val="00175967"/>
    <w:rsid w:val="001761C0"/>
    <w:rsid w:val="001762EA"/>
    <w:rsid w:val="001763DB"/>
    <w:rsid w:val="00176440"/>
    <w:rsid w:val="001765EC"/>
    <w:rsid w:val="00176C34"/>
    <w:rsid w:val="00176E8F"/>
    <w:rsid w:val="00177B5A"/>
    <w:rsid w:val="00180F9D"/>
    <w:rsid w:val="001813CF"/>
    <w:rsid w:val="0018178C"/>
    <w:rsid w:val="00181AA7"/>
    <w:rsid w:val="001822F9"/>
    <w:rsid w:val="001829A5"/>
    <w:rsid w:val="00182A5E"/>
    <w:rsid w:val="00183448"/>
    <w:rsid w:val="00183AEE"/>
    <w:rsid w:val="00184312"/>
    <w:rsid w:val="00185234"/>
    <w:rsid w:val="001854B5"/>
    <w:rsid w:val="00185CEF"/>
    <w:rsid w:val="00186016"/>
    <w:rsid w:val="001864FC"/>
    <w:rsid w:val="00186611"/>
    <w:rsid w:val="001868EF"/>
    <w:rsid w:val="00186FAD"/>
    <w:rsid w:val="001875A1"/>
    <w:rsid w:val="001879C7"/>
    <w:rsid w:val="00187D19"/>
    <w:rsid w:val="00190B0E"/>
    <w:rsid w:val="001913F1"/>
    <w:rsid w:val="001920BF"/>
    <w:rsid w:val="00192366"/>
    <w:rsid w:val="00192695"/>
    <w:rsid w:val="0019284F"/>
    <w:rsid w:val="00193559"/>
    <w:rsid w:val="001937A9"/>
    <w:rsid w:val="0019385B"/>
    <w:rsid w:val="00193E9F"/>
    <w:rsid w:val="00194743"/>
    <w:rsid w:val="00194CBC"/>
    <w:rsid w:val="00194E07"/>
    <w:rsid w:val="00195042"/>
    <w:rsid w:val="001951B1"/>
    <w:rsid w:val="0019542E"/>
    <w:rsid w:val="001955D3"/>
    <w:rsid w:val="0019618E"/>
    <w:rsid w:val="00196313"/>
    <w:rsid w:val="0019648F"/>
    <w:rsid w:val="001967E7"/>
    <w:rsid w:val="00197A59"/>
    <w:rsid w:val="00197CFF"/>
    <w:rsid w:val="001A049B"/>
    <w:rsid w:val="001A057B"/>
    <w:rsid w:val="001A1874"/>
    <w:rsid w:val="001A1945"/>
    <w:rsid w:val="001A1B3E"/>
    <w:rsid w:val="001A2476"/>
    <w:rsid w:val="001A2EE6"/>
    <w:rsid w:val="001A33EB"/>
    <w:rsid w:val="001A3BC9"/>
    <w:rsid w:val="001A4414"/>
    <w:rsid w:val="001A4BB2"/>
    <w:rsid w:val="001A4EDF"/>
    <w:rsid w:val="001A58D0"/>
    <w:rsid w:val="001A58E4"/>
    <w:rsid w:val="001A5D48"/>
    <w:rsid w:val="001A64D1"/>
    <w:rsid w:val="001A698B"/>
    <w:rsid w:val="001A7F85"/>
    <w:rsid w:val="001B0295"/>
    <w:rsid w:val="001B030E"/>
    <w:rsid w:val="001B137C"/>
    <w:rsid w:val="001B238F"/>
    <w:rsid w:val="001B2CB3"/>
    <w:rsid w:val="001B2E70"/>
    <w:rsid w:val="001B38AC"/>
    <w:rsid w:val="001B428C"/>
    <w:rsid w:val="001B508D"/>
    <w:rsid w:val="001B5CE2"/>
    <w:rsid w:val="001B6182"/>
    <w:rsid w:val="001B638D"/>
    <w:rsid w:val="001B6CA0"/>
    <w:rsid w:val="001B7880"/>
    <w:rsid w:val="001B7A43"/>
    <w:rsid w:val="001B7C51"/>
    <w:rsid w:val="001C0D6F"/>
    <w:rsid w:val="001C1482"/>
    <w:rsid w:val="001C1EBF"/>
    <w:rsid w:val="001C1FAE"/>
    <w:rsid w:val="001C3A07"/>
    <w:rsid w:val="001C4F1D"/>
    <w:rsid w:val="001C5541"/>
    <w:rsid w:val="001C5B45"/>
    <w:rsid w:val="001C74ED"/>
    <w:rsid w:val="001C7C8E"/>
    <w:rsid w:val="001D02BD"/>
    <w:rsid w:val="001D02CA"/>
    <w:rsid w:val="001D053D"/>
    <w:rsid w:val="001D0AE5"/>
    <w:rsid w:val="001D13A8"/>
    <w:rsid w:val="001D16DA"/>
    <w:rsid w:val="001D2B33"/>
    <w:rsid w:val="001D2D74"/>
    <w:rsid w:val="001D36AC"/>
    <w:rsid w:val="001D4861"/>
    <w:rsid w:val="001D48B7"/>
    <w:rsid w:val="001D59CD"/>
    <w:rsid w:val="001D5C0E"/>
    <w:rsid w:val="001D6A4C"/>
    <w:rsid w:val="001D7A09"/>
    <w:rsid w:val="001E009A"/>
    <w:rsid w:val="001E00D7"/>
    <w:rsid w:val="001E0875"/>
    <w:rsid w:val="001E0DD9"/>
    <w:rsid w:val="001E12AC"/>
    <w:rsid w:val="001E1332"/>
    <w:rsid w:val="001E1A59"/>
    <w:rsid w:val="001E1EB7"/>
    <w:rsid w:val="001E243B"/>
    <w:rsid w:val="001E3E10"/>
    <w:rsid w:val="001E4761"/>
    <w:rsid w:val="001E4787"/>
    <w:rsid w:val="001E486C"/>
    <w:rsid w:val="001E49B5"/>
    <w:rsid w:val="001E5344"/>
    <w:rsid w:val="001E54C0"/>
    <w:rsid w:val="001E54DC"/>
    <w:rsid w:val="001E5756"/>
    <w:rsid w:val="001E5ED4"/>
    <w:rsid w:val="001E64A3"/>
    <w:rsid w:val="001E64BC"/>
    <w:rsid w:val="001E6582"/>
    <w:rsid w:val="001E68C1"/>
    <w:rsid w:val="001E702A"/>
    <w:rsid w:val="001E7ABA"/>
    <w:rsid w:val="001E7E4D"/>
    <w:rsid w:val="001F069E"/>
    <w:rsid w:val="001F0F26"/>
    <w:rsid w:val="001F0F44"/>
    <w:rsid w:val="001F13C4"/>
    <w:rsid w:val="001F3778"/>
    <w:rsid w:val="001F3C76"/>
    <w:rsid w:val="001F3CFA"/>
    <w:rsid w:val="001F46B4"/>
    <w:rsid w:val="001F4833"/>
    <w:rsid w:val="001F525A"/>
    <w:rsid w:val="001F53AD"/>
    <w:rsid w:val="001F53CF"/>
    <w:rsid w:val="001F554D"/>
    <w:rsid w:val="001F5B4D"/>
    <w:rsid w:val="001F63E8"/>
    <w:rsid w:val="001F66C7"/>
    <w:rsid w:val="001F69E8"/>
    <w:rsid w:val="001F6A8B"/>
    <w:rsid w:val="001F6CBB"/>
    <w:rsid w:val="001F7A85"/>
    <w:rsid w:val="001F7B82"/>
    <w:rsid w:val="001F7BA4"/>
    <w:rsid w:val="00200513"/>
    <w:rsid w:val="00200833"/>
    <w:rsid w:val="00200FC2"/>
    <w:rsid w:val="0020141A"/>
    <w:rsid w:val="00201A9C"/>
    <w:rsid w:val="002020B8"/>
    <w:rsid w:val="00202A14"/>
    <w:rsid w:val="002033E6"/>
    <w:rsid w:val="00203406"/>
    <w:rsid w:val="00203819"/>
    <w:rsid w:val="0020387F"/>
    <w:rsid w:val="00203B5D"/>
    <w:rsid w:val="00203CA5"/>
    <w:rsid w:val="00203EBB"/>
    <w:rsid w:val="002042AB"/>
    <w:rsid w:val="00204EC8"/>
    <w:rsid w:val="002052FF"/>
    <w:rsid w:val="002058A0"/>
    <w:rsid w:val="00205BA2"/>
    <w:rsid w:val="00205C10"/>
    <w:rsid w:val="00205F0D"/>
    <w:rsid w:val="0020600A"/>
    <w:rsid w:val="00206934"/>
    <w:rsid w:val="00206C08"/>
    <w:rsid w:val="00207556"/>
    <w:rsid w:val="00207641"/>
    <w:rsid w:val="00207D14"/>
    <w:rsid w:val="0021004E"/>
    <w:rsid w:val="00210666"/>
    <w:rsid w:val="00211A89"/>
    <w:rsid w:val="00211BE8"/>
    <w:rsid w:val="00211BF6"/>
    <w:rsid w:val="0021202B"/>
    <w:rsid w:val="002122CE"/>
    <w:rsid w:val="00212FDD"/>
    <w:rsid w:val="00213699"/>
    <w:rsid w:val="00213F8F"/>
    <w:rsid w:val="00215B49"/>
    <w:rsid w:val="00215D62"/>
    <w:rsid w:val="0021659B"/>
    <w:rsid w:val="002168F3"/>
    <w:rsid w:val="002175BE"/>
    <w:rsid w:val="00217613"/>
    <w:rsid w:val="0021791F"/>
    <w:rsid w:val="00217D7D"/>
    <w:rsid w:val="00220695"/>
    <w:rsid w:val="00220787"/>
    <w:rsid w:val="002211FF"/>
    <w:rsid w:val="0022138C"/>
    <w:rsid w:val="002217E1"/>
    <w:rsid w:val="00221CF4"/>
    <w:rsid w:val="002236ED"/>
    <w:rsid w:val="0022375D"/>
    <w:rsid w:val="00223BF2"/>
    <w:rsid w:val="00224C82"/>
    <w:rsid w:val="002250D6"/>
    <w:rsid w:val="00225559"/>
    <w:rsid w:val="0022630B"/>
    <w:rsid w:val="002269E0"/>
    <w:rsid w:val="00226E08"/>
    <w:rsid w:val="00226E71"/>
    <w:rsid w:val="002301C0"/>
    <w:rsid w:val="00230B7F"/>
    <w:rsid w:val="00230CF7"/>
    <w:rsid w:val="00230F21"/>
    <w:rsid w:val="00231084"/>
    <w:rsid w:val="00231219"/>
    <w:rsid w:val="002315F9"/>
    <w:rsid w:val="0023174E"/>
    <w:rsid w:val="00231C21"/>
    <w:rsid w:val="00231FC9"/>
    <w:rsid w:val="00232235"/>
    <w:rsid w:val="00232894"/>
    <w:rsid w:val="00232B1B"/>
    <w:rsid w:val="00233280"/>
    <w:rsid w:val="00233AD8"/>
    <w:rsid w:val="00234038"/>
    <w:rsid w:val="00234180"/>
    <w:rsid w:val="00234701"/>
    <w:rsid w:val="00234C36"/>
    <w:rsid w:val="00234EF6"/>
    <w:rsid w:val="00236E4D"/>
    <w:rsid w:val="00237018"/>
    <w:rsid w:val="002375E5"/>
    <w:rsid w:val="0024032D"/>
    <w:rsid w:val="002405C0"/>
    <w:rsid w:val="00240892"/>
    <w:rsid w:val="00240BE9"/>
    <w:rsid w:val="002410A8"/>
    <w:rsid w:val="002411D2"/>
    <w:rsid w:val="002415B4"/>
    <w:rsid w:val="002419AE"/>
    <w:rsid w:val="00241CC6"/>
    <w:rsid w:val="00241CE0"/>
    <w:rsid w:val="00241E41"/>
    <w:rsid w:val="00242107"/>
    <w:rsid w:val="002436A6"/>
    <w:rsid w:val="002438B7"/>
    <w:rsid w:val="0024420B"/>
    <w:rsid w:val="002447DA"/>
    <w:rsid w:val="00244860"/>
    <w:rsid w:val="00244A46"/>
    <w:rsid w:val="00245640"/>
    <w:rsid w:val="00245DB0"/>
    <w:rsid w:val="00245EB4"/>
    <w:rsid w:val="0024773F"/>
    <w:rsid w:val="00247BF4"/>
    <w:rsid w:val="002512DF"/>
    <w:rsid w:val="00251443"/>
    <w:rsid w:val="00251AAF"/>
    <w:rsid w:val="002525C8"/>
    <w:rsid w:val="00253CED"/>
    <w:rsid w:val="00254462"/>
    <w:rsid w:val="0025502A"/>
    <w:rsid w:val="0025564C"/>
    <w:rsid w:val="00255BB3"/>
    <w:rsid w:val="00255DA6"/>
    <w:rsid w:val="002562FC"/>
    <w:rsid w:val="002563B0"/>
    <w:rsid w:val="002566CD"/>
    <w:rsid w:val="0025756E"/>
    <w:rsid w:val="00257C0E"/>
    <w:rsid w:val="00257DA9"/>
    <w:rsid w:val="00260C86"/>
    <w:rsid w:val="002613F6"/>
    <w:rsid w:val="00261882"/>
    <w:rsid w:val="0026189E"/>
    <w:rsid w:val="002625C3"/>
    <w:rsid w:val="00262738"/>
    <w:rsid w:val="00262985"/>
    <w:rsid w:val="00263CD7"/>
    <w:rsid w:val="00263D4E"/>
    <w:rsid w:val="0026452B"/>
    <w:rsid w:val="002648C3"/>
    <w:rsid w:val="00264EBE"/>
    <w:rsid w:val="00265132"/>
    <w:rsid w:val="0026549B"/>
    <w:rsid w:val="0026633F"/>
    <w:rsid w:val="00266FCB"/>
    <w:rsid w:val="002674DB"/>
    <w:rsid w:val="002676A1"/>
    <w:rsid w:val="00267A45"/>
    <w:rsid w:val="0027014B"/>
    <w:rsid w:val="002715CB"/>
    <w:rsid w:val="002728B2"/>
    <w:rsid w:val="00272C64"/>
    <w:rsid w:val="00273D78"/>
    <w:rsid w:val="00273D9A"/>
    <w:rsid w:val="00273F43"/>
    <w:rsid w:val="002740C3"/>
    <w:rsid w:val="00274408"/>
    <w:rsid w:val="00274487"/>
    <w:rsid w:val="00274497"/>
    <w:rsid w:val="002744E4"/>
    <w:rsid w:val="00274F0D"/>
    <w:rsid w:val="0027518D"/>
    <w:rsid w:val="0027562B"/>
    <w:rsid w:val="00275960"/>
    <w:rsid w:val="002766EA"/>
    <w:rsid w:val="00276B00"/>
    <w:rsid w:val="00277123"/>
    <w:rsid w:val="002774AA"/>
    <w:rsid w:val="0027765D"/>
    <w:rsid w:val="002815CD"/>
    <w:rsid w:val="002817D0"/>
    <w:rsid w:val="00281AAF"/>
    <w:rsid w:val="00282CEF"/>
    <w:rsid w:val="00282FB1"/>
    <w:rsid w:val="00283BAA"/>
    <w:rsid w:val="002840EB"/>
    <w:rsid w:val="00284953"/>
    <w:rsid w:val="002851AC"/>
    <w:rsid w:val="00286036"/>
    <w:rsid w:val="002879C7"/>
    <w:rsid w:val="00287C46"/>
    <w:rsid w:val="00287CB4"/>
    <w:rsid w:val="00287F5A"/>
    <w:rsid w:val="002904C2"/>
    <w:rsid w:val="002913FF"/>
    <w:rsid w:val="002919F1"/>
    <w:rsid w:val="00291B3F"/>
    <w:rsid w:val="00292930"/>
    <w:rsid w:val="00292BD0"/>
    <w:rsid w:val="002935CD"/>
    <w:rsid w:val="00294353"/>
    <w:rsid w:val="002947C3"/>
    <w:rsid w:val="00294B0B"/>
    <w:rsid w:val="00295DD1"/>
    <w:rsid w:val="002966AA"/>
    <w:rsid w:val="00296848"/>
    <w:rsid w:val="00297095"/>
    <w:rsid w:val="00297CD2"/>
    <w:rsid w:val="002A05C7"/>
    <w:rsid w:val="002A0FC8"/>
    <w:rsid w:val="002A1E46"/>
    <w:rsid w:val="002A1EF1"/>
    <w:rsid w:val="002A2819"/>
    <w:rsid w:val="002A31B0"/>
    <w:rsid w:val="002A3D2A"/>
    <w:rsid w:val="002A3ED8"/>
    <w:rsid w:val="002A3F54"/>
    <w:rsid w:val="002A412C"/>
    <w:rsid w:val="002A4213"/>
    <w:rsid w:val="002A47BE"/>
    <w:rsid w:val="002A489A"/>
    <w:rsid w:val="002A535A"/>
    <w:rsid w:val="002A591A"/>
    <w:rsid w:val="002A5C0B"/>
    <w:rsid w:val="002A6424"/>
    <w:rsid w:val="002A6425"/>
    <w:rsid w:val="002A6552"/>
    <w:rsid w:val="002A667F"/>
    <w:rsid w:val="002A688D"/>
    <w:rsid w:val="002A7587"/>
    <w:rsid w:val="002A7930"/>
    <w:rsid w:val="002A79C7"/>
    <w:rsid w:val="002A7CC0"/>
    <w:rsid w:val="002A7D39"/>
    <w:rsid w:val="002B0B65"/>
    <w:rsid w:val="002B0FF3"/>
    <w:rsid w:val="002B207F"/>
    <w:rsid w:val="002B2206"/>
    <w:rsid w:val="002B25DA"/>
    <w:rsid w:val="002B2A4E"/>
    <w:rsid w:val="002B399B"/>
    <w:rsid w:val="002B45CB"/>
    <w:rsid w:val="002B46A1"/>
    <w:rsid w:val="002B46B7"/>
    <w:rsid w:val="002B48AF"/>
    <w:rsid w:val="002B4A4E"/>
    <w:rsid w:val="002B4C5B"/>
    <w:rsid w:val="002B5334"/>
    <w:rsid w:val="002B589F"/>
    <w:rsid w:val="002B5BE2"/>
    <w:rsid w:val="002B60F7"/>
    <w:rsid w:val="002B6589"/>
    <w:rsid w:val="002B662E"/>
    <w:rsid w:val="002B67F4"/>
    <w:rsid w:val="002B6961"/>
    <w:rsid w:val="002B7352"/>
    <w:rsid w:val="002C002F"/>
    <w:rsid w:val="002C1382"/>
    <w:rsid w:val="002C168E"/>
    <w:rsid w:val="002C1C87"/>
    <w:rsid w:val="002C1E65"/>
    <w:rsid w:val="002C1F3B"/>
    <w:rsid w:val="002C2107"/>
    <w:rsid w:val="002C22E0"/>
    <w:rsid w:val="002C3ACE"/>
    <w:rsid w:val="002C400A"/>
    <w:rsid w:val="002C5555"/>
    <w:rsid w:val="002C55C3"/>
    <w:rsid w:val="002C657D"/>
    <w:rsid w:val="002C6FA2"/>
    <w:rsid w:val="002C717E"/>
    <w:rsid w:val="002C78E5"/>
    <w:rsid w:val="002C7910"/>
    <w:rsid w:val="002D0BDE"/>
    <w:rsid w:val="002D1901"/>
    <w:rsid w:val="002D1B9E"/>
    <w:rsid w:val="002D1D33"/>
    <w:rsid w:val="002D2A92"/>
    <w:rsid w:val="002D2C34"/>
    <w:rsid w:val="002D395A"/>
    <w:rsid w:val="002D465E"/>
    <w:rsid w:val="002D4F6A"/>
    <w:rsid w:val="002D52D0"/>
    <w:rsid w:val="002D54C1"/>
    <w:rsid w:val="002D59E9"/>
    <w:rsid w:val="002D5D63"/>
    <w:rsid w:val="002D5EBD"/>
    <w:rsid w:val="002D61AE"/>
    <w:rsid w:val="002D61C9"/>
    <w:rsid w:val="002D6204"/>
    <w:rsid w:val="002D6315"/>
    <w:rsid w:val="002D642F"/>
    <w:rsid w:val="002D68ED"/>
    <w:rsid w:val="002D6E73"/>
    <w:rsid w:val="002D7376"/>
    <w:rsid w:val="002D7EA7"/>
    <w:rsid w:val="002E008B"/>
    <w:rsid w:val="002E0108"/>
    <w:rsid w:val="002E04C6"/>
    <w:rsid w:val="002E05D2"/>
    <w:rsid w:val="002E0975"/>
    <w:rsid w:val="002E0C26"/>
    <w:rsid w:val="002E0E90"/>
    <w:rsid w:val="002E0F73"/>
    <w:rsid w:val="002E16D2"/>
    <w:rsid w:val="002E1755"/>
    <w:rsid w:val="002E176D"/>
    <w:rsid w:val="002E2023"/>
    <w:rsid w:val="002E2C18"/>
    <w:rsid w:val="002E317E"/>
    <w:rsid w:val="002E337C"/>
    <w:rsid w:val="002E3385"/>
    <w:rsid w:val="002E3578"/>
    <w:rsid w:val="002E4153"/>
    <w:rsid w:val="002E4691"/>
    <w:rsid w:val="002E4C8C"/>
    <w:rsid w:val="002E553C"/>
    <w:rsid w:val="002E55B1"/>
    <w:rsid w:val="002E59BE"/>
    <w:rsid w:val="002E5CB2"/>
    <w:rsid w:val="002E61AC"/>
    <w:rsid w:val="002E6D50"/>
    <w:rsid w:val="002E6F99"/>
    <w:rsid w:val="002E7276"/>
    <w:rsid w:val="002E7ABF"/>
    <w:rsid w:val="002F020F"/>
    <w:rsid w:val="002F10C3"/>
    <w:rsid w:val="002F1A5E"/>
    <w:rsid w:val="002F1C71"/>
    <w:rsid w:val="002F1E88"/>
    <w:rsid w:val="002F2A3D"/>
    <w:rsid w:val="002F325E"/>
    <w:rsid w:val="002F3B7F"/>
    <w:rsid w:val="002F3CD1"/>
    <w:rsid w:val="002F462F"/>
    <w:rsid w:val="002F47B6"/>
    <w:rsid w:val="002F48C6"/>
    <w:rsid w:val="002F4C86"/>
    <w:rsid w:val="002F4DF6"/>
    <w:rsid w:val="002F603A"/>
    <w:rsid w:val="002F6A88"/>
    <w:rsid w:val="002F7A85"/>
    <w:rsid w:val="00300324"/>
    <w:rsid w:val="0030196D"/>
    <w:rsid w:val="00301F3E"/>
    <w:rsid w:val="00302F46"/>
    <w:rsid w:val="003042D6"/>
    <w:rsid w:val="00304C57"/>
    <w:rsid w:val="00304E0B"/>
    <w:rsid w:val="003052DB"/>
    <w:rsid w:val="00305B08"/>
    <w:rsid w:val="00305D69"/>
    <w:rsid w:val="00306D80"/>
    <w:rsid w:val="003071FB"/>
    <w:rsid w:val="003102C6"/>
    <w:rsid w:val="0031187B"/>
    <w:rsid w:val="00312E84"/>
    <w:rsid w:val="003131A3"/>
    <w:rsid w:val="0031331B"/>
    <w:rsid w:val="00313888"/>
    <w:rsid w:val="00313EF1"/>
    <w:rsid w:val="00314038"/>
    <w:rsid w:val="003153D0"/>
    <w:rsid w:val="0031549B"/>
    <w:rsid w:val="00315592"/>
    <w:rsid w:val="00316785"/>
    <w:rsid w:val="003168D0"/>
    <w:rsid w:val="00316CE4"/>
    <w:rsid w:val="003170EB"/>
    <w:rsid w:val="00317C92"/>
    <w:rsid w:val="003200D5"/>
    <w:rsid w:val="00320536"/>
    <w:rsid w:val="0032054F"/>
    <w:rsid w:val="00320D37"/>
    <w:rsid w:val="00321D5D"/>
    <w:rsid w:val="003220B8"/>
    <w:rsid w:val="003221B7"/>
    <w:rsid w:val="003223A4"/>
    <w:rsid w:val="00322C0A"/>
    <w:rsid w:val="00322C1C"/>
    <w:rsid w:val="003235B9"/>
    <w:rsid w:val="003238AD"/>
    <w:rsid w:val="00324DF1"/>
    <w:rsid w:val="003252DF"/>
    <w:rsid w:val="00325446"/>
    <w:rsid w:val="003264F5"/>
    <w:rsid w:val="00326F9E"/>
    <w:rsid w:val="00327071"/>
    <w:rsid w:val="003274C1"/>
    <w:rsid w:val="003278CC"/>
    <w:rsid w:val="00327B6D"/>
    <w:rsid w:val="00330CAA"/>
    <w:rsid w:val="00331682"/>
    <w:rsid w:val="00331A8F"/>
    <w:rsid w:val="0033207C"/>
    <w:rsid w:val="003340B0"/>
    <w:rsid w:val="0033444E"/>
    <w:rsid w:val="00334477"/>
    <w:rsid w:val="00334ED0"/>
    <w:rsid w:val="00335196"/>
    <w:rsid w:val="003358AE"/>
    <w:rsid w:val="00335EA5"/>
    <w:rsid w:val="00336631"/>
    <w:rsid w:val="003368FE"/>
    <w:rsid w:val="00336B32"/>
    <w:rsid w:val="003374AB"/>
    <w:rsid w:val="0033757A"/>
    <w:rsid w:val="00337FE3"/>
    <w:rsid w:val="003401B4"/>
    <w:rsid w:val="0034029E"/>
    <w:rsid w:val="0034076F"/>
    <w:rsid w:val="00340D67"/>
    <w:rsid w:val="00341891"/>
    <w:rsid w:val="00341A02"/>
    <w:rsid w:val="00341BB3"/>
    <w:rsid w:val="00341C55"/>
    <w:rsid w:val="00341CD7"/>
    <w:rsid w:val="00342D4B"/>
    <w:rsid w:val="00343EF5"/>
    <w:rsid w:val="00344E0A"/>
    <w:rsid w:val="00345013"/>
    <w:rsid w:val="0034551D"/>
    <w:rsid w:val="003455F1"/>
    <w:rsid w:val="0034567D"/>
    <w:rsid w:val="00346283"/>
    <w:rsid w:val="00346384"/>
    <w:rsid w:val="00346E02"/>
    <w:rsid w:val="0034762E"/>
    <w:rsid w:val="00347655"/>
    <w:rsid w:val="00347AF6"/>
    <w:rsid w:val="003500C8"/>
    <w:rsid w:val="00350BE1"/>
    <w:rsid w:val="00350C18"/>
    <w:rsid w:val="00351B93"/>
    <w:rsid w:val="003523C3"/>
    <w:rsid w:val="003527FB"/>
    <w:rsid w:val="00353B5F"/>
    <w:rsid w:val="0035407F"/>
    <w:rsid w:val="003556C2"/>
    <w:rsid w:val="003558C7"/>
    <w:rsid w:val="00355DF1"/>
    <w:rsid w:val="00355E53"/>
    <w:rsid w:val="00356B78"/>
    <w:rsid w:val="0035758A"/>
    <w:rsid w:val="0036016D"/>
    <w:rsid w:val="003611A8"/>
    <w:rsid w:val="00361E41"/>
    <w:rsid w:val="00361EB3"/>
    <w:rsid w:val="00361F82"/>
    <w:rsid w:val="00362750"/>
    <w:rsid w:val="00362D3D"/>
    <w:rsid w:val="00363FE3"/>
    <w:rsid w:val="0036419A"/>
    <w:rsid w:val="00364465"/>
    <w:rsid w:val="003645FE"/>
    <w:rsid w:val="0036522A"/>
    <w:rsid w:val="0036541B"/>
    <w:rsid w:val="003654CC"/>
    <w:rsid w:val="00365AB7"/>
    <w:rsid w:val="0036626C"/>
    <w:rsid w:val="003666FF"/>
    <w:rsid w:val="00366F48"/>
    <w:rsid w:val="00367450"/>
    <w:rsid w:val="00367ABA"/>
    <w:rsid w:val="00370486"/>
    <w:rsid w:val="00370D4C"/>
    <w:rsid w:val="00370DB1"/>
    <w:rsid w:val="00370DFE"/>
    <w:rsid w:val="00371137"/>
    <w:rsid w:val="00371D54"/>
    <w:rsid w:val="00372D54"/>
    <w:rsid w:val="00372DA5"/>
    <w:rsid w:val="003736D0"/>
    <w:rsid w:val="00373968"/>
    <w:rsid w:val="003742AD"/>
    <w:rsid w:val="00374BEF"/>
    <w:rsid w:val="00375A97"/>
    <w:rsid w:val="00375E06"/>
    <w:rsid w:val="003760A4"/>
    <w:rsid w:val="003763E7"/>
    <w:rsid w:val="00376492"/>
    <w:rsid w:val="00376F2D"/>
    <w:rsid w:val="00377520"/>
    <w:rsid w:val="00377B69"/>
    <w:rsid w:val="00377D90"/>
    <w:rsid w:val="00380108"/>
    <w:rsid w:val="00381158"/>
    <w:rsid w:val="003812C4"/>
    <w:rsid w:val="003812F2"/>
    <w:rsid w:val="003815D9"/>
    <w:rsid w:val="003818A2"/>
    <w:rsid w:val="00381FD7"/>
    <w:rsid w:val="0038236A"/>
    <w:rsid w:val="003835DF"/>
    <w:rsid w:val="00383B1A"/>
    <w:rsid w:val="00384672"/>
    <w:rsid w:val="003848F0"/>
    <w:rsid w:val="003851DC"/>
    <w:rsid w:val="003857D4"/>
    <w:rsid w:val="003858A3"/>
    <w:rsid w:val="0038663E"/>
    <w:rsid w:val="003869F3"/>
    <w:rsid w:val="0038751E"/>
    <w:rsid w:val="003879E9"/>
    <w:rsid w:val="00387FAD"/>
    <w:rsid w:val="0039076F"/>
    <w:rsid w:val="0039175C"/>
    <w:rsid w:val="00391A1F"/>
    <w:rsid w:val="00392688"/>
    <w:rsid w:val="00392831"/>
    <w:rsid w:val="00392C32"/>
    <w:rsid w:val="00392D0A"/>
    <w:rsid w:val="00392D72"/>
    <w:rsid w:val="00392FBD"/>
    <w:rsid w:val="003940AD"/>
    <w:rsid w:val="003940D2"/>
    <w:rsid w:val="00394374"/>
    <w:rsid w:val="003943CD"/>
    <w:rsid w:val="003954CC"/>
    <w:rsid w:val="00395821"/>
    <w:rsid w:val="003958E7"/>
    <w:rsid w:val="00396C53"/>
    <w:rsid w:val="0039769A"/>
    <w:rsid w:val="00397AD6"/>
    <w:rsid w:val="003A01A1"/>
    <w:rsid w:val="003A15D9"/>
    <w:rsid w:val="003A1804"/>
    <w:rsid w:val="003A1E9B"/>
    <w:rsid w:val="003A22D1"/>
    <w:rsid w:val="003A22ED"/>
    <w:rsid w:val="003A2707"/>
    <w:rsid w:val="003A29D0"/>
    <w:rsid w:val="003A3364"/>
    <w:rsid w:val="003A3F77"/>
    <w:rsid w:val="003A46F8"/>
    <w:rsid w:val="003A4A90"/>
    <w:rsid w:val="003A5F7C"/>
    <w:rsid w:val="003A665E"/>
    <w:rsid w:val="003A6693"/>
    <w:rsid w:val="003A6956"/>
    <w:rsid w:val="003A72E9"/>
    <w:rsid w:val="003A7772"/>
    <w:rsid w:val="003B0873"/>
    <w:rsid w:val="003B0BFF"/>
    <w:rsid w:val="003B11D8"/>
    <w:rsid w:val="003B1D38"/>
    <w:rsid w:val="003B25B9"/>
    <w:rsid w:val="003B2899"/>
    <w:rsid w:val="003B41FB"/>
    <w:rsid w:val="003B46FB"/>
    <w:rsid w:val="003B5402"/>
    <w:rsid w:val="003B5444"/>
    <w:rsid w:val="003B56A2"/>
    <w:rsid w:val="003B64DE"/>
    <w:rsid w:val="003B6B1C"/>
    <w:rsid w:val="003B6D98"/>
    <w:rsid w:val="003B7B4A"/>
    <w:rsid w:val="003B7E42"/>
    <w:rsid w:val="003C069D"/>
    <w:rsid w:val="003C0D0C"/>
    <w:rsid w:val="003C0FDB"/>
    <w:rsid w:val="003C1173"/>
    <w:rsid w:val="003C226C"/>
    <w:rsid w:val="003C25B0"/>
    <w:rsid w:val="003C2665"/>
    <w:rsid w:val="003C2A80"/>
    <w:rsid w:val="003C3262"/>
    <w:rsid w:val="003C3A75"/>
    <w:rsid w:val="003C3D62"/>
    <w:rsid w:val="003C3E5C"/>
    <w:rsid w:val="003C4693"/>
    <w:rsid w:val="003C46AE"/>
    <w:rsid w:val="003C499C"/>
    <w:rsid w:val="003C4A7F"/>
    <w:rsid w:val="003C52C2"/>
    <w:rsid w:val="003C624C"/>
    <w:rsid w:val="003C632B"/>
    <w:rsid w:val="003C6634"/>
    <w:rsid w:val="003C7646"/>
    <w:rsid w:val="003C771B"/>
    <w:rsid w:val="003C7E83"/>
    <w:rsid w:val="003D082B"/>
    <w:rsid w:val="003D1253"/>
    <w:rsid w:val="003D1606"/>
    <w:rsid w:val="003D19EB"/>
    <w:rsid w:val="003D2F80"/>
    <w:rsid w:val="003D4EE5"/>
    <w:rsid w:val="003D5ADE"/>
    <w:rsid w:val="003D63A8"/>
    <w:rsid w:val="003D64CB"/>
    <w:rsid w:val="003D6B02"/>
    <w:rsid w:val="003D75B5"/>
    <w:rsid w:val="003E0062"/>
    <w:rsid w:val="003E1B9A"/>
    <w:rsid w:val="003E1F2F"/>
    <w:rsid w:val="003E2551"/>
    <w:rsid w:val="003E32FF"/>
    <w:rsid w:val="003E3739"/>
    <w:rsid w:val="003E3A9F"/>
    <w:rsid w:val="003E43B4"/>
    <w:rsid w:val="003E4955"/>
    <w:rsid w:val="003E54E5"/>
    <w:rsid w:val="003E54F3"/>
    <w:rsid w:val="003E5ABD"/>
    <w:rsid w:val="003E61DC"/>
    <w:rsid w:val="003E6681"/>
    <w:rsid w:val="003E6E9D"/>
    <w:rsid w:val="003E7571"/>
    <w:rsid w:val="003F03C1"/>
    <w:rsid w:val="003F0691"/>
    <w:rsid w:val="003F09FF"/>
    <w:rsid w:val="003F0AC2"/>
    <w:rsid w:val="003F0DDA"/>
    <w:rsid w:val="003F184F"/>
    <w:rsid w:val="003F18B5"/>
    <w:rsid w:val="003F21AD"/>
    <w:rsid w:val="003F252F"/>
    <w:rsid w:val="003F280C"/>
    <w:rsid w:val="003F48F3"/>
    <w:rsid w:val="003F4A13"/>
    <w:rsid w:val="003F556A"/>
    <w:rsid w:val="003F59C6"/>
    <w:rsid w:val="003F6158"/>
    <w:rsid w:val="003F748B"/>
    <w:rsid w:val="003F7698"/>
    <w:rsid w:val="0040003B"/>
    <w:rsid w:val="004005AD"/>
    <w:rsid w:val="004006DB"/>
    <w:rsid w:val="0040174E"/>
    <w:rsid w:val="00401F23"/>
    <w:rsid w:val="004033CA"/>
    <w:rsid w:val="0040364A"/>
    <w:rsid w:val="00404F06"/>
    <w:rsid w:val="004051D6"/>
    <w:rsid w:val="004059C4"/>
    <w:rsid w:val="00405D1D"/>
    <w:rsid w:val="0040602A"/>
    <w:rsid w:val="00406359"/>
    <w:rsid w:val="004067CE"/>
    <w:rsid w:val="0040699D"/>
    <w:rsid w:val="00407214"/>
    <w:rsid w:val="0040724C"/>
    <w:rsid w:val="00407429"/>
    <w:rsid w:val="004100FF"/>
    <w:rsid w:val="0041036C"/>
    <w:rsid w:val="00412051"/>
    <w:rsid w:val="004120CD"/>
    <w:rsid w:val="00412BC9"/>
    <w:rsid w:val="00413101"/>
    <w:rsid w:val="00413909"/>
    <w:rsid w:val="00413F5C"/>
    <w:rsid w:val="0041405C"/>
    <w:rsid w:val="0041505F"/>
    <w:rsid w:val="00415307"/>
    <w:rsid w:val="00415C8D"/>
    <w:rsid w:val="0041687E"/>
    <w:rsid w:val="004169A4"/>
    <w:rsid w:val="00416E4E"/>
    <w:rsid w:val="004170A1"/>
    <w:rsid w:val="004172B1"/>
    <w:rsid w:val="004173D9"/>
    <w:rsid w:val="00417B7D"/>
    <w:rsid w:val="00417BB4"/>
    <w:rsid w:val="00417F99"/>
    <w:rsid w:val="00420DE3"/>
    <w:rsid w:val="00421D8C"/>
    <w:rsid w:val="00421D8E"/>
    <w:rsid w:val="00422609"/>
    <w:rsid w:val="004234FA"/>
    <w:rsid w:val="004237CA"/>
    <w:rsid w:val="00423D0D"/>
    <w:rsid w:val="004248AA"/>
    <w:rsid w:val="0042547C"/>
    <w:rsid w:val="00425770"/>
    <w:rsid w:val="004259EB"/>
    <w:rsid w:val="00425EEC"/>
    <w:rsid w:val="0042645F"/>
    <w:rsid w:val="00426584"/>
    <w:rsid w:val="004265D6"/>
    <w:rsid w:val="004266BB"/>
    <w:rsid w:val="00426ADF"/>
    <w:rsid w:val="0042796D"/>
    <w:rsid w:val="004314A9"/>
    <w:rsid w:val="004316BB"/>
    <w:rsid w:val="00431933"/>
    <w:rsid w:val="00431D45"/>
    <w:rsid w:val="00432053"/>
    <w:rsid w:val="004321BD"/>
    <w:rsid w:val="0043220C"/>
    <w:rsid w:val="004325E8"/>
    <w:rsid w:val="00432DC4"/>
    <w:rsid w:val="00433BD1"/>
    <w:rsid w:val="00433CBE"/>
    <w:rsid w:val="004346C9"/>
    <w:rsid w:val="004347FB"/>
    <w:rsid w:val="0043544C"/>
    <w:rsid w:val="00435AB2"/>
    <w:rsid w:val="0043636F"/>
    <w:rsid w:val="004371F0"/>
    <w:rsid w:val="00437E2E"/>
    <w:rsid w:val="00440095"/>
    <w:rsid w:val="00440E0D"/>
    <w:rsid w:val="00441A71"/>
    <w:rsid w:val="00441C3A"/>
    <w:rsid w:val="004424A5"/>
    <w:rsid w:val="00442706"/>
    <w:rsid w:val="00442921"/>
    <w:rsid w:val="00442E94"/>
    <w:rsid w:val="00443C96"/>
    <w:rsid w:val="004443D8"/>
    <w:rsid w:val="004446AD"/>
    <w:rsid w:val="00444C86"/>
    <w:rsid w:val="00444D5A"/>
    <w:rsid w:val="00444EBF"/>
    <w:rsid w:val="00444F40"/>
    <w:rsid w:val="00444FAF"/>
    <w:rsid w:val="00445A2E"/>
    <w:rsid w:val="004468A5"/>
    <w:rsid w:val="00447D81"/>
    <w:rsid w:val="004502E0"/>
    <w:rsid w:val="00450381"/>
    <w:rsid w:val="004505C1"/>
    <w:rsid w:val="00450B13"/>
    <w:rsid w:val="00450B5D"/>
    <w:rsid w:val="00450B9C"/>
    <w:rsid w:val="00451249"/>
    <w:rsid w:val="00451AC1"/>
    <w:rsid w:val="0045224D"/>
    <w:rsid w:val="00452A88"/>
    <w:rsid w:val="00452DD1"/>
    <w:rsid w:val="00453CE3"/>
    <w:rsid w:val="004544D6"/>
    <w:rsid w:val="00454BD5"/>
    <w:rsid w:val="0045582A"/>
    <w:rsid w:val="00455A6E"/>
    <w:rsid w:val="00455ECF"/>
    <w:rsid w:val="00455FEC"/>
    <w:rsid w:val="00456051"/>
    <w:rsid w:val="004564F4"/>
    <w:rsid w:val="0045681D"/>
    <w:rsid w:val="00457042"/>
    <w:rsid w:val="00457263"/>
    <w:rsid w:val="00457343"/>
    <w:rsid w:val="00457366"/>
    <w:rsid w:val="00460045"/>
    <w:rsid w:val="00460333"/>
    <w:rsid w:val="004607BF"/>
    <w:rsid w:val="00461513"/>
    <w:rsid w:val="00461DA8"/>
    <w:rsid w:val="00461F5F"/>
    <w:rsid w:val="00463C24"/>
    <w:rsid w:val="004646A5"/>
    <w:rsid w:val="00465284"/>
    <w:rsid w:val="00465728"/>
    <w:rsid w:val="00465887"/>
    <w:rsid w:val="004660EA"/>
    <w:rsid w:val="004667EC"/>
    <w:rsid w:val="00466E55"/>
    <w:rsid w:val="0046713E"/>
    <w:rsid w:val="00467334"/>
    <w:rsid w:val="00467F70"/>
    <w:rsid w:val="00470041"/>
    <w:rsid w:val="0047032F"/>
    <w:rsid w:val="0047059B"/>
    <w:rsid w:val="00470CBE"/>
    <w:rsid w:val="00470F0A"/>
    <w:rsid w:val="00471085"/>
    <w:rsid w:val="00471BE1"/>
    <w:rsid w:val="00471CDC"/>
    <w:rsid w:val="00471F6F"/>
    <w:rsid w:val="00472151"/>
    <w:rsid w:val="00472D47"/>
    <w:rsid w:val="00472EB6"/>
    <w:rsid w:val="00473342"/>
    <w:rsid w:val="004735D6"/>
    <w:rsid w:val="004736EF"/>
    <w:rsid w:val="004736FF"/>
    <w:rsid w:val="004737DE"/>
    <w:rsid w:val="004748E7"/>
    <w:rsid w:val="00474A86"/>
    <w:rsid w:val="00474C52"/>
    <w:rsid w:val="004758FD"/>
    <w:rsid w:val="00475BA3"/>
    <w:rsid w:val="00475E4F"/>
    <w:rsid w:val="00475F1C"/>
    <w:rsid w:val="00475F2C"/>
    <w:rsid w:val="00476877"/>
    <w:rsid w:val="004768E7"/>
    <w:rsid w:val="00476FC4"/>
    <w:rsid w:val="004770A8"/>
    <w:rsid w:val="0047742E"/>
    <w:rsid w:val="00477CE8"/>
    <w:rsid w:val="00480696"/>
    <w:rsid w:val="00480731"/>
    <w:rsid w:val="00480980"/>
    <w:rsid w:val="00480DA8"/>
    <w:rsid w:val="00481C66"/>
    <w:rsid w:val="0048323E"/>
    <w:rsid w:val="004834A9"/>
    <w:rsid w:val="00483EE2"/>
    <w:rsid w:val="0048426A"/>
    <w:rsid w:val="00484420"/>
    <w:rsid w:val="004845B5"/>
    <w:rsid w:val="004850AE"/>
    <w:rsid w:val="00485886"/>
    <w:rsid w:val="00485918"/>
    <w:rsid w:val="00485952"/>
    <w:rsid w:val="00486015"/>
    <w:rsid w:val="00486AD5"/>
    <w:rsid w:val="004873D1"/>
    <w:rsid w:val="0048754F"/>
    <w:rsid w:val="00487C05"/>
    <w:rsid w:val="004901A4"/>
    <w:rsid w:val="00490330"/>
    <w:rsid w:val="0049063A"/>
    <w:rsid w:val="00490784"/>
    <w:rsid w:val="004909BB"/>
    <w:rsid w:val="0049109A"/>
    <w:rsid w:val="00491BE2"/>
    <w:rsid w:val="00492CD0"/>
    <w:rsid w:val="00492DD5"/>
    <w:rsid w:val="00493A7B"/>
    <w:rsid w:val="00493E0A"/>
    <w:rsid w:val="0049446F"/>
    <w:rsid w:val="00494A2D"/>
    <w:rsid w:val="00495BAB"/>
    <w:rsid w:val="00496356"/>
    <w:rsid w:val="004970AE"/>
    <w:rsid w:val="0049772A"/>
    <w:rsid w:val="0049778C"/>
    <w:rsid w:val="00497A9C"/>
    <w:rsid w:val="00497C1A"/>
    <w:rsid w:val="004A0804"/>
    <w:rsid w:val="004A131D"/>
    <w:rsid w:val="004A1468"/>
    <w:rsid w:val="004A20DA"/>
    <w:rsid w:val="004A26CE"/>
    <w:rsid w:val="004A2B06"/>
    <w:rsid w:val="004A316B"/>
    <w:rsid w:val="004A43F1"/>
    <w:rsid w:val="004A44EA"/>
    <w:rsid w:val="004A5439"/>
    <w:rsid w:val="004A62EA"/>
    <w:rsid w:val="004A661C"/>
    <w:rsid w:val="004A69C6"/>
    <w:rsid w:val="004A6A68"/>
    <w:rsid w:val="004A6E6F"/>
    <w:rsid w:val="004A7D44"/>
    <w:rsid w:val="004B048B"/>
    <w:rsid w:val="004B133F"/>
    <w:rsid w:val="004B2B5F"/>
    <w:rsid w:val="004B2DC1"/>
    <w:rsid w:val="004B33AF"/>
    <w:rsid w:val="004B37FF"/>
    <w:rsid w:val="004B5B8D"/>
    <w:rsid w:val="004B61CC"/>
    <w:rsid w:val="004B649A"/>
    <w:rsid w:val="004B69CD"/>
    <w:rsid w:val="004B74A6"/>
    <w:rsid w:val="004B78AB"/>
    <w:rsid w:val="004C037B"/>
    <w:rsid w:val="004C0CAC"/>
    <w:rsid w:val="004C1078"/>
    <w:rsid w:val="004C166C"/>
    <w:rsid w:val="004C26E1"/>
    <w:rsid w:val="004C2B7C"/>
    <w:rsid w:val="004C2CB4"/>
    <w:rsid w:val="004C32B3"/>
    <w:rsid w:val="004C350D"/>
    <w:rsid w:val="004C3E86"/>
    <w:rsid w:val="004C42FE"/>
    <w:rsid w:val="004C481C"/>
    <w:rsid w:val="004C4C4A"/>
    <w:rsid w:val="004C5AEA"/>
    <w:rsid w:val="004C627C"/>
    <w:rsid w:val="004C682B"/>
    <w:rsid w:val="004C6C1D"/>
    <w:rsid w:val="004C7D41"/>
    <w:rsid w:val="004D00DD"/>
    <w:rsid w:val="004D034D"/>
    <w:rsid w:val="004D1858"/>
    <w:rsid w:val="004D1A6A"/>
    <w:rsid w:val="004D1E4E"/>
    <w:rsid w:val="004D2105"/>
    <w:rsid w:val="004D2700"/>
    <w:rsid w:val="004D3985"/>
    <w:rsid w:val="004D4562"/>
    <w:rsid w:val="004D4AD6"/>
    <w:rsid w:val="004D52CB"/>
    <w:rsid w:val="004D645E"/>
    <w:rsid w:val="004D6521"/>
    <w:rsid w:val="004D6DD4"/>
    <w:rsid w:val="004D7791"/>
    <w:rsid w:val="004D79F1"/>
    <w:rsid w:val="004D7C73"/>
    <w:rsid w:val="004E00FC"/>
    <w:rsid w:val="004E0A64"/>
    <w:rsid w:val="004E1CD3"/>
    <w:rsid w:val="004E1ECE"/>
    <w:rsid w:val="004E3A22"/>
    <w:rsid w:val="004E41DE"/>
    <w:rsid w:val="004E60C9"/>
    <w:rsid w:val="004E6425"/>
    <w:rsid w:val="004E66CC"/>
    <w:rsid w:val="004E6904"/>
    <w:rsid w:val="004E7F1A"/>
    <w:rsid w:val="004F00E4"/>
    <w:rsid w:val="004F08E5"/>
    <w:rsid w:val="004F0931"/>
    <w:rsid w:val="004F1570"/>
    <w:rsid w:val="004F1B31"/>
    <w:rsid w:val="004F2CB0"/>
    <w:rsid w:val="004F2E20"/>
    <w:rsid w:val="004F3B1D"/>
    <w:rsid w:val="004F476E"/>
    <w:rsid w:val="004F47B9"/>
    <w:rsid w:val="004F54F5"/>
    <w:rsid w:val="004F579C"/>
    <w:rsid w:val="004F57DB"/>
    <w:rsid w:val="004F5BF7"/>
    <w:rsid w:val="004F61E3"/>
    <w:rsid w:val="004F67FC"/>
    <w:rsid w:val="00500F00"/>
    <w:rsid w:val="005013D7"/>
    <w:rsid w:val="0050166A"/>
    <w:rsid w:val="00501F30"/>
    <w:rsid w:val="00502375"/>
    <w:rsid w:val="00502594"/>
    <w:rsid w:val="00502B59"/>
    <w:rsid w:val="00503107"/>
    <w:rsid w:val="0050370C"/>
    <w:rsid w:val="00504BF5"/>
    <w:rsid w:val="00504D92"/>
    <w:rsid w:val="0050520D"/>
    <w:rsid w:val="0050635A"/>
    <w:rsid w:val="00506A2F"/>
    <w:rsid w:val="00506A4F"/>
    <w:rsid w:val="00506A67"/>
    <w:rsid w:val="00506C17"/>
    <w:rsid w:val="00510BFC"/>
    <w:rsid w:val="00510F61"/>
    <w:rsid w:val="00512031"/>
    <w:rsid w:val="00512528"/>
    <w:rsid w:val="0051298B"/>
    <w:rsid w:val="005130B8"/>
    <w:rsid w:val="00515243"/>
    <w:rsid w:val="00515640"/>
    <w:rsid w:val="00517790"/>
    <w:rsid w:val="0052009F"/>
    <w:rsid w:val="005202E4"/>
    <w:rsid w:val="00520431"/>
    <w:rsid w:val="005206AE"/>
    <w:rsid w:val="005207A3"/>
    <w:rsid w:val="00520B70"/>
    <w:rsid w:val="0052161D"/>
    <w:rsid w:val="005216B7"/>
    <w:rsid w:val="00521D8E"/>
    <w:rsid w:val="005223A0"/>
    <w:rsid w:val="005224A8"/>
    <w:rsid w:val="00522B31"/>
    <w:rsid w:val="00523088"/>
    <w:rsid w:val="00523C7C"/>
    <w:rsid w:val="00523DAB"/>
    <w:rsid w:val="00524363"/>
    <w:rsid w:val="00524CBB"/>
    <w:rsid w:val="0052568A"/>
    <w:rsid w:val="00525D44"/>
    <w:rsid w:val="005260F6"/>
    <w:rsid w:val="0052636C"/>
    <w:rsid w:val="005274C2"/>
    <w:rsid w:val="00527734"/>
    <w:rsid w:val="00530382"/>
    <w:rsid w:val="00530416"/>
    <w:rsid w:val="005318B5"/>
    <w:rsid w:val="00532A9A"/>
    <w:rsid w:val="00535159"/>
    <w:rsid w:val="0053666A"/>
    <w:rsid w:val="00536E87"/>
    <w:rsid w:val="00536F0E"/>
    <w:rsid w:val="00537A5B"/>
    <w:rsid w:val="00537CF6"/>
    <w:rsid w:val="00537FE4"/>
    <w:rsid w:val="00540095"/>
    <w:rsid w:val="0054024B"/>
    <w:rsid w:val="005402F3"/>
    <w:rsid w:val="00541809"/>
    <w:rsid w:val="00541945"/>
    <w:rsid w:val="00542ACA"/>
    <w:rsid w:val="005431CB"/>
    <w:rsid w:val="00543300"/>
    <w:rsid w:val="00543C7E"/>
    <w:rsid w:val="00544322"/>
    <w:rsid w:val="00544823"/>
    <w:rsid w:val="00545342"/>
    <w:rsid w:val="005453FF"/>
    <w:rsid w:val="00545582"/>
    <w:rsid w:val="00545B81"/>
    <w:rsid w:val="0054694A"/>
    <w:rsid w:val="00546C43"/>
    <w:rsid w:val="0054708B"/>
    <w:rsid w:val="005472E0"/>
    <w:rsid w:val="00547446"/>
    <w:rsid w:val="0054784E"/>
    <w:rsid w:val="00547CC6"/>
    <w:rsid w:val="00550B97"/>
    <w:rsid w:val="005515DA"/>
    <w:rsid w:val="00551937"/>
    <w:rsid w:val="00552455"/>
    <w:rsid w:val="00552AD0"/>
    <w:rsid w:val="00553C33"/>
    <w:rsid w:val="00554ADD"/>
    <w:rsid w:val="00554EF6"/>
    <w:rsid w:val="00555216"/>
    <w:rsid w:val="0055539A"/>
    <w:rsid w:val="005553E4"/>
    <w:rsid w:val="00555733"/>
    <w:rsid w:val="005567F4"/>
    <w:rsid w:val="00560254"/>
    <w:rsid w:val="00560C7A"/>
    <w:rsid w:val="00561B8A"/>
    <w:rsid w:val="005620A0"/>
    <w:rsid w:val="00562545"/>
    <w:rsid w:val="00562E22"/>
    <w:rsid w:val="00563949"/>
    <w:rsid w:val="00563F4B"/>
    <w:rsid w:val="005644CC"/>
    <w:rsid w:val="005660DB"/>
    <w:rsid w:val="0056634E"/>
    <w:rsid w:val="005669D2"/>
    <w:rsid w:val="00566B86"/>
    <w:rsid w:val="00566BFD"/>
    <w:rsid w:val="00567089"/>
    <w:rsid w:val="0057118D"/>
    <w:rsid w:val="005713BF"/>
    <w:rsid w:val="00571934"/>
    <w:rsid w:val="00571FBD"/>
    <w:rsid w:val="00572566"/>
    <w:rsid w:val="0057264C"/>
    <w:rsid w:val="0057281C"/>
    <w:rsid w:val="00572F65"/>
    <w:rsid w:val="00573007"/>
    <w:rsid w:val="00573271"/>
    <w:rsid w:val="00573A2F"/>
    <w:rsid w:val="00573D97"/>
    <w:rsid w:val="00574046"/>
    <w:rsid w:val="00574314"/>
    <w:rsid w:val="0057447D"/>
    <w:rsid w:val="00574B7D"/>
    <w:rsid w:val="00574E5E"/>
    <w:rsid w:val="0057531B"/>
    <w:rsid w:val="00575B34"/>
    <w:rsid w:val="00575C96"/>
    <w:rsid w:val="0057614A"/>
    <w:rsid w:val="005766CA"/>
    <w:rsid w:val="0057760B"/>
    <w:rsid w:val="00577A39"/>
    <w:rsid w:val="00577D02"/>
    <w:rsid w:val="00580A3E"/>
    <w:rsid w:val="00580D6B"/>
    <w:rsid w:val="005812D6"/>
    <w:rsid w:val="005814F5"/>
    <w:rsid w:val="0058177C"/>
    <w:rsid w:val="00582A04"/>
    <w:rsid w:val="005851EA"/>
    <w:rsid w:val="005853A1"/>
    <w:rsid w:val="00585DE0"/>
    <w:rsid w:val="00586202"/>
    <w:rsid w:val="00586209"/>
    <w:rsid w:val="00586C05"/>
    <w:rsid w:val="00586D59"/>
    <w:rsid w:val="0058778E"/>
    <w:rsid w:val="0058798F"/>
    <w:rsid w:val="00587DAE"/>
    <w:rsid w:val="00590FC6"/>
    <w:rsid w:val="00591E23"/>
    <w:rsid w:val="00594119"/>
    <w:rsid w:val="00594377"/>
    <w:rsid w:val="00594E20"/>
    <w:rsid w:val="005957E9"/>
    <w:rsid w:val="00595D6B"/>
    <w:rsid w:val="00596526"/>
    <w:rsid w:val="00596594"/>
    <w:rsid w:val="00597327"/>
    <w:rsid w:val="0059753C"/>
    <w:rsid w:val="005A014A"/>
    <w:rsid w:val="005A0FA3"/>
    <w:rsid w:val="005A1988"/>
    <w:rsid w:val="005A1C65"/>
    <w:rsid w:val="005A3CF0"/>
    <w:rsid w:val="005A407D"/>
    <w:rsid w:val="005A420E"/>
    <w:rsid w:val="005A4CEC"/>
    <w:rsid w:val="005A4E51"/>
    <w:rsid w:val="005A5A83"/>
    <w:rsid w:val="005A5BA3"/>
    <w:rsid w:val="005A6052"/>
    <w:rsid w:val="005A6213"/>
    <w:rsid w:val="005A6FE4"/>
    <w:rsid w:val="005A7739"/>
    <w:rsid w:val="005A7905"/>
    <w:rsid w:val="005A7F6A"/>
    <w:rsid w:val="005B047C"/>
    <w:rsid w:val="005B084E"/>
    <w:rsid w:val="005B08FF"/>
    <w:rsid w:val="005B0991"/>
    <w:rsid w:val="005B0DB8"/>
    <w:rsid w:val="005B11E2"/>
    <w:rsid w:val="005B11FB"/>
    <w:rsid w:val="005B1723"/>
    <w:rsid w:val="005B19E5"/>
    <w:rsid w:val="005B1C02"/>
    <w:rsid w:val="005B2469"/>
    <w:rsid w:val="005B2E08"/>
    <w:rsid w:val="005B3379"/>
    <w:rsid w:val="005B405D"/>
    <w:rsid w:val="005B4420"/>
    <w:rsid w:val="005B5A9B"/>
    <w:rsid w:val="005B5FA2"/>
    <w:rsid w:val="005B66BF"/>
    <w:rsid w:val="005B681A"/>
    <w:rsid w:val="005B7AAE"/>
    <w:rsid w:val="005C05CB"/>
    <w:rsid w:val="005C1587"/>
    <w:rsid w:val="005C15FC"/>
    <w:rsid w:val="005C1934"/>
    <w:rsid w:val="005C2000"/>
    <w:rsid w:val="005C2916"/>
    <w:rsid w:val="005C2BAF"/>
    <w:rsid w:val="005C3019"/>
    <w:rsid w:val="005C3187"/>
    <w:rsid w:val="005C3912"/>
    <w:rsid w:val="005C434E"/>
    <w:rsid w:val="005C4CEE"/>
    <w:rsid w:val="005C5596"/>
    <w:rsid w:val="005C5A81"/>
    <w:rsid w:val="005C5FA8"/>
    <w:rsid w:val="005C656D"/>
    <w:rsid w:val="005C7060"/>
    <w:rsid w:val="005C7C96"/>
    <w:rsid w:val="005D04F1"/>
    <w:rsid w:val="005D0D24"/>
    <w:rsid w:val="005D107F"/>
    <w:rsid w:val="005D13BF"/>
    <w:rsid w:val="005D1618"/>
    <w:rsid w:val="005D174E"/>
    <w:rsid w:val="005D1E02"/>
    <w:rsid w:val="005D30BA"/>
    <w:rsid w:val="005D31CC"/>
    <w:rsid w:val="005D33CC"/>
    <w:rsid w:val="005D3B5C"/>
    <w:rsid w:val="005D3EB7"/>
    <w:rsid w:val="005D4929"/>
    <w:rsid w:val="005D49D5"/>
    <w:rsid w:val="005D4E86"/>
    <w:rsid w:val="005D587F"/>
    <w:rsid w:val="005D77A8"/>
    <w:rsid w:val="005D77BB"/>
    <w:rsid w:val="005D7A8E"/>
    <w:rsid w:val="005E0747"/>
    <w:rsid w:val="005E078B"/>
    <w:rsid w:val="005E0E40"/>
    <w:rsid w:val="005E1150"/>
    <w:rsid w:val="005E1675"/>
    <w:rsid w:val="005E1CD6"/>
    <w:rsid w:val="005E212F"/>
    <w:rsid w:val="005E2A95"/>
    <w:rsid w:val="005E34BB"/>
    <w:rsid w:val="005E3834"/>
    <w:rsid w:val="005E3CDB"/>
    <w:rsid w:val="005E4264"/>
    <w:rsid w:val="005E4284"/>
    <w:rsid w:val="005E48C9"/>
    <w:rsid w:val="005E494F"/>
    <w:rsid w:val="005E4E99"/>
    <w:rsid w:val="005E50EE"/>
    <w:rsid w:val="005E5B43"/>
    <w:rsid w:val="005E5E24"/>
    <w:rsid w:val="005E5F75"/>
    <w:rsid w:val="005E613B"/>
    <w:rsid w:val="005E652B"/>
    <w:rsid w:val="005E6547"/>
    <w:rsid w:val="005E6746"/>
    <w:rsid w:val="005E773C"/>
    <w:rsid w:val="005E7F2E"/>
    <w:rsid w:val="005F12FA"/>
    <w:rsid w:val="005F1419"/>
    <w:rsid w:val="005F19F8"/>
    <w:rsid w:val="005F1EAD"/>
    <w:rsid w:val="005F20D1"/>
    <w:rsid w:val="005F2B52"/>
    <w:rsid w:val="005F2D78"/>
    <w:rsid w:val="005F41DC"/>
    <w:rsid w:val="005F4391"/>
    <w:rsid w:val="005F4BD0"/>
    <w:rsid w:val="005F4C50"/>
    <w:rsid w:val="005F5452"/>
    <w:rsid w:val="005F573D"/>
    <w:rsid w:val="005F5B35"/>
    <w:rsid w:val="005F73AA"/>
    <w:rsid w:val="005F780A"/>
    <w:rsid w:val="005F7914"/>
    <w:rsid w:val="005F7E9F"/>
    <w:rsid w:val="005F7F06"/>
    <w:rsid w:val="00600011"/>
    <w:rsid w:val="006009A5"/>
    <w:rsid w:val="00601532"/>
    <w:rsid w:val="00601A7F"/>
    <w:rsid w:val="00601B10"/>
    <w:rsid w:val="00601C34"/>
    <w:rsid w:val="00602E13"/>
    <w:rsid w:val="00602FDD"/>
    <w:rsid w:val="006035FB"/>
    <w:rsid w:val="0060363E"/>
    <w:rsid w:val="00604096"/>
    <w:rsid w:val="00604313"/>
    <w:rsid w:val="00604FF2"/>
    <w:rsid w:val="00605186"/>
    <w:rsid w:val="00605914"/>
    <w:rsid w:val="00606160"/>
    <w:rsid w:val="00606DDC"/>
    <w:rsid w:val="00607397"/>
    <w:rsid w:val="00607B6B"/>
    <w:rsid w:val="00610513"/>
    <w:rsid w:val="006111CE"/>
    <w:rsid w:val="0061169E"/>
    <w:rsid w:val="00611841"/>
    <w:rsid w:val="00611E2F"/>
    <w:rsid w:val="00612C15"/>
    <w:rsid w:val="00612F53"/>
    <w:rsid w:val="0061396C"/>
    <w:rsid w:val="00613E93"/>
    <w:rsid w:val="0061421B"/>
    <w:rsid w:val="00614679"/>
    <w:rsid w:val="00614E0C"/>
    <w:rsid w:val="0061504F"/>
    <w:rsid w:val="0061599A"/>
    <w:rsid w:val="00616BFA"/>
    <w:rsid w:val="00617766"/>
    <w:rsid w:val="00617A7B"/>
    <w:rsid w:val="00620354"/>
    <w:rsid w:val="006213E5"/>
    <w:rsid w:val="006219F0"/>
    <w:rsid w:val="00622742"/>
    <w:rsid w:val="00622B4F"/>
    <w:rsid w:val="00623735"/>
    <w:rsid w:val="006238E8"/>
    <w:rsid w:val="00624472"/>
    <w:rsid w:val="00624A17"/>
    <w:rsid w:val="00625725"/>
    <w:rsid w:val="00625A50"/>
    <w:rsid w:val="0062608C"/>
    <w:rsid w:val="0062627E"/>
    <w:rsid w:val="006264B6"/>
    <w:rsid w:val="006277BE"/>
    <w:rsid w:val="00627B09"/>
    <w:rsid w:val="006318BE"/>
    <w:rsid w:val="006327C8"/>
    <w:rsid w:val="00632B8C"/>
    <w:rsid w:val="00632D2B"/>
    <w:rsid w:val="00633276"/>
    <w:rsid w:val="0063365E"/>
    <w:rsid w:val="00633883"/>
    <w:rsid w:val="006343DA"/>
    <w:rsid w:val="006346D5"/>
    <w:rsid w:val="0063472B"/>
    <w:rsid w:val="00634C9F"/>
    <w:rsid w:val="00634CF5"/>
    <w:rsid w:val="0063500D"/>
    <w:rsid w:val="00635979"/>
    <w:rsid w:val="00635B8E"/>
    <w:rsid w:val="00635C83"/>
    <w:rsid w:val="00636345"/>
    <w:rsid w:val="00636A7F"/>
    <w:rsid w:val="00636DB9"/>
    <w:rsid w:val="006371AC"/>
    <w:rsid w:val="00637658"/>
    <w:rsid w:val="0063779A"/>
    <w:rsid w:val="00637B55"/>
    <w:rsid w:val="00637CE4"/>
    <w:rsid w:val="00641625"/>
    <w:rsid w:val="006418DA"/>
    <w:rsid w:val="0064237B"/>
    <w:rsid w:val="006424FB"/>
    <w:rsid w:val="00642D4C"/>
    <w:rsid w:val="00643070"/>
    <w:rsid w:val="0064324D"/>
    <w:rsid w:val="006432EC"/>
    <w:rsid w:val="006443C7"/>
    <w:rsid w:val="00644496"/>
    <w:rsid w:val="00644B21"/>
    <w:rsid w:val="00645847"/>
    <w:rsid w:val="0064656C"/>
    <w:rsid w:val="00646735"/>
    <w:rsid w:val="00646880"/>
    <w:rsid w:val="00646A73"/>
    <w:rsid w:val="00646D66"/>
    <w:rsid w:val="00646D7C"/>
    <w:rsid w:val="00646E9B"/>
    <w:rsid w:val="006471B3"/>
    <w:rsid w:val="00647C12"/>
    <w:rsid w:val="00650741"/>
    <w:rsid w:val="00650AA1"/>
    <w:rsid w:val="00650B86"/>
    <w:rsid w:val="00650CC7"/>
    <w:rsid w:val="006513A6"/>
    <w:rsid w:val="0065171F"/>
    <w:rsid w:val="0065207F"/>
    <w:rsid w:val="00652150"/>
    <w:rsid w:val="00652392"/>
    <w:rsid w:val="00653FB7"/>
    <w:rsid w:val="00654663"/>
    <w:rsid w:val="00656176"/>
    <w:rsid w:val="0065638A"/>
    <w:rsid w:val="006565D6"/>
    <w:rsid w:val="0065666C"/>
    <w:rsid w:val="00656A8C"/>
    <w:rsid w:val="00657CF5"/>
    <w:rsid w:val="006601AF"/>
    <w:rsid w:val="0066238F"/>
    <w:rsid w:val="006629CD"/>
    <w:rsid w:val="00662E30"/>
    <w:rsid w:val="00663024"/>
    <w:rsid w:val="00663E11"/>
    <w:rsid w:val="00664083"/>
    <w:rsid w:val="0066504D"/>
    <w:rsid w:val="006652EB"/>
    <w:rsid w:val="00665C1F"/>
    <w:rsid w:val="0066610C"/>
    <w:rsid w:val="006675B5"/>
    <w:rsid w:val="00667AC4"/>
    <w:rsid w:val="00667AD1"/>
    <w:rsid w:val="00670268"/>
    <w:rsid w:val="0067043A"/>
    <w:rsid w:val="00670B9C"/>
    <w:rsid w:val="00671227"/>
    <w:rsid w:val="006715F2"/>
    <w:rsid w:val="0067167D"/>
    <w:rsid w:val="00672392"/>
    <w:rsid w:val="00672E33"/>
    <w:rsid w:val="0067316B"/>
    <w:rsid w:val="00673304"/>
    <w:rsid w:val="0067488D"/>
    <w:rsid w:val="00674F7F"/>
    <w:rsid w:val="00675B24"/>
    <w:rsid w:val="00675B7B"/>
    <w:rsid w:val="0067614A"/>
    <w:rsid w:val="00676180"/>
    <w:rsid w:val="006769CD"/>
    <w:rsid w:val="006777C8"/>
    <w:rsid w:val="006806A4"/>
    <w:rsid w:val="00680ACB"/>
    <w:rsid w:val="00681B16"/>
    <w:rsid w:val="00682913"/>
    <w:rsid w:val="00682AF1"/>
    <w:rsid w:val="00682C72"/>
    <w:rsid w:val="00683727"/>
    <w:rsid w:val="00683D9F"/>
    <w:rsid w:val="00683DC2"/>
    <w:rsid w:val="00683F55"/>
    <w:rsid w:val="0068520A"/>
    <w:rsid w:val="006857E4"/>
    <w:rsid w:val="00685C5A"/>
    <w:rsid w:val="00686048"/>
    <w:rsid w:val="00686ADF"/>
    <w:rsid w:val="00687D4A"/>
    <w:rsid w:val="00690619"/>
    <w:rsid w:val="00692B2E"/>
    <w:rsid w:val="00692CC9"/>
    <w:rsid w:val="006930AD"/>
    <w:rsid w:val="00693408"/>
    <w:rsid w:val="00693E11"/>
    <w:rsid w:val="0069449F"/>
    <w:rsid w:val="00694510"/>
    <w:rsid w:val="006945F4"/>
    <w:rsid w:val="00694E6E"/>
    <w:rsid w:val="006965C5"/>
    <w:rsid w:val="00696CB6"/>
    <w:rsid w:val="006973D0"/>
    <w:rsid w:val="006A04FC"/>
    <w:rsid w:val="006A07B9"/>
    <w:rsid w:val="006A0AAC"/>
    <w:rsid w:val="006A0F72"/>
    <w:rsid w:val="006A188F"/>
    <w:rsid w:val="006A1C5A"/>
    <w:rsid w:val="006A23F5"/>
    <w:rsid w:val="006A28EA"/>
    <w:rsid w:val="006A28F1"/>
    <w:rsid w:val="006A29E5"/>
    <w:rsid w:val="006A2A28"/>
    <w:rsid w:val="006A2F63"/>
    <w:rsid w:val="006A322B"/>
    <w:rsid w:val="006A360A"/>
    <w:rsid w:val="006A3718"/>
    <w:rsid w:val="006A3C8B"/>
    <w:rsid w:val="006A3FEC"/>
    <w:rsid w:val="006A40AE"/>
    <w:rsid w:val="006A41FE"/>
    <w:rsid w:val="006A441F"/>
    <w:rsid w:val="006A4985"/>
    <w:rsid w:val="006A4CCC"/>
    <w:rsid w:val="006A6439"/>
    <w:rsid w:val="006B0F5E"/>
    <w:rsid w:val="006B2667"/>
    <w:rsid w:val="006B293B"/>
    <w:rsid w:val="006B2F41"/>
    <w:rsid w:val="006B395A"/>
    <w:rsid w:val="006B46D7"/>
    <w:rsid w:val="006B4FE9"/>
    <w:rsid w:val="006B5C38"/>
    <w:rsid w:val="006B5D29"/>
    <w:rsid w:val="006B5FCB"/>
    <w:rsid w:val="006B6026"/>
    <w:rsid w:val="006B6588"/>
    <w:rsid w:val="006B6C32"/>
    <w:rsid w:val="006B7011"/>
    <w:rsid w:val="006C078C"/>
    <w:rsid w:val="006C18D3"/>
    <w:rsid w:val="006C1AA5"/>
    <w:rsid w:val="006C2271"/>
    <w:rsid w:val="006C2E4C"/>
    <w:rsid w:val="006C333D"/>
    <w:rsid w:val="006C37B7"/>
    <w:rsid w:val="006C3BEE"/>
    <w:rsid w:val="006C3CC3"/>
    <w:rsid w:val="006C50AC"/>
    <w:rsid w:val="006C512A"/>
    <w:rsid w:val="006C51CB"/>
    <w:rsid w:val="006C5552"/>
    <w:rsid w:val="006C56DF"/>
    <w:rsid w:val="006C5E4E"/>
    <w:rsid w:val="006C7F7B"/>
    <w:rsid w:val="006D0171"/>
    <w:rsid w:val="006D01CB"/>
    <w:rsid w:val="006D03ED"/>
    <w:rsid w:val="006D07A8"/>
    <w:rsid w:val="006D1B1E"/>
    <w:rsid w:val="006D1F35"/>
    <w:rsid w:val="006D239B"/>
    <w:rsid w:val="006D2599"/>
    <w:rsid w:val="006D284F"/>
    <w:rsid w:val="006D31E0"/>
    <w:rsid w:val="006D3478"/>
    <w:rsid w:val="006D47AB"/>
    <w:rsid w:val="006D5485"/>
    <w:rsid w:val="006D561C"/>
    <w:rsid w:val="006D5806"/>
    <w:rsid w:val="006D59E4"/>
    <w:rsid w:val="006D5FC5"/>
    <w:rsid w:val="006D602A"/>
    <w:rsid w:val="006D71B3"/>
    <w:rsid w:val="006D7A61"/>
    <w:rsid w:val="006D7CA4"/>
    <w:rsid w:val="006D7CAA"/>
    <w:rsid w:val="006E0915"/>
    <w:rsid w:val="006E0CD8"/>
    <w:rsid w:val="006E122A"/>
    <w:rsid w:val="006E197F"/>
    <w:rsid w:val="006E27D3"/>
    <w:rsid w:val="006E2A8E"/>
    <w:rsid w:val="006E2FA7"/>
    <w:rsid w:val="006E3956"/>
    <w:rsid w:val="006E3ECD"/>
    <w:rsid w:val="006E3F16"/>
    <w:rsid w:val="006E4222"/>
    <w:rsid w:val="006E4252"/>
    <w:rsid w:val="006E456D"/>
    <w:rsid w:val="006E51B7"/>
    <w:rsid w:val="006E57B5"/>
    <w:rsid w:val="006E5EF4"/>
    <w:rsid w:val="006E6386"/>
    <w:rsid w:val="006E65D8"/>
    <w:rsid w:val="006E6CE8"/>
    <w:rsid w:val="006E77C0"/>
    <w:rsid w:val="006F0187"/>
    <w:rsid w:val="006F074C"/>
    <w:rsid w:val="006F16E7"/>
    <w:rsid w:val="006F2600"/>
    <w:rsid w:val="006F2B61"/>
    <w:rsid w:val="006F2E3F"/>
    <w:rsid w:val="006F3353"/>
    <w:rsid w:val="006F3C1C"/>
    <w:rsid w:val="006F48AF"/>
    <w:rsid w:val="006F522F"/>
    <w:rsid w:val="006F579F"/>
    <w:rsid w:val="006F5A28"/>
    <w:rsid w:val="006F5D39"/>
    <w:rsid w:val="006F6AD2"/>
    <w:rsid w:val="006F6DDE"/>
    <w:rsid w:val="006F7456"/>
    <w:rsid w:val="006F7460"/>
    <w:rsid w:val="006F780B"/>
    <w:rsid w:val="006F7CCE"/>
    <w:rsid w:val="006F7FBA"/>
    <w:rsid w:val="00700CE3"/>
    <w:rsid w:val="007016F8"/>
    <w:rsid w:val="00701D0E"/>
    <w:rsid w:val="00701E7F"/>
    <w:rsid w:val="007023C5"/>
    <w:rsid w:val="00702510"/>
    <w:rsid w:val="00702DA9"/>
    <w:rsid w:val="0070395C"/>
    <w:rsid w:val="00703AEA"/>
    <w:rsid w:val="00703FD7"/>
    <w:rsid w:val="0070419E"/>
    <w:rsid w:val="00704CA4"/>
    <w:rsid w:val="007050A5"/>
    <w:rsid w:val="0070554E"/>
    <w:rsid w:val="00705E93"/>
    <w:rsid w:val="00706837"/>
    <w:rsid w:val="00706B0A"/>
    <w:rsid w:val="007073D1"/>
    <w:rsid w:val="007075DB"/>
    <w:rsid w:val="0071024E"/>
    <w:rsid w:val="0071078C"/>
    <w:rsid w:val="007108B2"/>
    <w:rsid w:val="00710AFB"/>
    <w:rsid w:val="00710CD1"/>
    <w:rsid w:val="00711878"/>
    <w:rsid w:val="00712400"/>
    <w:rsid w:val="0071277A"/>
    <w:rsid w:val="00712950"/>
    <w:rsid w:val="00713923"/>
    <w:rsid w:val="0071571C"/>
    <w:rsid w:val="00715B3E"/>
    <w:rsid w:val="00715D41"/>
    <w:rsid w:val="007163BF"/>
    <w:rsid w:val="007166E1"/>
    <w:rsid w:val="00721F1C"/>
    <w:rsid w:val="00722ABD"/>
    <w:rsid w:val="00722E01"/>
    <w:rsid w:val="0072317B"/>
    <w:rsid w:val="00723720"/>
    <w:rsid w:val="00723A7F"/>
    <w:rsid w:val="00723DCC"/>
    <w:rsid w:val="00723EB2"/>
    <w:rsid w:val="00724571"/>
    <w:rsid w:val="00724892"/>
    <w:rsid w:val="0072507E"/>
    <w:rsid w:val="00725F07"/>
    <w:rsid w:val="00725FD6"/>
    <w:rsid w:val="00726A50"/>
    <w:rsid w:val="00726F23"/>
    <w:rsid w:val="00726F56"/>
    <w:rsid w:val="007273EF"/>
    <w:rsid w:val="00727976"/>
    <w:rsid w:val="00727A4C"/>
    <w:rsid w:val="00727EB6"/>
    <w:rsid w:val="00730356"/>
    <w:rsid w:val="00730714"/>
    <w:rsid w:val="00731249"/>
    <w:rsid w:val="0073164A"/>
    <w:rsid w:val="00731BEE"/>
    <w:rsid w:val="00731F03"/>
    <w:rsid w:val="0073214A"/>
    <w:rsid w:val="007321DA"/>
    <w:rsid w:val="00732C0D"/>
    <w:rsid w:val="0073401D"/>
    <w:rsid w:val="0073410C"/>
    <w:rsid w:val="00734A9F"/>
    <w:rsid w:val="00734B52"/>
    <w:rsid w:val="00735911"/>
    <w:rsid w:val="00735F37"/>
    <w:rsid w:val="00735F7D"/>
    <w:rsid w:val="007361D8"/>
    <w:rsid w:val="00736BD1"/>
    <w:rsid w:val="00736DC0"/>
    <w:rsid w:val="0073752D"/>
    <w:rsid w:val="007378D6"/>
    <w:rsid w:val="00737A99"/>
    <w:rsid w:val="007400D1"/>
    <w:rsid w:val="007409F0"/>
    <w:rsid w:val="00740B9B"/>
    <w:rsid w:val="007411C6"/>
    <w:rsid w:val="00741563"/>
    <w:rsid w:val="007422B4"/>
    <w:rsid w:val="00742853"/>
    <w:rsid w:val="007441E2"/>
    <w:rsid w:val="00744313"/>
    <w:rsid w:val="0074463D"/>
    <w:rsid w:val="00744734"/>
    <w:rsid w:val="00744AB5"/>
    <w:rsid w:val="00745675"/>
    <w:rsid w:val="007456A5"/>
    <w:rsid w:val="007467AD"/>
    <w:rsid w:val="00747E91"/>
    <w:rsid w:val="007501B6"/>
    <w:rsid w:val="00750494"/>
    <w:rsid w:val="007526EF"/>
    <w:rsid w:val="007532A0"/>
    <w:rsid w:val="00753922"/>
    <w:rsid w:val="00753BCC"/>
    <w:rsid w:val="00753EDB"/>
    <w:rsid w:val="00753F02"/>
    <w:rsid w:val="00754423"/>
    <w:rsid w:val="00755204"/>
    <w:rsid w:val="0075545B"/>
    <w:rsid w:val="00755C80"/>
    <w:rsid w:val="00755D3C"/>
    <w:rsid w:val="007564E9"/>
    <w:rsid w:val="00756940"/>
    <w:rsid w:val="00756C2E"/>
    <w:rsid w:val="0075769E"/>
    <w:rsid w:val="0076044D"/>
    <w:rsid w:val="00760AFD"/>
    <w:rsid w:val="00760E6A"/>
    <w:rsid w:val="007610D2"/>
    <w:rsid w:val="00761695"/>
    <w:rsid w:val="007617C6"/>
    <w:rsid w:val="007618A8"/>
    <w:rsid w:val="00761BBB"/>
    <w:rsid w:val="00763146"/>
    <w:rsid w:val="00763D47"/>
    <w:rsid w:val="00763E4C"/>
    <w:rsid w:val="00764EC0"/>
    <w:rsid w:val="007661C8"/>
    <w:rsid w:val="0076641A"/>
    <w:rsid w:val="00766632"/>
    <w:rsid w:val="00766D2E"/>
    <w:rsid w:val="007675C5"/>
    <w:rsid w:val="0076797F"/>
    <w:rsid w:val="0076798F"/>
    <w:rsid w:val="00770015"/>
    <w:rsid w:val="00770A0F"/>
    <w:rsid w:val="00770CE3"/>
    <w:rsid w:val="00771A31"/>
    <w:rsid w:val="00771F20"/>
    <w:rsid w:val="0077215D"/>
    <w:rsid w:val="007733BD"/>
    <w:rsid w:val="00773840"/>
    <w:rsid w:val="0077386D"/>
    <w:rsid w:val="0077450D"/>
    <w:rsid w:val="007745B1"/>
    <w:rsid w:val="00774CB3"/>
    <w:rsid w:val="0077544D"/>
    <w:rsid w:val="00775630"/>
    <w:rsid w:val="00775746"/>
    <w:rsid w:val="00775C63"/>
    <w:rsid w:val="007762D5"/>
    <w:rsid w:val="0077793D"/>
    <w:rsid w:val="00777987"/>
    <w:rsid w:val="007779B3"/>
    <w:rsid w:val="00777B4C"/>
    <w:rsid w:val="00777F37"/>
    <w:rsid w:val="00780624"/>
    <w:rsid w:val="00780976"/>
    <w:rsid w:val="0078131A"/>
    <w:rsid w:val="00781F76"/>
    <w:rsid w:val="00781FCD"/>
    <w:rsid w:val="007824DE"/>
    <w:rsid w:val="00782E37"/>
    <w:rsid w:val="0078354F"/>
    <w:rsid w:val="00783FF4"/>
    <w:rsid w:val="00784575"/>
    <w:rsid w:val="00784646"/>
    <w:rsid w:val="00784BA2"/>
    <w:rsid w:val="00785285"/>
    <w:rsid w:val="00785A7C"/>
    <w:rsid w:val="007865F1"/>
    <w:rsid w:val="00786E54"/>
    <w:rsid w:val="007877CB"/>
    <w:rsid w:val="00787F5F"/>
    <w:rsid w:val="00790D33"/>
    <w:rsid w:val="0079114E"/>
    <w:rsid w:val="007916E0"/>
    <w:rsid w:val="00791E18"/>
    <w:rsid w:val="007920D8"/>
    <w:rsid w:val="007922A5"/>
    <w:rsid w:val="007924FA"/>
    <w:rsid w:val="00792615"/>
    <w:rsid w:val="007928F1"/>
    <w:rsid w:val="00792EF8"/>
    <w:rsid w:val="0079314C"/>
    <w:rsid w:val="00794149"/>
    <w:rsid w:val="00794C93"/>
    <w:rsid w:val="00795041"/>
    <w:rsid w:val="00796434"/>
    <w:rsid w:val="007A061D"/>
    <w:rsid w:val="007A06D3"/>
    <w:rsid w:val="007A0AA6"/>
    <w:rsid w:val="007A0B07"/>
    <w:rsid w:val="007A0D87"/>
    <w:rsid w:val="007A174B"/>
    <w:rsid w:val="007A1A9F"/>
    <w:rsid w:val="007A1DF0"/>
    <w:rsid w:val="007A1F64"/>
    <w:rsid w:val="007A1F9B"/>
    <w:rsid w:val="007A2D36"/>
    <w:rsid w:val="007A35F8"/>
    <w:rsid w:val="007A4AB9"/>
    <w:rsid w:val="007A594E"/>
    <w:rsid w:val="007A5D8E"/>
    <w:rsid w:val="007A5E86"/>
    <w:rsid w:val="007A61E0"/>
    <w:rsid w:val="007A6EDD"/>
    <w:rsid w:val="007A7FDC"/>
    <w:rsid w:val="007B00E4"/>
    <w:rsid w:val="007B0166"/>
    <w:rsid w:val="007B13EB"/>
    <w:rsid w:val="007B182F"/>
    <w:rsid w:val="007B1BA4"/>
    <w:rsid w:val="007B1EF1"/>
    <w:rsid w:val="007B24AE"/>
    <w:rsid w:val="007B3013"/>
    <w:rsid w:val="007B39DB"/>
    <w:rsid w:val="007B466D"/>
    <w:rsid w:val="007B5667"/>
    <w:rsid w:val="007B5CC6"/>
    <w:rsid w:val="007B5E25"/>
    <w:rsid w:val="007B5E4C"/>
    <w:rsid w:val="007B6AEF"/>
    <w:rsid w:val="007B6F9E"/>
    <w:rsid w:val="007B7514"/>
    <w:rsid w:val="007B7743"/>
    <w:rsid w:val="007B7B7A"/>
    <w:rsid w:val="007C1108"/>
    <w:rsid w:val="007C16EA"/>
    <w:rsid w:val="007C18EB"/>
    <w:rsid w:val="007C2ECE"/>
    <w:rsid w:val="007C3017"/>
    <w:rsid w:val="007C3173"/>
    <w:rsid w:val="007C347F"/>
    <w:rsid w:val="007C35BA"/>
    <w:rsid w:val="007C36B4"/>
    <w:rsid w:val="007C3E1B"/>
    <w:rsid w:val="007C4265"/>
    <w:rsid w:val="007C4B09"/>
    <w:rsid w:val="007C4B75"/>
    <w:rsid w:val="007C52C7"/>
    <w:rsid w:val="007C59D6"/>
    <w:rsid w:val="007C5A3F"/>
    <w:rsid w:val="007C5E8D"/>
    <w:rsid w:val="007C6616"/>
    <w:rsid w:val="007C7E56"/>
    <w:rsid w:val="007C7FE1"/>
    <w:rsid w:val="007D04D0"/>
    <w:rsid w:val="007D0954"/>
    <w:rsid w:val="007D0B49"/>
    <w:rsid w:val="007D1379"/>
    <w:rsid w:val="007D1932"/>
    <w:rsid w:val="007D2122"/>
    <w:rsid w:val="007D31C2"/>
    <w:rsid w:val="007D39AA"/>
    <w:rsid w:val="007D50D1"/>
    <w:rsid w:val="007D5134"/>
    <w:rsid w:val="007D55D0"/>
    <w:rsid w:val="007D57FB"/>
    <w:rsid w:val="007D62B3"/>
    <w:rsid w:val="007D62B9"/>
    <w:rsid w:val="007D7B78"/>
    <w:rsid w:val="007E0A0D"/>
    <w:rsid w:val="007E0ECD"/>
    <w:rsid w:val="007E0FB4"/>
    <w:rsid w:val="007E15C9"/>
    <w:rsid w:val="007E1EE3"/>
    <w:rsid w:val="007E272A"/>
    <w:rsid w:val="007E27A6"/>
    <w:rsid w:val="007E317D"/>
    <w:rsid w:val="007E3623"/>
    <w:rsid w:val="007E38DC"/>
    <w:rsid w:val="007E3B4B"/>
    <w:rsid w:val="007E4066"/>
    <w:rsid w:val="007E42F0"/>
    <w:rsid w:val="007E4B8B"/>
    <w:rsid w:val="007E516D"/>
    <w:rsid w:val="007E5199"/>
    <w:rsid w:val="007E592A"/>
    <w:rsid w:val="007E5BF2"/>
    <w:rsid w:val="007E639A"/>
    <w:rsid w:val="007E689B"/>
    <w:rsid w:val="007E6D61"/>
    <w:rsid w:val="007E71EC"/>
    <w:rsid w:val="007E7276"/>
    <w:rsid w:val="007E7528"/>
    <w:rsid w:val="007E762E"/>
    <w:rsid w:val="007F0661"/>
    <w:rsid w:val="007F1620"/>
    <w:rsid w:val="007F222F"/>
    <w:rsid w:val="007F3377"/>
    <w:rsid w:val="007F36AC"/>
    <w:rsid w:val="007F36B2"/>
    <w:rsid w:val="007F4000"/>
    <w:rsid w:val="007F42A8"/>
    <w:rsid w:val="007F42E0"/>
    <w:rsid w:val="007F5259"/>
    <w:rsid w:val="007F59D7"/>
    <w:rsid w:val="007F638D"/>
    <w:rsid w:val="007F63BE"/>
    <w:rsid w:val="007F673F"/>
    <w:rsid w:val="007F6B78"/>
    <w:rsid w:val="007F6EE4"/>
    <w:rsid w:val="007F6F8B"/>
    <w:rsid w:val="0080044D"/>
    <w:rsid w:val="008006D0"/>
    <w:rsid w:val="00801282"/>
    <w:rsid w:val="00801C7D"/>
    <w:rsid w:val="008021D1"/>
    <w:rsid w:val="00802C1F"/>
    <w:rsid w:val="008033B6"/>
    <w:rsid w:val="00803C6B"/>
    <w:rsid w:val="00803DA6"/>
    <w:rsid w:val="0080422C"/>
    <w:rsid w:val="0080519A"/>
    <w:rsid w:val="00805285"/>
    <w:rsid w:val="008054C5"/>
    <w:rsid w:val="00806A69"/>
    <w:rsid w:val="00806F0F"/>
    <w:rsid w:val="00807157"/>
    <w:rsid w:val="0080717D"/>
    <w:rsid w:val="00807B28"/>
    <w:rsid w:val="00807F70"/>
    <w:rsid w:val="0081026F"/>
    <w:rsid w:val="00811407"/>
    <w:rsid w:val="00811AD8"/>
    <w:rsid w:val="00811AEC"/>
    <w:rsid w:val="00811B75"/>
    <w:rsid w:val="0081270B"/>
    <w:rsid w:val="0081332A"/>
    <w:rsid w:val="00813624"/>
    <w:rsid w:val="00813BD2"/>
    <w:rsid w:val="00814122"/>
    <w:rsid w:val="00814FF4"/>
    <w:rsid w:val="00815C4B"/>
    <w:rsid w:val="008167E8"/>
    <w:rsid w:val="008168D7"/>
    <w:rsid w:val="00816CB1"/>
    <w:rsid w:val="00816EA1"/>
    <w:rsid w:val="00817117"/>
    <w:rsid w:val="0081724C"/>
    <w:rsid w:val="00820103"/>
    <w:rsid w:val="008211DC"/>
    <w:rsid w:val="008217AE"/>
    <w:rsid w:val="00821AFF"/>
    <w:rsid w:val="00821CE9"/>
    <w:rsid w:val="0082256E"/>
    <w:rsid w:val="00822EED"/>
    <w:rsid w:val="00823C1F"/>
    <w:rsid w:val="008241F5"/>
    <w:rsid w:val="0082465C"/>
    <w:rsid w:val="00824818"/>
    <w:rsid w:val="00825631"/>
    <w:rsid w:val="008256F0"/>
    <w:rsid w:val="0082593A"/>
    <w:rsid w:val="008260FC"/>
    <w:rsid w:val="00826183"/>
    <w:rsid w:val="0082623A"/>
    <w:rsid w:val="008263CB"/>
    <w:rsid w:val="008278AD"/>
    <w:rsid w:val="008300F6"/>
    <w:rsid w:val="00830C8D"/>
    <w:rsid w:val="00830F18"/>
    <w:rsid w:val="00831224"/>
    <w:rsid w:val="008312D6"/>
    <w:rsid w:val="00831870"/>
    <w:rsid w:val="00831B26"/>
    <w:rsid w:val="00833128"/>
    <w:rsid w:val="00833247"/>
    <w:rsid w:val="008338D0"/>
    <w:rsid w:val="008339B0"/>
    <w:rsid w:val="00834181"/>
    <w:rsid w:val="00834314"/>
    <w:rsid w:val="00834536"/>
    <w:rsid w:val="0083562C"/>
    <w:rsid w:val="0083589F"/>
    <w:rsid w:val="008364EB"/>
    <w:rsid w:val="00836626"/>
    <w:rsid w:val="00836F56"/>
    <w:rsid w:val="00840439"/>
    <w:rsid w:val="00840DDD"/>
    <w:rsid w:val="00841119"/>
    <w:rsid w:val="00841A51"/>
    <w:rsid w:val="00841E23"/>
    <w:rsid w:val="008420AF"/>
    <w:rsid w:val="00842943"/>
    <w:rsid w:val="0084328A"/>
    <w:rsid w:val="00843610"/>
    <w:rsid w:val="00843E95"/>
    <w:rsid w:val="0084494E"/>
    <w:rsid w:val="00844D45"/>
    <w:rsid w:val="00844E73"/>
    <w:rsid w:val="008455E7"/>
    <w:rsid w:val="00845BF3"/>
    <w:rsid w:val="00845E83"/>
    <w:rsid w:val="0084658F"/>
    <w:rsid w:val="00847301"/>
    <w:rsid w:val="0084783D"/>
    <w:rsid w:val="00847F3D"/>
    <w:rsid w:val="008505D9"/>
    <w:rsid w:val="00850D66"/>
    <w:rsid w:val="00851CD0"/>
    <w:rsid w:val="00852119"/>
    <w:rsid w:val="00852890"/>
    <w:rsid w:val="00852B0E"/>
    <w:rsid w:val="00852C21"/>
    <w:rsid w:val="00852DB9"/>
    <w:rsid w:val="008535E3"/>
    <w:rsid w:val="00855705"/>
    <w:rsid w:val="00855797"/>
    <w:rsid w:val="00855889"/>
    <w:rsid w:val="00855D11"/>
    <w:rsid w:val="00855D9E"/>
    <w:rsid w:val="00855F84"/>
    <w:rsid w:val="008562BA"/>
    <w:rsid w:val="00856528"/>
    <w:rsid w:val="008574B7"/>
    <w:rsid w:val="008574D3"/>
    <w:rsid w:val="00857563"/>
    <w:rsid w:val="00857702"/>
    <w:rsid w:val="00857995"/>
    <w:rsid w:val="00857AEA"/>
    <w:rsid w:val="00857D66"/>
    <w:rsid w:val="0086052B"/>
    <w:rsid w:val="00860E34"/>
    <w:rsid w:val="00861733"/>
    <w:rsid w:val="00861FF1"/>
    <w:rsid w:val="008620F4"/>
    <w:rsid w:val="00862205"/>
    <w:rsid w:val="008623BE"/>
    <w:rsid w:val="008638E1"/>
    <w:rsid w:val="008652A1"/>
    <w:rsid w:val="00865986"/>
    <w:rsid w:val="008674A6"/>
    <w:rsid w:val="00870408"/>
    <w:rsid w:val="00870596"/>
    <w:rsid w:val="008708E6"/>
    <w:rsid w:val="00870E39"/>
    <w:rsid w:val="00871046"/>
    <w:rsid w:val="00871CDE"/>
    <w:rsid w:val="00872EEB"/>
    <w:rsid w:val="00873AEB"/>
    <w:rsid w:val="0087424E"/>
    <w:rsid w:val="00874E9A"/>
    <w:rsid w:val="008754FC"/>
    <w:rsid w:val="00876CC3"/>
    <w:rsid w:val="00877788"/>
    <w:rsid w:val="00880AC9"/>
    <w:rsid w:val="00880B76"/>
    <w:rsid w:val="00880F19"/>
    <w:rsid w:val="0088106F"/>
    <w:rsid w:val="0088107A"/>
    <w:rsid w:val="00881A08"/>
    <w:rsid w:val="00881C97"/>
    <w:rsid w:val="00883271"/>
    <w:rsid w:val="00883306"/>
    <w:rsid w:val="00884D9B"/>
    <w:rsid w:val="00885570"/>
    <w:rsid w:val="00886795"/>
    <w:rsid w:val="00886986"/>
    <w:rsid w:val="00887020"/>
    <w:rsid w:val="0088716D"/>
    <w:rsid w:val="00887731"/>
    <w:rsid w:val="00887FFB"/>
    <w:rsid w:val="0089035B"/>
    <w:rsid w:val="00890504"/>
    <w:rsid w:val="00890680"/>
    <w:rsid w:val="008909F0"/>
    <w:rsid w:val="00891721"/>
    <w:rsid w:val="00891A2C"/>
    <w:rsid w:val="00891A53"/>
    <w:rsid w:val="008921B4"/>
    <w:rsid w:val="00892725"/>
    <w:rsid w:val="00892AC2"/>
    <w:rsid w:val="008932B0"/>
    <w:rsid w:val="00893306"/>
    <w:rsid w:val="00893ACF"/>
    <w:rsid w:val="00893B68"/>
    <w:rsid w:val="00893EAC"/>
    <w:rsid w:val="00893ED1"/>
    <w:rsid w:val="0089424D"/>
    <w:rsid w:val="00894DD9"/>
    <w:rsid w:val="00897906"/>
    <w:rsid w:val="008A002F"/>
    <w:rsid w:val="008A04AA"/>
    <w:rsid w:val="008A070B"/>
    <w:rsid w:val="008A07A8"/>
    <w:rsid w:val="008A0EFC"/>
    <w:rsid w:val="008A13D8"/>
    <w:rsid w:val="008A15A6"/>
    <w:rsid w:val="008A1615"/>
    <w:rsid w:val="008A19C6"/>
    <w:rsid w:val="008A1C45"/>
    <w:rsid w:val="008A3005"/>
    <w:rsid w:val="008A32C6"/>
    <w:rsid w:val="008A3555"/>
    <w:rsid w:val="008A3BC7"/>
    <w:rsid w:val="008A40DA"/>
    <w:rsid w:val="008A4314"/>
    <w:rsid w:val="008A45D4"/>
    <w:rsid w:val="008A49B3"/>
    <w:rsid w:val="008A4A22"/>
    <w:rsid w:val="008A4EBD"/>
    <w:rsid w:val="008A5709"/>
    <w:rsid w:val="008A59ED"/>
    <w:rsid w:val="008A5DF8"/>
    <w:rsid w:val="008A6A33"/>
    <w:rsid w:val="008A72FB"/>
    <w:rsid w:val="008B0447"/>
    <w:rsid w:val="008B0AF1"/>
    <w:rsid w:val="008B0ECF"/>
    <w:rsid w:val="008B1A2A"/>
    <w:rsid w:val="008B213F"/>
    <w:rsid w:val="008B25B3"/>
    <w:rsid w:val="008B2B6E"/>
    <w:rsid w:val="008B2E8C"/>
    <w:rsid w:val="008B3B33"/>
    <w:rsid w:val="008B4310"/>
    <w:rsid w:val="008B48A1"/>
    <w:rsid w:val="008B4E4B"/>
    <w:rsid w:val="008B5158"/>
    <w:rsid w:val="008B53E5"/>
    <w:rsid w:val="008B5C04"/>
    <w:rsid w:val="008B6352"/>
    <w:rsid w:val="008B6572"/>
    <w:rsid w:val="008B6A72"/>
    <w:rsid w:val="008B703C"/>
    <w:rsid w:val="008C0D31"/>
    <w:rsid w:val="008C1714"/>
    <w:rsid w:val="008C1909"/>
    <w:rsid w:val="008C1A6F"/>
    <w:rsid w:val="008C1BCB"/>
    <w:rsid w:val="008C1D9C"/>
    <w:rsid w:val="008C3C09"/>
    <w:rsid w:val="008C446F"/>
    <w:rsid w:val="008C4F4E"/>
    <w:rsid w:val="008C586C"/>
    <w:rsid w:val="008C6437"/>
    <w:rsid w:val="008C6784"/>
    <w:rsid w:val="008C6C68"/>
    <w:rsid w:val="008C7072"/>
    <w:rsid w:val="008D1AA0"/>
    <w:rsid w:val="008D1D6A"/>
    <w:rsid w:val="008D22CF"/>
    <w:rsid w:val="008D2A9C"/>
    <w:rsid w:val="008D2DDA"/>
    <w:rsid w:val="008D2E9C"/>
    <w:rsid w:val="008D388A"/>
    <w:rsid w:val="008D399F"/>
    <w:rsid w:val="008D4361"/>
    <w:rsid w:val="008D4AC5"/>
    <w:rsid w:val="008D53A7"/>
    <w:rsid w:val="008D6C74"/>
    <w:rsid w:val="008D789A"/>
    <w:rsid w:val="008E0BA5"/>
    <w:rsid w:val="008E11E9"/>
    <w:rsid w:val="008E1423"/>
    <w:rsid w:val="008E15AC"/>
    <w:rsid w:val="008E1AA7"/>
    <w:rsid w:val="008E1C95"/>
    <w:rsid w:val="008E2476"/>
    <w:rsid w:val="008E28EB"/>
    <w:rsid w:val="008E393C"/>
    <w:rsid w:val="008E3CEA"/>
    <w:rsid w:val="008E49FE"/>
    <w:rsid w:val="008E683B"/>
    <w:rsid w:val="008E7F6D"/>
    <w:rsid w:val="008F0AC2"/>
    <w:rsid w:val="008F0BCE"/>
    <w:rsid w:val="008F1116"/>
    <w:rsid w:val="008F1876"/>
    <w:rsid w:val="008F27DA"/>
    <w:rsid w:val="008F2FBF"/>
    <w:rsid w:val="008F3C5A"/>
    <w:rsid w:val="008F444F"/>
    <w:rsid w:val="008F4CCD"/>
    <w:rsid w:val="008F53EC"/>
    <w:rsid w:val="008F5851"/>
    <w:rsid w:val="008F5D6B"/>
    <w:rsid w:val="008F6542"/>
    <w:rsid w:val="008F6C8A"/>
    <w:rsid w:val="008F6ED9"/>
    <w:rsid w:val="008F7316"/>
    <w:rsid w:val="00900779"/>
    <w:rsid w:val="00900FE3"/>
    <w:rsid w:val="0090131A"/>
    <w:rsid w:val="00901DA2"/>
    <w:rsid w:val="00902599"/>
    <w:rsid w:val="0090297A"/>
    <w:rsid w:val="00902E51"/>
    <w:rsid w:val="00903072"/>
    <w:rsid w:val="00903463"/>
    <w:rsid w:val="00904E7C"/>
    <w:rsid w:val="009050C6"/>
    <w:rsid w:val="009061CD"/>
    <w:rsid w:val="009066C7"/>
    <w:rsid w:val="00906BC6"/>
    <w:rsid w:val="009104C6"/>
    <w:rsid w:val="009109A7"/>
    <w:rsid w:val="0091187B"/>
    <w:rsid w:val="009122A4"/>
    <w:rsid w:val="0091251E"/>
    <w:rsid w:val="00912710"/>
    <w:rsid w:val="00912E6A"/>
    <w:rsid w:val="00912F0D"/>
    <w:rsid w:val="0091314F"/>
    <w:rsid w:val="009131BD"/>
    <w:rsid w:val="00913644"/>
    <w:rsid w:val="00913EC1"/>
    <w:rsid w:val="00914348"/>
    <w:rsid w:val="00914DCF"/>
    <w:rsid w:val="009157AC"/>
    <w:rsid w:val="0091635D"/>
    <w:rsid w:val="009172C0"/>
    <w:rsid w:val="00920490"/>
    <w:rsid w:val="00920683"/>
    <w:rsid w:val="00920E0E"/>
    <w:rsid w:val="00920EF5"/>
    <w:rsid w:val="0092191A"/>
    <w:rsid w:val="00921B7E"/>
    <w:rsid w:val="00921E0D"/>
    <w:rsid w:val="009223D8"/>
    <w:rsid w:val="00922C78"/>
    <w:rsid w:val="0092326F"/>
    <w:rsid w:val="0092394A"/>
    <w:rsid w:val="00923FD6"/>
    <w:rsid w:val="0092445E"/>
    <w:rsid w:val="0092473A"/>
    <w:rsid w:val="00924B15"/>
    <w:rsid w:val="00924D6D"/>
    <w:rsid w:val="0092509D"/>
    <w:rsid w:val="0092531C"/>
    <w:rsid w:val="00925C6C"/>
    <w:rsid w:val="00925DAE"/>
    <w:rsid w:val="00926221"/>
    <w:rsid w:val="00926282"/>
    <w:rsid w:val="00927191"/>
    <w:rsid w:val="00927535"/>
    <w:rsid w:val="00927BA3"/>
    <w:rsid w:val="00927FDB"/>
    <w:rsid w:val="00930AF2"/>
    <w:rsid w:val="00930D3C"/>
    <w:rsid w:val="00930F61"/>
    <w:rsid w:val="00931169"/>
    <w:rsid w:val="00931247"/>
    <w:rsid w:val="0093228E"/>
    <w:rsid w:val="009326E6"/>
    <w:rsid w:val="009328CE"/>
    <w:rsid w:val="00933021"/>
    <w:rsid w:val="0093480E"/>
    <w:rsid w:val="00934BD5"/>
    <w:rsid w:val="00935233"/>
    <w:rsid w:val="00935812"/>
    <w:rsid w:val="00935AF0"/>
    <w:rsid w:val="009361F8"/>
    <w:rsid w:val="00936490"/>
    <w:rsid w:val="00936933"/>
    <w:rsid w:val="00936B97"/>
    <w:rsid w:val="00936E5E"/>
    <w:rsid w:val="00937435"/>
    <w:rsid w:val="0093756A"/>
    <w:rsid w:val="00937DA6"/>
    <w:rsid w:val="00937DE8"/>
    <w:rsid w:val="009402BE"/>
    <w:rsid w:val="009406CB"/>
    <w:rsid w:val="00940BE0"/>
    <w:rsid w:val="009410B1"/>
    <w:rsid w:val="00941271"/>
    <w:rsid w:val="00941354"/>
    <w:rsid w:val="0094160C"/>
    <w:rsid w:val="009416B5"/>
    <w:rsid w:val="00941EBE"/>
    <w:rsid w:val="00942458"/>
    <w:rsid w:val="00942673"/>
    <w:rsid w:val="0094275B"/>
    <w:rsid w:val="009428D1"/>
    <w:rsid w:val="00942B0F"/>
    <w:rsid w:val="009439E2"/>
    <w:rsid w:val="00943CCA"/>
    <w:rsid w:val="00944859"/>
    <w:rsid w:val="009448B0"/>
    <w:rsid w:val="00944C64"/>
    <w:rsid w:val="0094529E"/>
    <w:rsid w:val="009456C6"/>
    <w:rsid w:val="00946C37"/>
    <w:rsid w:val="00946D87"/>
    <w:rsid w:val="00946EF7"/>
    <w:rsid w:val="00947509"/>
    <w:rsid w:val="00947661"/>
    <w:rsid w:val="0094768F"/>
    <w:rsid w:val="00951A2D"/>
    <w:rsid w:val="009527B5"/>
    <w:rsid w:val="00952FFD"/>
    <w:rsid w:val="0095342F"/>
    <w:rsid w:val="00953E06"/>
    <w:rsid w:val="0095557D"/>
    <w:rsid w:val="00955636"/>
    <w:rsid w:val="009559C1"/>
    <w:rsid w:val="00955E32"/>
    <w:rsid w:val="00956714"/>
    <w:rsid w:val="00956E2C"/>
    <w:rsid w:val="00957145"/>
    <w:rsid w:val="00957667"/>
    <w:rsid w:val="00957AC5"/>
    <w:rsid w:val="00957FB6"/>
    <w:rsid w:val="00960552"/>
    <w:rsid w:val="00960762"/>
    <w:rsid w:val="00961977"/>
    <w:rsid w:val="009626F9"/>
    <w:rsid w:val="009630FB"/>
    <w:rsid w:val="009633E8"/>
    <w:rsid w:val="009637A6"/>
    <w:rsid w:val="009641E2"/>
    <w:rsid w:val="009642D4"/>
    <w:rsid w:val="00964B74"/>
    <w:rsid w:val="00965135"/>
    <w:rsid w:val="009654DB"/>
    <w:rsid w:val="00965647"/>
    <w:rsid w:val="00965CBA"/>
    <w:rsid w:val="00965CBF"/>
    <w:rsid w:val="00966075"/>
    <w:rsid w:val="009663FD"/>
    <w:rsid w:val="009668EB"/>
    <w:rsid w:val="00966AFB"/>
    <w:rsid w:val="00966CB7"/>
    <w:rsid w:val="00966DE9"/>
    <w:rsid w:val="00967260"/>
    <w:rsid w:val="00967BE9"/>
    <w:rsid w:val="00967C67"/>
    <w:rsid w:val="009712FA"/>
    <w:rsid w:val="009714E0"/>
    <w:rsid w:val="0097181E"/>
    <w:rsid w:val="00971D6D"/>
    <w:rsid w:val="00971ED2"/>
    <w:rsid w:val="00971FA0"/>
    <w:rsid w:val="00972048"/>
    <w:rsid w:val="009720E2"/>
    <w:rsid w:val="00972B68"/>
    <w:rsid w:val="00972F9A"/>
    <w:rsid w:val="009741A9"/>
    <w:rsid w:val="00974A56"/>
    <w:rsid w:val="00974D12"/>
    <w:rsid w:val="00975601"/>
    <w:rsid w:val="009756D4"/>
    <w:rsid w:val="009763E1"/>
    <w:rsid w:val="00977E53"/>
    <w:rsid w:val="00980274"/>
    <w:rsid w:val="0098038B"/>
    <w:rsid w:val="00980700"/>
    <w:rsid w:val="009808A9"/>
    <w:rsid w:val="00980E83"/>
    <w:rsid w:val="009819D0"/>
    <w:rsid w:val="00981BC0"/>
    <w:rsid w:val="00982383"/>
    <w:rsid w:val="009825EF"/>
    <w:rsid w:val="00983912"/>
    <w:rsid w:val="0098394B"/>
    <w:rsid w:val="009842AF"/>
    <w:rsid w:val="00985028"/>
    <w:rsid w:val="00985650"/>
    <w:rsid w:val="00985932"/>
    <w:rsid w:val="0098604E"/>
    <w:rsid w:val="00986A98"/>
    <w:rsid w:val="00986D89"/>
    <w:rsid w:val="00986F85"/>
    <w:rsid w:val="00987032"/>
    <w:rsid w:val="0098793F"/>
    <w:rsid w:val="009901DF"/>
    <w:rsid w:val="00990258"/>
    <w:rsid w:val="00990444"/>
    <w:rsid w:val="00990B3C"/>
    <w:rsid w:val="00991220"/>
    <w:rsid w:val="009915C5"/>
    <w:rsid w:val="00991DB2"/>
    <w:rsid w:val="009928F9"/>
    <w:rsid w:val="00992F93"/>
    <w:rsid w:val="0099365B"/>
    <w:rsid w:val="00993A57"/>
    <w:rsid w:val="00993A84"/>
    <w:rsid w:val="00994063"/>
    <w:rsid w:val="00994189"/>
    <w:rsid w:val="00994E73"/>
    <w:rsid w:val="00996C2E"/>
    <w:rsid w:val="00996D97"/>
    <w:rsid w:val="00997A65"/>
    <w:rsid w:val="009A18A0"/>
    <w:rsid w:val="009A19B4"/>
    <w:rsid w:val="009A248F"/>
    <w:rsid w:val="009A3528"/>
    <w:rsid w:val="009A3719"/>
    <w:rsid w:val="009A58AD"/>
    <w:rsid w:val="009A6309"/>
    <w:rsid w:val="009A6311"/>
    <w:rsid w:val="009A64A4"/>
    <w:rsid w:val="009A6582"/>
    <w:rsid w:val="009A6A20"/>
    <w:rsid w:val="009A707D"/>
    <w:rsid w:val="009A7528"/>
    <w:rsid w:val="009A76BF"/>
    <w:rsid w:val="009A7C2E"/>
    <w:rsid w:val="009B0316"/>
    <w:rsid w:val="009B11C0"/>
    <w:rsid w:val="009B170F"/>
    <w:rsid w:val="009B1C9A"/>
    <w:rsid w:val="009B1D01"/>
    <w:rsid w:val="009B28DC"/>
    <w:rsid w:val="009B2A05"/>
    <w:rsid w:val="009B32CF"/>
    <w:rsid w:val="009B41D3"/>
    <w:rsid w:val="009B47DA"/>
    <w:rsid w:val="009B553E"/>
    <w:rsid w:val="009B55B5"/>
    <w:rsid w:val="009B5CCC"/>
    <w:rsid w:val="009B64B8"/>
    <w:rsid w:val="009B64F3"/>
    <w:rsid w:val="009B684C"/>
    <w:rsid w:val="009B685A"/>
    <w:rsid w:val="009B6AD4"/>
    <w:rsid w:val="009B78E0"/>
    <w:rsid w:val="009B7FD0"/>
    <w:rsid w:val="009C076C"/>
    <w:rsid w:val="009C0E13"/>
    <w:rsid w:val="009C2D5C"/>
    <w:rsid w:val="009C31D8"/>
    <w:rsid w:val="009C38C5"/>
    <w:rsid w:val="009C3D86"/>
    <w:rsid w:val="009C520E"/>
    <w:rsid w:val="009C58F5"/>
    <w:rsid w:val="009C604A"/>
    <w:rsid w:val="009C66E1"/>
    <w:rsid w:val="009C6980"/>
    <w:rsid w:val="009C6A29"/>
    <w:rsid w:val="009C6EBF"/>
    <w:rsid w:val="009C7A6E"/>
    <w:rsid w:val="009D0A31"/>
    <w:rsid w:val="009D0A78"/>
    <w:rsid w:val="009D0C66"/>
    <w:rsid w:val="009D0CF7"/>
    <w:rsid w:val="009D0E85"/>
    <w:rsid w:val="009D10AF"/>
    <w:rsid w:val="009D1FBA"/>
    <w:rsid w:val="009D2681"/>
    <w:rsid w:val="009D2A8B"/>
    <w:rsid w:val="009D31FD"/>
    <w:rsid w:val="009D3277"/>
    <w:rsid w:val="009D32AE"/>
    <w:rsid w:val="009D337E"/>
    <w:rsid w:val="009D3885"/>
    <w:rsid w:val="009D39DF"/>
    <w:rsid w:val="009D3FD5"/>
    <w:rsid w:val="009D426C"/>
    <w:rsid w:val="009D42FF"/>
    <w:rsid w:val="009D4555"/>
    <w:rsid w:val="009D4E6B"/>
    <w:rsid w:val="009D5262"/>
    <w:rsid w:val="009D75F1"/>
    <w:rsid w:val="009D7E6B"/>
    <w:rsid w:val="009E0902"/>
    <w:rsid w:val="009E1EDF"/>
    <w:rsid w:val="009E2D3A"/>
    <w:rsid w:val="009E3071"/>
    <w:rsid w:val="009E31BC"/>
    <w:rsid w:val="009E341B"/>
    <w:rsid w:val="009E366A"/>
    <w:rsid w:val="009E385C"/>
    <w:rsid w:val="009E3DAF"/>
    <w:rsid w:val="009E47B7"/>
    <w:rsid w:val="009E4C04"/>
    <w:rsid w:val="009E519E"/>
    <w:rsid w:val="009E5335"/>
    <w:rsid w:val="009E54FA"/>
    <w:rsid w:val="009E5B43"/>
    <w:rsid w:val="009E5BEB"/>
    <w:rsid w:val="009E6511"/>
    <w:rsid w:val="009E66D0"/>
    <w:rsid w:val="009E6873"/>
    <w:rsid w:val="009E6FBE"/>
    <w:rsid w:val="009E77F5"/>
    <w:rsid w:val="009F08E1"/>
    <w:rsid w:val="009F0D74"/>
    <w:rsid w:val="009F2224"/>
    <w:rsid w:val="009F26B3"/>
    <w:rsid w:val="009F27BF"/>
    <w:rsid w:val="009F3196"/>
    <w:rsid w:val="009F4101"/>
    <w:rsid w:val="009F421E"/>
    <w:rsid w:val="009F4264"/>
    <w:rsid w:val="009F45A7"/>
    <w:rsid w:val="009F4681"/>
    <w:rsid w:val="009F4F44"/>
    <w:rsid w:val="009F62D1"/>
    <w:rsid w:val="009F6311"/>
    <w:rsid w:val="009F6DB2"/>
    <w:rsid w:val="009F6E4A"/>
    <w:rsid w:val="009F6FAF"/>
    <w:rsid w:val="009F776E"/>
    <w:rsid w:val="009F7B68"/>
    <w:rsid w:val="009F7F1A"/>
    <w:rsid w:val="00A00016"/>
    <w:rsid w:val="00A0128A"/>
    <w:rsid w:val="00A01D13"/>
    <w:rsid w:val="00A02128"/>
    <w:rsid w:val="00A0219E"/>
    <w:rsid w:val="00A02593"/>
    <w:rsid w:val="00A0278B"/>
    <w:rsid w:val="00A03360"/>
    <w:rsid w:val="00A03C37"/>
    <w:rsid w:val="00A043ED"/>
    <w:rsid w:val="00A04662"/>
    <w:rsid w:val="00A04D9C"/>
    <w:rsid w:val="00A04E66"/>
    <w:rsid w:val="00A057E6"/>
    <w:rsid w:val="00A05980"/>
    <w:rsid w:val="00A05C71"/>
    <w:rsid w:val="00A071B1"/>
    <w:rsid w:val="00A071C7"/>
    <w:rsid w:val="00A07274"/>
    <w:rsid w:val="00A0790F"/>
    <w:rsid w:val="00A10293"/>
    <w:rsid w:val="00A104F7"/>
    <w:rsid w:val="00A1099C"/>
    <w:rsid w:val="00A11133"/>
    <w:rsid w:val="00A11629"/>
    <w:rsid w:val="00A118F8"/>
    <w:rsid w:val="00A119AC"/>
    <w:rsid w:val="00A11FA7"/>
    <w:rsid w:val="00A121B3"/>
    <w:rsid w:val="00A123A2"/>
    <w:rsid w:val="00A12D8D"/>
    <w:rsid w:val="00A13CAD"/>
    <w:rsid w:val="00A14ACB"/>
    <w:rsid w:val="00A1563E"/>
    <w:rsid w:val="00A16331"/>
    <w:rsid w:val="00A167E4"/>
    <w:rsid w:val="00A16841"/>
    <w:rsid w:val="00A168FC"/>
    <w:rsid w:val="00A1701F"/>
    <w:rsid w:val="00A1749A"/>
    <w:rsid w:val="00A17B97"/>
    <w:rsid w:val="00A20B4A"/>
    <w:rsid w:val="00A20CDC"/>
    <w:rsid w:val="00A2103C"/>
    <w:rsid w:val="00A2171B"/>
    <w:rsid w:val="00A232F6"/>
    <w:rsid w:val="00A23332"/>
    <w:rsid w:val="00A2352F"/>
    <w:rsid w:val="00A240B2"/>
    <w:rsid w:val="00A24984"/>
    <w:rsid w:val="00A24C17"/>
    <w:rsid w:val="00A24CF2"/>
    <w:rsid w:val="00A25B00"/>
    <w:rsid w:val="00A26E3D"/>
    <w:rsid w:val="00A272D5"/>
    <w:rsid w:val="00A274C6"/>
    <w:rsid w:val="00A2777E"/>
    <w:rsid w:val="00A30536"/>
    <w:rsid w:val="00A3092F"/>
    <w:rsid w:val="00A30D33"/>
    <w:rsid w:val="00A315E4"/>
    <w:rsid w:val="00A31E79"/>
    <w:rsid w:val="00A326FB"/>
    <w:rsid w:val="00A3275C"/>
    <w:rsid w:val="00A32EDD"/>
    <w:rsid w:val="00A32F11"/>
    <w:rsid w:val="00A334D5"/>
    <w:rsid w:val="00A33AD0"/>
    <w:rsid w:val="00A34139"/>
    <w:rsid w:val="00A3469A"/>
    <w:rsid w:val="00A34762"/>
    <w:rsid w:val="00A34D01"/>
    <w:rsid w:val="00A35389"/>
    <w:rsid w:val="00A35EF8"/>
    <w:rsid w:val="00A37343"/>
    <w:rsid w:val="00A37371"/>
    <w:rsid w:val="00A401A4"/>
    <w:rsid w:val="00A403A1"/>
    <w:rsid w:val="00A407F8"/>
    <w:rsid w:val="00A40D65"/>
    <w:rsid w:val="00A41267"/>
    <w:rsid w:val="00A41A18"/>
    <w:rsid w:val="00A41DF5"/>
    <w:rsid w:val="00A41E0A"/>
    <w:rsid w:val="00A420DE"/>
    <w:rsid w:val="00A423F5"/>
    <w:rsid w:val="00A428A7"/>
    <w:rsid w:val="00A4299B"/>
    <w:rsid w:val="00A431BC"/>
    <w:rsid w:val="00A434A5"/>
    <w:rsid w:val="00A463CA"/>
    <w:rsid w:val="00A46880"/>
    <w:rsid w:val="00A46917"/>
    <w:rsid w:val="00A46FBE"/>
    <w:rsid w:val="00A47093"/>
    <w:rsid w:val="00A4799F"/>
    <w:rsid w:val="00A5069B"/>
    <w:rsid w:val="00A50F70"/>
    <w:rsid w:val="00A5173F"/>
    <w:rsid w:val="00A52F94"/>
    <w:rsid w:val="00A53007"/>
    <w:rsid w:val="00A537C0"/>
    <w:rsid w:val="00A53A11"/>
    <w:rsid w:val="00A53A49"/>
    <w:rsid w:val="00A54B77"/>
    <w:rsid w:val="00A564BC"/>
    <w:rsid w:val="00A568CF"/>
    <w:rsid w:val="00A60820"/>
    <w:rsid w:val="00A6095D"/>
    <w:rsid w:val="00A62F1B"/>
    <w:rsid w:val="00A62FDA"/>
    <w:rsid w:val="00A630A1"/>
    <w:rsid w:val="00A63645"/>
    <w:rsid w:val="00A63C0F"/>
    <w:rsid w:val="00A63FA8"/>
    <w:rsid w:val="00A64DD3"/>
    <w:rsid w:val="00A656C2"/>
    <w:rsid w:val="00A65DAA"/>
    <w:rsid w:val="00A66689"/>
    <w:rsid w:val="00A6688D"/>
    <w:rsid w:val="00A66D14"/>
    <w:rsid w:val="00A66E5C"/>
    <w:rsid w:val="00A67FC0"/>
    <w:rsid w:val="00A702AA"/>
    <w:rsid w:val="00A705FE"/>
    <w:rsid w:val="00A70C97"/>
    <w:rsid w:val="00A70DDE"/>
    <w:rsid w:val="00A7173B"/>
    <w:rsid w:val="00A72AF5"/>
    <w:rsid w:val="00A72BF7"/>
    <w:rsid w:val="00A73C90"/>
    <w:rsid w:val="00A73F14"/>
    <w:rsid w:val="00A7449A"/>
    <w:rsid w:val="00A747A9"/>
    <w:rsid w:val="00A757D2"/>
    <w:rsid w:val="00A7687B"/>
    <w:rsid w:val="00A7689D"/>
    <w:rsid w:val="00A777A2"/>
    <w:rsid w:val="00A8145A"/>
    <w:rsid w:val="00A81763"/>
    <w:rsid w:val="00A83439"/>
    <w:rsid w:val="00A83954"/>
    <w:rsid w:val="00A83D6E"/>
    <w:rsid w:val="00A84359"/>
    <w:rsid w:val="00A84C5D"/>
    <w:rsid w:val="00A850FB"/>
    <w:rsid w:val="00A85BFF"/>
    <w:rsid w:val="00A8616D"/>
    <w:rsid w:val="00A8651A"/>
    <w:rsid w:val="00A86B3A"/>
    <w:rsid w:val="00A87D2B"/>
    <w:rsid w:val="00A9039C"/>
    <w:rsid w:val="00A918FD"/>
    <w:rsid w:val="00A91941"/>
    <w:rsid w:val="00A91DB6"/>
    <w:rsid w:val="00A91E78"/>
    <w:rsid w:val="00A923EF"/>
    <w:rsid w:val="00A92CFC"/>
    <w:rsid w:val="00A9303E"/>
    <w:rsid w:val="00A9392B"/>
    <w:rsid w:val="00A941AA"/>
    <w:rsid w:val="00A9434F"/>
    <w:rsid w:val="00A945D6"/>
    <w:rsid w:val="00A97764"/>
    <w:rsid w:val="00AA0088"/>
    <w:rsid w:val="00AA01CD"/>
    <w:rsid w:val="00AA15EF"/>
    <w:rsid w:val="00AA1860"/>
    <w:rsid w:val="00AA1E67"/>
    <w:rsid w:val="00AA28BA"/>
    <w:rsid w:val="00AA2DF8"/>
    <w:rsid w:val="00AA37FD"/>
    <w:rsid w:val="00AA3879"/>
    <w:rsid w:val="00AA3B0E"/>
    <w:rsid w:val="00AA3C93"/>
    <w:rsid w:val="00AA3D67"/>
    <w:rsid w:val="00AA4303"/>
    <w:rsid w:val="00AA44BB"/>
    <w:rsid w:val="00AA45BE"/>
    <w:rsid w:val="00AA50CD"/>
    <w:rsid w:val="00AA596A"/>
    <w:rsid w:val="00AA67AE"/>
    <w:rsid w:val="00AA6919"/>
    <w:rsid w:val="00AA741F"/>
    <w:rsid w:val="00AA78CC"/>
    <w:rsid w:val="00AA79E4"/>
    <w:rsid w:val="00AB0FBD"/>
    <w:rsid w:val="00AB18EB"/>
    <w:rsid w:val="00AB23B0"/>
    <w:rsid w:val="00AB2546"/>
    <w:rsid w:val="00AB34B6"/>
    <w:rsid w:val="00AB3C1D"/>
    <w:rsid w:val="00AB3F00"/>
    <w:rsid w:val="00AB401E"/>
    <w:rsid w:val="00AB42DD"/>
    <w:rsid w:val="00AB43E6"/>
    <w:rsid w:val="00AB453B"/>
    <w:rsid w:val="00AB536B"/>
    <w:rsid w:val="00AB5727"/>
    <w:rsid w:val="00AB5D1B"/>
    <w:rsid w:val="00AB6132"/>
    <w:rsid w:val="00AB6184"/>
    <w:rsid w:val="00AB6570"/>
    <w:rsid w:val="00AB6671"/>
    <w:rsid w:val="00AB6F7F"/>
    <w:rsid w:val="00AB71C8"/>
    <w:rsid w:val="00AB7A9B"/>
    <w:rsid w:val="00AC0D72"/>
    <w:rsid w:val="00AC149B"/>
    <w:rsid w:val="00AC14A8"/>
    <w:rsid w:val="00AC1F57"/>
    <w:rsid w:val="00AC27FD"/>
    <w:rsid w:val="00AC2A1C"/>
    <w:rsid w:val="00AC2B9C"/>
    <w:rsid w:val="00AC30BF"/>
    <w:rsid w:val="00AC3D17"/>
    <w:rsid w:val="00AC3EBE"/>
    <w:rsid w:val="00AC4163"/>
    <w:rsid w:val="00AC4F7F"/>
    <w:rsid w:val="00AC553B"/>
    <w:rsid w:val="00AC5F38"/>
    <w:rsid w:val="00AC650E"/>
    <w:rsid w:val="00AC6E26"/>
    <w:rsid w:val="00AC74E6"/>
    <w:rsid w:val="00AC750F"/>
    <w:rsid w:val="00AC76A2"/>
    <w:rsid w:val="00AC7855"/>
    <w:rsid w:val="00AC7FD1"/>
    <w:rsid w:val="00AD0044"/>
    <w:rsid w:val="00AD0AA9"/>
    <w:rsid w:val="00AD14B2"/>
    <w:rsid w:val="00AD1D29"/>
    <w:rsid w:val="00AD23ED"/>
    <w:rsid w:val="00AD24D3"/>
    <w:rsid w:val="00AD2B6E"/>
    <w:rsid w:val="00AD2BB9"/>
    <w:rsid w:val="00AD2D6F"/>
    <w:rsid w:val="00AD3A0A"/>
    <w:rsid w:val="00AD3EDB"/>
    <w:rsid w:val="00AD4933"/>
    <w:rsid w:val="00AD5FE9"/>
    <w:rsid w:val="00AD62B9"/>
    <w:rsid w:val="00AD657A"/>
    <w:rsid w:val="00AD6D66"/>
    <w:rsid w:val="00AD7295"/>
    <w:rsid w:val="00AD796B"/>
    <w:rsid w:val="00AD7993"/>
    <w:rsid w:val="00AE0231"/>
    <w:rsid w:val="00AE148E"/>
    <w:rsid w:val="00AE1EA2"/>
    <w:rsid w:val="00AE262D"/>
    <w:rsid w:val="00AE27F5"/>
    <w:rsid w:val="00AE2A53"/>
    <w:rsid w:val="00AE2F84"/>
    <w:rsid w:val="00AE316E"/>
    <w:rsid w:val="00AE3322"/>
    <w:rsid w:val="00AE3594"/>
    <w:rsid w:val="00AE44D4"/>
    <w:rsid w:val="00AE60DE"/>
    <w:rsid w:val="00AE67E1"/>
    <w:rsid w:val="00AE6848"/>
    <w:rsid w:val="00AE75DF"/>
    <w:rsid w:val="00AF02E0"/>
    <w:rsid w:val="00AF0579"/>
    <w:rsid w:val="00AF0F63"/>
    <w:rsid w:val="00AF1AD2"/>
    <w:rsid w:val="00AF1B16"/>
    <w:rsid w:val="00AF21B3"/>
    <w:rsid w:val="00AF2B7A"/>
    <w:rsid w:val="00AF42A8"/>
    <w:rsid w:val="00AF451D"/>
    <w:rsid w:val="00AF4BB4"/>
    <w:rsid w:val="00AF4D9F"/>
    <w:rsid w:val="00AF54E2"/>
    <w:rsid w:val="00AF5B9B"/>
    <w:rsid w:val="00AF5E8B"/>
    <w:rsid w:val="00AF63B1"/>
    <w:rsid w:val="00B001E3"/>
    <w:rsid w:val="00B00348"/>
    <w:rsid w:val="00B00397"/>
    <w:rsid w:val="00B007FD"/>
    <w:rsid w:val="00B0154A"/>
    <w:rsid w:val="00B01F6E"/>
    <w:rsid w:val="00B035E8"/>
    <w:rsid w:val="00B03ADB"/>
    <w:rsid w:val="00B03CFC"/>
    <w:rsid w:val="00B03D62"/>
    <w:rsid w:val="00B04BF0"/>
    <w:rsid w:val="00B07698"/>
    <w:rsid w:val="00B07BEA"/>
    <w:rsid w:val="00B07DED"/>
    <w:rsid w:val="00B105EF"/>
    <w:rsid w:val="00B10B17"/>
    <w:rsid w:val="00B11530"/>
    <w:rsid w:val="00B126E0"/>
    <w:rsid w:val="00B12ED7"/>
    <w:rsid w:val="00B138CD"/>
    <w:rsid w:val="00B13CE1"/>
    <w:rsid w:val="00B13DD5"/>
    <w:rsid w:val="00B1447C"/>
    <w:rsid w:val="00B14618"/>
    <w:rsid w:val="00B146AB"/>
    <w:rsid w:val="00B1494B"/>
    <w:rsid w:val="00B14DA2"/>
    <w:rsid w:val="00B152AF"/>
    <w:rsid w:val="00B16A59"/>
    <w:rsid w:val="00B1710D"/>
    <w:rsid w:val="00B1734A"/>
    <w:rsid w:val="00B17A0E"/>
    <w:rsid w:val="00B17C6A"/>
    <w:rsid w:val="00B201D9"/>
    <w:rsid w:val="00B20B44"/>
    <w:rsid w:val="00B20E1F"/>
    <w:rsid w:val="00B210BA"/>
    <w:rsid w:val="00B217AF"/>
    <w:rsid w:val="00B21815"/>
    <w:rsid w:val="00B224F6"/>
    <w:rsid w:val="00B226C5"/>
    <w:rsid w:val="00B23242"/>
    <w:rsid w:val="00B24813"/>
    <w:rsid w:val="00B250A5"/>
    <w:rsid w:val="00B255FA"/>
    <w:rsid w:val="00B25749"/>
    <w:rsid w:val="00B26655"/>
    <w:rsid w:val="00B26760"/>
    <w:rsid w:val="00B279EF"/>
    <w:rsid w:val="00B30AF7"/>
    <w:rsid w:val="00B30D52"/>
    <w:rsid w:val="00B320E9"/>
    <w:rsid w:val="00B32129"/>
    <w:rsid w:val="00B32BF0"/>
    <w:rsid w:val="00B33260"/>
    <w:rsid w:val="00B33930"/>
    <w:rsid w:val="00B3565E"/>
    <w:rsid w:val="00B35982"/>
    <w:rsid w:val="00B35991"/>
    <w:rsid w:val="00B3639F"/>
    <w:rsid w:val="00B36F3E"/>
    <w:rsid w:val="00B37C65"/>
    <w:rsid w:val="00B37DF1"/>
    <w:rsid w:val="00B37E5C"/>
    <w:rsid w:val="00B404DE"/>
    <w:rsid w:val="00B4086B"/>
    <w:rsid w:val="00B41572"/>
    <w:rsid w:val="00B41922"/>
    <w:rsid w:val="00B41FC3"/>
    <w:rsid w:val="00B424CB"/>
    <w:rsid w:val="00B4277A"/>
    <w:rsid w:val="00B42BCB"/>
    <w:rsid w:val="00B42BCC"/>
    <w:rsid w:val="00B4513B"/>
    <w:rsid w:val="00B45345"/>
    <w:rsid w:val="00B454F2"/>
    <w:rsid w:val="00B460EF"/>
    <w:rsid w:val="00B4654D"/>
    <w:rsid w:val="00B46D1B"/>
    <w:rsid w:val="00B47ED4"/>
    <w:rsid w:val="00B50283"/>
    <w:rsid w:val="00B506C4"/>
    <w:rsid w:val="00B506D3"/>
    <w:rsid w:val="00B50A11"/>
    <w:rsid w:val="00B50BF2"/>
    <w:rsid w:val="00B52171"/>
    <w:rsid w:val="00B52595"/>
    <w:rsid w:val="00B52799"/>
    <w:rsid w:val="00B527CA"/>
    <w:rsid w:val="00B5284E"/>
    <w:rsid w:val="00B529F1"/>
    <w:rsid w:val="00B52A35"/>
    <w:rsid w:val="00B52B5A"/>
    <w:rsid w:val="00B53D57"/>
    <w:rsid w:val="00B53D5A"/>
    <w:rsid w:val="00B54C48"/>
    <w:rsid w:val="00B55327"/>
    <w:rsid w:val="00B5571F"/>
    <w:rsid w:val="00B55E08"/>
    <w:rsid w:val="00B565C3"/>
    <w:rsid w:val="00B56A35"/>
    <w:rsid w:val="00B60556"/>
    <w:rsid w:val="00B6164B"/>
    <w:rsid w:val="00B618D5"/>
    <w:rsid w:val="00B61F7F"/>
    <w:rsid w:val="00B622E8"/>
    <w:rsid w:val="00B62693"/>
    <w:rsid w:val="00B62770"/>
    <w:rsid w:val="00B62F7E"/>
    <w:rsid w:val="00B633C3"/>
    <w:rsid w:val="00B6344D"/>
    <w:rsid w:val="00B634CD"/>
    <w:rsid w:val="00B6397F"/>
    <w:rsid w:val="00B63B42"/>
    <w:rsid w:val="00B63E88"/>
    <w:rsid w:val="00B6499E"/>
    <w:rsid w:val="00B64C88"/>
    <w:rsid w:val="00B660F0"/>
    <w:rsid w:val="00B663EB"/>
    <w:rsid w:val="00B66B21"/>
    <w:rsid w:val="00B67236"/>
    <w:rsid w:val="00B673C5"/>
    <w:rsid w:val="00B676FE"/>
    <w:rsid w:val="00B7034A"/>
    <w:rsid w:val="00B71313"/>
    <w:rsid w:val="00B7183F"/>
    <w:rsid w:val="00B72648"/>
    <w:rsid w:val="00B726E5"/>
    <w:rsid w:val="00B73002"/>
    <w:rsid w:val="00B7394F"/>
    <w:rsid w:val="00B74516"/>
    <w:rsid w:val="00B748CC"/>
    <w:rsid w:val="00B74C81"/>
    <w:rsid w:val="00B74DDA"/>
    <w:rsid w:val="00B74E94"/>
    <w:rsid w:val="00B74FBF"/>
    <w:rsid w:val="00B75A8E"/>
    <w:rsid w:val="00B75E1D"/>
    <w:rsid w:val="00B760F9"/>
    <w:rsid w:val="00B76198"/>
    <w:rsid w:val="00B762F0"/>
    <w:rsid w:val="00B766C3"/>
    <w:rsid w:val="00B766F3"/>
    <w:rsid w:val="00B771E4"/>
    <w:rsid w:val="00B77242"/>
    <w:rsid w:val="00B77312"/>
    <w:rsid w:val="00B77768"/>
    <w:rsid w:val="00B77C0A"/>
    <w:rsid w:val="00B80259"/>
    <w:rsid w:val="00B810D7"/>
    <w:rsid w:val="00B81339"/>
    <w:rsid w:val="00B81516"/>
    <w:rsid w:val="00B81843"/>
    <w:rsid w:val="00B81DD9"/>
    <w:rsid w:val="00B8265E"/>
    <w:rsid w:val="00B829E5"/>
    <w:rsid w:val="00B8397E"/>
    <w:rsid w:val="00B83F70"/>
    <w:rsid w:val="00B84907"/>
    <w:rsid w:val="00B8531B"/>
    <w:rsid w:val="00B85527"/>
    <w:rsid w:val="00B85AC8"/>
    <w:rsid w:val="00B85DB5"/>
    <w:rsid w:val="00B865F1"/>
    <w:rsid w:val="00B87FE1"/>
    <w:rsid w:val="00B87FF2"/>
    <w:rsid w:val="00B90932"/>
    <w:rsid w:val="00B90992"/>
    <w:rsid w:val="00B90C01"/>
    <w:rsid w:val="00B91943"/>
    <w:rsid w:val="00B9219E"/>
    <w:rsid w:val="00B9228B"/>
    <w:rsid w:val="00B923B5"/>
    <w:rsid w:val="00B93593"/>
    <w:rsid w:val="00B935A2"/>
    <w:rsid w:val="00B939D2"/>
    <w:rsid w:val="00B93B1F"/>
    <w:rsid w:val="00B94798"/>
    <w:rsid w:val="00B948D7"/>
    <w:rsid w:val="00B94C04"/>
    <w:rsid w:val="00B953ED"/>
    <w:rsid w:val="00B95E1F"/>
    <w:rsid w:val="00B969E5"/>
    <w:rsid w:val="00B972F2"/>
    <w:rsid w:val="00B97C0D"/>
    <w:rsid w:val="00B97EED"/>
    <w:rsid w:val="00B97F0A"/>
    <w:rsid w:val="00BA0BC0"/>
    <w:rsid w:val="00BA0C90"/>
    <w:rsid w:val="00BA0FEF"/>
    <w:rsid w:val="00BA1534"/>
    <w:rsid w:val="00BA1B01"/>
    <w:rsid w:val="00BA1B40"/>
    <w:rsid w:val="00BA1F27"/>
    <w:rsid w:val="00BA2117"/>
    <w:rsid w:val="00BA37D9"/>
    <w:rsid w:val="00BA3A61"/>
    <w:rsid w:val="00BA440D"/>
    <w:rsid w:val="00BA4AAC"/>
    <w:rsid w:val="00BA4B77"/>
    <w:rsid w:val="00BA57C0"/>
    <w:rsid w:val="00BA5928"/>
    <w:rsid w:val="00BA5959"/>
    <w:rsid w:val="00BA5DBC"/>
    <w:rsid w:val="00BA6370"/>
    <w:rsid w:val="00BA6936"/>
    <w:rsid w:val="00BA7112"/>
    <w:rsid w:val="00BA76A6"/>
    <w:rsid w:val="00BA7795"/>
    <w:rsid w:val="00BA7B21"/>
    <w:rsid w:val="00BB0956"/>
    <w:rsid w:val="00BB0BAF"/>
    <w:rsid w:val="00BB0D1C"/>
    <w:rsid w:val="00BB1990"/>
    <w:rsid w:val="00BB3D8C"/>
    <w:rsid w:val="00BB3DC7"/>
    <w:rsid w:val="00BB3F10"/>
    <w:rsid w:val="00BB3F60"/>
    <w:rsid w:val="00BB3F61"/>
    <w:rsid w:val="00BB4F55"/>
    <w:rsid w:val="00BB55F3"/>
    <w:rsid w:val="00BB579C"/>
    <w:rsid w:val="00BB5D98"/>
    <w:rsid w:val="00BB6F65"/>
    <w:rsid w:val="00BB702F"/>
    <w:rsid w:val="00BB72AB"/>
    <w:rsid w:val="00BB78D4"/>
    <w:rsid w:val="00BB7CCC"/>
    <w:rsid w:val="00BC0740"/>
    <w:rsid w:val="00BC0C65"/>
    <w:rsid w:val="00BC0E78"/>
    <w:rsid w:val="00BC18BF"/>
    <w:rsid w:val="00BC1C98"/>
    <w:rsid w:val="00BC2213"/>
    <w:rsid w:val="00BC3426"/>
    <w:rsid w:val="00BC48F3"/>
    <w:rsid w:val="00BC55BC"/>
    <w:rsid w:val="00BC5CDF"/>
    <w:rsid w:val="00BC5E8E"/>
    <w:rsid w:val="00BC6ED2"/>
    <w:rsid w:val="00BC6F45"/>
    <w:rsid w:val="00BC719D"/>
    <w:rsid w:val="00BC7FD8"/>
    <w:rsid w:val="00BD0AD6"/>
    <w:rsid w:val="00BD0C6F"/>
    <w:rsid w:val="00BD1695"/>
    <w:rsid w:val="00BD279D"/>
    <w:rsid w:val="00BD2F5A"/>
    <w:rsid w:val="00BD3061"/>
    <w:rsid w:val="00BD32D7"/>
    <w:rsid w:val="00BD3799"/>
    <w:rsid w:val="00BD3B8C"/>
    <w:rsid w:val="00BD3B90"/>
    <w:rsid w:val="00BD481D"/>
    <w:rsid w:val="00BD4A02"/>
    <w:rsid w:val="00BD522C"/>
    <w:rsid w:val="00BD6453"/>
    <w:rsid w:val="00BD7169"/>
    <w:rsid w:val="00BD7235"/>
    <w:rsid w:val="00BD7B3C"/>
    <w:rsid w:val="00BE00A9"/>
    <w:rsid w:val="00BE03CB"/>
    <w:rsid w:val="00BE0C06"/>
    <w:rsid w:val="00BE100F"/>
    <w:rsid w:val="00BE1183"/>
    <w:rsid w:val="00BE1269"/>
    <w:rsid w:val="00BE208B"/>
    <w:rsid w:val="00BE3129"/>
    <w:rsid w:val="00BE4004"/>
    <w:rsid w:val="00BE4B49"/>
    <w:rsid w:val="00BE6801"/>
    <w:rsid w:val="00BE694E"/>
    <w:rsid w:val="00BE6BB0"/>
    <w:rsid w:val="00BE704F"/>
    <w:rsid w:val="00BF0C1C"/>
    <w:rsid w:val="00BF0D92"/>
    <w:rsid w:val="00BF1872"/>
    <w:rsid w:val="00BF234C"/>
    <w:rsid w:val="00BF2967"/>
    <w:rsid w:val="00BF2D05"/>
    <w:rsid w:val="00BF31B1"/>
    <w:rsid w:val="00BF32D7"/>
    <w:rsid w:val="00BF357C"/>
    <w:rsid w:val="00BF37A9"/>
    <w:rsid w:val="00BF3C42"/>
    <w:rsid w:val="00BF3D51"/>
    <w:rsid w:val="00BF4F31"/>
    <w:rsid w:val="00BF51B3"/>
    <w:rsid w:val="00BF51D1"/>
    <w:rsid w:val="00BF5509"/>
    <w:rsid w:val="00BF6ECB"/>
    <w:rsid w:val="00BF7672"/>
    <w:rsid w:val="00BF7A82"/>
    <w:rsid w:val="00BF7CBA"/>
    <w:rsid w:val="00C0039C"/>
    <w:rsid w:val="00C003F2"/>
    <w:rsid w:val="00C00C71"/>
    <w:rsid w:val="00C00CD0"/>
    <w:rsid w:val="00C017ED"/>
    <w:rsid w:val="00C020F1"/>
    <w:rsid w:val="00C02269"/>
    <w:rsid w:val="00C0228B"/>
    <w:rsid w:val="00C0291B"/>
    <w:rsid w:val="00C02DA9"/>
    <w:rsid w:val="00C02DEB"/>
    <w:rsid w:val="00C02F82"/>
    <w:rsid w:val="00C045A0"/>
    <w:rsid w:val="00C04CD1"/>
    <w:rsid w:val="00C04CE1"/>
    <w:rsid w:val="00C05120"/>
    <w:rsid w:val="00C05457"/>
    <w:rsid w:val="00C05740"/>
    <w:rsid w:val="00C0635E"/>
    <w:rsid w:val="00C06770"/>
    <w:rsid w:val="00C07190"/>
    <w:rsid w:val="00C071D3"/>
    <w:rsid w:val="00C07251"/>
    <w:rsid w:val="00C07A12"/>
    <w:rsid w:val="00C1023E"/>
    <w:rsid w:val="00C102F1"/>
    <w:rsid w:val="00C106BB"/>
    <w:rsid w:val="00C10D9C"/>
    <w:rsid w:val="00C11437"/>
    <w:rsid w:val="00C1352E"/>
    <w:rsid w:val="00C145D6"/>
    <w:rsid w:val="00C146C5"/>
    <w:rsid w:val="00C148E2"/>
    <w:rsid w:val="00C15281"/>
    <w:rsid w:val="00C1530D"/>
    <w:rsid w:val="00C155AF"/>
    <w:rsid w:val="00C16168"/>
    <w:rsid w:val="00C16BC5"/>
    <w:rsid w:val="00C16E93"/>
    <w:rsid w:val="00C16FF6"/>
    <w:rsid w:val="00C17286"/>
    <w:rsid w:val="00C1728E"/>
    <w:rsid w:val="00C17A09"/>
    <w:rsid w:val="00C2007C"/>
    <w:rsid w:val="00C206C1"/>
    <w:rsid w:val="00C2134B"/>
    <w:rsid w:val="00C21489"/>
    <w:rsid w:val="00C22C2F"/>
    <w:rsid w:val="00C22DC1"/>
    <w:rsid w:val="00C230C3"/>
    <w:rsid w:val="00C235FB"/>
    <w:rsid w:val="00C237CC"/>
    <w:rsid w:val="00C23C6E"/>
    <w:rsid w:val="00C23FCB"/>
    <w:rsid w:val="00C24653"/>
    <w:rsid w:val="00C246A9"/>
    <w:rsid w:val="00C255D2"/>
    <w:rsid w:val="00C2575E"/>
    <w:rsid w:val="00C25A4C"/>
    <w:rsid w:val="00C25B78"/>
    <w:rsid w:val="00C26FA3"/>
    <w:rsid w:val="00C2737D"/>
    <w:rsid w:val="00C27754"/>
    <w:rsid w:val="00C27D54"/>
    <w:rsid w:val="00C27EDA"/>
    <w:rsid w:val="00C30F2C"/>
    <w:rsid w:val="00C31A37"/>
    <w:rsid w:val="00C31FFE"/>
    <w:rsid w:val="00C33C27"/>
    <w:rsid w:val="00C3536A"/>
    <w:rsid w:val="00C3644B"/>
    <w:rsid w:val="00C36547"/>
    <w:rsid w:val="00C3698A"/>
    <w:rsid w:val="00C36DE5"/>
    <w:rsid w:val="00C36F55"/>
    <w:rsid w:val="00C3707C"/>
    <w:rsid w:val="00C37C66"/>
    <w:rsid w:val="00C37F6A"/>
    <w:rsid w:val="00C37FD5"/>
    <w:rsid w:val="00C404AF"/>
    <w:rsid w:val="00C40AEF"/>
    <w:rsid w:val="00C40B53"/>
    <w:rsid w:val="00C40E20"/>
    <w:rsid w:val="00C4131B"/>
    <w:rsid w:val="00C420CB"/>
    <w:rsid w:val="00C42412"/>
    <w:rsid w:val="00C42D56"/>
    <w:rsid w:val="00C43131"/>
    <w:rsid w:val="00C43186"/>
    <w:rsid w:val="00C43806"/>
    <w:rsid w:val="00C441DF"/>
    <w:rsid w:val="00C453D9"/>
    <w:rsid w:val="00C45662"/>
    <w:rsid w:val="00C45822"/>
    <w:rsid w:val="00C45D68"/>
    <w:rsid w:val="00C4621A"/>
    <w:rsid w:val="00C462EE"/>
    <w:rsid w:val="00C46BF3"/>
    <w:rsid w:val="00C46EA0"/>
    <w:rsid w:val="00C47310"/>
    <w:rsid w:val="00C507EA"/>
    <w:rsid w:val="00C51AAE"/>
    <w:rsid w:val="00C52CB7"/>
    <w:rsid w:val="00C52F30"/>
    <w:rsid w:val="00C53500"/>
    <w:rsid w:val="00C5408C"/>
    <w:rsid w:val="00C5426F"/>
    <w:rsid w:val="00C548D4"/>
    <w:rsid w:val="00C550B5"/>
    <w:rsid w:val="00C55176"/>
    <w:rsid w:val="00C55A6B"/>
    <w:rsid w:val="00C56033"/>
    <w:rsid w:val="00C560F2"/>
    <w:rsid w:val="00C5665E"/>
    <w:rsid w:val="00C56660"/>
    <w:rsid w:val="00C5676E"/>
    <w:rsid w:val="00C56F5C"/>
    <w:rsid w:val="00C57380"/>
    <w:rsid w:val="00C60051"/>
    <w:rsid w:val="00C60095"/>
    <w:rsid w:val="00C60500"/>
    <w:rsid w:val="00C60BDC"/>
    <w:rsid w:val="00C616B2"/>
    <w:rsid w:val="00C61E5A"/>
    <w:rsid w:val="00C61E64"/>
    <w:rsid w:val="00C626E4"/>
    <w:rsid w:val="00C63563"/>
    <w:rsid w:val="00C649E3"/>
    <w:rsid w:val="00C65421"/>
    <w:rsid w:val="00C65AB3"/>
    <w:rsid w:val="00C65EFB"/>
    <w:rsid w:val="00C6608F"/>
    <w:rsid w:val="00C660C4"/>
    <w:rsid w:val="00C66453"/>
    <w:rsid w:val="00C67D1E"/>
    <w:rsid w:val="00C70AF0"/>
    <w:rsid w:val="00C714D6"/>
    <w:rsid w:val="00C7240C"/>
    <w:rsid w:val="00C72FAA"/>
    <w:rsid w:val="00C7303E"/>
    <w:rsid w:val="00C73893"/>
    <w:rsid w:val="00C73A29"/>
    <w:rsid w:val="00C73CD2"/>
    <w:rsid w:val="00C73DA2"/>
    <w:rsid w:val="00C74230"/>
    <w:rsid w:val="00C74540"/>
    <w:rsid w:val="00C7519F"/>
    <w:rsid w:val="00C75790"/>
    <w:rsid w:val="00C766B9"/>
    <w:rsid w:val="00C76895"/>
    <w:rsid w:val="00C772B0"/>
    <w:rsid w:val="00C778D6"/>
    <w:rsid w:val="00C80773"/>
    <w:rsid w:val="00C80BD8"/>
    <w:rsid w:val="00C80D1E"/>
    <w:rsid w:val="00C81B24"/>
    <w:rsid w:val="00C81FA2"/>
    <w:rsid w:val="00C8260F"/>
    <w:rsid w:val="00C82994"/>
    <w:rsid w:val="00C830F8"/>
    <w:rsid w:val="00C83580"/>
    <w:rsid w:val="00C84043"/>
    <w:rsid w:val="00C845D4"/>
    <w:rsid w:val="00C8533F"/>
    <w:rsid w:val="00C8646F"/>
    <w:rsid w:val="00C907A3"/>
    <w:rsid w:val="00C90D10"/>
    <w:rsid w:val="00C911B9"/>
    <w:rsid w:val="00C916A8"/>
    <w:rsid w:val="00C92427"/>
    <w:rsid w:val="00C92967"/>
    <w:rsid w:val="00C92D73"/>
    <w:rsid w:val="00C9356E"/>
    <w:rsid w:val="00C94930"/>
    <w:rsid w:val="00C94A41"/>
    <w:rsid w:val="00C94ACA"/>
    <w:rsid w:val="00C9554C"/>
    <w:rsid w:val="00C95558"/>
    <w:rsid w:val="00C955DF"/>
    <w:rsid w:val="00C9560B"/>
    <w:rsid w:val="00C95BB4"/>
    <w:rsid w:val="00C9608C"/>
    <w:rsid w:val="00C9612E"/>
    <w:rsid w:val="00C96284"/>
    <w:rsid w:val="00C96402"/>
    <w:rsid w:val="00C96C7E"/>
    <w:rsid w:val="00C972BB"/>
    <w:rsid w:val="00C9773A"/>
    <w:rsid w:val="00C97BEF"/>
    <w:rsid w:val="00C97F92"/>
    <w:rsid w:val="00CA0059"/>
    <w:rsid w:val="00CA0993"/>
    <w:rsid w:val="00CA1589"/>
    <w:rsid w:val="00CA16D4"/>
    <w:rsid w:val="00CA18DD"/>
    <w:rsid w:val="00CA19CE"/>
    <w:rsid w:val="00CA1A95"/>
    <w:rsid w:val="00CA1E27"/>
    <w:rsid w:val="00CA28F7"/>
    <w:rsid w:val="00CA2ABB"/>
    <w:rsid w:val="00CA2F7E"/>
    <w:rsid w:val="00CA32A8"/>
    <w:rsid w:val="00CA3730"/>
    <w:rsid w:val="00CA37B6"/>
    <w:rsid w:val="00CA42AE"/>
    <w:rsid w:val="00CA4F7D"/>
    <w:rsid w:val="00CA508F"/>
    <w:rsid w:val="00CA588C"/>
    <w:rsid w:val="00CA67EB"/>
    <w:rsid w:val="00CB01B4"/>
    <w:rsid w:val="00CB1FA9"/>
    <w:rsid w:val="00CB2915"/>
    <w:rsid w:val="00CB2DA3"/>
    <w:rsid w:val="00CB38B3"/>
    <w:rsid w:val="00CB39BA"/>
    <w:rsid w:val="00CB51AA"/>
    <w:rsid w:val="00CB5B94"/>
    <w:rsid w:val="00CB6145"/>
    <w:rsid w:val="00CB61E6"/>
    <w:rsid w:val="00CB669C"/>
    <w:rsid w:val="00CB6936"/>
    <w:rsid w:val="00CB69AC"/>
    <w:rsid w:val="00CB6AC3"/>
    <w:rsid w:val="00CB6ACA"/>
    <w:rsid w:val="00CB7627"/>
    <w:rsid w:val="00CC055E"/>
    <w:rsid w:val="00CC0D23"/>
    <w:rsid w:val="00CC111B"/>
    <w:rsid w:val="00CC1128"/>
    <w:rsid w:val="00CC12CA"/>
    <w:rsid w:val="00CC17F5"/>
    <w:rsid w:val="00CC1825"/>
    <w:rsid w:val="00CC4114"/>
    <w:rsid w:val="00CC42EC"/>
    <w:rsid w:val="00CC4351"/>
    <w:rsid w:val="00CC472C"/>
    <w:rsid w:val="00CC4CA9"/>
    <w:rsid w:val="00CC5254"/>
    <w:rsid w:val="00CC5A77"/>
    <w:rsid w:val="00CC6070"/>
    <w:rsid w:val="00CC60A6"/>
    <w:rsid w:val="00CC646B"/>
    <w:rsid w:val="00CC65E7"/>
    <w:rsid w:val="00CD0062"/>
    <w:rsid w:val="00CD05CF"/>
    <w:rsid w:val="00CD13FD"/>
    <w:rsid w:val="00CD1ECB"/>
    <w:rsid w:val="00CD382D"/>
    <w:rsid w:val="00CD4C69"/>
    <w:rsid w:val="00CD4CB2"/>
    <w:rsid w:val="00CD63DE"/>
    <w:rsid w:val="00CD6C1C"/>
    <w:rsid w:val="00CD74FE"/>
    <w:rsid w:val="00CD793A"/>
    <w:rsid w:val="00CD7F59"/>
    <w:rsid w:val="00CD7FC6"/>
    <w:rsid w:val="00CE0B20"/>
    <w:rsid w:val="00CE16E4"/>
    <w:rsid w:val="00CE1C2E"/>
    <w:rsid w:val="00CE27F2"/>
    <w:rsid w:val="00CE2B52"/>
    <w:rsid w:val="00CE2C5D"/>
    <w:rsid w:val="00CE3F80"/>
    <w:rsid w:val="00CE530F"/>
    <w:rsid w:val="00CE553D"/>
    <w:rsid w:val="00CE5CA8"/>
    <w:rsid w:val="00CE61D6"/>
    <w:rsid w:val="00CE6460"/>
    <w:rsid w:val="00CF009B"/>
    <w:rsid w:val="00CF0F57"/>
    <w:rsid w:val="00CF1C46"/>
    <w:rsid w:val="00CF1CAC"/>
    <w:rsid w:val="00CF2066"/>
    <w:rsid w:val="00CF3A6D"/>
    <w:rsid w:val="00CF3F93"/>
    <w:rsid w:val="00CF4685"/>
    <w:rsid w:val="00CF5685"/>
    <w:rsid w:val="00CF597C"/>
    <w:rsid w:val="00CF62C0"/>
    <w:rsid w:val="00CF691D"/>
    <w:rsid w:val="00CF70F9"/>
    <w:rsid w:val="00CF7533"/>
    <w:rsid w:val="00CF7C2D"/>
    <w:rsid w:val="00D00073"/>
    <w:rsid w:val="00D0033D"/>
    <w:rsid w:val="00D00427"/>
    <w:rsid w:val="00D00B0F"/>
    <w:rsid w:val="00D017E5"/>
    <w:rsid w:val="00D01BA6"/>
    <w:rsid w:val="00D024DE"/>
    <w:rsid w:val="00D029CA"/>
    <w:rsid w:val="00D02C4A"/>
    <w:rsid w:val="00D02F9B"/>
    <w:rsid w:val="00D0317E"/>
    <w:rsid w:val="00D03446"/>
    <w:rsid w:val="00D03971"/>
    <w:rsid w:val="00D05048"/>
    <w:rsid w:val="00D05299"/>
    <w:rsid w:val="00D058FE"/>
    <w:rsid w:val="00D06B71"/>
    <w:rsid w:val="00D06B93"/>
    <w:rsid w:val="00D06BE7"/>
    <w:rsid w:val="00D06F55"/>
    <w:rsid w:val="00D06FA7"/>
    <w:rsid w:val="00D073F3"/>
    <w:rsid w:val="00D07524"/>
    <w:rsid w:val="00D10EAB"/>
    <w:rsid w:val="00D1122F"/>
    <w:rsid w:val="00D11E79"/>
    <w:rsid w:val="00D11F96"/>
    <w:rsid w:val="00D121FC"/>
    <w:rsid w:val="00D12D96"/>
    <w:rsid w:val="00D131ED"/>
    <w:rsid w:val="00D13347"/>
    <w:rsid w:val="00D13749"/>
    <w:rsid w:val="00D145C5"/>
    <w:rsid w:val="00D15E5F"/>
    <w:rsid w:val="00D164DA"/>
    <w:rsid w:val="00D1760A"/>
    <w:rsid w:val="00D20357"/>
    <w:rsid w:val="00D2064B"/>
    <w:rsid w:val="00D20706"/>
    <w:rsid w:val="00D2134B"/>
    <w:rsid w:val="00D213FD"/>
    <w:rsid w:val="00D21B9A"/>
    <w:rsid w:val="00D21DBC"/>
    <w:rsid w:val="00D21F83"/>
    <w:rsid w:val="00D22193"/>
    <w:rsid w:val="00D235DC"/>
    <w:rsid w:val="00D23D7C"/>
    <w:rsid w:val="00D24BB3"/>
    <w:rsid w:val="00D25A37"/>
    <w:rsid w:val="00D25EB9"/>
    <w:rsid w:val="00D262C0"/>
    <w:rsid w:val="00D269FF"/>
    <w:rsid w:val="00D274F8"/>
    <w:rsid w:val="00D27847"/>
    <w:rsid w:val="00D27C5A"/>
    <w:rsid w:val="00D306AD"/>
    <w:rsid w:val="00D308A3"/>
    <w:rsid w:val="00D30E26"/>
    <w:rsid w:val="00D30E4F"/>
    <w:rsid w:val="00D31996"/>
    <w:rsid w:val="00D31A86"/>
    <w:rsid w:val="00D31AB0"/>
    <w:rsid w:val="00D31D95"/>
    <w:rsid w:val="00D31FA2"/>
    <w:rsid w:val="00D32138"/>
    <w:rsid w:val="00D328D0"/>
    <w:rsid w:val="00D33242"/>
    <w:rsid w:val="00D346CA"/>
    <w:rsid w:val="00D34A7D"/>
    <w:rsid w:val="00D34C21"/>
    <w:rsid w:val="00D35D6F"/>
    <w:rsid w:val="00D36091"/>
    <w:rsid w:val="00D3629E"/>
    <w:rsid w:val="00D363B3"/>
    <w:rsid w:val="00D366FC"/>
    <w:rsid w:val="00D36733"/>
    <w:rsid w:val="00D37A59"/>
    <w:rsid w:val="00D40E75"/>
    <w:rsid w:val="00D4184E"/>
    <w:rsid w:val="00D41B19"/>
    <w:rsid w:val="00D422D1"/>
    <w:rsid w:val="00D4236C"/>
    <w:rsid w:val="00D42397"/>
    <w:rsid w:val="00D438B8"/>
    <w:rsid w:val="00D43AC0"/>
    <w:rsid w:val="00D4417E"/>
    <w:rsid w:val="00D457E6"/>
    <w:rsid w:val="00D46ACE"/>
    <w:rsid w:val="00D46D79"/>
    <w:rsid w:val="00D47537"/>
    <w:rsid w:val="00D50925"/>
    <w:rsid w:val="00D50A20"/>
    <w:rsid w:val="00D50B87"/>
    <w:rsid w:val="00D50CAE"/>
    <w:rsid w:val="00D51372"/>
    <w:rsid w:val="00D51477"/>
    <w:rsid w:val="00D52D61"/>
    <w:rsid w:val="00D52E77"/>
    <w:rsid w:val="00D53097"/>
    <w:rsid w:val="00D53DAC"/>
    <w:rsid w:val="00D54AD4"/>
    <w:rsid w:val="00D55350"/>
    <w:rsid w:val="00D558B2"/>
    <w:rsid w:val="00D55981"/>
    <w:rsid w:val="00D55B57"/>
    <w:rsid w:val="00D56C2E"/>
    <w:rsid w:val="00D57298"/>
    <w:rsid w:val="00D57348"/>
    <w:rsid w:val="00D57691"/>
    <w:rsid w:val="00D57A77"/>
    <w:rsid w:val="00D6028A"/>
    <w:rsid w:val="00D60778"/>
    <w:rsid w:val="00D60DA1"/>
    <w:rsid w:val="00D6106B"/>
    <w:rsid w:val="00D610CA"/>
    <w:rsid w:val="00D611C0"/>
    <w:rsid w:val="00D61341"/>
    <w:rsid w:val="00D6174F"/>
    <w:rsid w:val="00D6179D"/>
    <w:rsid w:val="00D62332"/>
    <w:rsid w:val="00D623CB"/>
    <w:rsid w:val="00D637A9"/>
    <w:rsid w:val="00D63907"/>
    <w:rsid w:val="00D648E2"/>
    <w:rsid w:val="00D64D21"/>
    <w:rsid w:val="00D65596"/>
    <w:rsid w:val="00D660D0"/>
    <w:rsid w:val="00D661D6"/>
    <w:rsid w:val="00D664C7"/>
    <w:rsid w:val="00D66DC9"/>
    <w:rsid w:val="00D66E68"/>
    <w:rsid w:val="00D67392"/>
    <w:rsid w:val="00D70359"/>
    <w:rsid w:val="00D7082D"/>
    <w:rsid w:val="00D70EB7"/>
    <w:rsid w:val="00D71176"/>
    <w:rsid w:val="00D71764"/>
    <w:rsid w:val="00D71B08"/>
    <w:rsid w:val="00D71BCA"/>
    <w:rsid w:val="00D728E6"/>
    <w:rsid w:val="00D72997"/>
    <w:rsid w:val="00D72DF7"/>
    <w:rsid w:val="00D7320A"/>
    <w:rsid w:val="00D736A1"/>
    <w:rsid w:val="00D737F2"/>
    <w:rsid w:val="00D73813"/>
    <w:rsid w:val="00D7389E"/>
    <w:rsid w:val="00D73983"/>
    <w:rsid w:val="00D73BE8"/>
    <w:rsid w:val="00D73C0F"/>
    <w:rsid w:val="00D74326"/>
    <w:rsid w:val="00D74755"/>
    <w:rsid w:val="00D74D4D"/>
    <w:rsid w:val="00D74FB9"/>
    <w:rsid w:val="00D75469"/>
    <w:rsid w:val="00D754CA"/>
    <w:rsid w:val="00D75BE3"/>
    <w:rsid w:val="00D75F35"/>
    <w:rsid w:val="00D76300"/>
    <w:rsid w:val="00D76689"/>
    <w:rsid w:val="00D76A77"/>
    <w:rsid w:val="00D76D04"/>
    <w:rsid w:val="00D76FCA"/>
    <w:rsid w:val="00D77228"/>
    <w:rsid w:val="00D77363"/>
    <w:rsid w:val="00D77644"/>
    <w:rsid w:val="00D77B87"/>
    <w:rsid w:val="00D8059F"/>
    <w:rsid w:val="00D80954"/>
    <w:rsid w:val="00D80CFF"/>
    <w:rsid w:val="00D81BA4"/>
    <w:rsid w:val="00D81CF8"/>
    <w:rsid w:val="00D8222C"/>
    <w:rsid w:val="00D822F6"/>
    <w:rsid w:val="00D82C81"/>
    <w:rsid w:val="00D82E83"/>
    <w:rsid w:val="00D838AA"/>
    <w:rsid w:val="00D83C72"/>
    <w:rsid w:val="00D83EA2"/>
    <w:rsid w:val="00D84113"/>
    <w:rsid w:val="00D841E2"/>
    <w:rsid w:val="00D844FE"/>
    <w:rsid w:val="00D84D5B"/>
    <w:rsid w:val="00D84DB9"/>
    <w:rsid w:val="00D84DD0"/>
    <w:rsid w:val="00D85345"/>
    <w:rsid w:val="00D85AF3"/>
    <w:rsid w:val="00D85B20"/>
    <w:rsid w:val="00D85C8D"/>
    <w:rsid w:val="00D85C9C"/>
    <w:rsid w:val="00D85E0E"/>
    <w:rsid w:val="00D85F59"/>
    <w:rsid w:val="00D86025"/>
    <w:rsid w:val="00D8664C"/>
    <w:rsid w:val="00D86B9F"/>
    <w:rsid w:val="00D86E36"/>
    <w:rsid w:val="00D8700C"/>
    <w:rsid w:val="00D87596"/>
    <w:rsid w:val="00D87FFD"/>
    <w:rsid w:val="00D900E7"/>
    <w:rsid w:val="00D90877"/>
    <w:rsid w:val="00D90903"/>
    <w:rsid w:val="00D91D0D"/>
    <w:rsid w:val="00D9252C"/>
    <w:rsid w:val="00D92782"/>
    <w:rsid w:val="00D929FA"/>
    <w:rsid w:val="00D92E41"/>
    <w:rsid w:val="00D9300C"/>
    <w:rsid w:val="00D931FA"/>
    <w:rsid w:val="00D933DC"/>
    <w:rsid w:val="00D93541"/>
    <w:rsid w:val="00D94119"/>
    <w:rsid w:val="00D94305"/>
    <w:rsid w:val="00D9471E"/>
    <w:rsid w:val="00D94BD7"/>
    <w:rsid w:val="00D954D3"/>
    <w:rsid w:val="00D95D24"/>
    <w:rsid w:val="00D95D92"/>
    <w:rsid w:val="00D9621A"/>
    <w:rsid w:val="00D96759"/>
    <w:rsid w:val="00DA0269"/>
    <w:rsid w:val="00DA08F5"/>
    <w:rsid w:val="00DA0ABF"/>
    <w:rsid w:val="00DA10C4"/>
    <w:rsid w:val="00DA1114"/>
    <w:rsid w:val="00DA112C"/>
    <w:rsid w:val="00DA16FA"/>
    <w:rsid w:val="00DA2C97"/>
    <w:rsid w:val="00DA2F5F"/>
    <w:rsid w:val="00DA31B6"/>
    <w:rsid w:val="00DA33A0"/>
    <w:rsid w:val="00DA3FD6"/>
    <w:rsid w:val="00DA4BAA"/>
    <w:rsid w:val="00DA5E57"/>
    <w:rsid w:val="00DA67C8"/>
    <w:rsid w:val="00DA6C6B"/>
    <w:rsid w:val="00DA70C5"/>
    <w:rsid w:val="00DA71F3"/>
    <w:rsid w:val="00DB0741"/>
    <w:rsid w:val="00DB0DCB"/>
    <w:rsid w:val="00DB161E"/>
    <w:rsid w:val="00DB18A1"/>
    <w:rsid w:val="00DB1A74"/>
    <w:rsid w:val="00DB1B87"/>
    <w:rsid w:val="00DB2A51"/>
    <w:rsid w:val="00DB31FA"/>
    <w:rsid w:val="00DB42ED"/>
    <w:rsid w:val="00DB59D2"/>
    <w:rsid w:val="00DB5C77"/>
    <w:rsid w:val="00DB6B4C"/>
    <w:rsid w:val="00DB75DC"/>
    <w:rsid w:val="00DB79BE"/>
    <w:rsid w:val="00DB7CE7"/>
    <w:rsid w:val="00DC02AB"/>
    <w:rsid w:val="00DC0A06"/>
    <w:rsid w:val="00DC0D74"/>
    <w:rsid w:val="00DC1405"/>
    <w:rsid w:val="00DC1EB3"/>
    <w:rsid w:val="00DC2C7C"/>
    <w:rsid w:val="00DC2DDC"/>
    <w:rsid w:val="00DC2F7E"/>
    <w:rsid w:val="00DC3191"/>
    <w:rsid w:val="00DC3B28"/>
    <w:rsid w:val="00DC41DB"/>
    <w:rsid w:val="00DC4FB5"/>
    <w:rsid w:val="00DC5774"/>
    <w:rsid w:val="00DC622B"/>
    <w:rsid w:val="00DC63D7"/>
    <w:rsid w:val="00DC6494"/>
    <w:rsid w:val="00DC722B"/>
    <w:rsid w:val="00DC7486"/>
    <w:rsid w:val="00DC7526"/>
    <w:rsid w:val="00DC7BD3"/>
    <w:rsid w:val="00DC7FFC"/>
    <w:rsid w:val="00DD0AC9"/>
    <w:rsid w:val="00DD0E2A"/>
    <w:rsid w:val="00DD15FA"/>
    <w:rsid w:val="00DD1C63"/>
    <w:rsid w:val="00DD30CD"/>
    <w:rsid w:val="00DD35C1"/>
    <w:rsid w:val="00DD3864"/>
    <w:rsid w:val="00DD3C46"/>
    <w:rsid w:val="00DD547B"/>
    <w:rsid w:val="00DD6051"/>
    <w:rsid w:val="00DD7198"/>
    <w:rsid w:val="00DD7872"/>
    <w:rsid w:val="00DE093C"/>
    <w:rsid w:val="00DE1046"/>
    <w:rsid w:val="00DE19A6"/>
    <w:rsid w:val="00DE215E"/>
    <w:rsid w:val="00DE2161"/>
    <w:rsid w:val="00DE220A"/>
    <w:rsid w:val="00DE2481"/>
    <w:rsid w:val="00DE273E"/>
    <w:rsid w:val="00DE422F"/>
    <w:rsid w:val="00DE437A"/>
    <w:rsid w:val="00DE4B6B"/>
    <w:rsid w:val="00DE4DF9"/>
    <w:rsid w:val="00DE5158"/>
    <w:rsid w:val="00DE6392"/>
    <w:rsid w:val="00DE6CAA"/>
    <w:rsid w:val="00DE71A9"/>
    <w:rsid w:val="00DE7348"/>
    <w:rsid w:val="00DE7820"/>
    <w:rsid w:val="00DE7C23"/>
    <w:rsid w:val="00DF0E64"/>
    <w:rsid w:val="00DF1391"/>
    <w:rsid w:val="00DF1C94"/>
    <w:rsid w:val="00DF2431"/>
    <w:rsid w:val="00DF268A"/>
    <w:rsid w:val="00DF41D7"/>
    <w:rsid w:val="00DF443F"/>
    <w:rsid w:val="00DF4F6B"/>
    <w:rsid w:val="00DF7DCD"/>
    <w:rsid w:val="00E00F3F"/>
    <w:rsid w:val="00E01B25"/>
    <w:rsid w:val="00E01E67"/>
    <w:rsid w:val="00E0205B"/>
    <w:rsid w:val="00E021BF"/>
    <w:rsid w:val="00E0285F"/>
    <w:rsid w:val="00E02CDB"/>
    <w:rsid w:val="00E039CD"/>
    <w:rsid w:val="00E03D18"/>
    <w:rsid w:val="00E047DE"/>
    <w:rsid w:val="00E04D14"/>
    <w:rsid w:val="00E058C3"/>
    <w:rsid w:val="00E05EB8"/>
    <w:rsid w:val="00E05F92"/>
    <w:rsid w:val="00E062E7"/>
    <w:rsid w:val="00E06ACC"/>
    <w:rsid w:val="00E0732F"/>
    <w:rsid w:val="00E07EC7"/>
    <w:rsid w:val="00E10375"/>
    <w:rsid w:val="00E11056"/>
    <w:rsid w:val="00E13544"/>
    <w:rsid w:val="00E13B4E"/>
    <w:rsid w:val="00E13FF0"/>
    <w:rsid w:val="00E14E77"/>
    <w:rsid w:val="00E16014"/>
    <w:rsid w:val="00E16408"/>
    <w:rsid w:val="00E167E0"/>
    <w:rsid w:val="00E17BF5"/>
    <w:rsid w:val="00E20496"/>
    <w:rsid w:val="00E2063C"/>
    <w:rsid w:val="00E209C7"/>
    <w:rsid w:val="00E2137C"/>
    <w:rsid w:val="00E2140F"/>
    <w:rsid w:val="00E214B5"/>
    <w:rsid w:val="00E2194F"/>
    <w:rsid w:val="00E22523"/>
    <w:rsid w:val="00E227D2"/>
    <w:rsid w:val="00E22972"/>
    <w:rsid w:val="00E22F4A"/>
    <w:rsid w:val="00E24125"/>
    <w:rsid w:val="00E244B1"/>
    <w:rsid w:val="00E24DCB"/>
    <w:rsid w:val="00E257C1"/>
    <w:rsid w:val="00E2592B"/>
    <w:rsid w:val="00E2621F"/>
    <w:rsid w:val="00E26CAC"/>
    <w:rsid w:val="00E274C1"/>
    <w:rsid w:val="00E30345"/>
    <w:rsid w:val="00E306DA"/>
    <w:rsid w:val="00E317E9"/>
    <w:rsid w:val="00E333E0"/>
    <w:rsid w:val="00E333FA"/>
    <w:rsid w:val="00E33B9A"/>
    <w:rsid w:val="00E33BCB"/>
    <w:rsid w:val="00E3416C"/>
    <w:rsid w:val="00E3436B"/>
    <w:rsid w:val="00E34F05"/>
    <w:rsid w:val="00E34F67"/>
    <w:rsid w:val="00E34F68"/>
    <w:rsid w:val="00E35726"/>
    <w:rsid w:val="00E3593F"/>
    <w:rsid w:val="00E36421"/>
    <w:rsid w:val="00E36B68"/>
    <w:rsid w:val="00E36BB8"/>
    <w:rsid w:val="00E36F04"/>
    <w:rsid w:val="00E37035"/>
    <w:rsid w:val="00E37200"/>
    <w:rsid w:val="00E40D0B"/>
    <w:rsid w:val="00E41326"/>
    <w:rsid w:val="00E41410"/>
    <w:rsid w:val="00E41CAD"/>
    <w:rsid w:val="00E4258E"/>
    <w:rsid w:val="00E4338D"/>
    <w:rsid w:val="00E44390"/>
    <w:rsid w:val="00E44619"/>
    <w:rsid w:val="00E446B4"/>
    <w:rsid w:val="00E44D46"/>
    <w:rsid w:val="00E455AD"/>
    <w:rsid w:val="00E45743"/>
    <w:rsid w:val="00E45A77"/>
    <w:rsid w:val="00E4646D"/>
    <w:rsid w:val="00E46D79"/>
    <w:rsid w:val="00E515BB"/>
    <w:rsid w:val="00E51FD5"/>
    <w:rsid w:val="00E52507"/>
    <w:rsid w:val="00E52768"/>
    <w:rsid w:val="00E528EB"/>
    <w:rsid w:val="00E52EA0"/>
    <w:rsid w:val="00E53484"/>
    <w:rsid w:val="00E534AA"/>
    <w:rsid w:val="00E535C8"/>
    <w:rsid w:val="00E53A2A"/>
    <w:rsid w:val="00E5406B"/>
    <w:rsid w:val="00E54092"/>
    <w:rsid w:val="00E542EA"/>
    <w:rsid w:val="00E5497F"/>
    <w:rsid w:val="00E552CD"/>
    <w:rsid w:val="00E552DD"/>
    <w:rsid w:val="00E560E2"/>
    <w:rsid w:val="00E5679C"/>
    <w:rsid w:val="00E56C5A"/>
    <w:rsid w:val="00E57824"/>
    <w:rsid w:val="00E57A62"/>
    <w:rsid w:val="00E608D4"/>
    <w:rsid w:val="00E61376"/>
    <w:rsid w:val="00E6232A"/>
    <w:rsid w:val="00E623A3"/>
    <w:rsid w:val="00E624A6"/>
    <w:rsid w:val="00E629CE"/>
    <w:rsid w:val="00E629D8"/>
    <w:rsid w:val="00E64379"/>
    <w:rsid w:val="00E657BF"/>
    <w:rsid w:val="00E6599B"/>
    <w:rsid w:val="00E65B86"/>
    <w:rsid w:val="00E65CDA"/>
    <w:rsid w:val="00E65D5C"/>
    <w:rsid w:val="00E66B74"/>
    <w:rsid w:val="00E670F3"/>
    <w:rsid w:val="00E67648"/>
    <w:rsid w:val="00E67BBC"/>
    <w:rsid w:val="00E70163"/>
    <w:rsid w:val="00E70CB3"/>
    <w:rsid w:val="00E712BA"/>
    <w:rsid w:val="00E7153C"/>
    <w:rsid w:val="00E7345A"/>
    <w:rsid w:val="00E736D0"/>
    <w:rsid w:val="00E73DE6"/>
    <w:rsid w:val="00E73F23"/>
    <w:rsid w:val="00E73FAC"/>
    <w:rsid w:val="00E7437C"/>
    <w:rsid w:val="00E746C8"/>
    <w:rsid w:val="00E756EB"/>
    <w:rsid w:val="00E757F8"/>
    <w:rsid w:val="00E75B81"/>
    <w:rsid w:val="00E75EB6"/>
    <w:rsid w:val="00E76A0D"/>
    <w:rsid w:val="00E76B36"/>
    <w:rsid w:val="00E771FE"/>
    <w:rsid w:val="00E773C2"/>
    <w:rsid w:val="00E775C6"/>
    <w:rsid w:val="00E77845"/>
    <w:rsid w:val="00E77A0E"/>
    <w:rsid w:val="00E8044D"/>
    <w:rsid w:val="00E815E0"/>
    <w:rsid w:val="00E81C43"/>
    <w:rsid w:val="00E82274"/>
    <w:rsid w:val="00E822EC"/>
    <w:rsid w:val="00E82E25"/>
    <w:rsid w:val="00E83715"/>
    <w:rsid w:val="00E848D9"/>
    <w:rsid w:val="00E851E2"/>
    <w:rsid w:val="00E858B5"/>
    <w:rsid w:val="00E86717"/>
    <w:rsid w:val="00E867F6"/>
    <w:rsid w:val="00E86EC2"/>
    <w:rsid w:val="00E86F24"/>
    <w:rsid w:val="00E874B8"/>
    <w:rsid w:val="00E900E7"/>
    <w:rsid w:val="00E90117"/>
    <w:rsid w:val="00E904BB"/>
    <w:rsid w:val="00E90556"/>
    <w:rsid w:val="00E9063A"/>
    <w:rsid w:val="00E906FE"/>
    <w:rsid w:val="00E90BDB"/>
    <w:rsid w:val="00E90C70"/>
    <w:rsid w:val="00E918F6"/>
    <w:rsid w:val="00E91B6D"/>
    <w:rsid w:val="00E91B86"/>
    <w:rsid w:val="00E9231B"/>
    <w:rsid w:val="00E9239F"/>
    <w:rsid w:val="00E9277D"/>
    <w:rsid w:val="00E92F88"/>
    <w:rsid w:val="00E933FD"/>
    <w:rsid w:val="00E937CD"/>
    <w:rsid w:val="00E942FD"/>
    <w:rsid w:val="00E9460F"/>
    <w:rsid w:val="00E94A1C"/>
    <w:rsid w:val="00E96097"/>
    <w:rsid w:val="00E9715B"/>
    <w:rsid w:val="00E97D55"/>
    <w:rsid w:val="00EA009D"/>
    <w:rsid w:val="00EA0C24"/>
    <w:rsid w:val="00EA0D4C"/>
    <w:rsid w:val="00EA0EFB"/>
    <w:rsid w:val="00EA1A8A"/>
    <w:rsid w:val="00EA1ACE"/>
    <w:rsid w:val="00EA1B7A"/>
    <w:rsid w:val="00EA2130"/>
    <w:rsid w:val="00EA28B6"/>
    <w:rsid w:val="00EA2A46"/>
    <w:rsid w:val="00EA3372"/>
    <w:rsid w:val="00EA387F"/>
    <w:rsid w:val="00EA3A15"/>
    <w:rsid w:val="00EA447C"/>
    <w:rsid w:val="00EA4993"/>
    <w:rsid w:val="00EA58D5"/>
    <w:rsid w:val="00EA78EE"/>
    <w:rsid w:val="00EA7E68"/>
    <w:rsid w:val="00EB0331"/>
    <w:rsid w:val="00EB05BF"/>
    <w:rsid w:val="00EB06DC"/>
    <w:rsid w:val="00EB0735"/>
    <w:rsid w:val="00EB1576"/>
    <w:rsid w:val="00EB1870"/>
    <w:rsid w:val="00EB18D3"/>
    <w:rsid w:val="00EB1CC9"/>
    <w:rsid w:val="00EB1DF9"/>
    <w:rsid w:val="00EB2712"/>
    <w:rsid w:val="00EB39CD"/>
    <w:rsid w:val="00EB403E"/>
    <w:rsid w:val="00EB478D"/>
    <w:rsid w:val="00EB482E"/>
    <w:rsid w:val="00EB4A62"/>
    <w:rsid w:val="00EB56C3"/>
    <w:rsid w:val="00EB58BC"/>
    <w:rsid w:val="00EB7138"/>
    <w:rsid w:val="00EB7406"/>
    <w:rsid w:val="00EC00A4"/>
    <w:rsid w:val="00EC0672"/>
    <w:rsid w:val="00EC0927"/>
    <w:rsid w:val="00EC26F6"/>
    <w:rsid w:val="00EC27F5"/>
    <w:rsid w:val="00EC28F6"/>
    <w:rsid w:val="00EC3757"/>
    <w:rsid w:val="00EC39A9"/>
    <w:rsid w:val="00EC3A04"/>
    <w:rsid w:val="00EC3F78"/>
    <w:rsid w:val="00EC406E"/>
    <w:rsid w:val="00EC462D"/>
    <w:rsid w:val="00EC46A8"/>
    <w:rsid w:val="00EC4AF9"/>
    <w:rsid w:val="00EC4BE2"/>
    <w:rsid w:val="00EC52F8"/>
    <w:rsid w:val="00EC65EC"/>
    <w:rsid w:val="00EC7F34"/>
    <w:rsid w:val="00ED07AF"/>
    <w:rsid w:val="00ED0814"/>
    <w:rsid w:val="00ED0D2A"/>
    <w:rsid w:val="00ED0F48"/>
    <w:rsid w:val="00ED1226"/>
    <w:rsid w:val="00ED1473"/>
    <w:rsid w:val="00ED15B2"/>
    <w:rsid w:val="00ED2AC6"/>
    <w:rsid w:val="00ED41C7"/>
    <w:rsid w:val="00ED4315"/>
    <w:rsid w:val="00ED4928"/>
    <w:rsid w:val="00ED4B37"/>
    <w:rsid w:val="00ED5571"/>
    <w:rsid w:val="00ED59DE"/>
    <w:rsid w:val="00ED6021"/>
    <w:rsid w:val="00ED6903"/>
    <w:rsid w:val="00ED7629"/>
    <w:rsid w:val="00ED76BD"/>
    <w:rsid w:val="00ED7855"/>
    <w:rsid w:val="00ED7B0A"/>
    <w:rsid w:val="00ED7D4B"/>
    <w:rsid w:val="00EE0CC4"/>
    <w:rsid w:val="00EE14B8"/>
    <w:rsid w:val="00EE20A8"/>
    <w:rsid w:val="00EE2547"/>
    <w:rsid w:val="00EE2CBB"/>
    <w:rsid w:val="00EE2DC1"/>
    <w:rsid w:val="00EE3B59"/>
    <w:rsid w:val="00EE4019"/>
    <w:rsid w:val="00EE43B2"/>
    <w:rsid w:val="00EE45ED"/>
    <w:rsid w:val="00EE51BD"/>
    <w:rsid w:val="00EE526D"/>
    <w:rsid w:val="00EE594A"/>
    <w:rsid w:val="00EE5C91"/>
    <w:rsid w:val="00EE6590"/>
    <w:rsid w:val="00EE65B4"/>
    <w:rsid w:val="00EE6E22"/>
    <w:rsid w:val="00EE70BD"/>
    <w:rsid w:val="00EF11AE"/>
    <w:rsid w:val="00EF1963"/>
    <w:rsid w:val="00EF2009"/>
    <w:rsid w:val="00EF230E"/>
    <w:rsid w:val="00EF2480"/>
    <w:rsid w:val="00EF2897"/>
    <w:rsid w:val="00EF307B"/>
    <w:rsid w:val="00EF4180"/>
    <w:rsid w:val="00EF44B9"/>
    <w:rsid w:val="00EF49C6"/>
    <w:rsid w:val="00EF4BF0"/>
    <w:rsid w:val="00EF4C3E"/>
    <w:rsid w:val="00EF51FA"/>
    <w:rsid w:val="00EF6990"/>
    <w:rsid w:val="00EF6FE1"/>
    <w:rsid w:val="00EF77BF"/>
    <w:rsid w:val="00EF7985"/>
    <w:rsid w:val="00EF7D55"/>
    <w:rsid w:val="00F00280"/>
    <w:rsid w:val="00F00797"/>
    <w:rsid w:val="00F00B44"/>
    <w:rsid w:val="00F00D69"/>
    <w:rsid w:val="00F012DD"/>
    <w:rsid w:val="00F01BFF"/>
    <w:rsid w:val="00F01C00"/>
    <w:rsid w:val="00F0207E"/>
    <w:rsid w:val="00F02C4A"/>
    <w:rsid w:val="00F03998"/>
    <w:rsid w:val="00F04698"/>
    <w:rsid w:val="00F0564E"/>
    <w:rsid w:val="00F06B10"/>
    <w:rsid w:val="00F07ABB"/>
    <w:rsid w:val="00F07D55"/>
    <w:rsid w:val="00F07D7D"/>
    <w:rsid w:val="00F07F16"/>
    <w:rsid w:val="00F07FBE"/>
    <w:rsid w:val="00F10BC0"/>
    <w:rsid w:val="00F10C42"/>
    <w:rsid w:val="00F10D6A"/>
    <w:rsid w:val="00F11356"/>
    <w:rsid w:val="00F118C3"/>
    <w:rsid w:val="00F11A2A"/>
    <w:rsid w:val="00F120BD"/>
    <w:rsid w:val="00F13733"/>
    <w:rsid w:val="00F13E0D"/>
    <w:rsid w:val="00F14765"/>
    <w:rsid w:val="00F14B17"/>
    <w:rsid w:val="00F14CB2"/>
    <w:rsid w:val="00F14D00"/>
    <w:rsid w:val="00F14D05"/>
    <w:rsid w:val="00F14F4C"/>
    <w:rsid w:val="00F14F87"/>
    <w:rsid w:val="00F14FA0"/>
    <w:rsid w:val="00F1691A"/>
    <w:rsid w:val="00F16E7C"/>
    <w:rsid w:val="00F20168"/>
    <w:rsid w:val="00F2061D"/>
    <w:rsid w:val="00F20E06"/>
    <w:rsid w:val="00F20FB1"/>
    <w:rsid w:val="00F2103E"/>
    <w:rsid w:val="00F216CE"/>
    <w:rsid w:val="00F221D1"/>
    <w:rsid w:val="00F22480"/>
    <w:rsid w:val="00F22D71"/>
    <w:rsid w:val="00F22EE6"/>
    <w:rsid w:val="00F23540"/>
    <w:rsid w:val="00F247C2"/>
    <w:rsid w:val="00F24B46"/>
    <w:rsid w:val="00F257CB"/>
    <w:rsid w:val="00F25AE1"/>
    <w:rsid w:val="00F25B34"/>
    <w:rsid w:val="00F26506"/>
    <w:rsid w:val="00F26795"/>
    <w:rsid w:val="00F26F8D"/>
    <w:rsid w:val="00F27713"/>
    <w:rsid w:val="00F278ED"/>
    <w:rsid w:val="00F3259E"/>
    <w:rsid w:val="00F33461"/>
    <w:rsid w:val="00F337E7"/>
    <w:rsid w:val="00F33CA1"/>
    <w:rsid w:val="00F34EF8"/>
    <w:rsid w:val="00F3593A"/>
    <w:rsid w:val="00F3686B"/>
    <w:rsid w:val="00F3786E"/>
    <w:rsid w:val="00F3798F"/>
    <w:rsid w:val="00F37B25"/>
    <w:rsid w:val="00F4048D"/>
    <w:rsid w:val="00F40DA7"/>
    <w:rsid w:val="00F40EB1"/>
    <w:rsid w:val="00F41FC6"/>
    <w:rsid w:val="00F42066"/>
    <w:rsid w:val="00F42309"/>
    <w:rsid w:val="00F42F97"/>
    <w:rsid w:val="00F43119"/>
    <w:rsid w:val="00F43D42"/>
    <w:rsid w:val="00F44792"/>
    <w:rsid w:val="00F44A5F"/>
    <w:rsid w:val="00F44BB3"/>
    <w:rsid w:val="00F45150"/>
    <w:rsid w:val="00F45270"/>
    <w:rsid w:val="00F466B2"/>
    <w:rsid w:val="00F46B7F"/>
    <w:rsid w:val="00F4794C"/>
    <w:rsid w:val="00F47D49"/>
    <w:rsid w:val="00F50558"/>
    <w:rsid w:val="00F51987"/>
    <w:rsid w:val="00F519E4"/>
    <w:rsid w:val="00F51DE9"/>
    <w:rsid w:val="00F528E4"/>
    <w:rsid w:val="00F53461"/>
    <w:rsid w:val="00F53955"/>
    <w:rsid w:val="00F53A11"/>
    <w:rsid w:val="00F54282"/>
    <w:rsid w:val="00F54C03"/>
    <w:rsid w:val="00F55087"/>
    <w:rsid w:val="00F551CD"/>
    <w:rsid w:val="00F5592E"/>
    <w:rsid w:val="00F56280"/>
    <w:rsid w:val="00F56406"/>
    <w:rsid w:val="00F56F7B"/>
    <w:rsid w:val="00F573AC"/>
    <w:rsid w:val="00F6016D"/>
    <w:rsid w:val="00F60747"/>
    <w:rsid w:val="00F61B69"/>
    <w:rsid w:val="00F61E90"/>
    <w:rsid w:val="00F6228B"/>
    <w:rsid w:val="00F6330E"/>
    <w:rsid w:val="00F63593"/>
    <w:rsid w:val="00F6413A"/>
    <w:rsid w:val="00F643C3"/>
    <w:rsid w:val="00F647D5"/>
    <w:rsid w:val="00F653F7"/>
    <w:rsid w:val="00F65B1E"/>
    <w:rsid w:val="00F662BB"/>
    <w:rsid w:val="00F66786"/>
    <w:rsid w:val="00F708FE"/>
    <w:rsid w:val="00F70AD8"/>
    <w:rsid w:val="00F70E4F"/>
    <w:rsid w:val="00F7115E"/>
    <w:rsid w:val="00F72C9F"/>
    <w:rsid w:val="00F73224"/>
    <w:rsid w:val="00F73931"/>
    <w:rsid w:val="00F74930"/>
    <w:rsid w:val="00F74A4D"/>
    <w:rsid w:val="00F7503B"/>
    <w:rsid w:val="00F7619F"/>
    <w:rsid w:val="00F7657D"/>
    <w:rsid w:val="00F778C1"/>
    <w:rsid w:val="00F80143"/>
    <w:rsid w:val="00F8055D"/>
    <w:rsid w:val="00F80C3D"/>
    <w:rsid w:val="00F80D5C"/>
    <w:rsid w:val="00F80EEE"/>
    <w:rsid w:val="00F81290"/>
    <w:rsid w:val="00F8172C"/>
    <w:rsid w:val="00F8213F"/>
    <w:rsid w:val="00F82928"/>
    <w:rsid w:val="00F83261"/>
    <w:rsid w:val="00F839E0"/>
    <w:rsid w:val="00F83E46"/>
    <w:rsid w:val="00F83FEE"/>
    <w:rsid w:val="00F843C0"/>
    <w:rsid w:val="00F8472F"/>
    <w:rsid w:val="00F853AB"/>
    <w:rsid w:val="00F859F5"/>
    <w:rsid w:val="00F8630D"/>
    <w:rsid w:val="00F86ABC"/>
    <w:rsid w:val="00F870AE"/>
    <w:rsid w:val="00F903AB"/>
    <w:rsid w:val="00F904A2"/>
    <w:rsid w:val="00F905D6"/>
    <w:rsid w:val="00F90858"/>
    <w:rsid w:val="00F9091D"/>
    <w:rsid w:val="00F91DC1"/>
    <w:rsid w:val="00F92751"/>
    <w:rsid w:val="00F92B8F"/>
    <w:rsid w:val="00F9310D"/>
    <w:rsid w:val="00F93414"/>
    <w:rsid w:val="00F9404F"/>
    <w:rsid w:val="00F9406A"/>
    <w:rsid w:val="00F94DEC"/>
    <w:rsid w:val="00F950C0"/>
    <w:rsid w:val="00F95A00"/>
    <w:rsid w:val="00F95A0C"/>
    <w:rsid w:val="00F95E02"/>
    <w:rsid w:val="00F96D26"/>
    <w:rsid w:val="00F96FB2"/>
    <w:rsid w:val="00F9709A"/>
    <w:rsid w:val="00FA0BBF"/>
    <w:rsid w:val="00FA20C1"/>
    <w:rsid w:val="00FA289A"/>
    <w:rsid w:val="00FA290E"/>
    <w:rsid w:val="00FA2DFF"/>
    <w:rsid w:val="00FA2ED1"/>
    <w:rsid w:val="00FA3697"/>
    <w:rsid w:val="00FA3AB5"/>
    <w:rsid w:val="00FA3C1F"/>
    <w:rsid w:val="00FA3EC6"/>
    <w:rsid w:val="00FA441D"/>
    <w:rsid w:val="00FA5F49"/>
    <w:rsid w:val="00FA67C7"/>
    <w:rsid w:val="00FA6F71"/>
    <w:rsid w:val="00FA77F7"/>
    <w:rsid w:val="00FB0035"/>
    <w:rsid w:val="00FB0AC0"/>
    <w:rsid w:val="00FB12B9"/>
    <w:rsid w:val="00FB13AC"/>
    <w:rsid w:val="00FB2A79"/>
    <w:rsid w:val="00FB2BBF"/>
    <w:rsid w:val="00FB36D1"/>
    <w:rsid w:val="00FB3E6B"/>
    <w:rsid w:val="00FB3EC2"/>
    <w:rsid w:val="00FB4B64"/>
    <w:rsid w:val="00FB4D08"/>
    <w:rsid w:val="00FB5026"/>
    <w:rsid w:val="00FB5310"/>
    <w:rsid w:val="00FB54AC"/>
    <w:rsid w:val="00FB5550"/>
    <w:rsid w:val="00FB5D25"/>
    <w:rsid w:val="00FB5FA7"/>
    <w:rsid w:val="00FB602A"/>
    <w:rsid w:val="00FB7A75"/>
    <w:rsid w:val="00FC0683"/>
    <w:rsid w:val="00FC0AD9"/>
    <w:rsid w:val="00FC0AE5"/>
    <w:rsid w:val="00FC0D13"/>
    <w:rsid w:val="00FC13BB"/>
    <w:rsid w:val="00FC272C"/>
    <w:rsid w:val="00FC2E82"/>
    <w:rsid w:val="00FC3789"/>
    <w:rsid w:val="00FC5C61"/>
    <w:rsid w:val="00FC6D23"/>
    <w:rsid w:val="00FC74EE"/>
    <w:rsid w:val="00FC7DCB"/>
    <w:rsid w:val="00FD016A"/>
    <w:rsid w:val="00FD1740"/>
    <w:rsid w:val="00FD1CEE"/>
    <w:rsid w:val="00FD254E"/>
    <w:rsid w:val="00FD290F"/>
    <w:rsid w:val="00FD32D3"/>
    <w:rsid w:val="00FD3B43"/>
    <w:rsid w:val="00FD42A7"/>
    <w:rsid w:val="00FD5850"/>
    <w:rsid w:val="00FD5D0D"/>
    <w:rsid w:val="00FD5D0F"/>
    <w:rsid w:val="00FD60BC"/>
    <w:rsid w:val="00FD65A9"/>
    <w:rsid w:val="00FD6A8A"/>
    <w:rsid w:val="00FE14E2"/>
    <w:rsid w:val="00FE1D26"/>
    <w:rsid w:val="00FE1E36"/>
    <w:rsid w:val="00FE25D7"/>
    <w:rsid w:val="00FE2B5C"/>
    <w:rsid w:val="00FE2D65"/>
    <w:rsid w:val="00FE333C"/>
    <w:rsid w:val="00FE44D0"/>
    <w:rsid w:val="00FE4AF2"/>
    <w:rsid w:val="00FE52B6"/>
    <w:rsid w:val="00FE57F5"/>
    <w:rsid w:val="00FE649A"/>
    <w:rsid w:val="00FE6737"/>
    <w:rsid w:val="00FE7272"/>
    <w:rsid w:val="00FE7956"/>
    <w:rsid w:val="00FE7DBE"/>
    <w:rsid w:val="00FF1250"/>
    <w:rsid w:val="00FF1497"/>
    <w:rsid w:val="00FF1A28"/>
    <w:rsid w:val="00FF2267"/>
    <w:rsid w:val="00FF2327"/>
    <w:rsid w:val="00FF2667"/>
    <w:rsid w:val="00FF2DEE"/>
    <w:rsid w:val="00FF30CF"/>
    <w:rsid w:val="00FF3635"/>
    <w:rsid w:val="00FF37CE"/>
    <w:rsid w:val="00FF3D0A"/>
    <w:rsid w:val="00FF4554"/>
    <w:rsid w:val="00FF45ED"/>
    <w:rsid w:val="00FF497D"/>
    <w:rsid w:val="00FF525D"/>
    <w:rsid w:val="00FF5D25"/>
    <w:rsid w:val="00FF64E3"/>
    <w:rsid w:val="00FF67A6"/>
    <w:rsid w:val="00FF6935"/>
    <w:rsid w:val="00FF6B94"/>
    <w:rsid w:val="00FF7892"/>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C0CE38"/>
  <w15:docId w15:val="{3B9FA470-25B7-46A0-9728-B137A9A51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MS Mincho" w:hAnsi="Arial" w:cs="Times New Roman"/>
        <w:color w:val="000000" w:themeColor="text1"/>
        <w:lang w:val="en-AU" w:eastAsia="en-AU" w:bidi="ar-SA"/>
      </w:rPr>
    </w:rPrDefault>
    <w:pPrDefault>
      <w:pPr>
        <w:spacing w:before="120" w:after="200" w:line="288" w:lineRule="auto"/>
      </w:pPr>
    </w:pPrDefault>
  </w:docDefaults>
  <w:latentStyles w:defLockedState="0" w:defUIPriority="0" w:defSemiHidden="0" w:defUnhideWhenUsed="0" w:defQFormat="0" w:count="37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3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3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nhideWhenUsed="1" w:qFormat="1"/>
    <w:lsdException w:name="Body Text" w:semiHidden="1" w:uiPriority="1" w:unhideWhenUsed="1" w:qFormat="1"/>
    <w:lsdException w:name="Body Text Indent"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iPriority="39" w:unhideWhenUsed="1"/>
    <w:lsdException w:name="Plain Text" w:semiHidden="1" w:uiPriority="3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3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3644"/>
  </w:style>
  <w:style w:type="paragraph" w:styleId="Heading1">
    <w:name w:val="heading 1"/>
    <w:next w:val="BodyText"/>
    <w:link w:val="Heading1Char"/>
    <w:uiPriority w:val="1"/>
    <w:qFormat/>
    <w:rsid w:val="00EB0735"/>
    <w:pPr>
      <w:keepNext/>
      <w:pageBreakBefore/>
      <w:spacing w:before="480" w:after="280" w:line="276" w:lineRule="auto"/>
      <w:outlineLvl w:val="0"/>
    </w:pPr>
    <w:rPr>
      <w:rFonts w:eastAsia="MS Gothic"/>
      <w:b/>
      <w:bCs/>
      <w:sz w:val="32"/>
      <w:szCs w:val="32"/>
      <w:lang w:eastAsia="en-US"/>
    </w:rPr>
  </w:style>
  <w:style w:type="paragraph" w:styleId="Heading2">
    <w:name w:val="heading 2"/>
    <w:next w:val="BodyText"/>
    <w:link w:val="Heading2Char"/>
    <w:uiPriority w:val="1"/>
    <w:qFormat/>
    <w:rsid w:val="00EB0735"/>
    <w:pPr>
      <w:keepNext/>
      <w:spacing w:before="320" w:after="240" w:line="276" w:lineRule="auto"/>
      <w:outlineLvl w:val="1"/>
    </w:pPr>
    <w:rPr>
      <w:rFonts w:eastAsia="MS Gothic"/>
      <w:b/>
      <w:bCs/>
      <w:sz w:val="26"/>
      <w:szCs w:val="26"/>
      <w:lang w:eastAsia="en-US"/>
    </w:rPr>
  </w:style>
  <w:style w:type="paragraph" w:styleId="Heading3">
    <w:name w:val="heading 3"/>
    <w:basedOn w:val="Heading2"/>
    <w:next w:val="BodyText"/>
    <w:link w:val="Heading3Char"/>
    <w:uiPriority w:val="1"/>
    <w:qFormat/>
    <w:rsid w:val="00EB0735"/>
    <w:pPr>
      <w:keepLines/>
      <w:numPr>
        <w:ilvl w:val="2"/>
      </w:numPr>
      <w:spacing w:before="280" w:after="200"/>
      <w:outlineLvl w:val="2"/>
    </w:pPr>
    <w:rPr>
      <w:bCs w:val="0"/>
      <w:sz w:val="22"/>
    </w:rPr>
  </w:style>
  <w:style w:type="paragraph" w:styleId="Heading4">
    <w:name w:val="heading 4"/>
    <w:basedOn w:val="Heading3"/>
    <w:next w:val="BodyText"/>
    <w:link w:val="Heading4Char"/>
    <w:uiPriority w:val="1"/>
    <w:qFormat/>
    <w:rsid w:val="00EB0735"/>
    <w:pPr>
      <w:numPr>
        <w:ilvl w:val="3"/>
      </w:numPr>
      <w:spacing w:before="200" w:line="240" w:lineRule="auto"/>
      <w:outlineLvl w:val="3"/>
    </w:pPr>
    <w:rPr>
      <w:rFonts w:eastAsia="MS Mincho"/>
      <w:bCs/>
      <w:sz w:val="20"/>
      <w:szCs w:val="28"/>
    </w:rPr>
  </w:style>
  <w:style w:type="paragraph" w:styleId="Heading5">
    <w:name w:val="heading 5"/>
    <w:basedOn w:val="Normal"/>
    <w:next w:val="Normal"/>
    <w:link w:val="Heading5Char"/>
    <w:uiPriority w:val="1"/>
    <w:qFormat/>
    <w:rsid w:val="00EB0735"/>
    <w:pPr>
      <w:keepNext/>
      <w:spacing w:before="240" w:after="60"/>
      <w:outlineLvl w:val="4"/>
    </w:pPr>
    <w:rPr>
      <w:b/>
      <w:bCs/>
      <w:iCs/>
      <w:szCs w:val="26"/>
    </w:rPr>
  </w:style>
  <w:style w:type="paragraph" w:styleId="Heading6">
    <w:name w:val="heading 6"/>
    <w:basedOn w:val="Normal"/>
    <w:next w:val="Normal"/>
    <w:link w:val="Heading6Char"/>
    <w:uiPriority w:val="1"/>
    <w:qFormat/>
    <w:rsid w:val="00EB0735"/>
    <w:pPr>
      <w:keepNext/>
      <w:spacing w:before="240" w:after="60"/>
      <w:outlineLvl w:val="5"/>
    </w:pPr>
    <w:rPr>
      <w:b/>
      <w:bCs/>
      <w:szCs w:val="22"/>
    </w:rPr>
  </w:style>
  <w:style w:type="paragraph" w:styleId="Heading7">
    <w:name w:val="heading 7"/>
    <w:basedOn w:val="Normal"/>
    <w:next w:val="Normal"/>
    <w:link w:val="Heading7Char"/>
    <w:uiPriority w:val="1"/>
    <w:qFormat/>
    <w:rsid w:val="001261B4"/>
    <w:pPr>
      <w:spacing w:before="240" w:after="60"/>
      <w:outlineLvl w:val="6"/>
    </w:pPr>
    <w:rPr>
      <w:b/>
    </w:rPr>
  </w:style>
  <w:style w:type="paragraph" w:styleId="Heading8">
    <w:name w:val="heading 8"/>
    <w:basedOn w:val="Normal"/>
    <w:link w:val="Heading8Char"/>
    <w:uiPriority w:val="1"/>
    <w:qFormat/>
    <w:rsid w:val="00B75A8E"/>
    <w:pPr>
      <w:widowControl w:val="0"/>
      <w:spacing w:line="240" w:lineRule="auto"/>
      <w:ind w:left="114"/>
      <w:outlineLvl w:val="7"/>
    </w:pPr>
    <w:rPr>
      <w:rFonts w:ascii="Calibri" w:eastAsia="Calibri" w:hAnsi="Calibri"/>
      <w:sz w:val="52"/>
      <w:szCs w:val="52"/>
      <w:lang w:val="en-US" w:eastAsia="en-US"/>
    </w:rPr>
  </w:style>
  <w:style w:type="paragraph" w:styleId="Heading9">
    <w:name w:val="heading 9"/>
    <w:basedOn w:val="Normal"/>
    <w:link w:val="Heading9Char"/>
    <w:uiPriority w:val="1"/>
    <w:qFormat/>
    <w:rsid w:val="00B75A8E"/>
    <w:pPr>
      <w:widowControl w:val="0"/>
      <w:spacing w:before="8" w:line="240" w:lineRule="auto"/>
      <w:ind w:left="100"/>
      <w:outlineLvl w:val="8"/>
    </w:pPr>
    <w:rPr>
      <w:rFonts w:ascii="Calibri" w:eastAsia="Calibri" w:hAnsi="Calibri"/>
      <w:b/>
      <w:bCs/>
      <w:sz w:val="50"/>
      <w:szCs w:val="5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EB0735"/>
    <w:rPr>
      <w:rFonts w:eastAsia="MS Gothic"/>
      <w:b/>
      <w:bCs/>
      <w:sz w:val="32"/>
      <w:szCs w:val="32"/>
      <w:lang w:eastAsia="en-US"/>
    </w:rPr>
  </w:style>
  <w:style w:type="character" w:customStyle="1" w:styleId="Heading2Char">
    <w:name w:val="Heading 2 Char"/>
    <w:link w:val="Heading2"/>
    <w:uiPriority w:val="1"/>
    <w:rsid w:val="00EB0735"/>
    <w:rPr>
      <w:rFonts w:eastAsia="MS Gothic"/>
      <w:b/>
      <w:bCs/>
      <w:sz w:val="26"/>
      <w:szCs w:val="26"/>
      <w:lang w:eastAsia="en-US"/>
    </w:rPr>
  </w:style>
  <w:style w:type="character" w:customStyle="1" w:styleId="Heading3Char">
    <w:name w:val="Heading 3 Char"/>
    <w:link w:val="Heading3"/>
    <w:uiPriority w:val="1"/>
    <w:rsid w:val="00EB0735"/>
    <w:rPr>
      <w:rFonts w:eastAsia="MS Gothic"/>
      <w:b/>
      <w:color w:val="auto"/>
      <w:sz w:val="22"/>
      <w:szCs w:val="26"/>
      <w:lang w:eastAsia="en-US"/>
    </w:rPr>
  </w:style>
  <w:style w:type="paragraph" w:styleId="BalloonText">
    <w:name w:val="Balloon Text"/>
    <w:basedOn w:val="Normal"/>
    <w:link w:val="BalloonTextChar"/>
    <w:uiPriority w:val="99"/>
    <w:semiHidden/>
    <w:unhideWhenUsed/>
    <w:rsid w:val="00EA2130"/>
    <w:rPr>
      <w:rFonts w:ascii="Lucida Grande" w:hAnsi="Lucida Grande"/>
      <w:sz w:val="18"/>
      <w:szCs w:val="18"/>
    </w:rPr>
  </w:style>
  <w:style w:type="character" w:customStyle="1" w:styleId="BalloonTextChar">
    <w:name w:val="Balloon Text Char"/>
    <w:link w:val="BalloonText"/>
    <w:uiPriority w:val="99"/>
    <w:semiHidden/>
    <w:rsid w:val="00EA2130"/>
    <w:rPr>
      <w:rFonts w:ascii="Lucida Grande" w:hAnsi="Lucida Grande"/>
      <w:sz w:val="18"/>
      <w:szCs w:val="18"/>
    </w:rPr>
  </w:style>
  <w:style w:type="paragraph" w:styleId="Footer">
    <w:name w:val="footer"/>
    <w:basedOn w:val="Normal"/>
    <w:link w:val="FooterChar"/>
    <w:uiPriority w:val="99"/>
    <w:unhideWhenUsed/>
    <w:rsid w:val="00090557"/>
    <w:pPr>
      <w:tabs>
        <w:tab w:val="center" w:pos="4320"/>
        <w:tab w:val="right" w:pos="8640"/>
      </w:tabs>
      <w:spacing w:line="240" w:lineRule="auto"/>
      <w:jc w:val="right"/>
    </w:pPr>
    <w:rPr>
      <w:noProof/>
      <w:sz w:val="18"/>
    </w:rPr>
  </w:style>
  <w:style w:type="character" w:customStyle="1" w:styleId="FooterChar">
    <w:name w:val="Footer Char"/>
    <w:link w:val="Footer"/>
    <w:uiPriority w:val="99"/>
    <w:rsid w:val="00090557"/>
    <w:rPr>
      <w:noProof/>
      <w:sz w:val="18"/>
    </w:rPr>
  </w:style>
  <w:style w:type="table" w:styleId="TableGrid">
    <w:name w:val="Table Grid"/>
    <w:basedOn w:val="TableNormal"/>
    <w:uiPriority w:val="39"/>
    <w:rsid w:val="00306D80"/>
    <w:pPr>
      <w:spacing w:after="120" w:line="259" w:lineRule="auto"/>
    </w:pPr>
    <w:rPr>
      <w:rFonts w:eastAsia="Cambria"/>
      <w:szCs w:val="22"/>
    </w:rPr>
    <w:tblPr>
      <w:tblBorders>
        <w:top w:val="single" w:sz="4" w:space="0" w:color="auto"/>
        <w:bottom w:val="single" w:sz="4" w:space="0" w:color="auto"/>
        <w:insideH w:val="single" w:sz="4" w:space="0" w:color="auto"/>
        <w:insideV w:val="single" w:sz="4" w:space="0" w:color="auto"/>
      </w:tblBorders>
      <w:tblCellMar>
        <w:top w:w="57" w:type="dxa"/>
        <w:left w:w="57" w:type="dxa"/>
        <w:bottom w:w="57" w:type="dxa"/>
        <w:right w:w="57" w:type="dxa"/>
      </w:tblCellMar>
    </w:tblPr>
    <w:tblStylePr w:type="firstRow">
      <w:pPr>
        <w:wordWrap/>
        <w:jc w:val="left"/>
      </w:pPr>
      <w:rPr>
        <w:rFonts w:ascii="Arial Bold" w:hAnsi="Arial Bold"/>
        <w:b w:val="0"/>
      </w:rPr>
      <w:tblPr/>
      <w:trPr>
        <w:tblHeader/>
      </w:trPr>
      <w:tcPr>
        <w:tcBorders>
          <w:top w:val="single" w:sz="4" w:space="0" w:color="auto"/>
          <w:left w:val="nil"/>
          <w:bottom w:val="single" w:sz="4" w:space="0" w:color="auto"/>
          <w:right w:val="nil"/>
          <w:insideH w:val="nil"/>
          <w:insideV w:val="single" w:sz="4" w:space="0" w:color="auto"/>
          <w:tl2br w:val="nil"/>
          <w:tr2bl w:val="nil"/>
        </w:tcBorders>
        <w:vAlign w:val="bottom"/>
      </w:tcPr>
    </w:tblStylePr>
  </w:style>
  <w:style w:type="paragraph" w:styleId="DocumentMap">
    <w:name w:val="Document Map"/>
    <w:basedOn w:val="Normal"/>
    <w:link w:val="DocumentMapChar"/>
    <w:uiPriority w:val="39"/>
    <w:semiHidden/>
    <w:unhideWhenUsed/>
    <w:rsid w:val="00881C97"/>
    <w:rPr>
      <w:rFonts w:ascii="Lucida Grande" w:hAnsi="Lucida Grande" w:cs="Lucida Grande"/>
    </w:rPr>
  </w:style>
  <w:style w:type="character" w:customStyle="1" w:styleId="DocumentMapChar">
    <w:name w:val="Document Map Char"/>
    <w:link w:val="DocumentMap"/>
    <w:uiPriority w:val="39"/>
    <w:semiHidden/>
    <w:rsid w:val="00881C97"/>
    <w:rPr>
      <w:rFonts w:ascii="Lucida Grande" w:hAnsi="Lucida Grande" w:cs="Lucida Grande"/>
    </w:rPr>
  </w:style>
  <w:style w:type="paragraph" w:styleId="TOCHeading">
    <w:name w:val="TOC Heading"/>
    <w:basedOn w:val="Heading1"/>
    <w:next w:val="TOC1"/>
    <w:uiPriority w:val="39"/>
    <w:rsid w:val="00780976"/>
    <w:pPr>
      <w:spacing w:after="480"/>
      <w:outlineLvl w:val="9"/>
    </w:pPr>
    <w:rPr>
      <w:bCs w:val="0"/>
    </w:rPr>
  </w:style>
  <w:style w:type="paragraph" w:styleId="TOC1">
    <w:name w:val="toc 1"/>
    <w:basedOn w:val="Normal"/>
    <w:next w:val="Normal"/>
    <w:autoRedefine/>
    <w:uiPriority w:val="39"/>
    <w:rsid w:val="00184312"/>
    <w:pPr>
      <w:tabs>
        <w:tab w:val="left" w:leader="dot" w:pos="567"/>
        <w:tab w:val="right" w:leader="dot" w:pos="9622"/>
      </w:tabs>
      <w:spacing w:before="60" w:after="60" w:line="228" w:lineRule="auto"/>
    </w:pPr>
    <w:rPr>
      <w:rFonts w:ascii="Arial Bold" w:hAnsi="Arial Bold"/>
      <w:noProof/>
      <w:color w:val="auto"/>
    </w:rPr>
  </w:style>
  <w:style w:type="paragraph" w:styleId="Header">
    <w:name w:val="header"/>
    <w:basedOn w:val="Normal"/>
    <w:next w:val="Normal"/>
    <w:link w:val="HeaderChar"/>
    <w:rsid w:val="00A121B3"/>
    <w:pPr>
      <w:tabs>
        <w:tab w:val="center" w:pos="4513"/>
        <w:tab w:val="right" w:pos="9026"/>
      </w:tabs>
    </w:pPr>
  </w:style>
  <w:style w:type="character" w:customStyle="1" w:styleId="HeaderChar">
    <w:name w:val="Header Char"/>
    <w:link w:val="Header"/>
    <w:rsid w:val="00A121B3"/>
    <w:rPr>
      <w:sz w:val="24"/>
      <w:szCs w:val="24"/>
      <w:lang w:val="en-US" w:eastAsia="en-US"/>
    </w:rPr>
  </w:style>
  <w:style w:type="paragraph" w:styleId="ListBullet">
    <w:name w:val="List Bullet"/>
    <w:basedOn w:val="Normal"/>
    <w:uiPriority w:val="99"/>
    <w:qFormat/>
    <w:rsid w:val="00D95D24"/>
    <w:pPr>
      <w:numPr>
        <w:numId w:val="1"/>
      </w:numPr>
      <w:spacing w:before="60" w:after="60"/>
    </w:pPr>
  </w:style>
  <w:style w:type="paragraph" w:styleId="EndnoteText">
    <w:name w:val="endnote text"/>
    <w:basedOn w:val="Normal"/>
    <w:link w:val="EndnoteTextChar"/>
    <w:rsid w:val="00EF11AE"/>
    <w:pPr>
      <w:spacing w:after="40"/>
    </w:pPr>
    <w:rPr>
      <w:sz w:val="16"/>
    </w:rPr>
  </w:style>
  <w:style w:type="character" w:customStyle="1" w:styleId="EndnoteTextChar">
    <w:name w:val="Endnote Text Char"/>
    <w:link w:val="EndnoteText"/>
    <w:rsid w:val="00EF11AE"/>
    <w:rPr>
      <w:rFonts w:ascii="Arial" w:hAnsi="Arial"/>
      <w:sz w:val="16"/>
      <w:lang w:eastAsia="en-US"/>
    </w:rPr>
  </w:style>
  <w:style w:type="character" w:styleId="EndnoteReference">
    <w:name w:val="endnote reference"/>
    <w:rsid w:val="001F554D"/>
    <w:rPr>
      <w:vertAlign w:val="superscript"/>
    </w:rPr>
  </w:style>
  <w:style w:type="paragraph" w:styleId="FootnoteText">
    <w:name w:val="footnote text"/>
    <w:basedOn w:val="Normal"/>
    <w:link w:val="FootnoteTextChar"/>
    <w:rsid w:val="00EC39A9"/>
    <w:pPr>
      <w:spacing w:line="240" w:lineRule="auto"/>
      <w:contextualSpacing/>
    </w:pPr>
    <w:rPr>
      <w:sz w:val="16"/>
    </w:rPr>
  </w:style>
  <w:style w:type="character" w:customStyle="1" w:styleId="FootnoteTextChar">
    <w:name w:val="Footnote Text Char"/>
    <w:link w:val="FootnoteText"/>
    <w:rsid w:val="00EC39A9"/>
    <w:rPr>
      <w:sz w:val="16"/>
    </w:rPr>
  </w:style>
  <w:style w:type="character" w:styleId="FootnoteReference">
    <w:name w:val="footnote reference"/>
    <w:rsid w:val="001F554D"/>
    <w:rPr>
      <w:vertAlign w:val="superscript"/>
    </w:rPr>
  </w:style>
  <w:style w:type="paragraph" w:styleId="ListNumber">
    <w:name w:val="List Number"/>
    <w:basedOn w:val="Normal"/>
    <w:qFormat/>
    <w:rsid w:val="00B35991"/>
    <w:pPr>
      <w:numPr>
        <w:numId w:val="3"/>
      </w:numPr>
      <w:tabs>
        <w:tab w:val="left" w:pos="5103"/>
      </w:tabs>
      <w:spacing w:before="200"/>
    </w:pPr>
  </w:style>
  <w:style w:type="paragraph" w:styleId="ListNumber2">
    <w:name w:val="List Number 2"/>
    <w:basedOn w:val="ListNumber"/>
    <w:qFormat/>
    <w:rsid w:val="00B105EF"/>
    <w:pPr>
      <w:numPr>
        <w:ilvl w:val="1"/>
      </w:numPr>
      <w:spacing w:before="0" w:after="0"/>
    </w:pPr>
  </w:style>
  <w:style w:type="paragraph" w:styleId="TableofFigures">
    <w:name w:val="table of figures"/>
    <w:basedOn w:val="Normal"/>
    <w:link w:val="TableofFiguresChar"/>
    <w:uiPriority w:val="99"/>
    <w:rsid w:val="00C70AF0"/>
    <w:pPr>
      <w:tabs>
        <w:tab w:val="left" w:pos="993"/>
        <w:tab w:val="right" w:leader="dot" w:pos="9622"/>
      </w:tabs>
      <w:spacing w:before="60" w:after="80" w:line="240" w:lineRule="auto"/>
      <w:ind w:left="992" w:right="850" w:hanging="992"/>
    </w:pPr>
    <w:rPr>
      <w:noProof/>
      <w:lang w:val="en-US"/>
    </w:rPr>
  </w:style>
  <w:style w:type="numbering" w:customStyle="1" w:styleId="ListBullets">
    <w:name w:val="ListBullets"/>
    <w:uiPriority w:val="99"/>
    <w:rsid w:val="00CA3730"/>
    <w:pPr>
      <w:numPr>
        <w:numId w:val="7"/>
      </w:numPr>
    </w:pPr>
  </w:style>
  <w:style w:type="paragraph" w:styleId="ListBullet2">
    <w:name w:val="List Bullet 2"/>
    <w:basedOn w:val="Normal"/>
    <w:qFormat/>
    <w:rsid w:val="00D95D24"/>
    <w:pPr>
      <w:numPr>
        <w:ilvl w:val="1"/>
        <w:numId w:val="1"/>
      </w:numPr>
      <w:spacing w:before="60" w:after="60"/>
    </w:pPr>
  </w:style>
  <w:style w:type="paragraph" w:styleId="ListParagraph">
    <w:name w:val="List Paragraph"/>
    <w:basedOn w:val="Normal"/>
    <w:uiPriority w:val="1"/>
    <w:qFormat/>
    <w:rsid w:val="0073401D"/>
    <w:pPr>
      <w:contextualSpacing/>
    </w:pPr>
  </w:style>
  <w:style w:type="paragraph" w:styleId="ListBullet3">
    <w:name w:val="List Bullet 3"/>
    <w:basedOn w:val="Normal"/>
    <w:qFormat/>
    <w:rsid w:val="00D95D24"/>
    <w:pPr>
      <w:numPr>
        <w:ilvl w:val="2"/>
        <w:numId w:val="1"/>
      </w:numPr>
      <w:spacing w:before="60" w:after="60"/>
    </w:pPr>
  </w:style>
  <w:style w:type="paragraph" w:styleId="ListBullet4">
    <w:name w:val="List Bullet 4"/>
    <w:basedOn w:val="Normal"/>
    <w:rsid w:val="00D95D24"/>
    <w:pPr>
      <w:numPr>
        <w:ilvl w:val="3"/>
        <w:numId w:val="1"/>
      </w:numPr>
      <w:spacing w:before="60" w:after="60"/>
      <w:ind w:left="1429"/>
    </w:pPr>
  </w:style>
  <w:style w:type="paragraph" w:styleId="ListBullet5">
    <w:name w:val="List Bullet 5"/>
    <w:basedOn w:val="Normal"/>
    <w:rsid w:val="00D95D24"/>
    <w:pPr>
      <w:numPr>
        <w:ilvl w:val="4"/>
        <w:numId w:val="1"/>
      </w:numPr>
      <w:spacing w:before="60" w:after="60"/>
      <w:ind w:left="1786"/>
    </w:pPr>
  </w:style>
  <w:style w:type="paragraph" w:styleId="ListNumber3">
    <w:name w:val="List Number 3"/>
    <w:basedOn w:val="Normal"/>
    <w:qFormat/>
    <w:rsid w:val="00D95D24"/>
    <w:pPr>
      <w:numPr>
        <w:ilvl w:val="2"/>
        <w:numId w:val="3"/>
      </w:numPr>
    </w:pPr>
  </w:style>
  <w:style w:type="paragraph" w:styleId="ListNumber4">
    <w:name w:val="List Number 4"/>
    <w:basedOn w:val="Normal"/>
    <w:rsid w:val="00D95D24"/>
    <w:pPr>
      <w:numPr>
        <w:ilvl w:val="3"/>
        <w:numId w:val="3"/>
      </w:numPr>
    </w:pPr>
  </w:style>
  <w:style w:type="numbering" w:customStyle="1" w:styleId="ListNumbers">
    <w:name w:val="ListNumbers"/>
    <w:uiPriority w:val="99"/>
    <w:rsid w:val="00D02C4A"/>
    <w:pPr>
      <w:numPr>
        <w:numId w:val="2"/>
      </w:numPr>
    </w:pPr>
  </w:style>
  <w:style w:type="character" w:customStyle="1" w:styleId="Heading4Char">
    <w:name w:val="Heading 4 Char"/>
    <w:link w:val="Heading4"/>
    <w:uiPriority w:val="1"/>
    <w:rsid w:val="00EB0735"/>
    <w:rPr>
      <w:b/>
      <w:bCs/>
      <w:szCs w:val="28"/>
      <w:lang w:eastAsia="en-US"/>
    </w:rPr>
  </w:style>
  <w:style w:type="character" w:customStyle="1" w:styleId="Bold">
    <w:name w:val="Bold"/>
    <w:qFormat/>
    <w:rsid w:val="003B1D38"/>
    <w:rPr>
      <w:rFonts w:ascii="Arial Bold" w:hAnsi="Arial Bold"/>
      <w:b w:val="0"/>
    </w:rPr>
  </w:style>
  <w:style w:type="paragraph" w:styleId="TOC2">
    <w:name w:val="toc 2"/>
    <w:basedOn w:val="Normal"/>
    <w:next w:val="Normal"/>
    <w:autoRedefine/>
    <w:uiPriority w:val="39"/>
    <w:rsid w:val="00184312"/>
    <w:pPr>
      <w:tabs>
        <w:tab w:val="right" w:leader="dot" w:pos="9622"/>
      </w:tabs>
      <w:spacing w:before="60" w:after="60" w:line="228" w:lineRule="auto"/>
      <w:ind w:left="284"/>
    </w:pPr>
    <w:rPr>
      <w:color w:val="auto"/>
    </w:rPr>
  </w:style>
  <w:style w:type="paragraph" w:styleId="TOC3">
    <w:name w:val="toc 3"/>
    <w:basedOn w:val="Normal"/>
    <w:next w:val="Normal"/>
    <w:autoRedefine/>
    <w:uiPriority w:val="39"/>
    <w:rsid w:val="00184312"/>
    <w:pPr>
      <w:tabs>
        <w:tab w:val="right" w:leader="dot" w:pos="9622"/>
      </w:tabs>
      <w:spacing w:before="60" w:after="60" w:line="228" w:lineRule="auto"/>
      <w:ind w:left="567"/>
    </w:pPr>
    <w:rPr>
      <w:noProof/>
      <w:color w:val="auto"/>
    </w:rPr>
  </w:style>
  <w:style w:type="character" w:styleId="Hyperlink">
    <w:name w:val="Hyperlink"/>
    <w:uiPriority w:val="99"/>
    <w:unhideWhenUsed/>
    <w:rsid w:val="004E1ECE"/>
    <w:rPr>
      <w:color w:val="0000FF"/>
      <w:u w:val="single"/>
    </w:rPr>
  </w:style>
  <w:style w:type="paragraph" w:styleId="TOC4">
    <w:name w:val="toc 4"/>
    <w:basedOn w:val="Normal"/>
    <w:next w:val="Normal"/>
    <w:autoRedefine/>
    <w:uiPriority w:val="39"/>
    <w:rsid w:val="00184312"/>
    <w:pPr>
      <w:tabs>
        <w:tab w:val="right" w:leader="dot" w:pos="9621"/>
      </w:tabs>
      <w:spacing w:before="60" w:after="60" w:line="228" w:lineRule="auto"/>
      <w:ind w:left="851"/>
    </w:pPr>
    <w:rPr>
      <w:noProof/>
      <w:color w:val="auto"/>
    </w:rPr>
  </w:style>
  <w:style w:type="character" w:customStyle="1" w:styleId="Heading5Char">
    <w:name w:val="Heading 5 Char"/>
    <w:link w:val="Heading5"/>
    <w:uiPriority w:val="1"/>
    <w:rsid w:val="00EB0735"/>
    <w:rPr>
      <w:b/>
      <w:bCs/>
      <w:iCs/>
      <w:szCs w:val="26"/>
    </w:rPr>
  </w:style>
  <w:style w:type="character" w:customStyle="1" w:styleId="Heading6Char">
    <w:name w:val="Heading 6 Char"/>
    <w:link w:val="Heading6"/>
    <w:uiPriority w:val="1"/>
    <w:rsid w:val="00EB0735"/>
    <w:rPr>
      <w:b/>
      <w:bCs/>
      <w:szCs w:val="22"/>
    </w:rPr>
  </w:style>
  <w:style w:type="character" w:customStyle="1" w:styleId="Heading7Char">
    <w:name w:val="Heading 7 Char"/>
    <w:link w:val="Heading7"/>
    <w:uiPriority w:val="1"/>
    <w:rsid w:val="001261B4"/>
    <w:rPr>
      <w:b/>
      <w:lang w:val="en-AU" w:eastAsia="en-AU"/>
    </w:rPr>
  </w:style>
  <w:style w:type="paragraph" w:styleId="TOC5">
    <w:name w:val="toc 5"/>
    <w:basedOn w:val="Normal"/>
    <w:next w:val="Normal"/>
    <w:autoRedefine/>
    <w:uiPriority w:val="39"/>
    <w:rsid w:val="00A232F6"/>
    <w:pPr>
      <w:tabs>
        <w:tab w:val="right" w:leader="dot" w:pos="9621"/>
      </w:tabs>
      <w:spacing w:before="0" w:after="0"/>
      <w:ind w:left="1134"/>
    </w:pPr>
    <w:rPr>
      <w:noProof/>
    </w:rPr>
  </w:style>
  <w:style w:type="paragraph" w:customStyle="1" w:styleId="PullBoxNumber">
    <w:name w:val="Pull Box Number"/>
    <w:basedOn w:val="PullBox"/>
    <w:qFormat/>
    <w:rsid w:val="00D92782"/>
    <w:pPr>
      <w:numPr>
        <w:ilvl w:val="6"/>
        <w:numId w:val="4"/>
      </w:numPr>
      <w:spacing w:after="120"/>
      <w:ind w:left="530"/>
    </w:pPr>
  </w:style>
  <w:style w:type="paragraph" w:styleId="Caption">
    <w:name w:val="caption"/>
    <w:basedOn w:val="Normal"/>
    <w:next w:val="Normal"/>
    <w:qFormat/>
    <w:rsid w:val="003274C1"/>
    <w:pPr>
      <w:keepNext/>
      <w:tabs>
        <w:tab w:val="left" w:pos="993"/>
      </w:tabs>
      <w:spacing w:before="240" w:after="120" w:line="240" w:lineRule="auto"/>
      <w:ind w:left="794" w:hanging="794"/>
    </w:pPr>
    <w:rPr>
      <w:rFonts w:ascii="Arial Bold" w:hAnsi="Arial Bold"/>
      <w:bCs/>
      <w:sz w:val="18"/>
      <w:szCs w:val="18"/>
    </w:rPr>
  </w:style>
  <w:style w:type="paragraph" w:styleId="BodyText">
    <w:name w:val="Body Text"/>
    <w:basedOn w:val="Normal"/>
    <w:link w:val="BodyTextChar"/>
    <w:uiPriority w:val="1"/>
    <w:qFormat/>
    <w:rsid w:val="00BB0956"/>
    <w:rPr>
      <w:rFonts w:eastAsia="Cambria"/>
    </w:rPr>
  </w:style>
  <w:style w:type="character" w:customStyle="1" w:styleId="BodyTextChar">
    <w:name w:val="Body Text Char"/>
    <w:link w:val="BodyText"/>
    <w:uiPriority w:val="1"/>
    <w:rsid w:val="00BB0956"/>
    <w:rPr>
      <w:rFonts w:eastAsia="Cambria"/>
    </w:rPr>
  </w:style>
  <w:style w:type="character" w:customStyle="1" w:styleId="TableofFiguresChar">
    <w:name w:val="Table of Figures Char"/>
    <w:link w:val="TableofFigures"/>
    <w:uiPriority w:val="99"/>
    <w:rsid w:val="00C70AF0"/>
    <w:rPr>
      <w:noProof/>
      <w:lang w:val="en-US"/>
    </w:rPr>
  </w:style>
  <w:style w:type="character" w:styleId="FollowedHyperlink">
    <w:name w:val="FollowedHyperlink"/>
    <w:uiPriority w:val="99"/>
    <w:semiHidden/>
    <w:unhideWhenUsed/>
    <w:rsid w:val="00BB72AB"/>
    <w:rPr>
      <w:color w:val="800080"/>
      <w:u w:val="single"/>
    </w:rPr>
  </w:style>
  <w:style w:type="paragraph" w:styleId="Title">
    <w:name w:val="Title"/>
    <w:basedOn w:val="Normal"/>
    <w:next w:val="Normal"/>
    <w:link w:val="TitleChar"/>
    <w:uiPriority w:val="99"/>
    <w:rsid w:val="001261B4"/>
    <w:pPr>
      <w:spacing w:line="240" w:lineRule="auto"/>
      <w:contextualSpacing/>
    </w:pPr>
    <w:rPr>
      <w:rFonts w:eastAsia="MS PGothic"/>
      <w:b/>
      <w:sz w:val="52"/>
      <w:szCs w:val="56"/>
    </w:rPr>
  </w:style>
  <w:style w:type="character" w:customStyle="1" w:styleId="TitleChar">
    <w:name w:val="Title Char"/>
    <w:link w:val="Title"/>
    <w:uiPriority w:val="99"/>
    <w:rsid w:val="001261B4"/>
    <w:rPr>
      <w:rFonts w:eastAsia="MS PGothic"/>
      <w:b/>
      <w:sz w:val="52"/>
      <w:szCs w:val="56"/>
      <w:lang w:val="en-AU" w:eastAsia="en-AU"/>
    </w:rPr>
  </w:style>
  <w:style w:type="paragraph" w:customStyle="1" w:styleId="PullBox">
    <w:name w:val="Pull Box"/>
    <w:basedOn w:val="BodyText"/>
    <w:qFormat/>
    <w:rsid w:val="00D92782"/>
    <w:pPr>
      <w:pBdr>
        <w:top w:val="single" w:sz="4" w:space="10" w:color="auto"/>
        <w:left w:val="single" w:sz="4" w:space="8" w:color="auto"/>
        <w:bottom w:val="single" w:sz="4" w:space="10" w:color="auto"/>
        <w:right w:val="single" w:sz="4" w:space="8" w:color="auto"/>
      </w:pBdr>
      <w:ind w:left="170" w:right="170"/>
    </w:pPr>
    <w:rPr>
      <w:lang w:eastAsia="en-US"/>
    </w:rPr>
  </w:style>
  <w:style w:type="paragraph" w:customStyle="1" w:styleId="PullBoxBullet">
    <w:name w:val="Pull Box Bullet"/>
    <w:basedOn w:val="PullBox"/>
    <w:qFormat/>
    <w:rsid w:val="00D623CB"/>
    <w:pPr>
      <w:numPr>
        <w:numId w:val="5"/>
      </w:numPr>
      <w:spacing w:before="0" w:after="60"/>
      <w:ind w:left="527" w:hanging="357"/>
    </w:pPr>
  </w:style>
  <w:style w:type="paragraph" w:customStyle="1" w:styleId="PullBoxHeading">
    <w:name w:val="Pull Box Heading"/>
    <w:basedOn w:val="PullBox"/>
    <w:qFormat/>
    <w:rsid w:val="001261B4"/>
    <w:pPr>
      <w:spacing w:after="80"/>
    </w:pPr>
    <w:rPr>
      <w:b/>
    </w:rPr>
  </w:style>
  <w:style w:type="paragraph" w:styleId="Quote">
    <w:name w:val="Quote"/>
    <w:basedOn w:val="Normal"/>
    <w:next w:val="Normal"/>
    <w:link w:val="QuoteChar"/>
    <w:rsid w:val="00D92782"/>
    <w:pPr>
      <w:spacing w:before="200"/>
      <w:ind w:left="340" w:right="340"/>
    </w:pPr>
    <w:rPr>
      <w:i/>
      <w:iCs/>
    </w:rPr>
  </w:style>
  <w:style w:type="character" w:customStyle="1" w:styleId="QuoteChar">
    <w:name w:val="Quote Char"/>
    <w:link w:val="Quote"/>
    <w:rsid w:val="00D92782"/>
    <w:rPr>
      <w:rFonts w:ascii="Arial" w:hAnsi="Arial"/>
      <w:i/>
      <w:iCs/>
    </w:rPr>
  </w:style>
  <w:style w:type="paragraph" w:customStyle="1" w:styleId="TableBullet">
    <w:name w:val="Table Bullet"/>
    <w:basedOn w:val="Normal"/>
    <w:qFormat/>
    <w:rsid w:val="00965135"/>
    <w:pPr>
      <w:numPr>
        <w:numId w:val="6"/>
      </w:numPr>
      <w:spacing w:after="120" w:line="240" w:lineRule="auto"/>
    </w:pPr>
    <w:rPr>
      <w:rFonts w:eastAsia="Cambria"/>
      <w:szCs w:val="22"/>
      <w:lang w:eastAsia="en-US"/>
    </w:rPr>
  </w:style>
  <w:style w:type="paragraph" w:customStyle="1" w:styleId="TableBullet2">
    <w:name w:val="Table Bullet 2"/>
    <w:basedOn w:val="TableBullet"/>
    <w:qFormat/>
    <w:rsid w:val="00D92782"/>
    <w:pPr>
      <w:numPr>
        <w:ilvl w:val="1"/>
      </w:numPr>
    </w:pPr>
  </w:style>
  <w:style w:type="paragraph" w:customStyle="1" w:styleId="TableBodyText">
    <w:name w:val="Table Body Text"/>
    <w:basedOn w:val="Normal"/>
    <w:link w:val="TableBodyTextChar"/>
    <w:uiPriority w:val="14"/>
    <w:qFormat/>
    <w:rsid w:val="00305B08"/>
    <w:pPr>
      <w:spacing w:before="60" w:after="60" w:line="240" w:lineRule="auto"/>
    </w:pPr>
    <w:rPr>
      <w:rFonts w:eastAsia="Cambria"/>
      <w:szCs w:val="22"/>
    </w:rPr>
  </w:style>
  <w:style w:type="table" w:styleId="PlainTable4">
    <w:name w:val="Plain Table 4"/>
    <w:basedOn w:val="TableNormal"/>
    <w:uiPriority w:val="44"/>
    <w:rsid w:val="0064673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
    <w:name w:val="Grid Table 1 Light"/>
    <w:basedOn w:val="TableNormal"/>
    <w:uiPriority w:val="46"/>
    <w:rsid w:val="0064673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Subtitle">
    <w:name w:val="Subtitle"/>
    <w:basedOn w:val="Normal"/>
    <w:next w:val="Normal"/>
    <w:link w:val="SubtitleChar"/>
    <w:rsid w:val="00CF5685"/>
    <w:pPr>
      <w:numPr>
        <w:ilvl w:val="1"/>
      </w:numPr>
      <w:spacing w:before="240" w:after="120" w:line="240" w:lineRule="auto"/>
    </w:pPr>
    <w:rPr>
      <w:rFonts w:eastAsia="MS PGothic"/>
      <w:sz w:val="40"/>
      <w:szCs w:val="22"/>
    </w:rPr>
  </w:style>
  <w:style w:type="character" w:customStyle="1" w:styleId="SubtitleChar">
    <w:name w:val="Subtitle Char"/>
    <w:link w:val="Subtitle"/>
    <w:rsid w:val="00CF5685"/>
    <w:rPr>
      <w:rFonts w:eastAsia="MS PGothic"/>
      <w:sz w:val="40"/>
      <w:szCs w:val="22"/>
    </w:rPr>
  </w:style>
  <w:style w:type="character" w:styleId="CommentReference">
    <w:name w:val="annotation reference"/>
    <w:uiPriority w:val="39"/>
    <w:semiHidden/>
    <w:unhideWhenUsed/>
    <w:rsid w:val="00EF6990"/>
    <w:rPr>
      <w:sz w:val="16"/>
      <w:szCs w:val="16"/>
    </w:rPr>
  </w:style>
  <w:style w:type="paragraph" w:styleId="CommentText">
    <w:name w:val="annotation text"/>
    <w:basedOn w:val="Normal"/>
    <w:link w:val="CommentTextChar"/>
    <w:uiPriority w:val="39"/>
    <w:unhideWhenUsed/>
    <w:rsid w:val="00EF6990"/>
    <w:pPr>
      <w:spacing w:line="240" w:lineRule="auto"/>
    </w:pPr>
  </w:style>
  <w:style w:type="character" w:customStyle="1" w:styleId="CommentTextChar">
    <w:name w:val="Comment Text Char"/>
    <w:basedOn w:val="DefaultParagraphFont"/>
    <w:link w:val="CommentText"/>
    <w:uiPriority w:val="39"/>
    <w:rsid w:val="00EF6990"/>
  </w:style>
  <w:style w:type="paragraph" w:styleId="CommentSubject">
    <w:name w:val="annotation subject"/>
    <w:basedOn w:val="CommentText"/>
    <w:next w:val="CommentText"/>
    <w:link w:val="CommentSubjectChar"/>
    <w:uiPriority w:val="39"/>
    <w:semiHidden/>
    <w:unhideWhenUsed/>
    <w:rsid w:val="00EF6990"/>
    <w:rPr>
      <w:b/>
      <w:bCs/>
    </w:rPr>
  </w:style>
  <w:style w:type="character" w:customStyle="1" w:styleId="CommentSubjectChar">
    <w:name w:val="Comment Subject Char"/>
    <w:link w:val="CommentSubject"/>
    <w:uiPriority w:val="39"/>
    <w:semiHidden/>
    <w:rsid w:val="00EF6990"/>
    <w:rPr>
      <w:b/>
      <w:bCs/>
    </w:rPr>
  </w:style>
  <w:style w:type="character" w:customStyle="1" w:styleId="TableBodyTextChar">
    <w:name w:val="Table Body Text Char"/>
    <w:link w:val="TableBodyText"/>
    <w:uiPriority w:val="14"/>
    <w:rsid w:val="00305B08"/>
    <w:rPr>
      <w:rFonts w:eastAsia="Cambria"/>
      <w:szCs w:val="22"/>
    </w:rPr>
  </w:style>
  <w:style w:type="paragraph" w:styleId="TOC6">
    <w:name w:val="toc 6"/>
    <w:basedOn w:val="Normal"/>
    <w:next w:val="Normal"/>
    <w:autoRedefine/>
    <w:uiPriority w:val="39"/>
    <w:unhideWhenUsed/>
    <w:rsid w:val="00A232F6"/>
    <w:pPr>
      <w:tabs>
        <w:tab w:val="right" w:leader="dot" w:pos="9621"/>
      </w:tabs>
      <w:spacing w:before="0" w:after="0" w:line="259" w:lineRule="auto"/>
      <w:ind w:left="1418"/>
    </w:pPr>
    <w:rPr>
      <w:rFonts w:eastAsia="MS PGothic"/>
      <w:noProof/>
      <w:sz w:val="18"/>
      <w:szCs w:val="18"/>
    </w:rPr>
  </w:style>
  <w:style w:type="paragraph" w:styleId="TOC7">
    <w:name w:val="toc 7"/>
    <w:basedOn w:val="Normal"/>
    <w:next w:val="Normal"/>
    <w:autoRedefine/>
    <w:uiPriority w:val="39"/>
    <w:unhideWhenUsed/>
    <w:rsid w:val="00B50A11"/>
    <w:pPr>
      <w:spacing w:after="100" w:line="259" w:lineRule="auto"/>
      <w:ind w:left="1320"/>
    </w:pPr>
    <w:rPr>
      <w:rFonts w:eastAsia="MS PGothic"/>
      <w:color w:val="000000"/>
      <w:sz w:val="22"/>
      <w:szCs w:val="22"/>
    </w:rPr>
  </w:style>
  <w:style w:type="paragraph" w:styleId="TOC8">
    <w:name w:val="toc 8"/>
    <w:basedOn w:val="Normal"/>
    <w:next w:val="Normal"/>
    <w:autoRedefine/>
    <w:uiPriority w:val="39"/>
    <w:unhideWhenUsed/>
    <w:rsid w:val="005E078B"/>
    <w:pPr>
      <w:spacing w:after="100" w:line="259" w:lineRule="auto"/>
      <w:ind w:left="1540"/>
    </w:pPr>
    <w:rPr>
      <w:rFonts w:eastAsia="MS PGothic"/>
      <w:sz w:val="22"/>
      <w:szCs w:val="22"/>
    </w:rPr>
  </w:style>
  <w:style w:type="paragraph" w:styleId="TOC9">
    <w:name w:val="toc 9"/>
    <w:basedOn w:val="Normal"/>
    <w:next w:val="Normal"/>
    <w:autoRedefine/>
    <w:uiPriority w:val="39"/>
    <w:unhideWhenUsed/>
    <w:rsid w:val="005E078B"/>
    <w:pPr>
      <w:spacing w:after="100" w:line="259" w:lineRule="auto"/>
      <w:ind w:left="1760"/>
    </w:pPr>
    <w:rPr>
      <w:rFonts w:eastAsia="MS PGothic"/>
      <w:sz w:val="22"/>
      <w:szCs w:val="22"/>
    </w:rPr>
  </w:style>
  <w:style w:type="paragraph" w:customStyle="1" w:styleId="GreyBox">
    <w:name w:val="Grey Box"/>
    <w:basedOn w:val="PullBox"/>
    <w:qFormat/>
    <w:rsid w:val="00A2352F"/>
    <w:pPr>
      <w:pBdr>
        <w:top w:val="single" w:sz="4" w:space="4" w:color="F2F2F2"/>
        <w:left w:val="single" w:sz="4" w:space="4" w:color="F2F2F2"/>
        <w:bottom w:val="single" w:sz="4" w:space="4" w:color="F2F2F2"/>
        <w:right w:val="single" w:sz="4" w:space="4" w:color="F2F2F2"/>
      </w:pBdr>
      <w:shd w:val="clear" w:color="auto" w:fill="F2F2F2"/>
      <w:ind w:left="57"/>
    </w:pPr>
  </w:style>
  <w:style w:type="paragraph" w:customStyle="1" w:styleId="TableParagraph">
    <w:name w:val="Table Paragraph"/>
    <w:basedOn w:val="Normal"/>
    <w:uiPriority w:val="1"/>
    <w:qFormat/>
    <w:rsid w:val="004446AD"/>
    <w:pPr>
      <w:widowControl w:val="0"/>
      <w:spacing w:line="240" w:lineRule="auto"/>
    </w:pPr>
    <w:rPr>
      <w:rFonts w:eastAsia="Arial"/>
      <w:sz w:val="22"/>
      <w:szCs w:val="22"/>
      <w:lang w:val="en-US" w:eastAsia="en-US"/>
    </w:rPr>
  </w:style>
  <w:style w:type="table" w:customStyle="1" w:styleId="TableFinancial">
    <w:name w:val="Table_Financial"/>
    <w:basedOn w:val="TableNormal"/>
    <w:uiPriority w:val="99"/>
    <w:rsid w:val="002B0FF3"/>
    <w:pPr>
      <w:spacing w:before="20" w:after="20" w:line="240" w:lineRule="auto"/>
      <w:jc w:val="right"/>
    </w:pPr>
    <w:rPr>
      <w:sz w:val="18"/>
    </w:rPr>
    <w:tblPr>
      <w:tblBorders>
        <w:top w:val="single" w:sz="4" w:space="0" w:color="auto"/>
        <w:bottom w:val="single" w:sz="4" w:space="0" w:color="auto"/>
      </w:tblBorders>
      <w:tblCellMar>
        <w:top w:w="45" w:type="dxa"/>
        <w:left w:w="28" w:type="dxa"/>
        <w:bottom w:w="45" w:type="dxa"/>
        <w:right w:w="28" w:type="dxa"/>
      </w:tblCellMar>
    </w:tblPr>
    <w:tblStylePr w:type="firstRow">
      <w:pPr>
        <w:jc w:val="right"/>
      </w:pPr>
      <w:rPr>
        <w:rFonts w:ascii="Arial Bold" w:hAnsi="Arial Bold"/>
        <w:b w:val="0"/>
      </w:rPr>
      <w:tblPr/>
      <w:trPr>
        <w:tblHeader/>
      </w:trPr>
      <w:tcPr>
        <w:tcBorders>
          <w:top w:val="single" w:sz="4" w:space="0" w:color="auto"/>
          <w:left w:val="nil"/>
          <w:bottom w:val="single" w:sz="4" w:space="0" w:color="auto"/>
          <w:right w:val="nil"/>
          <w:insideH w:val="nil"/>
          <w:insideV w:val="nil"/>
          <w:tl2br w:val="nil"/>
          <w:tr2bl w:val="nil"/>
        </w:tcBorders>
        <w:vAlign w:val="bottom"/>
      </w:tcPr>
    </w:tblStylePr>
    <w:tblStylePr w:type="lastRow">
      <w:rPr>
        <w:rFonts w:ascii="Arial Bold" w:hAnsi="Arial Bold"/>
      </w:rPr>
      <w:tblPr/>
      <w:tcPr>
        <w:tcBorders>
          <w:top w:val="single" w:sz="4" w:space="0" w:color="auto"/>
          <w:left w:val="nil"/>
          <w:bottom w:val="single" w:sz="4" w:space="0" w:color="auto"/>
          <w:right w:val="nil"/>
          <w:insideH w:val="nil"/>
          <w:insideV w:val="nil"/>
          <w:tl2br w:val="nil"/>
          <w:tr2bl w:val="nil"/>
        </w:tcBorders>
      </w:tcPr>
    </w:tblStylePr>
    <w:tblStylePr w:type="firstCol">
      <w:pPr>
        <w:jc w:val="left"/>
      </w:pPr>
    </w:tblStylePr>
    <w:tblStylePr w:type="nwCell">
      <w:pPr>
        <w:jc w:val="left"/>
      </w:pPr>
      <w:tblPr/>
      <w:tcPr>
        <w:vAlign w:val="bottom"/>
      </w:tcPr>
    </w:tblStylePr>
    <w:tblStylePr w:type="swCell">
      <w:pPr>
        <w:jc w:val="left"/>
      </w:pPr>
      <w:tblPr/>
      <w:tcPr>
        <w:vAlign w:val="bottom"/>
      </w:tcPr>
    </w:tblStylePr>
  </w:style>
  <w:style w:type="paragraph" w:styleId="NoSpacing">
    <w:name w:val="No Spacing"/>
    <w:qFormat/>
    <w:rsid w:val="00456051"/>
    <w:pPr>
      <w:spacing w:before="0" w:after="0"/>
    </w:pPr>
  </w:style>
  <w:style w:type="paragraph" w:customStyle="1" w:styleId="HangingIndent">
    <w:name w:val="Hanging Indent"/>
    <w:basedOn w:val="Normal"/>
    <w:qFormat/>
    <w:rsid w:val="00B33930"/>
    <w:pPr>
      <w:tabs>
        <w:tab w:val="left" w:pos="284"/>
      </w:tabs>
      <w:ind w:left="284" w:hanging="284"/>
    </w:pPr>
    <w:rPr>
      <w:rFonts w:eastAsia="Cambria"/>
      <w:szCs w:val="22"/>
    </w:rPr>
  </w:style>
  <w:style w:type="paragraph" w:styleId="ListContinue">
    <w:name w:val="List Continue"/>
    <w:basedOn w:val="Normal"/>
    <w:rsid w:val="008A45D4"/>
    <w:pPr>
      <w:spacing w:after="120"/>
      <w:ind w:left="340"/>
    </w:pPr>
  </w:style>
  <w:style w:type="paragraph" w:styleId="Index1">
    <w:name w:val="index 1"/>
    <w:basedOn w:val="Normal"/>
    <w:next w:val="Normal"/>
    <w:autoRedefine/>
    <w:uiPriority w:val="99"/>
    <w:semiHidden/>
    <w:unhideWhenUsed/>
    <w:rsid w:val="00B45345"/>
    <w:pPr>
      <w:spacing w:line="240" w:lineRule="auto"/>
      <w:ind w:left="200" w:hanging="200"/>
    </w:pPr>
  </w:style>
  <w:style w:type="table" w:styleId="PlainTable2">
    <w:name w:val="Plain Table 2"/>
    <w:basedOn w:val="TableNormal"/>
    <w:uiPriority w:val="42"/>
    <w:rsid w:val="002269E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8Char">
    <w:name w:val="Heading 8 Char"/>
    <w:link w:val="Heading8"/>
    <w:uiPriority w:val="1"/>
    <w:rsid w:val="00B75A8E"/>
    <w:rPr>
      <w:rFonts w:ascii="Calibri" w:eastAsia="Calibri" w:hAnsi="Calibri"/>
      <w:sz w:val="52"/>
      <w:szCs w:val="52"/>
      <w:lang w:val="en-US" w:eastAsia="en-US"/>
    </w:rPr>
  </w:style>
  <w:style w:type="character" w:customStyle="1" w:styleId="Heading9Char">
    <w:name w:val="Heading 9 Char"/>
    <w:link w:val="Heading9"/>
    <w:uiPriority w:val="1"/>
    <w:rsid w:val="00B75A8E"/>
    <w:rPr>
      <w:rFonts w:ascii="Calibri" w:eastAsia="Calibri" w:hAnsi="Calibri"/>
      <w:b/>
      <w:bCs/>
      <w:sz w:val="50"/>
      <w:szCs w:val="50"/>
      <w:lang w:val="en-US" w:eastAsia="en-US"/>
    </w:rPr>
  </w:style>
  <w:style w:type="character" w:customStyle="1" w:styleId="HyperlinkFaux">
    <w:name w:val="Hyperlink Faux"/>
    <w:uiPriority w:val="1"/>
    <w:qFormat/>
    <w:rsid w:val="00B1710D"/>
    <w:rPr>
      <w:rFonts w:eastAsia="Cambria"/>
      <w:color w:val="0000FF"/>
      <w:sz w:val="20"/>
      <w:szCs w:val="22"/>
      <w:u w:val="single"/>
    </w:rPr>
  </w:style>
  <w:style w:type="character" w:customStyle="1" w:styleId="UnresolvedMention1">
    <w:name w:val="Unresolved Mention1"/>
    <w:uiPriority w:val="99"/>
    <w:semiHidden/>
    <w:unhideWhenUsed/>
    <w:rsid w:val="0020600A"/>
    <w:rPr>
      <w:color w:val="605E5C"/>
      <w:shd w:val="clear" w:color="auto" w:fill="E1DFDD"/>
    </w:rPr>
  </w:style>
  <w:style w:type="table" w:styleId="TableProfessional">
    <w:name w:val="Table Professional"/>
    <w:basedOn w:val="TableNormal"/>
    <w:rsid w:val="00B660F0"/>
    <w:pPr>
      <w:spacing w:before="20" w:after="20"/>
      <w:jc w:val="right"/>
    </w:pPr>
    <w:rPr>
      <w:sz w:val="18"/>
    </w:rPr>
    <w:tblPr>
      <w:tblBorders>
        <w:top w:val="single" w:sz="6" w:space="0" w:color="000000"/>
        <w:bottom w:val="single" w:sz="6" w:space="0" w:color="000000"/>
        <w:insideH w:val="single" w:sz="6" w:space="0" w:color="000000"/>
      </w:tblBorders>
      <w:tblCellMar>
        <w:top w:w="45" w:type="dxa"/>
        <w:bottom w:w="28" w:type="dxa"/>
      </w:tblCellMar>
    </w:tblPr>
    <w:tcPr>
      <w:shd w:val="clear" w:color="auto" w:fill="auto"/>
    </w:tcPr>
    <w:tblStylePr w:type="firstRow">
      <w:pPr>
        <w:jc w:val="right"/>
      </w:pPr>
      <w:rPr>
        <w:rFonts w:ascii="Arial Bold" w:hAnsi="Arial Bold"/>
        <w:b w:val="0"/>
        <w:bCs/>
        <w:color w:val="auto"/>
      </w:rPr>
      <w:tblPr/>
      <w:trPr>
        <w:tblHeader/>
      </w:trPr>
      <w:tcPr>
        <w:vAlign w:val="bottom"/>
      </w:tcPr>
    </w:tblStylePr>
    <w:tblStylePr w:type="firstCol">
      <w:pPr>
        <w:jc w:val="left"/>
      </w:pPr>
    </w:tblStylePr>
    <w:tblStylePr w:type="nwCell">
      <w:pPr>
        <w:jc w:val="left"/>
      </w:pPr>
      <w:tblPr/>
      <w:tcPr>
        <w:vAlign w:val="bottom"/>
      </w:tcPr>
    </w:tblStylePr>
  </w:style>
  <w:style w:type="paragraph" w:customStyle="1" w:styleId="TableBodyTextBold">
    <w:name w:val="Table Body Text Bold"/>
    <w:basedOn w:val="TableBodyText"/>
    <w:qFormat/>
    <w:rsid w:val="00313EF1"/>
    <w:rPr>
      <w:rFonts w:ascii="Arial Bold" w:hAnsi="Arial Bold"/>
      <w:sz w:val="18"/>
    </w:rPr>
  </w:style>
  <w:style w:type="paragraph" w:customStyle="1" w:styleId="TableListNumber">
    <w:name w:val="Table List Number"/>
    <w:basedOn w:val="TableBodyText"/>
    <w:qFormat/>
    <w:rsid w:val="0004105E"/>
    <w:pPr>
      <w:numPr>
        <w:numId w:val="8"/>
      </w:numPr>
    </w:pPr>
    <w:rPr>
      <w:sz w:val="18"/>
    </w:rPr>
  </w:style>
  <w:style w:type="paragraph" w:styleId="ListContinue2">
    <w:name w:val="List Continue 2"/>
    <w:basedOn w:val="Normal"/>
    <w:rsid w:val="0004697A"/>
    <w:pPr>
      <w:spacing w:after="120"/>
      <w:ind w:left="714"/>
    </w:pPr>
  </w:style>
  <w:style w:type="paragraph" w:customStyle="1" w:styleId="BodyTextBold">
    <w:name w:val="Body Text Bold"/>
    <w:basedOn w:val="BodyText"/>
    <w:qFormat/>
    <w:rsid w:val="00C37C66"/>
    <w:rPr>
      <w:b/>
    </w:rPr>
  </w:style>
  <w:style w:type="character" w:customStyle="1" w:styleId="UnresolvedMention2">
    <w:name w:val="Unresolved Mention2"/>
    <w:basedOn w:val="DefaultParagraphFont"/>
    <w:uiPriority w:val="99"/>
    <w:semiHidden/>
    <w:unhideWhenUsed/>
    <w:rsid w:val="00147B6A"/>
    <w:rPr>
      <w:color w:val="605E5C"/>
      <w:shd w:val="clear" w:color="auto" w:fill="E1DFDD"/>
    </w:rPr>
  </w:style>
  <w:style w:type="character" w:customStyle="1" w:styleId="ItalicText">
    <w:name w:val="Italic Text"/>
    <w:basedOn w:val="DefaultParagraphFont"/>
    <w:uiPriority w:val="1"/>
    <w:qFormat/>
    <w:rsid w:val="00257C0E"/>
    <w:rPr>
      <w:i/>
    </w:rPr>
  </w:style>
  <w:style w:type="paragraph" w:customStyle="1" w:styleId="PullBoxBullet2">
    <w:name w:val="Pull Box Bullet 2"/>
    <w:basedOn w:val="PullBoxBullet"/>
    <w:qFormat/>
    <w:rsid w:val="00200513"/>
  </w:style>
  <w:style w:type="character" w:customStyle="1" w:styleId="UnresolvedMention">
    <w:name w:val="Unresolved Mention"/>
    <w:basedOn w:val="DefaultParagraphFont"/>
    <w:uiPriority w:val="99"/>
    <w:semiHidden/>
    <w:unhideWhenUsed/>
    <w:rsid w:val="0019542E"/>
    <w:rPr>
      <w:color w:val="605E5C"/>
      <w:shd w:val="clear" w:color="auto" w:fill="E1DFDD"/>
    </w:rPr>
  </w:style>
  <w:style w:type="paragraph" w:customStyle="1" w:styleId="PullBox2">
    <w:name w:val="Pull Box 2"/>
    <w:basedOn w:val="PullBox"/>
    <w:qFormat/>
    <w:rsid w:val="002058A0"/>
    <w:pPr>
      <w:pBdr>
        <w:top w:val="single" w:sz="4" w:space="12" w:color="auto"/>
        <w:bottom w:val="single" w:sz="4" w:space="12" w:color="auto"/>
      </w:pBdr>
    </w:pPr>
  </w:style>
  <w:style w:type="paragraph" w:customStyle="1" w:styleId="PullBoxHeading2">
    <w:name w:val="Pull Box Heading 2"/>
    <w:basedOn w:val="PullBoxHeading"/>
    <w:qFormat/>
    <w:rsid w:val="002058A0"/>
    <w:pPr>
      <w:pBdr>
        <w:top w:val="single" w:sz="4" w:space="12" w:color="auto"/>
        <w:bottom w:val="single" w:sz="4" w:space="12" w:color="auto"/>
      </w:pBdr>
    </w:pPr>
  </w:style>
  <w:style w:type="paragraph" w:styleId="PlainText">
    <w:name w:val="Plain Text"/>
    <w:basedOn w:val="Normal"/>
    <w:link w:val="PlainTextChar"/>
    <w:uiPriority w:val="39"/>
    <w:semiHidden/>
    <w:unhideWhenUsed/>
    <w:rsid w:val="000C7D38"/>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39"/>
    <w:semiHidden/>
    <w:rsid w:val="000C7D38"/>
    <w:rPr>
      <w:rFonts w:ascii="Consolas" w:hAnsi="Consolas"/>
      <w:sz w:val="21"/>
      <w:szCs w:val="21"/>
    </w:rPr>
  </w:style>
  <w:style w:type="paragraph" w:customStyle="1" w:styleId="ListAlpha">
    <w:name w:val="List Alpha"/>
    <w:basedOn w:val="ListParagraph"/>
    <w:qFormat/>
    <w:rsid w:val="00512031"/>
    <w:pPr>
      <w:numPr>
        <w:numId w:val="46"/>
      </w:numPr>
      <w:contextualSpacing w:val="0"/>
    </w:pPr>
  </w:style>
  <w:style w:type="character" w:styleId="PlaceholderText">
    <w:name w:val="Placeholder Text"/>
    <w:basedOn w:val="DefaultParagraphFont"/>
    <w:semiHidden/>
    <w:rsid w:val="001822F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82">
      <w:bodyDiv w:val="1"/>
      <w:marLeft w:val="0"/>
      <w:marRight w:val="0"/>
      <w:marTop w:val="0"/>
      <w:marBottom w:val="0"/>
      <w:divBdr>
        <w:top w:val="none" w:sz="0" w:space="0" w:color="auto"/>
        <w:left w:val="none" w:sz="0" w:space="0" w:color="auto"/>
        <w:bottom w:val="none" w:sz="0" w:space="0" w:color="auto"/>
        <w:right w:val="none" w:sz="0" w:space="0" w:color="auto"/>
      </w:divBdr>
    </w:div>
    <w:div w:id="235895459">
      <w:bodyDiv w:val="1"/>
      <w:marLeft w:val="0"/>
      <w:marRight w:val="0"/>
      <w:marTop w:val="0"/>
      <w:marBottom w:val="0"/>
      <w:divBdr>
        <w:top w:val="none" w:sz="0" w:space="0" w:color="auto"/>
        <w:left w:val="none" w:sz="0" w:space="0" w:color="auto"/>
        <w:bottom w:val="none" w:sz="0" w:space="0" w:color="auto"/>
        <w:right w:val="none" w:sz="0" w:space="0" w:color="auto"/>
      </w:divBdr>
    </w:div>
    <w:div w:id="405306399">
      <w:bodyDiv w:val="1"/>
      <w:marLeft w:val="0"/>
      <w:marRight w:val="0"/>
      <w:marTop w:val="0"/>
      <w:marBottom w:val="0"/>
      <w:divBdr>
        <w:top w:val="none" w:sz="0" w:space="0" w:color="auto"/>
        <w:left w:val="none" w:sz="0" w:space="0" w:color="auto"/>
        <w:bottom w:val="none" w:sz="0" w:space="0" w:color="auto"/>
        <w:right w:val="none" w:sz="0" w:space="0" w:color="auto"/>
      </w:divBdr>
    </w:div>
    <w:div w:id="632567090">
      <w:bodyDiv w:val="1"/>
      <w:marLeft w:val="0"/>
      <w:marRight w:val="0"/>
      <w:marTop w:val="0"/>
      <w:marBottom w:val="0"/>
      <w:divBdr>
        <w:top w:val="none" w:sz="0" w:space="0" w:color="auto"/>
        <w:left w:val="none" w:sz="0" w:space="0" w:color="auto"/>
        <w:bottom w:val="none" w:sz="0" w:space="0" w:color="auto"/>
        <w:right w:val="none" w:sz="0" w:space="0" w:color="auto"/>
      </w:divBdr>
    </w:div>
    <w:div w:id="815685029">
      <w:bodyDiv w:val="1"/>
      <w:marLeft w:val="0"/>
      <w:marRight w:val="0"/>
      <w:marTop w:val="0"/>
      <w:marBottom w:val="0"/>
      <w:divBdr>
        <w:top w:val="none" w:sz="0" w:space="0" w:color="auto"/>
        <w:left w:val="none" w:sz="0" w:space="0" w:color="auto"/>
        <w:bottom w:val="none" w:sz="0" w:space="0" w:color="auto"/>
        <w:right w:val="none" w:sz="0" w:space="0" w:color="auto"/>
      </w:divBdr>
    </w:div>
    <w:div w:id="849880549">
      <w:bodyDiv w:val="1"/>
      <w:marLeft w:val="0"/>
      <w:marRight w:val="0"/>
      <w:marTop w:val="0"/>
      <w:marBottom w:val="0"/>
      <w:divBdr>
        <w:top w:val="none" w:sz="0" w:space="0" w:color="auto"/>
        <w:left w:val="none" w:sz="0" w:space="0" w:color="auto"/>
        <w:bottom w:val="none" w:sz="0" w:space="0" w:color="auto"/>
        <w:right w:val="none" w:sz="0" w:space="0" w:color="auto"/>
      </w:divBdr>
    </w:div>
    <w:div w:id="892161220">
      <w:bodyDiv w:val="1"/>
      <w:marLeft w:val="0"/>
      <w:marRight w:val="0"/>
      <w:marTop w:val="0"/>
      <w:marBottom w:val="0"/>
      <w:divBdr>
        <w:top w:val="none" w:sz="0" w:space="0" w:color="auto"/>
        <w:left w:val="none" w:sz="0" w:space="0" w:color="auto"/>
        <w:bottom w:val="none" w:sz="0" w:space="0" w:color="auto"/>
        <w:right w:val="none" w:sz="0" w:space="0" w:color="auto"/>
      </w:divBdr>
    </w:div>
    <w:div w:id="953751576">
      <w:bodyDiv w:val="1"/>
      <w:marLeft w:val="0"/>
      <w:marRight w:val="0"/>
      <w:marTop w:val="0"/>
      <w:marBottom w:val="0"/>
      <w:divBdr>
        <w:top w:val="none" w:sz="0" w:space="0" w:color="auto"/>
        <w:left w:val="none" w:sz="0" w:space="0" w:color="auto"/>
        <w:bottom w:val="none" w:sz="0" w:space="0" w:color="auto"/>
        <w:right w:val="none" w:sz="0" w:space="0" w:color="auto"/>
      </w:divBdr>
    </w:div>
    <w:div w:id="953903177">
      <w:bodyDiv w:val="1"/>
      <w:marLeft w:val="0"/>
      <w:marRight w:val="0"/>
      <w:marTop w:val="0"/>
      <w:marBottom w:val="0"/>
      <w:divBdr>
        <w:top w:val="none" w:sz="0" w:space="0" w:color="auto"/>
        <w:left w:val="none" w:sz="0" w:space="0" w:color="auto"/>
        <w:bottom w:val="none" w:sz="0" w:space="0" w:color="auto"/>
        <w:right w:val="none" w:sz="0" w:space="0" w:color="auto"/>
      </w:divBdr>
    </w:div>
    <w:div w:id="1259563876">
      <w:bodyDiv w:val="1"/>
      <w:marLeft w:val="0"/>
      <w:marRight w:val="0"/>
      <w:marTop w:val="0"/>
      <w:marBottom w:val="0"/>
      <w:divBdr>
        <w:top w:val="none" w:sz="0" w:space="0" w:color="auto"/>
        <w:left w:val="none" w:sz="0" w:space="0" w:color="auto"/>
        <w:bottom w:val="none" w:sz="0" w:space="0" w:color="auto"/>
        <w:right w:val="none" w:sz="0" w:space="0" w:color="auto"/>
      </w:divBdr>
    </w:div>
    <w:div w:id="1272786477">
      <w:bodyDiv w:val="1"/>
      <w:marLeft w:val="0"/>
      <w:marRight w:val="0"/>
      <w:marTop w:val="0"/>
      <w:marBottom w:val="0"/>
      <w:divBdr>
        <w:top w:val="none" w:sz="0" w:space="0" w:color="auto"/>
        <w:left w:val="none" w:sz="0" w:space="0" w:color="auto"/>
        <w:bottom w:val="none" w:sz="0" w:space="0" w:color="auto"/>
        <w:right w:val="none" w:sz="0" w:space="0" w:color="auto"/>
      </w:divBdr>
    </w:div>
    <w:div w:id="1355424792">
      <w:bodyDiv w:val="1"/>
      <w:marLeft w:val="0"/>
      <w:marRight w:val="0"/>
      <w:marTop w:val="0"/>
      <w:marBottom w:val="0"/>
      <w:divBdr>
        <w:top w:val="none" w:sz="0" w:space="0" w:color="auto"/>
        <w:left w:val="none" w:sz="0" w:space="0" w:color="auto"/>
        <w:bottom w:val="none" w:sz="0" w:space="0" w:color="auto"/>
        <w:right w:val="none" w:sz="0" w:space="0" w:color="auto"/>
      </w:divBdr>
    </w:div>
    <w:div w:id="1479759346">
      <w:bodyDiv w:val="1"/>
      <w:marLeft w:val="0"/>
      <w:marRight w:val="0"/>
      <w:marTop w:val="0"/>
      <w:marBottom w:val="0"/>
      <w:divBdr>
        <w:top w:val="none" w:sz="0" w:space="0" w:color="auto"/>
        <w:left w:val="none" w:sz="0" w:space="0" w:color="auto"/>
        <w:bottom w:val="none" w:sz="0" w:space="0" w:color="auto"/>
        <w:right w:val="none" w:sz="0" w:space="0" w:color="auto"/>
      </w:divBdr>
    </w:div>
    <w:div w:id="1683970831">
      <w:bodyDiv w:val="1"/>
      <w:marLeft w:val="0"/>
      <w:marRight w:val="0"/>
      <w:marTop w:val="0"/>
      <w:marBottom w:val="0"/>
      <w:divBdr>
        <w:top w:val="none" w:sz="0" w:space="0" w:color="auto"/>
        <w:left w:val="none" w:sz="0" w:space="0" w:color="auto"/>
        <w:bottom w:val="none" w:sz="0" w:space="0" w:color="auto"/>
        <w:right w:val="none" w:sz="0" w:space="0" w:color="auto"/>
      </w:divBdr>
    </w:div>
    <w:div w:id="1699969409">
      <w:bodyDiv w:val="1"/>
      <w:marLeft w:val="0"/>
      <w:marRight w:val="0"/>
      <w:marTop w:val="0"/>
      <w:marBottom w:val="0"/>
      <w:divBdr>
        <w:top w:val="none" w:sz="0" w:space="0" w:color="auto"/>
        <w:left w:val="none" w:sz="0" w:space="0" w:color="auto"/>
        <w:bottom w:val="none" w:sz="0" w:space="0" w:color="auto"/>
        <w:right w:val="none" w:sz="0" w:space="0" w:color="auto"/>
      </w:divBdr>
    </w:div>
    <w:div w:id="1736472818">
      <w:bodyDiv w:val="1"/>
      <w:marLeft w:val="0"/>
      <w:marRight w:val="0"/>
      <w:marTop w:val="0"/>
      <w:marBottom w:val="0"/>
      <w:divBdr>
        <w:top w:val="none" w:sz="0" w:space="0" w:color="auto"/>
        <w:left w:val="none" w:sz="0" w:space="0" w:color="auto"/>
        <w:bottom w:val="none" w:sz="0" w:space="0" w:color="auto"/>
        <w:right w:val="none" w:sz="0" w:space="0" w:color="auto"/>
      </w:divBdr>
    </w:div>
    <w:div w:id="1757088426">
      <w:bodyDiv w:val="1"/>
      <w:marLeft w:val="0"/>
      <w:marRight w:val="0"/>
      <w:marTop w:val="0"/>
      <w:marBottom w:val="0"/>
      <w:divBdr>
        <w:top w:val="none" w:sz="0" w:space="0" w:color="auto"/>
        <w:left w:val="none" w:sz="0" w:space="0" w:color="auto"/>
        <w:bottom w:val="none" w:sz="0" w:space="0" w:color="auto"/>
        <w:right w:val="none" w:sz="0" w:space="0" w:color="auto"/>
      </w:divBdr>
    </w:div>
    <w:div w:id="1892112710">
      <w:bodyDiv w:val="1"/>
      <w:marLeft w:val="0"/>
      <w:marRight w:val="0"/>
      <w:marTop w:val="0"/>
      <w:marBottom w:val="0"/>
      <w:divBdr>
        <w:top w:val="none" w:sz="0" w:space="0" w:color="auto"/>
        <w:left w:val="none" w:sz="0" w:space="0" w:color="auto"/>
        <w:bottom w:val="none" w:sz="0" w:space="0" w:color="auto"/>
        <w:right w:val="none" w:sz="0" w:space="0" w:color="auto"/>
      </w:divBdr>
    </w:div>
    <w:div w:id="1998999474">
      <w:bodyDiv w:val="1"/>
      <w:marLeft w:val="0"/>
      <w:marRight w:val="0"/>
      <w:marTop w:val="0"/>
      <w:marBottom w:val="0"/>
      <w:divBdr>
        <w:top w:val="none" w:sz="0" w:space="0" w:color="auto"/>
        <w:left w:val="none" w:sz="0" w:space="0" w:color="auto"/>
        <w:bottom w:val="none" w:sz="0" w:space="0" w:color="auto"/>
        <w:right w:val="none" w:sz="0" w:space="0" w:color="auto"/>
      </w:divBdr>
    </w:div>
    <w:div w:id="2003922642">
      <w:bodyDiv w:val="1"/>
      <w:marLeft w:val="0"/>
      <w:marRight w:val="0"/>
      <w:marTop w:val="0"/>
      <w:marBottom w:val="0"/>
      <w:divBdr>
        <w:top w:val="none" w:sz="0" w:space="0" w:color="auto"/>
        <w:left w:val="none" w:sz="0" w:space="0" w:color="auto"/>
        <w:bottom w:val="none" w:sz="0" w:space="0" w:color="auto"/>
        <w:right w:val="none" w:sz="0" w:space="0" w:color="auto"/>
      </w:divBdr>
    </w:div>
    <w:div w:id="2136286532">
      <w:bodyDiv w:val="1"/>
      <w:marLeft w:val="0"/>
      <w:marRight w:val="0"/>
      <w:marTop w:val="0"/>
      <w:marBottom w:val="0"/>
      <w:divBdr>
        <w:top w:val="none" w:sz="0" w:space="0" w:color="auto"/>
        <w:left w:val="none" w:sz="0" w:space="0" w:color="auto"/>
        <w:bottom w:val="none" w:sz="0" w:space="0" w:color="auto"/>
        <w:right w:val="none" w:sz="0" w:space="0" w:color="auto"/>
      </w:divBdr>
    </w:div>
    <w:div w:id="2139445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9" Type="http://schemas.openxmlformats.org/officeDocument/2006/relationships/hyperlink" Target="https://www.water.vic.gov.au/waterways/victorian-waterway-management-program/victorian-waterway-management-strategy" TargetMode="External"/><Relationship Id="rId21" Type="http://schemas.openxmlformats.org/officeDocument/2006/relationships/header" Target="header4.xml"/><Relationship Id="rId34" Type="http://schemas.openxmlformats.org/officeDocument/2006/relationships/image" Target="media/image8.jpg"/><Relationship Id="rId42" Type="http://schemas.openxmlformats.org/officeDocument/2006/relationships/hyperlink" Target="https://www.vewh.vic.gov.au/water-for-the-environment/what-is-water-for-the-environment" TargetMode="External"/><Relationship Id="rId47" Type="http://schemas.openxmlformats.org/officeDocument/2006/relationships/hyperlink" Target="https://ghgprotocol.org/corporate-value-chain-scope-3-standard" TargetMode="External"/><Relationship Id="rId50" Type="http://schemas.openxmlformats.org/officeDocument/2006/relationships/hyperlink" Target="https://www.melbournewater.com.au/services/prices-and-charges/price-submission" TargetMode="External"/><Relationship Id="rId55" Type="http://schemas.openxmlformats.org/officeDocument/2006/relationships/hyperlink" Target="https://www.melbournewater.com.au/about/what-we-do/policies" TargetMode="External"/><Relationship Id="rId63" Type="http://schemas.openxmlformats.org/officeDocument/2006/relationships/footer" Target="footer9.xml"/><Relationship Id="rId68" Type="http://schemas.openxmlformats.org/officeDocument/2006/relationships/hyperlink" Target="https://www.melbournewater.com.au/about/what-we-do/publications/healthy-waterways-strategy" TargetMode="External"/><Relationship Id="rId76" Type="http://schemas.openxmlformats.org/officeDocument/2006/relationships/hyperlink" Target="mailto:privacy@melbournewater.com.au" TargetMode="External"/><Relationship Id="rId84" Type="http://schemas.openxmlformats.org/officeDocument/2006/relationships/hyperlink" Target="https://www.melbournewater.com.au/water-and-environment/water-management/waterway-diversions/restriction-and-ban-status" TargetMode="External"/><Relationship Id="rId89" Type="http://schemas.openxmlformats.org/officeDocument/2006/relationships/hyperlink" Target="https://www.epa.vic.gov.au/for-community/monitoring-your-environment/monitoring-victorias-water-quality/report-card" TargetMode="External"/><Relationship Id="rId7" Type="http://schemas.openxmlformats.org/officeDocument/2006/relationships/settings" Target="settings.xml"/><Relationship Id="rId71" Type="http://schemas.openxmlformats.org/officeDocument/2006/relationships/image" Target="media/image19.png"/><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4.jpeg"/><Relationship Id="rId11" Type="http://schemas.openxmlformats.org/officeDocument/2006/relationships/image" Target="media/image1.png"/><Relationship Id="rId24" Type="http://schemas.openxmlformats.org/officeDocument/2006/relationships/footer" Target="footer5.xml"/><Relationship Id="rId32" Type="http://schemas.openxmlformats.org/officeDocument/2006/relationships/image" Target="media/image6.jpg"/><Relationship Id="rId37" Type="http://schemas.openxmlformats.org/officeDocument/2006/relationships/hyperlink" Target="https://www.melbournewater.com.au/about/what-we-do/publications/healthy-waterways-strategy" TargetMode="External"/><Relationship Id="rId40" Type="http://schemas.openxmlformats.org/officeDocument/2006/relationships/hyperlink" Target="https://www.melbournewater.com.au/services/prices-and-charges/waterways-and-drainage-charge/waterways-and-drainage-investment-plan" TargetMode="External"/><Relationship Id="rId45" Type="http://schemas.openxmlformats.org/officeDocument/2006/relationships/hyperlink" Target="https://healthywaterways.com.au/resources/mid-term-review" TargetMode="External"/><Relationship Id="rId53" Type="http://schemas.openxmlformats.org/officeDocument/2006/relationships/hyperlink" Target="https://www.water.vic.gov.au/our-programs/aboriginal-water-program/water-is-life-roadmap/what-water-is-life-means-for-you" TargetMode="External"/><Relationship Id="rId58" Type="http://schemas.openxmlformats.org/officeDocument/2006/relationships/header" Target="header7.xml"/><Relationship Id="rId66" Type="http://schemas.openxmlformats.org/officeDocument/2006/relationships/image" Target="media/image18.png"/><Relationship Id="rId74" Type="http://schemas.openxmlformats.org/officeDocument/2006/relationships/hyperlink" Target="mailto:foi@melbournewater.com.au" TargetMode="External"/><Relationship Id="rId79" Type="http://schemas.openxmlformats.org/officeDocument/2006/relationships/hyperlink" Target="https://www.ibac.vic.gov.au/" TargetMode="External"/><Relationship Id="rId87" Type="http://schemas.openxmlformats.org/officeDocument/2006/relationships/hyperlink" Target="https://www.water.vic.gov.au/our-programs/long-term-water-resource-assessments-and-strategies/sustainable-water-strategies/central-and-gipps-sws" TargetMode="External"/><Relationship Id="rId5" Type="http://schemas.openxmlformats.org/officeDocument/2006/relationships/numbering" Target="numbering.xml"/><Relationship Id="rId61" Type="http://schemas.openxmlformats.org/officeDocument/2006/relationships/footer" Target="footer8.xml"/><Relationship Id="rId82" Type="http://schemas.openxmlformats.org/officeDocument/2006/relationships/hyperlink" Target="https://www.melbournewater.com.au/services/licences-and-permits/metering-pump-and-offtake-guidelines" TargetMode="External"/><Relationship Id="rId90" Type="http://schemas.openxmlformats.org/officeDocument/2006/relationships/hyperlink" Target="https://www.dcceew.gov.au/climate-change/publications/national-greenhouse-accounts-factors-2023" TargetMode="External"/><Relationship Id="rId19" Type="http://schemas.openxmlformats.org/officeDocument/2006/relationships/hyperlink" Target="http://www.melbournewater.com.au/" TargetMode="Externa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image" Target="media/image3.jpg"/><Relationship Id="rId30" Type="http://schemas.openxmlformats.org/officeDocument/2006/relationships/image" Target="media/image5.jpeg"/><Relationship Id="rId35" Type="http://schemas.openxmlformats.org/officeDocument/2006/relationships/image" Target="media/image9.jpg"/><Relationship Id="rId43" Type="http://schemas.openxmlformats.org/officeDocument/2006/relationships/image" Target="media/image10.jpeg"/><Relationship Id="rId48" Type="http://schemas.openxmlformats.org/officeDocument/2006/relationships/image" Target="media/image12.jpeg"/><Relationship Id="rId56" Type="http://schemas.openxmlformats.org/officeDocument/2006/relationships/hyperlink" Target="https://www.melbournewater.com.au/about/what-we-do/policies" TargetMode="External"/><Relationship Id="rId64" Type="http://schemas.openxmlformats.org/officeDocument/2006/relationships/image" Target="media/image17.jpeg"/><Relationship Id="rId69" Type="http://schemas.openxmlformats.org/officeDocument/2006/relationships/hyperlink" Target="https://www.melbournewater.com.au/services/prices-and-charges/waterways-and-drainage-charge/waterways-and-drainage-investment-plan" TargetMode="External"/><Relationship Id="rId77" Type="http://schemas.openxmlformats.org/officeDocument/2006/relationships/hyperlink" Target="https://www.melbournewater.com.au/" TargetMode="External"/><Relationship Id="rId8" Type="http://schemas.openxmlformats.org/officeDocument/2006/relationships/webSettings" Target="webSettings.xml"/><Relationship Id="rId51" Type="http://schemas.openxmlformats.org/officeDocument/2006/relationships/image" Target="media/image14.jpg"/><Relationship Id="rId72" Type="http://schemas.openxmlformats.org/officeDocument/2006/relationships/hyperlink" Target="https://www.buyingfor.vic.gov.au/" TargetMode="External"/><Relationship Id="rId80" Type="http://schemas.openxmlformats.org/officeDocument/2006/relationships/hyperlink" Target="https://modernslaveryregister.gov.au/statements/16506/" TargetMode="External"/><Relationship Id="rId85" Type="http://schemas.openxmlformats.org/officeDocument/2006/relationships/hyperlink" Target="https://rcs.vic.gov.au/"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image" Target="media/image7.jpg"/><Relationship Id="rId38" Type="http://schemas.openxmlformats.org/officeDocument/2006/relationships/hyperlink" Target="https://www.melbournewater.com.au/about/what-we-do/publications/regional-catchment-strategy" TargetMode="External"/><Relationship Id="rId46" Type="http://schemas.openxmlformats.org/officeDocument/2006/relationships/image" Target="media/image11.jpeg"/><Relationship Id="rId59" Type="http://schemas.openxmlformats.org/officeDocument/2006/relationships/header" Target="header8.xml"/><Relationship Id="rId67" Type="http://schemas.openxmlformats.org/officeDocument/2006/relationships/hyperlink" Target="https://letstalk.melbournewater.com.au/maribyrnong-river-flood-model" TargetMode="External"/><Relationship Id="rId20" Type="http://schemas.openxmlformats.org/officeDocument/2006/relationships/hyperlink" Target="mailto:enquiry@melbournewater.com.au" TargetMode="External"/><Relationship Id="rId41" Type="http://schemas.openxmlformats.org/officeDocument/2006/relationships/hyperlink" Target="https://www.melbournewater.com.au/media/24646/download" TargetMode="External"/><Relationship Id="rId54" Type="http://schemas.openxmlformats.org/officeDocument/2006/relationships/image" Target="media/image15.jpeg"/><Relationship Id="rId62" Type="http://schemas.openxmlformats.org/officeDocument/2006/relationships/header" Target="header9.xml"/><Relationship Id="rId70" Type="http://schemas.openxmlformats.org/officeDocument/2006/relationships/hyperlink" Target="https://letstalk.melbournewater.com.au/maribyrnong-river-flood-review" TargetMode="External"/><Relationship Id="rId75" Type="http://schemas.openxmlformats.org/officeDocument/2006/relationships/hyperlink" Target="https://www.melbournewater.com.au/about-us/publications-and-policies/freedom-information/information" TargetMode="External"/><Relationship Id="rId83" Type="http://schemas.openxmlformats.org/officeDocument/2006/relationships/hyperlink" Target="https://www.melbournewater.com.au/water-and-environment/water-management/waterway-diversions/water-use-compliance" TargetMode="External"/><Relationship Id="rId88" Type="http://schemas.openxmlformats.org/officeDocument/2006/relationships/hyperlink" Target="https://healthywaterways.com.au/" TargetMode="External"/><Relationship Id="rId91" Type="http://schemas.openxmlformats.org/officeDocument/2006/relationships/hyperlink" Target="https://www.melbournewater.com.a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yperlink" Target="https://www.melbournewater.com.au/services/prices-and-charges/price-submission" TargetMode="External"/><Relationship Id="rId36" Type="http://schemas.openxmlformats.org/officeDocument/2006/relationships/hyperlink" Target="https://letstalk.melbournewater.com.au/maribyrnong-river-flood-model" TargetMode="External"/><Relationship Id="rId49" Type="http://schemas.openxmlformats.org/officeDocument/2006/relationships/image" Target="media/image13.jpeg"/><Relationship Id="rId57" Type="http://schemas.openxmlformats.org/officeDocument/2006/relationships/image" Target="media/image16.jpg"/><Relationship Id="rId10" Type="http://schemas.openxmlformats.org/officeDocument/2006/relationships/endnotes" Target="endnotes.xml"/><Relationship Id="rId31" Type="http://schemas.openxmlformats.org/officeDocument/2006/relationships/hyperlink" Target="https://www.melbournewater.com.au/about/what-we-do/publications/delivering-sustainable-development-goals" TargetMode="External"/><Relationship Id="rId44" Type="http://schemas.openxmlformats.org/officeDocument/2006/relationships/hyperlink" Target="https://healthywaterways.com.au/report-card" TargetMode="External"/><Relationship Id="rId52" Type="http://schemas.openxmlformats.org/officeDocument/2006/relationships/hyperlink" Target="https://www.melbournewater.com.au/things-do" TargetMode="External"/><Relationship Id="rId60" Type="http://schemas.openxmlformats.org/officeDocument/2006/relationships/footer" Target="footer7.xml"/><Relationship Id="rId65" Type="http://schemas.openxmlformats.org/officeDocument/2006/relationships/hyperlink" Target="https://www.melbournewater.com.au/media/23746/download" TargetMode="External"/><Relationship Id="rId73" Type="http://schemas.openxmlformats.org/officeDocument/2006/relationships/hyperlink" Target="https://www.melbournewater.com.au/about/what-we-do/legislation/freedom-information" TargetMode="External"/><Relationship Id="rId78" Type="http://schemas.openxmlformats.org/officeDocument/2006/relationships/hyperlink" Target="https://www.melbournewater.com.au/media/24696/download" TargetMode="External"/><Relationship Id="rId81" Type="http://schemas.openxmlformats.org/officeDocument/2006/relationships/hyperlink" Target="https://www.melbournewater.com.au/water-and-environment/water-management/waterway-diversions/water-use-compliance" TargetMode="External"/><Relationship Id="rId86" Type="http://schemas.openxmlformats.org/officeDocument/2006/relationships/hyperlink" Target="https://portphillipwesternport.rcs.vic.gov.au/"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ona\Downloads\MW%20Annual%20Report%202023\Updatd%20MW%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Number xmlns="14b199b6-5bb1-471a-bba6-9fa51ea13b5a">XX-XXXX-XXX-XX-00000</DocumentNumber>
    <VersionNumber xmlns="14b199b6-5bb1-471a-bba6-9fa51ea13b5a">XX</VersionNumber>
    <TaxCatchAll xmlns="73d83999-3925-4a8c-8d71-3418e815230e" xsi:nil="true"/>
    <lcf76f155ced4ddcb4097134ff3c332f xmlns="14b199b6-5bb1-471a-bba6-9fa51ea13b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D62A8291AC574281C201B771815F2E" ma:contentTypeVersion="20" ma:contentTypeDescription="Create a new document." ma:contentTypeScope="" ma:versionID="238efb9515daefa9cb859ffd1b0103de">
  <xsd:schema xmlns:xsd="http://www.w3.org/2001/XMLSchema" xmlns:xs="http://www.w3.org/2001/XMLSchema" xmlns:p="http://schemas.microsoft.com/office/2006/metadata/properties" xmlns:ns2="14b199b6-5bb1-471a-bba6-9fa51ea13b5a" xmlns:ns3="73d83999-3925-4a8c-8d71-3418e815230e" targetNamespace="http://schemas.microsoft.com/office/2006/metadata/properties" ma:root="true" ma:fieldsID="d8c87f7934fc08d27991843582862823" ns2:_="" ns3:_="">
    <xsd:import namespace="14b199b6-5bb1-471a-bba6-9fa51ea13b5a"/>
    <xsd:import namespace="73d83999-3925-4a8c-8d71-3418e81523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DocumentNumber" minOccurs="0"/>
                <xsd:element ref="ns2:VersionNumb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199b6-5bb1-471a-bba6-9fa51ea13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c0e6b7-233c-4d31-976e-5b12397279dc" ma:termSetId="09814cd3-568e-fe90-9814-8d621ff8fb84" ma:anchorId="fba54fb3-c3e1-fe81-a776-ca4b69148c4d" ma:open="true" ma:isKeyword="false">
      <xsd:complexType>
        <xsd:sequence>
          <xsd:element ref="pc:Terms" minOccurs="0" maxOccurs="1"/>
        </xsd:sequence>
      </xsd:complexType>
    </xsd:element>
    <xsd:element name="DocumentNumber" ma:index="24" nillable="true" ma:displayName="Document Number" ma:default="XX-XXXX-XXX-XX-00000" ma:format="Dropdown" ma:internalName="DocumentNumber">
      <xsd:simpleType>
        <xsd:restriction base="dms:Text">
          <xsd:maxLength value="255"/>
        </xsd:restriction>
      </xsd:simpleType>
    </xsd:element>
    <xsd:element name="VersionNumber" ma:index="25" nillable="true" ma:displayName="Version Number" ma:default="XX" ma:format="Dropdown" ma:internalName="VersionNumber">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d83999-3925-4a8c-8d71-3418e81523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c63c2f-56f6-4035-adc6-41051efbcd10}" ma:internalName="TaxCatchAll" ma:showField="CatchAllData" ma:web="73d83999-3925-4a8c-8d71-3418e8152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C6951-3D9E-4D93-9057-E365C8AABE50}">
  <ds:schemaRefs>
    <ds:schemaRef ds:uri="http://schemas.microsoft.com/sharepoint/v3/contenttype/forms"/>
  </ds:schemaRefs>
</ds:datastoreItem>
</file>

<file path=customXml/itemProps2.xml><?xml version="1.0" encoding="utf-8"?>
<ds:datastoreItem xmlns:ds="http://schemas.openxmlformats.org/officeDocument/2006/customXml" ds:itemID="{FA9A4FF7-A4EF-4CDB-86CD-0C907FDF43F8}">
  <ds:schemaRefs>
    <ds:schemaRef ds:uri="http://schemas.microsoft.com/office/2006/metadata/properties"/>
    <ds:schemaRef ds:uri="http://schemas.microsoft.com/office/infopath/2007/PartnerControls"/>
    <ds:schemaRef ds:uri="14b199b6-5bb1-471a-bba6-9fa51ea13b5a"/>
    <ds:schemaRef ds:uri="73d83999-3925-4a8c-8d71-3418e815230e"/>
  </ds:schemaRefs>
</ds:datastoreItem>
</file>

<file path=customXml/itemProps3.xml><?xml version="1.0" encoding="utf-8"?>
<ds:datastoreItem xmlns:ds="http://schemas.openxmlformats.org/officeDocument/2006/customXml" ds:itemID="{4B564C16-8A74-468A-8FE5-60FA806F4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199b6-5bb1-471a-bba6-9fa51ea13b5a"/>
    <ds:schemaRef ds:uri="73d83999-3925-4a8c-8d71-3418e8152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1A808D-62A0-4F41-999C-B68689E0C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Updatd MW Template.dotm</Template>
  <TotalTime>1465</TotalTime>
  <Pages>247</Pages>
  <Words>89245</Words>
  <Characters>508699</Characters>
  <Application>Microsoft Office Word</Application>
  <DocSecurity>0</DocSecurity>
  <Lines>4239</Lines>
  <Paragraphs>1193</Paragraphs>
  <ScaleCrop>false</ScaleCrop>
  <HeadingPairs>
    <vt:vector size="2" baseType="variant">
      <vt:variant>
        <vt:lpstr>Title</vt:lpstr>
      </vt:variant>
      <vt:variant>
        <vt:i4>1</vt:i4>
      </vt:variant>
    </vt:vector>
  </HeadingPairs>
  <TitlesOfParts>
    <vt:vector size="1" baseType="lpstr">
      <vt:lpstr>Melbourne Water Annual Report 2023-24</vt:lpstr>
    </vt:vector>
  </TitlesOfParts>
  <Company/>
  <LinksUpToDate>false</LinksUpToDate>
  <CharactersWithSpaces>596751</CharactersWithSpaces>
  <SharedDoc>false</SharedDoc>
  <HLinks>
    <vt:vector size="1968" baseType="variant">
      <vt:variant>
        <vt:i4>6619175</vt:i4>
      </vt:variant>
      <vt:variant>
        <vt:i4>2826</vt:i4>
      </vt:variant>
      <vt:variant>
        <vt:i4>0</vt:i4>
      </vt:variant>
      <vt:variant>
        <vt:i4>5</vt:i4>
      </vt:variant>
      <vt:variant>
        <vt:lpwstr>https://www.melbournewater.com.au/</vt:lpwstr>
      </vt:variant>
      <vt:variant>
        <vt:lpwstr/>
      </vt:variant>
      <vt:variant>
        <vt:i4>6619175</vt:i4>
      </vt:variant>
      <vt:variant>
        <vt:i4>2679</vt:i4>
      </vt:variant>
      <vt:variant>
        <vt:i4>0</vt:i4>
      </vt:variant>
      <vt:variant>
        <vt:i4>5</vt:i4>
      </vt:variant>
      <vt:variant>
        <vt:lpwstr>https://www.melbournewater.com.au/</vt:lpwstr>
      </vt:variant>
      <vt:variant>
        <vt:lpwstr/>
      </vt:variant>
      <vt:variant>
        <vt:i4>5111862</vt:i4>
      </vt:variant>
      <vt:variant>
        <vt:i4>2064</vt:i4>
      </vt:variant>
      <vt:variant>
        <vt:i4>0</vt:i4>
      </vt:variant>
      <vt:variant>
        <vt:i4>5</vt:i4>
      </vt:variant>
      <vt:variant>
        <vt:lpwstr/>
      </vt:variant>
      <vt:variant>
        <vt:lpwstr>NoteAppCBE_2</vt:lpwstr>
      </vt:variant>
      <vt:variant>
        <vt:i4>2949204</vt:i4>
      </vt:variant>
      <vt:variant>
        <vt:i4>2061</vt:i4>
      </vt:variant>
      <vt:variant>
        <vt:i4>0</vt:i4>
      </vt:variant>
      <vt:variant>
        <vt:i4>5</vt:i4>
      </vt:variant>
      <vt:variant>
        <vt:lpwstr/>
      </vt:variant>
      <vt:variant>
        <vt:lpwstr>NoteAppC_4</vt:lpwstr>
      </vt:variant>
      <vt:variant>
        <vt:i4>7995476</vt:i4>
      </vt:variant>
      <vt:variant>
        <vt:i4>2058</vt:i4>
      </vt:variant>
      <vt:variant>
        <vt:i4>0</vt:i4>
      </vt:variant>
      <vt:variant>
        <vt:i4>5</vt:i4>
      </vt:variant>
      <vt:variant>
        <vt:lpwstr/>
      </vt:variant>
      <vt:variant>
        <vt:lpwstr>NoteAppC_C</vt:lpwstr>
      </vt:variant>
      <vt:variant>
        <vt:i4>7995476</vt:i4>
      </vt:variant>
      <vt:variant>
        <vt:i4>2055</vt:i4>
      </vt:variant>
      <vt:variant>
        <vt:i4>0</vt:i4>
      </vt:variant>
      <vt:variant>
        <vt:i4>5</vt:i4>
      </vt:variant>
      <vt:variant>
        <vt:lpwstr/>
      </vt:variant>
      <vt:variant>
        <vt:lpwstr>NoteAppC_C</vt:lpwstr>
      </vt:variant>
      <vt:variant>
        <vt:i4>7995476</vt:i4>
      </vt:variant>
      <vt:variant>
        <vt:i4>2052</vt:i4>
      </vt:variant>
      <vt:variant>
        <vt:i4>0</vt:i4>
      </vt:variant>
      <vt:variant>
        <vt:i4>5</vt:i4>
      </vt:variant>
      <vt:variant>
        <vt:lpwstr/>
      </vt:variant>
      <vt:variant>
        <vt:lpwstr>NoteAppC_C</vt:lpwstr>
      </vt:variant>
      <vt:variant>
        <vt:i4>7995476</vt:i4>
      </vt:variant>
      <vt:variant>
        <vt:i4>2049</vt:i4>
      </vt:variant>
      <vt:variant>
        <vt:i4>0</vt:i4>
      </vt:variant>
      <vt:variant>
        <vt:i4>5</vt:i4>
      </vt:variant>
      <vt:variant>
        <vt:lpwstr/>
      </vt:variant>
      <vt:variant>
        <vt:lpwstr>NoteAppC_C</vt:lpwstr>
      </vt:variant>
      <vt:variant>
        <vt:i4>2621524</vt:i4>
      </vt:variant>
      <vt:variant>
        <vt:i4>2046</vt:i4>
      </vt:variant>
      <vt:variant>
        <vt:i4>0</vt:i4>
      </vt:variant>
      <vt:variant>
        <vt:i4>5</vt:i4>
      </vt:variant>
      <vt:variant>
        <vt:lpwstr/>
      </vt:variant>
      <vt:variant>
        <vt:lpwstr>NoteAppC_11</vt:lpwstr>
      </vt:variant>
      <vt:variant>
        <vt:i4>2621524</vt:i4>
      </vt:variant>
      <vt:variant>
        <vt:i4>2043</vt:i4>
      </vt:variant>
      <vt:variant>
        <vt:i4>0</vt:i4>
      </vt:variant>
      <vt:variant>
        <vt:i4>5</vt:i4>
      </vt:variant>
      <vt:variant>
        <vt:lpwstr/>
      </vt:variant>
      <vt:variant>
        <vt:lpwstr>NoteAppC_10</vt:lpwstr>
      </vt:variant>
      <vt:variant>
        <vt:i4>8061012</vt:i4>
      </vt:variant>
      <vt:variant>
        <vt:i4>2040</vt:i4>
      </vt:variant>
      <vt:variant>
        <vt:i4>0</vt:i4>
      </vt:variant>
      <vt:variant>
        <vt:i4>5</vt:i4>
      </vt:variant>
      <vt:variant>
        <vt:lpwstr/>
      </vt:variant>
      <vt:variant>
        <vt:lpwstr>NoteAppC_B</vt:lpwstr>
      </vt:variant>
      <vt:variant>
        <vt:i4>2162772</vt:i4>
      </vt:variant>
      <vt:variant>
        <vt:i4>2037</vt:i4>
      </vt:variant>
      <vt:variant>
        <vt:i4>0</vt:i4>
      </vt:variant>
      <vt:variant>
        <vt:i4>5</vt:i4>
      </vt:variant>
      <vt:variant>
        <vt:lpwstr/>
      </vt:variant>
      <vt:variant>
        <vt:lpwstr>NoteAppC_8</vt:lpwstr>
      </vt:variant>
      <vt:variant>
        <vt:i4>8061012</vt:i4>
      </vt:variant>
      <vt:variant>
        <vt:i4>2034</vt:i4>
      </vt:variant>
      <vt:variant>
        <vt:i4>0</vt:i4>
      </vt:variant>
      <vt:variant>
        <vt:i4>5</vt:i4>
      </vt:variant>
      <vt:variant>
        <vt:lpwstr/>
      </vt:variant>
      <vt:variant>
        <vt:lpwstr>NoteAppC_B</vt:lpwstr>
      </vt:variant>
      <vt:variant>
        <vt:i4>3080276</vt:i4>
      </vt:variant>
      <vt:variant>
        <vt:i4>2031</vt:i4>
      </vt:variant>
      <vt:variant>
        <vt:i4>0</vt:i4>
      </vt:variant>
      <vt:variant>
        <vt:i4>5</vt:i4>
      </vt:variant>
      <vt:variant>
        <vt:lpwstr/>
      </vt:variant>
      <vt:variant>
        <vt:lpwstr>NoteAppC_6</vt:lpwstr>
      </vt:variant>
      <vt:variant>
        <vt:i4>8061012</vt:i4>
      </vt:variant>
      <vt:variant>
        <vt:i4>2028</vt:i4>
      </vt:variant>
      <vt:variant>
        <vt:i4>0</vt:i4>
      </vt:variant>
      <vt:variant>
        <vt:i4>5</vt:i4>
      </vt:variant>
      <vt:variant>
        <vt:lpwstr/>
      </vt:variant>
      <vt:variant>
        <vt:lpwstr>NoteAppC_B</vt:lpwstr>
      </vt:variant>
      <vt:variant>
        <vt:i4>2752596</vt:i4>
      </vt:variant>
      <vt:variant>
        <vt:i4>2025</vt:i4>
      </vt:variant>
      <vt:variant>
        <vt:i4>0</vt:i4>
      </vt:variant>
      <vt:variant>
        <vt:i4>5</vt:i4>
      </vt:variant>
      <vt:variant>
        <vt:lpwstr/>
      </vt:variant>
      <vt:variant>
        <vt:lpwstr>NoteAppC_3</vt:lpwstr>
      </vt:variant>
      <vt:variant>
        <vt:i4>8061012</vt:i4>
      </vt:variant>
      <vt:variant>
        <vt:i4>2022</vt:i4>
      </vt:variant>
      <vt:variant>
        <vt:i4>0</vt:i4>
      </vt:variant>
      <vt:variant>
        <vt:i4>5</vt:i4>
      </vt:variant>
      <vt:variant>
        <vt:lpwstr/>
      </vt:variant>
      <vt:variant>
        <vt:lpwstr>NoteAppC_B</vt:lpwstr>
      </vt:variant>
      <vt:variant>
        <vt:i4>2621524</vt:i4>
      </vt:variant>
      <vt:variant>
        <vt:i4>2019</vt:i4>
      </vt:variant>
      <vt:variant>
        <vt:i4>0</vt:i4>
      </vt:variant>
      <vt:variant>
        <vt:i4>5</vt:i4>
      </vt:variant>
      <vt:variant>
        <vt:lpwstr/>
      </vt:variant>
      <vt:variant>
        <vt:lpwstr>NoteAppC_1</vt:lpwstr>
      </vt:variant>
      <vt:variant>
        <vt:i4>7864404</vt:i4>
      </vt:variant>
      <vt:variant>
        <vt:i4>2016</vt:i4>
      </vt:variant>
      <vt:variant>
        <vt:i4>0</vt:i4>
      </vt:variant>
      <vt:variant>
        <vt:i4>5</vt:i4>
      </vt:variant>
      <vt:variant>
        <vt:lpwstr/>
      </vt:variant>
      <vt:variant>
        <vt:lpwstr>NoteAppC_A</vt:lpwstr>
      </vt:variant>
      <vt:variant>
        <vt:i4>7864404</vt:i4>
      </vt:variant>
      <vt:variant>
        <vt:i4>2013</vt:i4>
      </vt:variant>
      <vt:variant>
        <vt:i4>0</vt:i4>
      </vt:variant>
      <vt:variant>
        <vt:i4>5</vt:i4>
      </vt:variant>
      <vt:variant>
        <vt:lpwstr/>
      </vt:variant>
      <vt:variant>
        <vt:lpwstr>NoteAppC_A</vt:lpwstr>
      </vt:variant>
      <vt:variant>
        <vt:i4>7864404</vt:i4>
      </vt:variant>
      <vt:variant>
        <vt:i4>2010</vt:i4>
      </vt:variant>
      <vt:variant>
        <vt:i4>0</vt:i4>
      </vt:variant>
      <vt:variant>
        <vt:i4>5</vt:i4>
      </vt:variant>
      <vt:variant>
        <vt:lpwstr/>
      </vt:variant>
      <vt:variant>
        <vt:lpwstr>NoteAppC_A</vt:lpwstr>
      </vt:variant>
      <vt:variant>
        <vt:i4>7864404</vt:i4>
      </vt:variant>
      <vt:variant>
        <vt:i4>2007</vt:i4>
      </vt:variant>
      <vt:variant>
        <vt:i4>0</vt:i4>
      </vt:variant>
      <vt:variant>
        <vt:i4>5</vt:i4>
      </vt:variant>
      <vt:variant>
        <vt:lpwstr/>
      </vt:variant>
      <vt:variant>
        <vt:lpwstr>NoteAppC_A</vt:lpwstr>
      </vt:variant>
      <vt:variant>
        <vt:i4>7995476</vt:i4>
      </vt:variant>
      <vt:variant>
        <vt:i4>2004</vt:i4>
      </vt:variant>
      <vt:variant>
        <vt:i4>0</vt:i4>
      </vt:variant>
      <vt:variant>
        <vt:i4>5</vt:i4>
      </vt:variant>
      <vt:variant>
        <vt:lpwstr/>
      </vt:variant>
      <vt:variant>
        <vt:lpwstr>NoteAppC_C</vt:lpwstr>
      </vt:variant>
      <vt:variant>
        <vt:i4>8061012</vt:i4>
      </vt:variant>
      <vt:variant>
        <vt:i4>2001</vt:i4>
      </vt:variant>
      <vt:variant>
        <vt:i4>0</vt:i4>
      </vt:variant>
      <vt:variant>
        <vt:i4>5</vt:i4>
      </vt:variant>
      <vt:variant>
        <vt:lpwstr/>
      </vt:variant>
      <vt:variant>
        <vt:lpwstr>NoteAppC_B</vt:lpwstr>
      </vt:variant>
      <vt:variant>
        <vt:i4>7864404</vt:i4>
      </vt:variant>
      <vt:variant>
        <vt:i4>1998</vt:i4>
      </vt:variant>
      <vt:variant>
        <vt:i4>0</vt:i4>
      </vt:variant>
      <vt:variant>
        <vt:i4>5</vt:i4>
      </vt:variant>
      <vt:variant>
        <vt:lpwstr/>
      </vt:variant>
      <vt:variant>
        <vt:lpwstr>NoteAppC_A</vt:lpwstr>
      </vt:variant>
      <vt:variant>
        <vt:i4>2097236</vt:i4>
      </vt:variant>
      <vt:variant>
        <vt:i4>1995</vt:i4>
      </vt:variant>
      <vt:variant>
        <vt:i4>0</vt:i4>
      </vt:variant>
      <vt:variant>
        <vt:i4>5</vt:i4>
      </vt:variant>
      <vt:variant>
        <vt:lpwstr/>
      </vt:variant>
      <vt:variant>
        <vt:lpwstr>NoteAppC_9</vt:lpwstr>
      </vt:variant>
      <vt:variant>
        <vt:i4>3014740</vt:i4>
      </vt:variant>
      <vt:variant>
        <vt:i4>1992</vt:i4>
      </vt:variant>
      <vt:variant>
        <vt:i4>0</vt:i4>
      </vt:variant>
      <vt:variant>
        <vt:i4>5</vt:i4>
      </vt:variant>
      <vt:variant>
        <vt:lpwstr/>
      </vt:variant>
      <vt:variant>
        <vt:lpwstr>NoteAppC_7</vt:lpwstr>
      </vt:variant>
      <vt:variant>
        <vt:i4>2883668</vt:i4>
      </vt:variant>
      <vt:variant>
        <vt:i4>1989</vt:i4>
      </vt:variant>
      <vt:variant>
        <vt:i4>0</vt:i4>
      </vt:variant>
      <vt:variant>
        <vt:i4>5</vt:i4>
      </vt:variant>
      <vt:variant>
        <vt:lpwstr/>
      </vt:variant>
      <vt:variant>
        <vt:lpwstr>NoteAppC_5</vt:lpwstr>
      </vt:variant>
      <vt:variant>
        <vt:i4>2818132</vt:i4>
      </vt:variant>
      <vt:variant>
        <vt:i4>1986</vt:i4>
      </vt:variant>
      <vt:variant>
        <vt:i4>0</vt:i4>
      </vt:variant>
      <vt:variant>
        <vt:i4>5</vt:i4>
      </vt:variant>
      <vt:variant>
        <vt:lpwstr/>
      </vt:variant>
      <vt:variant>
        <vt:lpwstr>NoteAppC_2</vt:lpwstr>
      </vt:variant>
      <vt:variant>
        <vt:i4>196629</vt:i4>
      </vt:variant>
      <vt:variant>
        <vt:i4>1983</vt:i4>
      </vt:variant>
      <vt:variant>
        <vt:i4>0</vt:i4>
      </vt:variant>
      <vt:variant>
        <vt:i4>5</vt:i4>
      </vt:variant>
      <vt:variant>
        <vt:lpwstr>https://www.ibac.vic.gov.au/</vt:lpwstr>
      </vt:variant>
      <vt:variant>
        <vt:lpwstr/>
      </vt:variant>
      <vt:variant>
        <vt:i4>6619175</vt:i4>
      </vt:variant>
      <vt:variant>
        <vt:i4>1980</vt:i4>
      </vt:variant>
      <vt:variant>
        <vt:i4>0</vt:i4>
      </vt:variant>
      <vt:variant>
        <vt:i4>5</vt:i4>
      </vt:variant>
      <vt:variant>
        <vt:lpwstr>https://www.melbournewater.com.au/</vt:lpwstr>
      </vt:variant>
      <vt:variant>
        <vt:lpwstr/>
      </vt:variant>
      <vt:variant>
        <vt:i4>655463</vt:i4>
      </vt:variant>
      <vt:variant>
        <vt:i4>1977</vt:i4>
      </vt:variant>
      <vt:variant>
        <vt:i4>0</vt:i4>
      </vt:variant>
      <vt:variant>
        <vt:i4>5</vt:i4>
      </vt:variant>
      <vt:variant>
        <vt:lpwstr>mailto:foi@melbournewater.com.au</vt:lpwstr>
      </vt:variant>
      <vt:variant>
        <vt:lpwstr/>
      </vt:variant>
      <vt:variant>
        <vt:i4>6619175</vt:i4>
      </vt:variant>
      <vt:variant>
        <vt:i4>1971</vt:i4>
      </vt:variant>
      <vt:variant>
        <vt:i4>0</vt:i4>
      </vt:variant>
      <vt:variant>
        <vt:i4>5</vt:i4>
      </vt:variant>
      <vt:variant>
        <vt:lpwstr>https://www.melbournewater.com.au/</vt:lpwstr>
      </vt:variant>
      <vt:variant>
        <vt:lpwstr/>
      </vt:variant>
      <vt:variant>
        <vt:i4>1441852</vt:i4>
      </vt:variant>
      <vt:variant>
        <vt:i4>1602</vt:i4>
      </vt:variant>
      <vt:variant>
        <vt:i4>0</vt:i4>
      </vt:variant>
      <vt:variant>
        <vt:i4>5</vt:i4>
      </vt:variant>
      <vt:variant>
        <vt:lpwstr/>
      </vt:variant>
      <vt:variant>
        <vt:lpwstr>_Appendix_J_–</vt:lpwstr>
      </vt:variant>
      <vt:variant>
        <vt:i4>1441855</vt:i4>
      </vt:variant>
      <vt:variant>
        <vt:i4>1599</vt:i4>
      </vt:variant>
      <vt:variant>
        <vt:i4>0</vt:i4>
      </vt:variant>
      <vt:variant>
        <vt:i4>5</vt:i4>
      </vt:variant>
      <vt:variant>
        <vt:lpwstr/>
      </vt:variant>
      <vt:variant>
        <vt:lpwstr>_Appendix_I_–</vt:lpwstr>
      </vt:variant>
      <vt:variant>
        <vt:i4>1441854</vt:i4>
      </vt:variant>
      <vt:variant>
        <vt:i4>1596</vt:i4>
      </vt:variant>
      <vt:variant>
        <vt:i4>0</vt:i4>
      </vt:variant>
      <vt:variant>
        <vt:i4>5</vt:i4>
      </vt:variant>
      <vt:variant>
        <vt:lpwstr/>
      </vt:variant>
      <vt:variant>
        <vt:lpwstr>_Appendix_H_–</vt:lpwstr>
      </vt:variant>
      <vt:variant>
        <vt:i4>1441841</vt:i4>
      </vt:variant>
      <vt:variant>
        <vt:i4>1593</vt:i4>
      </vt:variant>
      <vt:variant>
        <vt:i4>0</vt:i4>
      </vt:variant>
      <vt:variant>
        <vt:i4>5</vt:i4>
      </vt:variant>
      <vt:variant>
        <vt:lpwstr/>
      </vt:variant>
      <vt:variant>
        <vt:lpwstr>_Appendix_G_–</vt:lpwstr>
      </vt:variant>
      <vt:variant>
        <vt:i4>1441840</vt:i4>
      </vt:variant>
      <vt:variant>
        <vt:i4>1590</vt:i4>
      </vt:variant>
      <vt:variant>
        <vt:i4>0</vt:i4>
      </vt:variant>
      <vt:variant>
        <vt:i4>5</vt:i4>
      </vt:variant>
      <vt:variant>
        <vt:lpwstr/>
      </vt:variant>
      <vt:variant>
        <vt:lpwstr>_Appendix_F_–</vt:lpwstr>
      </vt:variant>
      <vt:variant>
        <vt:i4>1441843</vt:i4>
      </vt:variant>
      <vt:variant>
        <vt:i4>1587</vt:i4>
      </vt:variant>
      <vt:variant>
        <vt:i4>0</vt:i4>
      </vt:variant>
      <vt:variant>
        <vt:i4>5</vt:i4>
      </vt:variant>
      <vt:variant>
        <vt:lpwstr/>
      </vt:variant>
      <vt:variant>
        <vt:lpwstr>_Appendix_E_–</vt:lpwstr>
      </vt:variant>
      <vt:variant>
        <vt:i4>1441842</vt:i4>
      </vt:variant>
      <vt:variant>
        <vt:i4>1584</vt:i4>
      </vt:variant>
      <vt:variant>
        <vt:i4>0</vt:i4>
      </vt:variant>
      <vt:variant>
        <vt:i4>5</vt:i4>
      </vt:variant>
      <vt:variant>
        <vt:lpwstr/>
      </vt:variant>
      <vt:variant>
        <vt:lpwstr>_Appendix_D_–</vt:lpwstr>
      </vt:variant>
      <vt:variant>
        <vt:i4>1441845</vt:i4>
      </vt:variant>
      <vt:variant>
        <vt:i4>1581</vt:i4>
      </vt:variant>
      <vt:variant>
        <vt:i4>0</vt:i4>
      </vt:variant>
      <vt:variant>
        <vt:i4>5</vt:i4>
      </vt:variant>
      <vt:variant>
        <vt:lpwstr/>
      </vt:variant>
      <vt:variant>
        <vt:lpwstr>_Appendix_C_–</vt:lpwstr>
      </vt:variant>
      <vt:variant>
        <vt:i4>1441844</vt:i4>
      </vt:variant>
      <vt:variant>
        <vt:i4>1578</vt:i4>
      </vt:variant>
      <vt:variant>
        <vt:i4>0</vt:i4>
      </vt:variant>
      <vt:variant>
        <vt:i4>5</vt:i4>
      </vt:variant>
      <vt:variant>
        <vt:lpwstr/>
      </vt:variant>
      <vt:variant>
        <vt:lpwstr>_Appendix_B_–</vt:lpwstr>
      </vt:variant>
      <vt:variant>
        <vt:i4>1441847</vt:i4>
      </vt:variant>
      <vt:variant>
        <vt:i4>1575</vt:i4>
      </vt:variant>
      <vt:variant>
        <vt:i4>0</vt:i4>
      </vt:variant>
      <vt:variant>
        <vt:i4>5</vt:i4>
      </vt:variant>
      <vt:variant>
        <vt:lpwstr/>
      </vt:variant>
      <vt:variant>
        <vt:lpwstr>_Appendix_A_–</vt:lpwstr>
      </vt:variant>
      <vt:variant>
        <vt:i4>5373997</vt:i4>
      </vt:variant>
      <vt:variant>
        <vt:i4>1572</vt:i4>
      </vt:variant>
      <vt:variant>
        <vt:i4>0</vt:i4>
      </vt:variant>
      <vt:variant>
        <vt:i4>5</vt:i4>
      </vt:variant>
      <vt:variant>
        <vt:lpwstr/>
      </vt:variant>
      <vt:variant>
        <vt:lpwstr>NoteWSOSPI_13</vt:lpwstr>
      </vt:variant>
      <vt:variant>
        <vt:i4>5373997</vt:i4>
      </vt:variant>
      <vt:variant>
        <vt:i4>1569</vt:i4>
      </vt:variant>
      <vt:variant>
        <vt:i4>0</vt:i4>
      </vt:variant>
      <vt:variant>
        <vt:i4>5</vt:i4>
      </vt:variant>
      <vt:variant>
        <vt:lpwstr/>
      </vt:variant>
      <vt:variant>
        <vt:lpwstr>NoteWSOSPI_13</vt:lpwstr>
      </vt:variant>
      <vt:variant>
        <vt:i4>5373997</vt:i4>
      </vt:variant>
      <vt:variant>
        <vt:i4>1566</vt:i4>
      </vt:variant>
      <vt:variant>
        <vt:i4>0</vt:i4>
      </vt:variant>
      <vt:variant>
        <vt:i4>5</vt:i4>
      </vt:variant>
      <vt:variant>
        <vt:lpwstr/>
      </vt:variant>
      <vt:variant>
        <vt:lpwstr>NoteWSOSPI_1b</vt:lpwstr>
      </vt:variant>
      <vt:variant>
        <vt:i4>5373997</vt:i4>
      </vt:variant>
      <vt:variant>
        <vt:i4>1563</vt:i4>
      </vt:variant>
      <vt:variant>
        <vt:i4>0</vt:i4>
      </vt:variant>
      <vt:variant>
        <vt:i4>5</vt:i4>
      </vt:variant>
      <vt:variant>
        <vt:lpwstr/>
      </vt:variant>
      <vt:variant>
        <vt:lpwstr>NoteWSOSPI_12</vt:lpwstr>
      </vt:variant>
      <vt:variant>
        <vt:i4>5373997</vt:i4>
      </vt:variant>
      <vt:variant>
        <vt:i4>1560</vt:i4>
      </vt:variant>
      <vt:variant>
        <vt:i4>0</vt:i4>
      </vt:variant>
      <vt:variant>
        <vt:i4>5</vt:i4>
      </vt:variant>
      <vt:variant>
        <vt:lpwstr/>
      </vt:variant>
      <vt:variant>
        <vt:lpwstr>NoteWSOSPI_12</vt:lpwstr>
      </vt:variant>
      <vt:variant>
        <vt:i4>5373997</vt:i4>
      </vt:variant>
      <vt:variant>
        <vt:i4>1557</vt:i4>
      </vt:variant>
      <vt:variant>
        <vt:i4>0</vt:i4>
      </vt:variant>
      <vt:variant>
        <vt:i4>5</vt:i4>
      </vt:variant>
      <vt:variant>
        <vt:lpwstr/>
      </vt:variant>
      <vt:variant>
        <vt:lpwstr>NoteWSOSPI_11</vt:lpwstr>
      </vt:variant>
      <vt:variant>
        <vt:i4>5373997</vt:i4>
      </vt:variant>
      <vt:variant>
        <vt:i4>1554</vt:i4>
      </vt:variant>
      <vt:variant>
        <vt:i4>0</vt:i4>
      </vt:variant>
      <vt:variant>
        <vt:i4>5</vt:i4>
      </vt:variant>
      <vt:variant>
        <vt:lpwstr/>
      </vt:variant>
      <vt:variant>
        <vt:lpwstr>NoteWSOSPI_11</vt:lpwstr>
      </vt:variant>
      <vt:variant>
        <vt:i4>5373997</vt:i4>
      </vt:variant>
      <vt:variant>
        <vt:i4>1551</vt:i4>
      </vt:variant>
      <vt:variant>
        <vt:i4>0</vt:i4>
      </vt:variant>
      <vt:variant>
        <vt:i4>5</vt:i4>
      </vt:variant>
      <vt:variant>
        <vt:lpwstr/>
      </vt:variant>
      <vt:variant>
        <vt:lpwstr>NoteWSOSPI_10</vt:lpwstr>
      </vt:variant>
      <vt:variant>
        <vt:i4>5373997</vt:i4>
      </vt:variant>
      <vt:variant>
        <vt:i4>1548</vt:i4>
      </vt:variant>
      <vt:variant>
        <vt:i4>0</vt:i4>
      </vt:variant>
      <vt:variant>
        <vt:i4>5</vt:i4>
      </vt:variant>
      <vt:variant>
        <vt:lpwstr/>
      </vt:variant>
      <vt:variant>
        <vt:lpwstr>NoteWSOSPI_1</vt:lpwstr>
      </vt:variant>
      <vt:variant>
        <vt:i4>4259893</vt:i4>
      </vt:variant>
      <vt:variant>
        <vt:i4>1545</vt:i4>
      </vt:variant>
      <vt:variant>
        <vt:i4>0</vt:i4>
      </vt:variant>
      <vt:variant>
        <vt:i4>5</vt:i4>
      </vt:variant>
      <vt:variant>
        <vt:lpwstr/>
      </vt:variant>
      <vt:variant>
        <vt:lpwstr>NotePR_9</vt:lpwstr>
      </vt:variant>
      <vt:variant>
        <vt:i4>4194357</vt:i4>
      </vt:variant>
      <vt:variant>
        <vt:i4>1542</vt:i4>
      </vt:variant>
      <vt:variant>
        <vt:i4>0</vt:i4>
      </vt:variant>
      <vt:variant>
        <vt:i4>5</vt:i4>
      </vt:variant>
      <vt:variant>
        <vt:lpwstr/>
      </vt:variant>
      <vt:variant>
        <vt:lpwstr>NotePR_8</vt:lpwstr>
      </vt:variant>
      <vt:variant>
        <vt:i4>5177397</vt:i4>
      </vt:variant>
      <vt:variant>
        <vt:i4>1539</vt:i4>
      </vt:variant>
      <vt:variant>
        <vt:i4>0</vt:i4>
      </vt:variant>
      <vt:variant>
        <vt:i4>5</vt:i4>
      </vt:variant>
      <vt:variant>
        <vt:lpwstr/>
      </vt:variant>
      <vt:variant>
        <vt:lpwstr>NotePR_7</vt:lpwstr>
      </vt:variant>
      <vt:variant>
        <vt:i4>5111861</vt:i4>
      </vt:variant>
      <vt:variant>
        <vt:i4>1536</vt:i4>
      </vt:variant>
      <vt:variant>
        <vt:i4>0</vt:i4>
      </vt:variant>
      <vt:variant>
        <vt:i4>5</vt:i4>
      </vt:variant>
      <vt:variant>
        <vt:lpwstr/>
      </vt:variant>
      <vt:variant>
        <vt:lpwstr>NotePR_6</vt:lpwstr>
      </vt:variant>
      <vt:variant>
        <vt:i4>5046325</vt:i4>
      </vt:variant>
      <vt:variant>
        <vt:i4>1533</vt:i4>
      </vt:variant>
      <vt:variant>
        <vt:i4>0</vt:i4>
      </vt:variant>
      <vt:variant>
        <vt:i4>5</vt:i4>
      </vt:variant>
      <vt:variant>
        <vt:lpwstr/>
      </vt:variant>
      <vt:variant>
        <vt:lpwstr>NotePR_5</vt:lpwstr>
      </vt:variant>
      <vt:variant>
        <vt:i4>4980789</vt:i4>
      </vt:variant>
      <vt:variant>
        <vt:i4>1530</vt:i4>
      </vt:variant>
      <vt:variant>
        <vt:i4>0</vt:i4>
      </vt:variant>
      <vt:variant>
        <vt:i4>5</vt:i4>
      </vt:variant>
      <vt:variant>
        <vt:lpwstr/>
      </vt:variant>
      <vt:variant>
        <vt:lpwstr>NotePR_4</vt:lpwstr>
      </vt:variant>
      <vt:variant>
        <vt:i4>4915253</vt:i4>
      </vt:variant>
      <vt:variant>
        <vt:i4>1527</vt:i4>
      </vt:variant>
      <vt:variant>
        <vt:i4>0</vt:i4>
      </vt:variant>
      <vt:variant>
        <vt:i4>5</vt:i4>
      </vt:variant>
      <vt:variant>
        <vt:lpwstr/>
      </vt:variant>
      <vt:variant>
        <vt:lpwstr>NotePR_3</vt:lpwstr>
      </vt:variant>
      <vt:variant>
        <vt:i4>4849717</vt:i4>
      </vt:variant>
      <vt:variant>
        <vt:i4>1524</vt:i4>
      </vt:variant>
      <vt:variant>
        <vt:i4>0</vt:i4>
      </vt:variant>
      <vt:variant>
        <vt:i4>5</vt:i4>
      </vt:variant>
      <vt:variant>
        <vt:lpwstr/>
      </vt:variant>
      <vt:variant>
        <vt:lpwstr>NotePR_2</vt:lpwstr>
      </vt:variant>
      <vt:variant>
        <vt:i4>4784181</vt:i4>
      </vt:variant>
      <vt:variant>
        <vt:i4>1521</vt:i4>
      </vt:variant>
      <vt:variant>
        <vt:i4>0</vt:i4>
      </vt:variant>
      <vt:variant>
        <vt:i4>5</vt:i4>
      </vt:variant>
      <vt:variant>
        <vt:lpwstr/>
      </vt:variant>
      <vt:variant>
        <vt:lpwstr>NotePR_1</vt:lpwstr>
      </vt:variant>
      <vt:variant>
        <vt:i4>139355</vt:i4>
      </vt:variant>
      <vt:variant>
        <vt:i4>1518</vt:i4>
      </vt:variant>
      <vt:variant>
        <vt:i4>0</vt:i4>
      </vt:variant>
      <vt:variant>
        <vt:i4>5</vt:i4>
      </vt:variant>
      <vt:variant>
        <vt:lpwstr/>
      </vt:variant>
      <vt:variant>
        <vt:lpwstr>_Independent_Auditor’s_Report</vt:lpwstr>
      </vt:variant>
      <vt:variant>
        <vt:i4>3407879</vt:i4>
      </vt:variant>
      <vt:variant>
        <vt:i4>1515</vt:i4>
      </vt:variant>
      <vt:variant>
        <vt:i4>0</vt:i4>
      </vt:variant>
      <vt:variant>
        <vt:i4>5</vt:i4>
      </vt:variant>
      <vt:variant>
        <vt:lpwstr/>
      </vt:variant>
      <vt:variant>
        <vt:lpwstr>_Certification_of_Performance</vt:lpwstr>
      </vt:variant>
      <vt:variant>
        <vt:i4>8061049</vt:i4>
      </vt:variant>
      <vt:variant>
        <vt:i4>1512</vt:i4>
      </vt:variant>
      <vt:variant>
        <vt:i4>0</vt:i4>
      </vt:variant>
      <vt:variant>
        <vt:i4>5</vt:i4>
      </vt:variant>
      <vt:variant>
        <vt:lpwstr/>
      </vt:variant>
      <vt:variant>
        <vt:lpwstr>_Performance_Report</vt:lpwstr>
      </vt:variant>
      <vt:variant>
        <vt:i4>1114185</vt:i4>
      </vt:variant>
      <vt:variant>
        <vt:i4>1509</vt:i4>
      </vt:variant>
      <vt:variant>
        <vt:i4>0</vt:i4>
      </vt:variant>
      <vt:variant>
        <vt:i4>5</vt:i4>
      </vt:variant>
      <vt:variant>
        <vt:lpwstr/>
      </vt:variant>
      <vt:variant>
        <vt:lpwstr>_5.3_Commitments</vt:lpwstr>
      </vt:variant>
      <vt:variant>
        <vt:i4>4063326</vt:i4>
      </vt:variant>
      <vt:variant>
        <vt:i4>1506</vt:i4>
      </vt:variant>
      <vt:variant>
        <vt:i4>0</vt:i4>
      </vt:variant>
      <vt:variant>
        <vt:i4>5</vt:i4>
      </vt:variant>
      <vt:variant>
        <vt:lpwstr/>
      </vt:variant>
      <vt:variant>
        <vt:lpwstr>_5.1_Interest_bearing</vt:lpwstr>
      </vt:variant>
      <vt:variant>
        <vt:i4>7340107</vt:i4>
      </vt:variant>
      <vt:variant>
        <vt:i4>1503</vt:i4>
      </vt:variant>
      <vt:variant>
        <vt:i4>0</vt:i4>
      </vt:variant>
      <vt:variant>
        <vt:i4>5</vt:i4>
      </vt:variant>
      <vt:variant>
        <vt:lpwstr/>
      </vt:variant>
      <vt:variant>
        <vt:lpwstr>NoteCKMP_A</vt:lpwstr>
      </vt:variant>
      <vt:variant>
        <vt:i4>3145735</vt:i4>
      </vt:variant>
      <vt:variant>
        <vt:i4>1500</vt:i4>
      </vt:variant>
      <vt:variant>
        <vt:i4>0</vt:i4>
      </vt:variant>
      <vt:variant>
        <vt:i4>5</vt:i4>
      </vt:variant>
      <vt:variant>
        <vt:lpwstr/>
      </vt:variant>
      <vt:variant>
        <vt:lpwstr>NoteREO_B</vt:lpwstr>
      </vt:variant>
      <vt:variant>
        <vt:i4>3145735</vt:i4>
      </vt:variant>
      <vt:variant>
        <vt:i4>1497</vt:i4>
      </vt:variant>
      <vt:variant>
        <vt:i4>0</vt:i4>
      </vt:variant>
      <vt:variant>
        <vt:i4>5</vt:i4>
      </vt:variant>
      <vt:variant>
        <vt:lpwstr/>
      </vt:variant>
      <vt:variant>
        <vt:lpwstr>NoteREO_A</vt:lpwstr>
      </vt:variant>
      <vt:variant>
        <vt:i4>1376352</vt:i4>
      </vt:variant>
      <vt:variant>
        <vt:i4>1494</vt:i4>
      </vt:variant>
      <vt:variant>
        <vt:i4>0</vt:i4>
      </vt:variant>
      <vt:variant>
        <vt:i4>5</vt:i4>
      </vt:variant>
      <vt:variant>
        <vt:lpwstr/>
      </vt:variant>
      <vt:variant>
        <vt:lpwstr>_7.4_Related_Parties</vt:lpwstr>
      </vt:variant>
      <vt:variant>
        <vt:i4>5570664</vt:i4>
      </vt:variant>
      <vt:variant>
        <vt:i4>1491</vt:i4>
      </vt:variant>
      <vt:variant>
        <vt:i4>0</vt:i4>
      </vt:variant>
      <vt:variant>
        <vt:i4>5</vt:i4>
      </vt:variant>
      <vt:variant>
        <vt:lpwstr/>
      </vt:variant>
      <vt:variant>
        <vt:lpwstr>NoteR_A</vt:lpwstr>
      </vt:variant>
      <vt:variant>
        <vt:i4>5570664</vt:i4>
      </vt:variant>
      <vt:variant>
        <vt:i4>1488</vt:i4>
      </vt:variant>
      <vt:variant>
        <vt:i4>0</vt:i4>
      </vt:variant>
      <vt:variant>
        <vt:i4>5</vt:i4>
      </vt:variant>
      <vt:variant>
        <vt:lpwstr/>
      </vt:variant>
      <vt:variant>
        <vt:lpwstr>NoteR_A</vt:lpwstr>
      </vt:variant>
      <vt:variant>
        <vt:i4>2293772</vt:i4>
      </vt:variant>
      <vt:variant>
        <vt:i4>1485</vt:i4>
      </vt:variant>
      <vt:variant>
        <vt:i4>0</vt:i4>
      </vt:variant>
      <vt:variant>
        <vt:i4>5</vt:i4>
      </vt:variant>
      <vt:variant>
        <vt:lpwstr/>
      </vt:variant>
      <vt:variant>
        <vt:lpwstr>NoteFVP_C</vt:lpwstr>
      </vt:variant>
      <vt:variant>
        <vt:i4>2293772</vt:i4>
      </vt:variant>
      <vt:variant>
        <vt:i4>1482</vt:i4>
      </vt:variant>
      <vt:variant>
        <vt:i4>0</vt:i4>
      </vt:variant>
      <vt:variant>
        <vt:i4>5</vt:i4>
      </vt:variant>
      <vt:variant>
        <vt:lpwstr/>
      </vt:variant>
      <vt:variant>
        <vt:lpwstr>NoteFVP_B</vt:lpwstr>
      </vt:variant>
      <vt:variant>
        <vt:i4>2293772</vt:i4>
      </vt:variant>
      <vt:variant>
        <vt:i4>1479</vt:i4>
      </vt:variant>
      <vt:variant>
        <vt:i4>0</vt:i4>
      </vt:variant>
      <vt:variant>
        <vt:i4>5</vt:i4>
      </vt:variant>
      <vt:variant>
        <vt:lpwstr/>
      </vt:variant>
      <vt:variant>
        <vt:lpwstr>NoteFVP_A</vt:lpwstr>
      </vt:variant>
      <vt:variant>
        <vt:i4>2293772</vt:i4>
      </vt:variant>
      <vt:variant>
        <vt:i4>1476</vt:i4>
      </vt:variant>
      <vt:variant>
        <vt:i4>0</vt:i4>
      </vt:variant>
      <vt:variant>
        <vt:i4>5</vt:i4>
      </vt:variant>
      <vt:variant>
        <vt:lpwstr/>
      </vt:variant>
      <vt:variant>
        <vt:lpwstr>NoteFVP_C</vt:lpwstr>
      </vt:variant>
      <vt:variant>
        <vt:i4>2293772</vt:i4>
      </vt:variant>
      <vt:variant>
        <vt:i4>1473</vt:i4>
      </vt:variant>
      <vt:variant>
        <vt:i4>0</vt:i4>
      </vt:variant>
      <vt:variant>
        <vt:i4>5</vt:i4>
      </vt:variant>
      <vt:variant>
        <vt:lpwstr/>
      </vt:variant>
      <vt:variant>
        <vt:lpwstr>NoteFVP_B</vt:lpwstr>
      </vt:variant>
      <vt:variant>
        <vt:i4>2293772</vt:i4>
      </vt:variant>
      <vt:variant>
        <vt:i4>1470</vt:i4>
      </vt:variant>
      <vt:variant>
        <vt:i4>0</vt:i4>
      </vt:variant>
      <vt:variant>
        <vt:i4>5</vt:i4>
      </vt:variant>
      <vt:variant>
        <vt:lpwstr/>
      </vt:variant>
      <vt:variant>
        <vt:lpwstr>NoteFVP_A</vt:lpwstr>
      </vt:variant>
      <vt:variant>
        <vt:i4>3407876</vt:i4>
      </vt:variant>
      <vt:variant>
        <vt:i4>1467</vt:i4>
      </vt:variant>
      <vt:variant>
        <vt:i4>0</vt:i4>
      </vt:variant>
      <vt:variant>
        <vt:i4>5</vt:i4>
      </vt:variant>
      <vt:variant>
        <vt:lpwstr/>
      </vt:variant>
      <vt:variant>
        <vt:lpwstr>NoteRAL_A</vt:lpwstr>
      </vt:variant>
      <vt:variant>
        <vt:i4>3407876</vt:i4>
      </vt:variant>
      <vt:variant>
        <vt:i4>1464</vt:i4>
      </vt:variant>
      <vt:variant>
        <vt:i4>0</vt:i4>
      </vt:variant>
      <vt:variant>
        <vt:i4>5</vt:i4>
      </vt:variant>
      <vt:variant>
        <vt:lpwstr/>
      </vt:variant>
      <vt:variant>
        <vt:lpwstr>NoteRAL_A</vt:lpwstr>
      </vt:variant>
      <vt:variant>
        <vt:i4>3407876</vt:i4>
      </vt:variant>
      <vt:variant>
        <vt:i4>1461</vt:i4>
      </vt:variant>
      <vt:variant>
        <vt:i4>0</vt:i4>
      </vt:variant>
      <vt:variant>
        <vt:i4>5</vt:i4>
      </vt:variant>
      <vt:variant>
        <vt:lpwstr/>
      </vt:variant>
      <vt:variant>
        <vt:lpwstr>NoteRAL_A</vt:lpwstr>
      </vt:variant>
      <vt:variant>
        <vt:i4>3407876</vt:i4>
      </vt:variant>
      <vt:variant>
        <vt:i4>1458</vt:i4>
      </vt:variant>
      <vt:variant>
        <vt:i4>0</vt:i4>
      </vt:variant>
      <vt:variant>
        <vt:i4>5</vt:i4>
      </vt:variant>
      <vt:variant>
        <vt:lpwstr/>
      </vt:variant>
      <vt:variant>
        <vt:lpwstr>NoteRAL_A</vt:lpwstr>
      </vt:variant>
      <vt:variant>
        <vt:i4>6422556</vt:i4>
      </vt:variant>
      <vt:variant>
        <vt:i4>1455</vt:i4>
      </vt:variant>
      <vt:variant>
        <vt:i4>0</vt:i4>
      </vt:variant>
      <vt:variant>
        <vt:i4>5</vt:i4>
      </vt:variant>
      <vt:variant>
        <vt:lpwstr/>
      </vt:variant>
      <vt:variant>
        <vt:lpwstr>_7.8_Prospective_accounting</vt:lpwstr>
      </vt:variant>
      <vt:variant>
        <vt:i4>5963836</vt:i4>
      </vt:variant>
      <vt:variant>
        <vt:i4>1452</vt:i4>
      </vt:variant>
      <vt:variant>
        <vt:i4>0</vt:i4>
      </vt:variant>
      <vt:variant>
        <vt:i4>5</vt:i4>
      </vt:variant>
      <vt:variant>
        <vt:lpwstr/>
      </vt:variant>
      <vt:variant>
        <vt:lpwstr>_7.7_Subsequent_events</vt:lpwstr>
      </vt:variant>
      <vt:variant>
        <vt:i4>3145736</vt:i4>
      </vt:variant>
      <vt:variant>
        <vt:i4>1449</vt:i4>
      </vt:variant>
      <vt:variant>
        <vt:i4>0</vt:i4>
      </vt:variant>
      <vt:variant>
        <vt:i4>5</vt:i4>
      </vt:variant>
      <vt:variant>
        <vt:lpwstr/>
      </vt:variant>
      <vt:variant>
        <vt:lpwstr>_7.6_Ex-gratia_expenses</vt:lpwstr>
      </vt:variant>
      <vt:variant>
        <vt:i4>2293842</vt:i4>
      </vt:variant>
      <vt:variant>
        <vt:i4>1446</vt:i4>
      </vt:variant>
      <vt:variant>
        <vt:i4>0</vt:i4>
      </vt:variant>
      <vt:variant>
        <vt:i4>5</vt:i4>
      </vt:variant>
      <vt:variant>
        <vt:lpwstr/>
      </vt:variant>
      <vt:variant>
        <vt:lpwstr>_7.5_Remuneration_of</vt:lpwstr>
      </vt:variant>
      <vt:variant>
        <vt:i4>1376352</vt:i4>
      </vt:variant>
      <vt:variant>
        <vt:i4>1443</vt:i4>
      </vt:variant>
      <vt:variant>
        <vt:i4>0</vt:i4>
      </vt:variant>
      <vt:variant>
        <vt:i4>5</vt:i4>
      </vt:variant>
      <vt:variant>
        <vt:lpwstr/>
      </vt:variant>
      <vt:variant>
        <vt:lpwstr>_7.4_Related_Parties</vt:lpwstr>
      </vt:variant>
      <vt:variant>
        <vt:i4>2424914</vt:i4>
      </vt:variant>
      <vt:variant>
        <vt:i4>1440</vt:i4>
      </vt:variant>
      <vt:variant>
        <vt:i4>0</vt:i4>
      </vt:variant>
      <vt:variant>
        <vt:i4>5</vt:i4>
      </vt:variant>
      <vt:variant>
        <vt:lpwstr/>
      </vt:variant>
      <vt:variant>
        <vt:lpwstr>_7.3_Remuneration_of</vt:lpwstr>
      </vt:variant>
      <vt:variant>
        <vt:i4>65655</vt:i4>
      </vt:variant>
      <vt:variant>
        <vt:i4>1437</vt:i4>
      </vt:variant>
      <vt:variant>
        <vt:i4>0</vt:i4>
      </vt:variant>
      <vt:variant>
        <vt:i4>5</vt:i4>
      </vt:variant>
      <vt:variant>
        <vt:lpwstr/>
      </vt:variant>
      <vt:variant>
        <vt:lpwstr>_7.2_Responsible_persons</vt:lpwstr>
      </vt:variant>
      <vt:variant>
        <vt:i4>2621527</vt:i4>
      </vt:variant>
      <vt:variant>
        <vt:i4>1434</vt:i4>
      </vt:variant>
      <vt:variant>
        <vt:i4>0</vt:i4>
      </vt:variant>
      <vt:variant>
        <vt:i4>5</vt:i4>
      </vt:variant>
      <vt:variant>
        <vt:lpwstr/>
      </vt:variant>
      <vt:variant>
        <vt:lpwstr>_7.1_Superannuation_-</vt:lpwstr>
      </vt:variant>
      <vt:variant>
        <vt:i4>6684743</vt:i4>
      </vt:variant>
      <vt:variant>
        <vt:i4>1431</vt:i4>
      </vt:variant>
      <vt:variant>
        <vt:i4>0</vt:i4>
      </vt:variant>
      <vt:variant>
        <vt:i4>5</vt:i4>
      </vt:variant>
      <vt:variant>
        <vt:lpwstr/>
      </vt:variant>
      <vt:variant>
        <vt:lpwstr>NoteCAAL_A</vt:lpwstr>
      </vt:variant>
      <vt:variant>
        <vt:i4>2555926</vt:i4>
      </vt:variant>
      <vt:variant>
        <vt:i4>1428</vt:i4>
      </vt:variant>
      <vt:variant>
        <vt:i4>0</vt:i4>
      </vt:variant>
      <vt:variant>
        <vt:i4>5</vt:i4>
      </vt:variant>
      <vt:variant>
        <vt:lpwstr/>
      </vt:variant>
      <vt:variant>
        <vt:lpwstr>NoteIRE_A</vt:lpwstr>
      </vt:variant>
      <vt:variant>
        <vt:i4>5373996</vt:i4>
      </vt:variant>
      <vt:variant>
        <vt:i4>1425</vt:i4>
      </vt:variant>
      <vt:variant>
        <vt:i4>0</vt:i4>
      </vt:variant>
      <vt:variant>
        <vt:i4>5</vt:i4>
      </vt:variant>
      <vt:variant>
        <vt:lpwstr/>
      </vt:variant>
      <vt:variant>
        <vt:lpwstr>_6.3_Contingent_assets</vt:lpwstr>
      </vt:variant>
      <vt:variant>
        <vt:i4>4194343</vt:i4>
      </vt:variant>
      <vt:variant>
        <vt:i4>1422</vt:i4>
      </vt:variant>
      <vt:variant>
        <vt:i4>0</vt:i4>
      </vt:variant>
      <vt:variant>
        <vt:i4>5</vt:i4>
      </vt:variant>
      <vt:variant>
        <vt:lpwstr/>
      </vt:variant>
      <vt:variant>
        <vt:lpwstr>_6.2_Fair_value</vt:lpwstr>
      </vt:variant>
      <vt:variant>
        <vt:i4>8126469</vt:i4>
      </vt:variant>
      <vt:variant>
        <vt:i4>1419</vt:i4>
      </vt:variant>
      <vt:variant>
        <vt:i4>0</vt:i4>
      </vt:variant>
      <vt:variant>
        <vt:i4>5</vt:i4>
      </vt:variant>
      <vt:variant>
        <vt:lpwstr/>
      </vt:variant>
      <vt:variant>
        <vt:lpwstr>_6.1_Financial_instruments</vt:lpwstr>
      </vt:variant>
      <vt:variant>
        <vt:i4>3538949</vt:i4>
      </vt:variant>
      <vt:variant>
        <vt:i4>1416</vt:i4>
      </vt:variant>
      <vt:variant>
        <vt:i4>0</vt:i4>
      </vt:variant>
      <vt:variant>
        <vt:i4>5</vt:i4>
      </vt:variant>
      <vt:variant>
        <vt:lpwstr/>
      </vt:variant>
      <vt:variant>
        <vt:lpwstr>NoteOCP_A</vt:lpwstr>
      </vt:variant>
      <vt:variant>
        <vt:i4>3211292</vt:i4>
      </vt:variant>
      <vt:variant>
        <vt:i4>1413</vt:i4>
      </vt:variant>
      <vt:variant>
        <vt:i4>0</vt:i4>
      </vt:variant>
      <vt:variant>
        <vt:i4>5</vt:i4>
      </vt:variant>
      <vt:variant>
        <vt:lpwstr/>
      </vt:variant>
      <vt:variant>
        <vt:lpwstr>NoteVDP_A</vt:lpwstr>
      </vt:variant>
      <vt:variant>
        <vt:i4>4063326</vt:i4>
      </vt:variant>
      <vt:variant>
        <vt:i4>1410</vt:i4>
      </vt:variant>
      <vt:variant>
        <vt:i4>0</vt:i4>
      </vt:variant>
      <vt:variant>
        <vt:i4>5</vt:i4>
      </vt:variant>
      <vt:variant>
        <vt:lpwstr/>
      </vt:variant>
      <vt:variant>
        <vt:lpwstr>_5.1_Interest_bearing</vt:lpwstr>
      </vt:variant>
      <vt:variant>
        <vt:i4>3211292</vt:i4>
      </vt:variant>
      <vt:variant>
        <vt:i4>1407</vt:i4>
      </vt:variant>
      <vt:variant>
        <vt:i4>0</vt:i4>
      </vt:variant>
      <vt:variant>
        <vt:i4>5</vt:i4>
      </vt:variant>
      <vt:variant>
        <vt:lpwstr/>
      </vt:variant>
      <vt:variant>
        <vt:lpwstr>NoteVDP_A</vt:lpwstr>
      </vt:variant>
      <vt:variant>
        <vt:i4>4063326</vt:i4>
      </vt:variant>
      <vt:variant>
        <vt:i4>1404</vt:i4>
      </vt:variant>
      <vt:variant>
        <vt:i4>0</vt:i4>
      </vt:variant>
      <vt:variant>
        <vt:i4>5</vt:i4>
      </vt:variant>
      <vt:variant>
        <vt:lpwstr/>
      </vt:variant>
      <vt:variant>
        <vt:lpwstr>_5.1_Interest_bearing</vt:lpwstr>
      </vt:variant>
      <vt:variant>
        <vt:i4>1114185</vt:i4>
      </vt:variant>
      <vt:variant>
        <vt:i4>1401</vt:i4>
      </vt:variant>
      <vt:variant>
        <vt:i4>0</vt:i4>
      </vt:variant>
      <vt:variant>
        <vt:i4>5</vt:i4>
      </vt:variant>
      <vt:variant>
        <vt:lpwstr/>
      </vt:variant>
      <vt:variant>
        <vt:lpwstr>_5.3_Commitments</vt:lpwstr>
      </vt:variant>
      <vt:variant>
        <vt:i4>5439534</vt:i4>
      </vt:variant>
      <vt:variant>
        <vt:i4>1398</vt:i4>
      </vt:variant>
      <vt:variant>
        <vt:i4>0</vt:i4>
      </vt:variant>
      <vt:variant>
        <vt:i4>5</vt:i4>
      </vt:variant>
      <vt:variant>
        <vt:lpwstr/>
      </vt:variant>
      <vt:variant>
        <vt:lpwstr>_5.2_Cash_flow</vt:lpwstr>
      </vt:variant>
      <vt:variant>
        <vt:i4>4063326</vt:i4>
      </vt:variant>
      <vt:variant>
        <vt:i4>1395</vt:i4>
      </vt:variant>
      <vt:variant>
        <vt:i4>0</vt:i4>
      </vt:variant>
      <vt:variant>
        <vt:i4>5</vt:i4>
      </vt:variant>
      <vt:variant>
        <vt:lpwstr/>
      </vt:variant>
      <vt:variant>
        <vt:lpwstr>_5.1_Interest_bearing</vt:lpwstr>
      </vt:variant>
      <vt:variant>
        <vt:i4>7536649</vt:i4>
      </vt:variant>
      <vt:variant>
        <vt:i4>1392</vt:i4>
      </vt:variant>
      <vt:variant>
        <vt:i4>0</vt:i4>
      </vt:variant>
      <vt:variant>
        <vt:i4>5</vt:i4>
      </vt:variant>
      <vt:variant>
        <vt:lpwstr/>
      </vt:variant>
      <vt:variant>
        <vt:lpwstr>_4.1.2_Fair_value</vt:lpwstr>
      </vt:variant>
      <vt:variant>
        <vt:i4>6881292</vt:i4>
      </vt:variant>
      <vt:variant>
        <vt:i4>1389</vt:i4>
      </vt:variant>
      <vt:variant>
        <vt:i4>0</vt:i4>
      </vt:variant>
      <vt:variant>
        <vt:i4>5</vt:i4>
      </vt:variant>
      <vt:variant>
        <vt:lpwstr/>
      </vt:variant>
      <vt:variant>
        <vt:lpwstr>_4.1.1_Reconciliation_of</vt:lpwstr>
      </vt:variant>
      <vt:variant>
        <vt:i4>6750302</vt:i4>
      </vt:variant>
      <vt:variant>
        <vt:i4>1386</vt:i4>
      </vt:variant>
      <vt:variant>
        <vt:i4>0</vt:i4>
      </vt:variant>
      <vt:variant>
        <vt:i4>5</vt:i4>
      </vt:variant>
      <vt:variant>
        <vt:lpwstr/>
      </vt:variant>
      <vt:variant>
        <vt:lpwstr>NoteRMIA_A</vt:lpwstr>
      </vt:variant>
      <vt:variant>
        <vt:i4>131119</vt:i4>
      </vt:variant>
      <vt:variant>
        <vt:i4>1383</vt:i4>
      </vt:variant>
      <vt:variant>
        <vt:i4>0</vt:i4>
      </vt:variant>
      <vt:variant>
        <vt:i4>5</vt:i4>
      </vt:variant>
      <vt:variant>
        <vt:lpwstr/>
      </vt:variant>
      <vt:variant>
        <vt:lpwstr>_4.3_Non-financial_assets</vt:lpwstr>
      </vt:variant>
      <vt:variant>
        <vt:i4>6553665</vt:i4>
      </vt:variant>
      <vt:variant>
        <vt:i4>1380</vt:i4>
      </vt:variant>
      <vt:variant>
        <vt:i4>0</vt:i4>
      </vt:variant>
      <vt:variant>
        <vt:i4>5</vt:i4>
      </vt:variant>
      <vt:variant>
        <vt:lpwstr/>
      </vt:variant>
      <vt:variant>
        <vt:lpwstr>_4.1.2.1_Non-financial_physical</vt:lpwstr>
      </vt:variant>
      <vt:variant>
        <vt:i4>7995456</vt:i4>
      </vt:variant>
      <vt:variant>
        <vt:i4>1377</vt:i4>
      </vt:variant>
      <vt:variant>
        <vt:i4>0</vt:i4>
      </vt:variant>
      <vt:variant>
        <vt:i4>5</vt:i4>
      </vt:variant>
      <vt:variant>
        <vt:lpwstr/>
      </vt:variant>
      <vt:variant>
        <vt:lpwstr>_3.10_Other_current</vt:lpwstr>
      </vt:variant>
      <vt:variant>
        <vt:i4>3735643</vt:i4>
      </vt:variant>
      <vt:variant>
        <vt:i4>1374</vt:i4>
      </vt:variant>
      <vt:variant>
        <vt:i4>0</vt:i4>
      </vt:variant>
      <vt:variant>
        <vt:i4>5</vt:i4>
      </vt:variant>
      <vt:variant>
        <vt:lpwstr/>
      </vt:variant>
      <vt:variant>
        <vt:lpwstr>NoteRL3_A</vt:lpwstr>
      </vt:variant>
      <vt:variant>
        <vt:i4>3735643</vt:i4>
      </vt:variant>
      <vt:variant>
        <vt:i4>1371</vt:i4>
      </vt:variant>
      <vt:variant>
        <vt:i4>0</vt:i4>
      </vt:variant>
      <vt:variant>
        <vt:i4>5</vt:i4>
      </vt:variant>
      <vt:variant>
        <vt:lpwstr/>
      </vt:variant>
      <vt:variant>
        <vt:lpwstr>NoteRL3_A</vt:lpwstr>
      </vt:variant>
      <vt:variant>
        <vt:i4>6815832</vt:i4>
      </vt:variant>
      <vt:variant>
        <vt:i4>1368</vt:i4>
      </vt:variant>
      <vt:variant>
        <vt:i4>0</vt:i4>
      </vt:variant>
      <vt:variant>
        <vt:i4>5</vt:i4>
      </vt:variant>
      <vt:variant>
        <vt:lpwstr/>
      </vt:variant>
      <vt:variant>
        <vt:lpwstr>NoteNFPA2017_B</vt:lpwstr>
      </vt:variant>
      <vt:variant>
        <vt:i4>7012440</vt:i4>
      </vt:variant>
      <vt:variant>
        <vt:i4>1365</vt:i4>
      </vt:variant>
      <vt:variant>
        <vt:i4>0</vt:i4>
      </vt:variant>
      <vt:variant>
        <vt:i4>5</vt:i4>
      </vt:variant>
      <vt:variant>
        <vt:lpwstr/>
      </vt:variant>
      <vt:variant>
        <vt:lpwstr>NoteNFPA2017_A</vt:lpwstr>
      </vt:variant>
      <vt:variant>
        <vt:i4>6815832</vt:i4>
      </vt:variant>
      <vt:variant>
        <vt:i4>1362</vt:i4>
      </vt:variant>
      <vt:variant>
        <vt:i4>0</vt:i4>
      </vt:variant>
      <vt:variant>
        <vt:i4>5</vt:i4>
      </vt:variant>
      <vt:variant>
        <vt:lpwstr/>
      </vt:variant>
      <vt:variant>
        <vt:lpwstr>NoteNFPA2017_B</vt:lpwstr>
      </vt:variant>
      <vt:variant>
        <vt:i4>7012440</vt:i4>
      </vt:variant>
      <vt:variant>
        <vt:i4>1359</vt:i4>
      </vt:variant>
      <vt:variant>
        <vt:i4>0</vt:i4>
      </vt:variant>
      <vt:variant>
        <vt:i4>5</vt:i4>
      </vt:variant>
      <vt:variant>
        <vt:lpwstr/>
      </vt:variant>
      <vt:variant>
        <vt:lpwstr>NoteNFPA2017_A</vt:lpwstr>
      </vt:variant>
      <vt:variant>
        <vt:i4>7012440</vt:i4>
      </vt:variant>
      <vt:variant>
        <vt:i4>1356</vt:i4>
      </vt:variant>
      <vt:variant>
        <vt:i4>0</vt:i4>
      </vt:variant>
      <vt:variant>
        <vt:i4>5</vt:i4>
      </vt:variant>
      <vt:variant>
        <vt:lpwstr/>
      </vt:variant>
      <vt:variant>
        <vt:lpwstr>NoteNFPA2017_A</vt:lpwstr>
      </vt:variant>
      <vt:variant>
        <vt:i4>7012440</vt:i4>
      </vt:variant>
      <vt:variant>
        <vt:i4>1353</vt:i4>
      </vt:variant>
      <vt:variant>
        <vt:i4>0</vt:i4>
      </vt:variant>
      <vt:variant>
        <vt:i4>5</vt:i4>
      </vt:variant>
      <vt:variant>
        <vt:lpwstr/>
      </vt:variant>
      <vt:variant>
        <vt:lpwstr>NoteNFPA2017_A</vt:lpwstr>
      </vt:variant>
      <vt:variant>
        <vt:i4>7012440</vt:i4>
      </vt:variant>
      <vt:variant>
        <vt:i4>1350</vt:i4>
      </vt:variant>
      <vt:variant>
        <vt:i4>0</vt:i4>
      </vt:variant>
      <vt:variant>
        <vt:i4>5</vt:i4>
      </vt:variant>
      <vt:variant>
        <vt:lpwstr/>
      </vt:variant>
      <vt:variant>
        <vt:lpwstr>NoteNFPA2017_A</vt:lpwstr>
      </vt:variant>
      <vt:variant>
        <vt:i4>7077979</vt:i4>
      </vt:variant>
      <vt:variant>
        <vt:i4>1347</vt:i4>
      </vt:variant>
      <vt:variant>
        <vt:i4>0</vt:i4>
      </vt:variant>
      <vt:variant>
        <vt:i4>5</vt:i4>
      </vt:variant>
      <vt:variant>
        <vt:lpwstr/>
      </vt:variant>
      <vt:variant>
        <vt:lpwstr>NoteNFPA_A</vt:lpwstr>
      </vt:variant>
      <vt:variant>
        <vt:i4>7077979</vt:i4>
      </vt:variant>
      <vt:variant>
        <vt:i4>1344</vt:i4>
      </vt:variant>
      <vt:variant>
        <vt:i4>0</vt:i4>
      </vt:variant>
      <vt:variant>
        <vt:i4>5</vt:i4>
      </vt:variant>
      <vt:variant>
        <vt:lpwstr/>
      </vt:variant>
      <vt:variant>
        <vt:lpwstr>NoteNFPA_A</vt:lpwstr>
      </vt:variant>
      <vt:variant>
        <vt:i4>7077979</vt:i4>
      </vt:variant>
      <vt:variant>
        <vt:i4>1341</vt:i4>
      </vt:variant>
      <vt:variant>
        <vt:i4>0</vt:i4>
      </vt:variant>
      <vt:variant>
        <vt:i4>5</vt:i4>
      </vt:variant>
      <vt:variant>
        <vt:lpwstr/>
      </vt:variant>
      <vt:variant>
        <vt:lpwstr>NoteNFPA_A</vt:lpwstr>
      </vt:variant>
      <vt:variant>
        <vt:i4>5963884</vt:i4>
      </vt:variant>
      <vt:variant>
        <vt:i4>1338</vt:i4>
      </vt:variant>
      <vt:variant>
        <vt:i4>0</vt:i4>
      </vt:variant>
      <vt:variant>
        <vt:i4>5</vt:i4>
      </vt:variant>
      <vt:variant>
        <vt:lpwstr/>
      </vt:variant>
      <vt:variant>
        <vt:lpwstr>NoteAASOD_A</vt:lpwstr>
      </vt:variant>
      <vt:variant>
        <vt:i4>4849703</vt:i4>
      </vt:variant>
      <vt:variant>
        <vt:i4>1335</vt:i4>
      </vt:variant>
      <vt:variant>
        <vt:i4>0</vt:i4>
      </vt:variant>
      <vt:variant>
        <vt:i4>5</vt:i4>
      </vt:variant>
      <vt:variant>
        <vt:lpwstr/>
      </vt:variant>
      <vt:variant>
        <vt:lpwstr>_4.2_Intangible_assets</vt:lpwstr>
      </vt:variant>
      <vt:variant>
        <vt:i4>4849703</vt:i4>
      </vt:variant>
      <vt:variant>
        <vt:i4>1332</vt:i4>
      </vt:variant>
      <vt:variant>
        <vt:i4>0</vt:i4>
      </vt:variant>
      <vt:variant>
        <vt:i4>5</vt:i4>
      </vt:variant>
      <vt:variant>
        <vt:lpwstr/>
      </vt:variant>
      <vt:variant>
        <vt:lpwstr>_4.2_Intangible_assets</vt:lpwstr>
      </vt:variant>
      <vt:variant>
        <vt:i4>4653178</vt:i4>
      </vt:variant>
      <vt:variant>
        <vt:i4>1329</vt:i4>
      </vt:variant>
      <vt:variant>
        <vt:i4>0</vt:i4>
      </vt:variant>
      <vt:variant>
        <vt:i4>5</vt:i4>
      </vt:variant>
      <vt:variant>
        <vt:lpwstr/>
      </vt:variant>
      <vt:variant>
        <vt:lpwstr>NoteLBIPE_C</vt:lpwstr>
      </vt:variant>
      <vt:variant>
        <vt:i4>4653178</vt:i4>
      </vt:variant>
      <vt:variant>
        <vt:i4>1326</vt:i4>
      </vt:variant>
      <vt:variant>
        <vt:i4>0</vt:i4>
      </vt:variant>
      <vt:variant>
        <vt:i4>5</vt:i4>
      </vt:variant>
      <vt:variant>
        <vt:lpwstr/>
      </vt:variant>
      <vt:variant>
        <vt:lpwstr>NoteLBIPE_D</vt:lpwstr>
      </vt:variant>
      <vt:variant>
        <vt:i4>4653178</vt:i4>
      </vt:variant>
      <vt:variant>
        <vt:i4>1323</vt:i4>
      </vt:variant>
      <vt:variant>
        <vt:i4>0</vt:i4>
      </vt:variant>
      <vt:variant>
        <vt:i4>5</vt:i4>
      </vt:variant>
      <vt:variant>
        <vt:lpwstr/>
      </vt:variant>
      <vt:variant>
        <vt:lpwstr>NoteLBIPE_B</vt:lpwstr>
      </vt:variant>
      <vt:variant>
        <vt:i4>4653178</vt:i4>
      </vt:variant>
      <vt:variant>
        <vt:i4>1320</vt:i4>
      </vt:variant>
      <vt:variant>
        <vt:i4>0</vt:i4>
      </vt:variant>
      <vt:variant>
        <vt:i4>5</vt:i4>
      </vt:variant>
      <vt:variant>
        <vt:lpwstr/>
      </vt:variant>
      <vt:variant>
        <vt:lpwstr>NoteLBIPE_C</vt:lpwstr>
      </vt:variant>
      <vt:variant>
        <vt:i4>4653178</vt:i4>
      </vt:variant>
      <vt:variant>
        <vt:i4>1317</vt:i4>
      </vt:variant>
      <vt:variant>
        <vt:i4>0</vt:i4>
      </vt:variant>
      <vt:variant>
        <vt:i4>5</vt:i4>
      </vt:variant>
      <vt:variant>
        <vt:lpwstr/>
      </vt:variant>
      <vt:variant>
        <vt:lpwstr>NoteLBIPE_A</vt:lpwstr>
      </vt:variant>
      <vt:variant>
        <vt:i4>4653178</vt:i4>
      </vt:variant>
      <vt:variant>
        <vt:i4>1314</vt:i4>
      </vt:variant>
      <vt:variant>
        <vt:i4>0</vt:i4>
      </vt:variant>
      <vt:variant>
        <vt:i4>5</vt:i4>
      </vt:variant>
      <vt:variant>
        <vt:lpwstr/>
      </vt:variant>
      <vt:variant>
        <vt:lpwstr>NoteLBIPE_B</vt:lpwstr>
      </vt:variant>
      <vt:variant>
        <vt:i4>4653178</vt:i4>
      </vt:variant>
      <vt:variant>
        <vt:i4>1311</vt:i4>
      </vt:variant>
      <vt:variant>
        <vt:i4>0</vt:i4>
      </vt:variant>
      <vt:variant>
        <vt:i4>5</vt:i4>
      </vt:variant>
      <vt:variant>
        <vt:lpwstr/>
      </vt:variant>
      <vt:variant>
        <vt:lpwstr>NoteLBIPE_A</vt:lpwstr>
      </vt:variant>
      <vt:variant>
        <vt:i4>131119</vt:i4>
      </vt:variant>
      <vt:variant>
        <vt:i4>1308</vt:i4>
      </vt:variant>
      <vt:variant>
        <vt:i4>0</vt:i4>
      </vt:variant>
      <vt:variant>
        <vt:i4>5</vt:i4>
      </vt:variant>
      <vt:variant>
        <vt:lpwstr/>
      </vt:variant>
      <vt:variant>
        <vt:lpwstr>_4.3_Non-financial_assets</vt:lpwstr>
      </vt:variant>
      <vt:variant>
        <vt:i4>4849703</vt:i4>
      </vt:variant>
      <vt:variant>
        <vt:i4>1305</vt:i4>
      </vt:variant>
      <vt:variant>
        <vt:i4>0</vt:i4>
      </vt:variant>
      <vt:variant>
        <vt:i4>5</vt:i4>
      </vt:variant>
      <vt:variant>
        <vt:lpwstr/>
      </vt:variant>
      <vt:variant>
        <vt:lpwstr>_4.2_Intangible_assets</vt:lpwstr>
      </vt:variant>
      <vt:variant>
        <vt:i4>5832803</vt:i4>
      </vt:variant>
      <vt:variant>
        <vt:i4>1302</vt:i4>
      </vt:variant>
      <vt:variant>
        <vt:i4>0</vt:i4>
      </vt:variant>
      <vt:variant>
        <vt:i4>5</vt:i4>
      </vt:variant>
      <vt:variant>
        <vt:lpwstr/>
      </vt:variant>
      <vt:variant>
        <vt:lpwstr>_4.1_Land,_buildings,</vt:lpwstr>
      </vt:variant>
      <vt:variant>
        <vt:i4>917546</vt:i4>
      </vt:variant>
      <vt:variant>
        <vt:i4>1299</vt:i4>
      </vt:variant>
      <vt:variant>
        <vt:i4>0</vt:i4>
      </vt:variant>
      <vt:variant>
        <vt:i4>5</vt:i4>
      </vt:variant>
      <vt:variant>
        <vt:lpwstr/>
      </vt:variant>
      <vt:variant>
        <vt:lpwstr>NoteOE_A</vt:lpwstr>
      </vt:variant>
      <vt:variant>
        <vt:i4>917546</vt:i4>
      </vt:variant>
      <vt:variant>
        <vt:i4>1296</vt:i4>
      </vt:variant>
      <vt:variant>
        <vt:i4>0</vt:i4>
      </vt:variant>
      <vt:variant>
        <vt:i4>5</vt:i4>
      </vt:variant>
      <vt:variant>
        <vt:lpwstr/>
      </vt:variant>
      <vt:variant>
        <vt:lpwstr>NoteOE_A</vt:lpwstr>
      </vt:variant>
      <vt:variant>
        <vt:i4>3538993</vt:i4>
      </vt:variant>
      <vt:variant>
        <vt:i4>1293</vt:i4>
      </vt:variant>
      <vt:variant>
        <vt:i4>0</vt:i4>
      </vt:variant>
      <vt:variant>
        <vt:i4>5</vt:i4>
      </vt:variant>
      <vt:variant>
        <vt:lpwstr/>
      </vt:variant>
      <vt:variant>
        <vt:lpwstr>_3.11_Provisions</vt:lpwstr>
      </vt:variant>
      <vt:variant>
        <vt:i4>7995456</vt:i4>
      </vt:variant>
      <vt:variant>
        <vt:i4>1290</vt:i4>
      </vt:variant>
      <vt:variant>
        <vt:i4>0</vt:i4>
      </vt:variant>
      <vt:variant>
        <vt:i4>5</vt:i4>
      </vt:variant>
      <vt:variant>
        <vt:lpwstr/>
      </vt:variant>
      <vt:variant>
        <vt:lpwstr>_3.10_Other_current</vt:lpwstr>
      </vt:variant>
      <vt:variant>
        <vt:i4>8323081</vt:i4>
      </vt:variant>
      <vt:variant>
        <vt:i4>1287</vt:i4>
      </vt:variant>
      <vt:variant>
        <vt:i4>0</vt:i4>
      </vt:variant>
      <vt:variant>
        <vt:i4>5</vt:i4>
      </vt:variant>
      <vt:variant>
        <vt:lpwstr/>
      </vt:variant>
      <vt:variant>
        <vt:lpwstr>_3.9_Trade_and</vt:lpwstr>
      </vt:variant>
      <vt:variant>
        <vt:i4>6094891</vt:i4>
      </vt:variant>
      <vt:variant>
        <vt:i4>1284</vt:i4>
      </vt:variant>
      <vt:variant>
        <vt:i4>0</vt:i4>
      </vt:variant>
      <vt:variant>
        <vt:i4>5</vt:i4>
      </vt:variant>
      <vt:variant>
        <vt:lpwstr/>
      </vt:variant>
      <vt:variant>
        <vt:lpwstr>_3.8_Income_and</vt:lpwstr>
      </vt:variant>
      <vt:variant>
        <vt:i4>7274510</vt:i4>
      </vt:variant>
      <vt:variant>
        <vt:i4>1281</vt:i4>
      </vt:variant>
      <vt:variant>
        <vt:i4>0</vt:i4>
      </vt:variant>
      <vt:variant>
        <vt:i4>5</vt:i4>
      </vt:variant>
      <vt:variant>
        <vt:lpwstr/>
      </vt:variant>
      <vt:variant>
        <vt:lpwstr>_3.7_Other_expenses</vt:lpwstr>
      </vt:variant>
      <vt:variant>
        <vt:i4>1245295</vt:i4>
      </vt:variant>
      <vt:variant>
        <vt:i4>1278</vt:i4>
      </vt:variant>
      <vt:variant>
        <vt:i4>0</vt:i4>
      </vt:variant>
      <vt:variant>
        <vt:i4>5</vt:i4>
      </vt:variant>
      <vt:variant>
        <vt:lpwstr/>
      </vt:variant>
      <vt:variant>
        <vt:lpwstr>_3.6_Asset_transfers</vt:lpwstr>
      </vt:variant>
      <vt:variant>
        <vt:i4>3997789</vt:i4>
      </vt:variant>
      <vt:variant>
        <vt:i4>1275</vt:i4>
      </vt:variant>
      <vt:variant>
        <vt:i4>0</vt:i4>
      </vt:variant>
      <vt:variant>
        <vt:i4>5</vt:i4>
      </vt:variant>
      <vt:variant>
        <vt:lpwstr/>
      </vt:variant>
      <vt:variant>
        <vt:lpwstr>_3.5_Government_rates</vt:lpwstr>
      </vt:variant>
      <vt:variant>
        <vt:i4>2359373</vt:i4>
      </vt:variant>
      <vt:variant>
        <vt:i4>1272</vt:i4>
      </vt:variant>
      <vt:variant>
        <vt:i4>0</vt:i4>
      </vt:variant>
      <vt:variant>
        <vt:i4>5</vt:i4>
      </vt:variant>
      <vt:variant>
        <vt:lpwstr/>
      </vt:variant>
      <vt:variant>
        <vt:lpwstr>_3.4_Administrative_expenses</vt:lpwstr>
      </vt:variant>
      <vt:variant>
        <vt:i4>1900649</vt:i4>
      </vt:variant>
      <vt:variant>
        <vt:i4>1269</vt:i4>
      </vt:variant>
      <vt:variant>
        <vt:i4>0</vt:i4>
      </vt:variant>
      <vt:variant>
        <vt:i4>5</vt:i4>
      </vt:variant>
      <vt:variant>
        <vt:lpwstr/>
      </vt:variant>
      <vt:variant>
        <vt:lpwstr>_3.3_Repairs_and</vt:lpwstr>
      </vt:variant>
      <vt:variant>
        <vt:i4>5963821</vt:i4>
      </vt:variant>
      <vt:variant>
        <vt:i4>1266</vt:i4>
      </vt:variant>
      <vt:variant>
        <vt:i4>0</vt:i4>
      </vt:variant>
      <vt:variant>
        <vt:i4>5</vt:i4>
      </vt:variant>
      <vt:variant>
        <vt:lpwstr/>
      </vt:variant>
      <vt:variant>
        <vt:lpwstr>_3.2_Employee_benefits</vt:lpwstr>
      </vt:variant>
      <vt:variant>
        <vt:i4>1835111</vt:i4>
      </vt:variant>
      <vt:variant>
        <vt:i4>1263</vt:i4>
      </vt:variant>
      <vt:variant>
        <vt:i4>0</vt:i4>
      </vt:variant>
      <vt:variant>
        <vt:i4>5</vt:i4>
      </vt:variant>
      <vt:variant>
        <vt:lpwstr/>
      </vt:variant>
      <vt:variant>
        <vt:lpwstr>_3.1_Operational_expenses</vt:lpwstr>
      </vt:variant>
      <vt:variant>
        <vt:i4>458847</vt:i4>
      </vt:variant>
      <vt:variant>
        <vt:i4>1260</vt:i4>
      </vt:variant>
      <vt:variant>
        <vt:i4>0</vt:i4>
      </vt:variant>
      <vt:variant>
        <vt:i4>5</vt:i4>
      </vt:variant>
      <vt:variant>
        <vt:lpwstr/>
      </vt:variant>
      <vt:variant>
        <vt:lpwstr>_2.3_Receivables</vt:lpwstr>
      </vt:variant>
      <vt:variant>
        <vt:i4>1179745</vt:i4>
      </vt:variant>
      <vt:variant>
        <vt:i4>1257</vt:i4>
      </vt:variant>
      <vt:variant>
        <vt:i4>0</vt:i4>
      </vt:variant>
      <vt:variant>
        <vt:i4>5</vt:i4>
      </vt:variant>
      <vt:variant>
        <vt:lpwstr/>
      </vt:variant>
      <vt:variant>
        <vt:lpwstr>_2.2_Other_Income</vt:lpwstr>
      </vt:variant>
      <vt:variant>
        <vt:i4>786523</vt:i4>
      </vt:variant>
      <vt:variant>
        <vt:i4>1254</vt:i4>
      </vt:variant>
      <vt:variant>
        <vt:i4>0</vt:i4>
      </vt:variant>
      <vt:variant>
        <vt:i4>5</vt:i4>
      </vt:variant>
      <vt:variant>
        <vt:lpwstr/>
      </vt:variant>
      <vt:variant>
        <vt:lpwstr>_2.1_Revenue</vt:lpwstr>
      </vt:variant>
      <vt:variant>
        <vt:i4>1114185</vt:i4>
      </vt:variant>
      <vt:variant>
        <vt:i4>1251</vt:i4>
      </vt:variant>
      <vt:variant>
        <vt:i4>0</vt:i4>
      </vt:variant>
      <vt:variant>
        <vt:i4>5</vt:i4>
      </vt:variant>
      <vt:variant>
        <vt:lpwstr/>
      </vt:variant>
      <vt:variant>
        <vt:lpwstr>_5.3_Commitments</vt:lpwstr>
      </vt:variant>
      <vt:variant>
        <vt:i4>5373996</vt:i4>
      </vt:variant>
      <vt:variant>
        <vt:i4>1248</vt:i4>
      </vt:variant>
      <vt:variant>
        <vt:i4>0</vt:i4>
      </vt:variant>
      <vt:variant>
        <vt:i4>5</vt:i4>
      </vt:variant>
      <vt:variant>
        <vt:lpwstr/>
      </vt:variant>
      <vt:variant>
        <vt:lpwstr>_6.3_Contingent_assets</vt:lpwstr>
      </vt:variant>
      <vt:variant>
        <vt:i4>6094891</vt:i4>
      </vt:variant>
      <vt:variant>
        <vt:i4>1245</vt:i4>
      </vt:variant>
      <vt:variant>
        <vt:i4>0</vt:i4>
      </vt:variant>
      <vt:variant>
        <vt:i4>5</vt:i4>
      </vt:variant>
      <vt:variant>
        <vt:lpwstr/>
      </vt:variant>
      <vt:variant>
        <vt:lpwstr>_3.8_Income_and</vt:lpwstr>
      </vt:variant>
      <vt:variant>
        <vt:i4>720947</vt:i4>
      </vt:variant>
      <vt:variant>
        <vt:i4>1242</vt:i4>
      </vt:variant>
      <vt:variant>
        <vt:i4>0</vt:i4>
      </vt:variant>
      <vt:variant>
        <vt:i4>5</vt:i4>
      </vt:variant>
      <vt:variant>
        <vt:lpwstr/>
      </vt:variant>
      <vt:variant>
        <vt:lpwstr>_4.1.3_Depreciation,_amortisation</vt:lpwstr>
      </vt:variant>
      <vt:variant>
        <vt:i4>3538993</vt:i4>
      </vt:variant>
      <vt:variant>
        <vt:i4>1239</vt:i4>
      </vt:variant>
      <vt:variant>
        <vt:i4>0</vt:i4>
      </vt:variant>
      <vt:variant>
        <vt:i4>5</vt:i4>
      </vt:variant>
      <vt:variant>
        <vt:lpwstr/>
      </vt:variant>
      <vt:variant>
        <vt:lpwstr>_3.11_Provisions</vt:lpwstr>
      </vt:variant>
      <vt:variant>
        <vt:i4>5963821</vt:i4>
      </vt:variant>
      <vt:variant>
        <vt:i4>1236</vt:i4>
      </vt:variant>
      <vt:variant>
        <vt:i4>0</vt:i4>
      </vt:variant>
      <vt:variant>
        <vt:i4>5</vt:i4>
      </vt:variant>
      <vt:variant>
        <vt:lpwstr/>
      </vt:variant>
      <vt:variant>
        <vt:lpwstr>_3.2_Employee_benefits</vt:lpwstr>
      </vt:variant>
      <vt:variant>
        <vt:i4>2621527</vt:i4>
      </vt:variant>
      <vt:variant>
        <vt:i4>1233</vt:i4>
      </vt:variant>
      <vt:variant>
        <vt:i4>0</vt:i4>
      </vt:variant>
      <vt:variant>
        <vt:i4>5</vt:i4>
      </vt:variant>
      <vt:variant>
        <vt:lpwstr/>
      </vt:variant>
      <vt:variant>
        <vt:lpwstr>_7.1_Superannuation_-</vt:lpwstr>
      </vt:variant>
      <vt:variant>
        <vt:i4>7536649</vt:i4>
      </vt:variant>
      <vt:variant>
        <vt:i4>1230</vt:i4>
      </vt:variant>
      <vt:variant>
        <vt:i4>0</vt:i4>
      </vt:variant>
      <vt:variant>
        <vt:i4>5</vt:i4>
      </vt:variant>
      <vt:variant>
        <vt:lpwstr/>
      </vt:variant>
      <vt:variant>
        <vt:lpwstr>_4.1.2_Fair_value</vt:lpwstr>
      </vt:variant>
      <vt:variant>
        <vt:i4>917542</vt:i4>
      </vt:variant>
      <vt:variant>
        <vt:i4>1221</vt:i4>
      </vt:variant>
      <vt:variant>
        <vt:i4>0</vt:i4>
      </vt:variant>
      <vt:variant>
        <vt:i4>5</vt:i4>
      </vt:variant>
      <vt:variant>
        <vt:lpwstr/>
      </vt:variant>
      <vt:variant>
        <vt:lpwstr>NoteCF_B</vt:lpwstr>
      </vt:variant>
      <vt:variant>
        <vt:i4>917542</vt:i4>
      </vt:variant>
      <vt:variant>
        <vt:i4>1218</vt:i4>
      </vt:variant>
      <vt:variant>
        <vt:i4>0</vt:i4>
      </vt:variant>
      <vt:variant>
        <vt:i4>5</vt:i4>
      </vt:variant>
      <vt:variant>
        <vt:lpwstr/>
      </vt:variant>
      <vt:variant>
        <vt:lpwstr>NoteCF_B</vt:lpwstr>
      </vt:variant>
      <vt:variant>
        <vt:i4>852006</vt:i4>
      </vt:variant>
      <vt:variant>
        <vt:i4>1215</vt:i4>
      </vt:variant>
      <vt:variant>
        <vt:i4>0</vt:i4>
      </vt:variant>
      <vt:variant>
        <vt:i4>5</vt:i4>
      </vt:variant>
      <vt:variant>
        <vt:lpwstr/>
      </vt:variant>
      <vt:variant>
        <vt:lpwstr>NoteCF_A</vt:lpwstr>
      </vt:variant>
      <vt:variant>
        <vt:i4>3932188</vt:i4>
      </vt:variant>
      <vt:variant>
        <vt:i4>1206</vt:i4>
      </vt:variant>
      <vt:variant>
        <vt:i4>0</vt:i4>
      </vt:variant>
      <vt:variant>
        <vt:i4>5</vt:i4>
      </vt:variant>
      <vt:variant>
        <vt:lpwstr/>
      </vt:variant>
      <vt:variant>
        <vt:lpwstr>NoteCIE_B</vt:lpwstr>
      </vt:variant>
      <vt:variant>
        <vt:i4>3932188</vt:i4>
      </vt:variant>
      <vt:variant>
        <vt:i4>1203</vt:i4>
      </vt:variant>
      <vt:variant>
        <vt:i4>0</vt:i4>
      </vt:variant>
      <vt:variant>
        <vt:i4>5</vt:i4>
      </vt:variant>
      <vt:variant>
        <vt:lpwstr/>
      </vt:variant>
      <vt:variant>
        <vt:lpwstr>NoteCIE_A</vt:lpwstr>
      </vt:variant>
      <vt:variant>
        <vt:i4>3932188</vt:i4>
      </vt:variant>
      <vt:variant>
        <vt:i4>1200</vt:i4>
      </vt:variant>
      <vt:variant>
        <vt:i4>0</vt:i4>
      </vt:variant>
      <vt:variant>
        <vt:i4>5</vt:i4>
      </vt:variant>
      <vt:variant>
        <vt:lpwstr/>
      </vt:variant>
      <vt:variant>
        <vt:lpwstr>NoteCIE_B</vt:lpwstr>
      </vt:variant>
      <vt:variant>
        <vt:i4>3932188</vt:i4>
      </vt:variant>
      <vt:variant>
        <vt:i4>1197</vt:i4>
      </vt:variant>
      <vt:variant>
        <vt:i4>0</vt:i4>
      </vt:variant>
      <vt:variant>
        <vt:i4>5</vt:i4>
      </vt:variant>
      <vt:variant>
        <vt:lpwstr/>
      </vt:variant>
      <vt:variant>
        <vt:lpwstr>NoteCIE_A</vt:lpwstr>
      </vt:variant>
      <vt:variant>
        <vt:i4>1638435</vt:i4>
      </vt:variant>
      <vt:variant>
        <vt:i4>1182</vt:i4>
      </vt:variant>
      <vt:variant>
        <vt:i4>0</vt:i4>
      </vt:variant>
      <vt:variant>
        <vt:i4>5</vt:i4>
      </vt:variant>
      <vt:variant>
        <vt:lpwstr/>
      </vt:variant>
      <vt:variant>
        <vt:lpwstr>NoteFP_C</vt:lpwstr>
      </vt:variant>
      <vt:variant>
        <vt:i4>1638435</vt:i4>
      </vt:variant>
      <vt:variant>
        <vt:i4>1179</vt:i4>
      </vt:variant>
      <vt:variant>
        <vt:i4>0</vt:i4>
      </vt:variant>
      <vt:variant>
        <vt:i4>5</vt:i4>
      </vt:variant>
      <vt:variant>
        <vt:lpwstr/>
      </vt:variant>
      <vt:variant>
        <vt:lpwstr>NoteFP_C</vt:lpwstr>
      </vt:variant>
      <vt:variant>
        <vt:i4>1572899</vt:i4>
      </vt:variant>
      <vt:variant>
        <vt:i4>1176</vt:i4>
      </vt:variant>
      <vt:variant>
        <vt:i4>0</vt:i4>
      </vt:variant>
      <vt:variant>
        <vt:i4>5</vt:i4>
      </vt:variant>
      <vt:variant>
        <vt:lpwstr/>
      </vt:variant>
      <vt:variant>
        <vt:lpwstr>NoteFP_B</vt:lpwstr>
      </vt:variant>
      <vt:variant>
        <vt:i4>1769507</vt:i4>
      </vt:variant>
      <vt:variant>
        <vt:i4>1173</vt:i4>
      </vt:variant>
      <vt:variant>
        <vt:i4>0</vt:i4>
      </vt:variant>
      <vt:variant>
        <vt:i4>5</vt:i4>
      </vt:variant>
      <vt:variant>
        <vt:lpwstr/>
      </vt:variant>
      <vt:variant>
        <vt:lpwstr>NoteFP_A</vt:lpwstr>
      </vt:variant>
      <vt:variant>
        <vt:i4>6422556</vt:i4>
      </vt:variant>
      <vt:variant>
        <vt:i4>1170</vt:i4>
      </vt:variant>
      <vt:variant>
        <vt:i4>0</vt:i4>
      </vt:variant>
      <vt:variant>
        <vt:i4>5</vt:i4>
      </vt:variant>
      <vt:variant>
        <vt:lpwstr/>
      </vt:variant>
      <vt:variant>
        <vt:lpwstr>_7.8_Prospective_accounting</vt:lpwstr>
      </vt:variant>
      <vt:variant>
        <vt:i4>5963836</vt:i4>
      </vt:variant>
      <vt:variant>
        <vt:i4>1167</vt:i4>
      </vt:variant>
      <vt:variant>
        <vt:i4>0</vt:i4>
      </vt:variant>
      <vt:variant>
        <vt:i4>5</vt:i4>
      </vt:variant>
      <vt:variant>
        <vt:lpwstr/>
      </vt:variant>
      <vt:variant>
        <vt:lpwstr>_7.7_Subsequent_events</vt:lpwstr>
      </vt:variant>
      <vt:variant>
        <vt:i4>3145736</vt:i4>
      </vt:variant>
      <vt:variant>
        <vt:i4>1164</vt:i4>
      </vt:variant>
      <vt:variant>
        <vt:i4>0</vt:i4>
      </vt:variant>
      <vt:variant>
        <vt:i4>5</vt:i4>
      </vt:variant>
      <vt:variant>
        <vt:lpwstr/>
      </vt:variant>
      <vt:variant>
        <vt:lpwstr>_7.6_Ex-gratia_expenses</vt:lpwstr>
      </vt:variant>
      <vt:variant>
        <vt:i4>2293842</vt:i4>
      </vt:variant>
      <vt:variant>
        <vt:i4>1161</vt:i4>
      </vt:variant>
      <vt:variant>
        <vt:i4>0</vt:i4>
      </vt:variant>
      <vt:variant>
        <vt:i4>5</vt:i4>
      </vt:variant>
      <vt:variant>
        <vt:lpwstr/>
      </vt:variant>
      <vt:variant>
        <vt:lpwstr>_7.5_Remuneration_of</vt:lpwstr>
      </vt:variant>
      <vt:variant>
        <vt:i4>1376352</vt:i4>
      </vt:variant>
      <vt:variant>
        <vt:i4>1158</vt:i4>
      </vt:variant>
      <vt:variant>
        <vt:i4>0</vt:i4>
      </vt:variant>
      <vt:variant>
        <vt:i4>5</vt:i4>
      </vt:variant>
      <vt:variant>
        <vt:lpwstr/>
      </vt:variant>
      <vt:variant>
        <vt:lpwstr>_7.4_Related_Parties</vt:lpwstr>
      </vt:variant>
      <vt:variant>
        <vt:i4>2424914</vt:i4>
      </vt:variant>
      <vt:variant>
        <vt:i4>1155</vt:i4>
      </vt:variant>
      <vt:variant>
        <vt:i4>0</vt:i4>
      </vt:variant>
      <vt:variant>
        <vt:i4>5</vt:i4>
      </vt:variant>
      <vt:variant>
        <vt:lpwstr/>
      </vt:variant>
      <vt:variant>
        <vt:lpwstr>_7.3_Remuneration_of</vt:lpwstr>
      </vt:variant>
      <vt:variant>
        <vt:i4>65655</vt:i4>
      </vt:variant>
      <vt:variant>
        <vt:i4>1152</vt:i4>
      </vt:variant>
      <vt:variant>
        <vt:i4>0</vt:i4>
      </vt:variant>
      <vt:variant>
        <vt:i4>5</vt:i4>
      </vt:variant>
      <vt:variant>
        <vt:lpwstr/>
      </vt:variant>
      <vt:variant>
        <vt:lpwstr>_7.2_Responsible_persons</vt:lpwstr>
      </vt:variant>
      <vt:variant>
        <vt:i4>2621527</vt:i4>
      </vt:variant>
      <vt:variant>
        <vt:i4>1149</vt:i4>
      </vt:variant>
      <vt:variant>
        <vt:i4>0</vt:i4>
      </vt:variant>
      <vt:variant>
        <vt:i4>5</vt:i4>
      </vt:variant>
      <vt:variant>
        <vt:lpwstr/>
      </vt:variant>
      <vt:variant>
        <vt:lpwstr>_7.1_Superannuation_-</vt:lpwstr>
      </vt:variant>
      <vt:variant>
        <vt:i4>8126564</vt:i4>
      </vt:variant>
      <vt:variant>
        <vt:i4>1146</vt:i4>
      </vt:variant>
      <vt:variant>
        <vt:i4>0</vt:i4>
      </vt:variant>
      <vt:variant>
        <vt:i4>5</vt:i4>
      </vt:variant>
      <vt:variant>
        <vt:lpwstr/>
      </vt:variant>
      <vt:variant>
        <vt:lpwstr>_Other_Disclosures</vt:lpwstr>
      </vt:variant>
      <vt:variant>
        <vt:i4>5373996</vt:i4>
      </vt:variant>
      <vt:variant>
        <vt:i4>1143</vt:i4>
      </vt:variant>
      <vt:variant>
        <vt:i4>0</vt:i4>
      </vt:variant>
      <vt:variant>
        <vt:i4>5</vt:i4>
      </vt:variant>
      <vt:variant>
        <vt:lpwstr/>
      </vt:variant>
      <vt:variant>
        <vt:lpwstr>_6.3_Contingent_assets</vt:lpwstr>
      </vt:variant>
      <vt:variant>
        <vt:i4>4194343</vt:i4>
      </vt:variant>
      <vt:variant>
        <vt:i4>1140</vt:i4>
      </vt:variant>
      <vt:variant>
        <vt:i4>0</vt:i4>
      </vt:variant>
      <vt:variant>
        <vt:i4>5</vt:i4>
      </vt:variant>
      <vt:variant>
        <vt:lpwstr/>
      </vt:variant>
      <vt:variant>
        <vt:lpwstr>_6.2_Fair_value</vt:lpwstr>
      </vt:variant>
      <vt:variant>
        <vt:i4>8126469</vt:i4>
      </vt:variant>
      <vt:variant>
        <vt:i4>1137</vt:i4>
      </vt:variant>
      <vt:variant>
        <vt:i4>0</vt:i4>
      </vt:variant>
      <vt:variant>
        <vt:i4>5</vt:i4>
      </vt:variant>
      <vt:variant>
        <vt:lpwstr/>
      </vt:variant>
      <vt:variant>
        <vt:lpwstr>_6.1_Financial_instruments</vt:lpwstr>
      </vt:variant>
      <vt:variant>
        <vt:i4>2752570</vt:i4>
      </vt:variant>
      <vt:variant>
        <vt:i4>1134</vt:i4>
      </vt:variant>
      <vt:variant>
        <vt:i4>0</vt:i4>
      </vt:variant>
      <vt:variant>
        <vt:i4>5</vt:i4>
      </vt:variant>
      <vt:variant>
        <vt:lpwstr/>
      </vt:variant>
      <vt:variant>
        <vt:lpwstr>_Risk_management</vt:lpwstr>
      </vt:variant>
      <vt:variant>
        <vt:i4>1114185</vt:i4>
      </vt:variant>
      <vt:variant>
        <vt:i4>1131</vt:i4>
      </vt:variant>
      <vt:variant>
        <vt:i4>0</vt:i4>
      </vt:variant>
      <vt:variant>
        <vt:i4>5</vt:i4>
      </vt:variant>
      <vt:variant>
        <vt:lpwstr/>
      </vt:variant>
      <vt:variant>
        <vt:lpwstr>_5.3_Commitments</vt:lpwstr>
      </vt:variant>
      <vt:variant>
        <vt:i4>5439534</vt:i4>
      </vt:variant>
      <vt:variant>
        <vt:i4>1128</vt:i4>
      </vt:variant>
      <vt:variant>
        <vt:i4>0</vt:i4>
      </vt:variant>
      <vt:variant>
        <vt:i4>5</vt:i4>
      </vt:variant>
      <vt:variant>
        <vt:lpwstr/>
      </vt:variant>
      <vt:variant>
        <vt:lpwstr>_5.2_Cash_flow</vt:lpwstr>
      </vt:variant>
      <vt:variant>
        <vt:i4>4063326</vt:i4>
      </vt:variant>
      <vt:variant>
        <vt:i4>1125</vt:i4>
      </vt:variant>
      <vt:variant>
        <vt:i4>0</vt:i4>
      </vt:variant>
      <vt:variant>
        <vt:i4>5</vt:i4>
      </vt:variant>
      <vt:variant>
        <vt:lpwstr/>
      </vt:variant>
      <vt:variant>
        <vt:lpwstr>_5.1_Interest_bearing</vt:lpwstr>
      </vt:variant>
      <vt:variant>
        <vt:i4>1638454</vt:i4>
      </vt:variant>
      <vt:variant>
        <vt:i4>1122</vt:i4>
      </vt:variant>
      <vt:variant>
        <vt:i4>0</vt:i4>
      </vt:variant>
      <vt:variant>
        <vt:i4>5</vt:i4>
      </vt:variant>
      <vt:variant>
        <vt:lpwstr/>
      </vt:variant>
      <vt:variant>
        <vt:lpwstr>_Financing_Our_Operations</vt:lpwstr>
      </vt:variant>
      <vt:variant>
        <vt:i4>131119</vt:i4>
      </vt:variant>
      <vt:variant>
        <vt:i4>1119</vt:i4>
      </vt:variant>
      <vt:variant>
        <vt:i4>0</vt:i4>
      </vt:variant>
      <vt:variant>
        <vt:i4>5</vt:i4>
      </vt:variant>
      <vt:variant>
        <vt:lpwstr/>
      </vt:variant>
      <vt:variant>
        <vt:lpwstr>_4.3_Non-financial_assets</vt:lpwstr>
      </vt:variant>
      <vt:variant>
        <vt:i4>4849703</vt:i4>
      </vt:variant>
      <vt:variant>
        <vt:i4>1116</vt:i4>
      </vt:variant>
      <vt:variant>
        <vt:i4>0</vt:i4>
      </vt:variant>
      <vt:variant>
        <vt:i4>5</vt:i4>
      </vt:variant>
      <vt:variant>
        <vt:lpwstr/>
      </vt:variant>
      <vt:variant>
        <vt:lpwstr>_4.2_Intangible_assets</vt:lpwstr>
      </vt:variant>
      <vt:variant>
        <vt:i4>5832803</vt:i4>
      </vt:variant>
      <vt:variant>
        <vt:i4>1113</vt:i4>
      </vt:variant>
      <vt:variant>
        <vt:i4>0</vt:i4>
      </vt:variant>
      <vt:variant>
        <vt:i4>5</vt:i4>
      </vt:variant>
      <vt:variant>
        <vt:lpwstr/>
      </vt:variant>
      <vt:variant>
        <vt:lpwstr>_4.1_Land,_buildings,</vt:lpwstr>
      </vt:variant>
      <vt:variant>
        <vt:i4>1769509</vt:i4>
      </vt:variant>
      <vt:variant>
        <vt:i4>1110</vt:i4>
      </vt:variant>
      <vt:variant>
        <vt:i4>0</vt:i4>
      </vt:variant>
      <vt:variant>
        <vt:i4>5</vt:i4>
      </vt:variant>
      <vt:variant>
        <vt:lpwstr/>
      </vt:variant>
      <vt:variant>
        <vt:lpwstr>_Assets_Available_to</vt:lpwstr>
      </vt:variant>
      <vt:variant>
        <vt:i4>3538993</vt:i4>
      </vt:variant>
      <vt:variant>
        <vt:i4>1107</vt:i4>
      </vt:variant>
      <vt:variant>
        <vt:i4>0</vt:i4>
      </vt:variant>
      <vt:variant>
        <vt:i4>5</vt:i4>
      </vt:variant>
      <vt:variant>
        <vt:lpwstr/>
      </vt:variant>
      <vt:variant>
        <vt:lpwstr>_3.11_Provisions</vt:lpwstr>
      </vt:variant>
      <vt:variant>
        <vt:i4>7995456</vt:i4>
      </vt:variant>
      <vt:variant>
        <vt:i4>1104</vt:i4>
      </vt:variant>
      <vt:variant>
        <vt:i4>0</vt:i4>
      </vt:variant>
      <vt:variant>
        <vt:i4>5</vt:i4>
      </vt:variant>
      <vt:variant>
        <vt:lpwstr/>
      </vt:variant>
      <vt:variant>
        <vt:lpwstr>_3.10_Other_current</vt:lpwstr>
      </vt:variant>
      <vt:variant>
        <vt:i4>8323081</vt:i4>
      </vt:variant>
      <vt:variant>
        <vt:i4>1101</vt:i4>
      </vt:variant>
      <vt:variant>
        <vt:i4>0</vt:i4>
      </vt:variant>
      <vt:variant>
        <vt:i4>5</vt:i4>
      </vt:variant>
      <vt:variant>
        <vt:lpwstr/>
      </vt:variant>
      <vt:variant>
        <vt:lpwstr>_3.9_Trade_and</vt:lpwstr>
      </vt:variant>
      <vt:variant>
        <vt:i4>6094891</vt:i4>
      </vt:variant>
      <vt:variant>
        <vt:i4>1098</vt:i4>
      </vt:variant>
      <vt:variant>
        <vt:i4>0</vt:i4>
      </vt:variant>
      <vt:variant>
        <vt:i4>5</vt:i4>
      </vt:variant>
      <vt:variant>
        <vt:lpwstr/>
      </vt:variant>
      <vt:variant>
        <vt:lpwstr>_3.8_Income_and</vt:lpwstr>
      </vt:variant>
      <vt:variant>
        <vt:i4>7274510</vt:i4>
      </vt:variant>
      <vt:variant>
        <vt:i4>1095</vt:i4>
      </vt:variant>
      <vt:variant>
        <vt:i4>0</vt:i4>
      </vt:variant>
      <vt:variant>
        <vt:i4>5</vt:i4>
      </vt:variant>
      <vt:variant>
        <vt:lpwstr/>
      </vt:variant>
      <vt:variant>
        <vt:lpwstr>_3.7_Other_expenses</vt:lpwstr>
      </vt:variant>
      <vt:variant>
        <vt:i4>1245295</vt:i4>
      </vt:variant>
      <vt:variant>
        <vt:i4>1092</vt:i4>
      </vt:variant>
      <vt:variant>
        <vt:i4>0</vt:i4>
      </vt:variant>
      <vt:variant>
        <vt:i4>5</vt:i4>
      </vt:variant>
      <vt:variant>
        <vt:lpwstr/>
      </vt:variant>
      <vt:variant>
        <vt:lpwstr>_3.6_Asset_transfers</vt:lpwstr>
      </vt:variant>
      <vt:variant>
        <vt:i4>3997789</vt:i4>
      </vt:variant>
      <vt:variant>
        <vt:i4>1089</vt:i4>
      </vt:variant>
      <vt:variant>
        <vt:i4>0</vt:i4>
      </vt:variant>
      <vt:variant>
        <vt:i4>5</vt:i4>
      </vt:variant>
      <vt:variant>
        <vt:lpwstr/>
      </vt:variant>
      <vt:variant>
        <vt:lpwstr>_3.5_Government_rates</vt:lpwstr>
      </vt:variant>
      <vt:variant>
        <vt:i4>2359373</vt:i4>
      </vt:variant>
      <vt:variant>
        <vt:i4>1086</vt:i4>
      </vt:variant>
      <vt:variant>
        <vt:i4>0</vt:i4>
      </vt:variant>
      <vt:variant>
        <vt:i4>5</vt:i4>
      </vt:variant>
      <vt:variant>
        <vt:lpwstr/>
      </vt:variant>
      <vt:variant>
        <vt:lpwstr>_3.4_Administrative_expenses</vt:lpwstr>
      </vt:variant>
      <vt:variant>
        <vt:i4>1900649</vt:i4>
      </vt:variant>
      <vt:variant>
        <vt:i4>1083</vt:i4>
      </vt:variant>
      <vt:variant>
        <vt:i4>0</vt:i4>
      </vt:variant>
      <vt:variant>
        <vt:i4>5</vt:i4>
      </vt:variant>
      <vt:variant>
        <vt:lpwstr/>
      </vt:variant>
      <vt:variant>
        <vt:lpwstr>_3.3_Repairs_and</vt:lpwstr>
      </vt:variant>
      <vt:variant>
        <vt:i4>5963821</vt:i4>
      </vt:variant>
      <vt:variant>
        <vt:i4>1080</vt:i4>
      </vt:variant>
      <vt:variant>
        <vt:i4>0</vt:i4>
      </vt:variant>
      <vt:variant>
        <vt:i4>5</vt:i4>
      </vt:variant>
      <vt:variant>
        <vt:lpwstr/>
      </vt:variant>
      <vt:variant>
        <vt:lpwstr>_3.2_Employee_benefits</vt:lpwstr>
      </vt:variant>
      <vt:variant>
        <vt:i4>1835111</vt:i4>
      </vt:variant>
      <vt:variant>
        <vt:i4>1077</vt:i4>
      </vt:variant>
      <vt:variant>
        <vt:i4>0</vt:i4>
      </vt:variant>
      <vt:variant>
        <vt:i4>5</vt:i4>
      </vt:variant>
      <vt:variant>
        <vt:lpwstr/>
      </vt:variant>
      <vt:variant>
        <vt:lpwstr>_3.1_Operational_expenses</vt:lpwstr>
      </vt:variant>
      <vt:variant>
        <vt:i4>3670044</vt:i4>
      </vt:variant>
      <vt:variant>
        <vt:i4>1074</vt:i4>
      </vt:variant>
      <vt:variant>
        <vt:i4>0</vt:i4>
      </vt:variant>
      <vt:variant>
        <vt:i4>5</vt:i4>
      </vt:variant>
      <vt:variant>
        <vt:lpwstr/>
      </vt:variant>
      <vt:variant>
        <vt:lpwstr>_The_Cost_of</vt:lpwstr>
      </vt:variant>
      <vt:variant>
        <vt:i4>458847</vt:i4>
      </vt:variant>
      <vt:variant>
        <vt:i4>1071</vt:i4>
      </vt:variant>
      <vt:variant>
        <vt:i4>0</vt:i4>
      </vt:variant>
      <vt:variant>
        <vt:i4>5</vt:i4>
      </vt:variant>
      <vt:variant>
        <vt:lpwstr/>
      </vt:variant>
      <vt:variant>
        <vt:lpwstr>_2.3_Receivables</vt:lpwstr>
      </vt:variant>
      <vt:variant>
        <vt:i4>1179745</vt:i4>
      </vt:variant>
      <vt:variant>
        <vt:i4>1068</vt:i4>
      </vt:variant>
      <vt:variant>
        <vt:i4>0</vt:i4>
      </vt:variant>
      <vt:variant>
        <vt:i4>5</vt:i4>
      </vt:variant>
      <vt:variant>
        <vt:lpwstr/>
      </vt:variant>
      <vt:variant>
        <vt:lpwstr>_2.2_Other_Income</vt:lpwstr>
      </vt:variant>
      <vt:variant>
        <vt:i4>786523</vt:i4>
      </vt:variant>
      <vt:variant>
        <vt:i4>1065</vt:i4>
      </vt:variant>
      <vt:variant>
        <vt:i4>0</vt:i4>
      </vt:variant>
      <vt:variant>
        <vt:i4>5</vt:i4>
      </vt:variant>
      <vt:variant>
        <vt:lpwstr/>
      </vt:variant>
      <vt:variant>
        <vt:lpwstr>_2.1_Revenue</vt:lpwstr>
      </vt:variant>
      <vt:variant>
        <vt:i4>3342336</vt:i4>
      </vt:variant>
      <vt:variant>
        <vt:i4>1062</vt:i4>
      </vt:variant>
      <vt:variant>
        <vt:i4>0</vt:i4>
      </vt:variant>
      <vt:variant>
        <vt:i4>5</vt:i4>
      </vt:variant>
      <vt:variant>
        <vt:lpwstr/>
      </vt:variant>
      <vt:variant>
        <vt:lpwstr>_Funding_Delivery_of</vt:lpwstr>
      </vt:variant>
      <vt:variant>
        <vt:i4>4587644</vt:i4>
      </vt:variant>
      <vt:variant>
        <vt:i4>1059</vt:i4>
      </vt:variant>
      <vt:variant>
        <vt:i4>0</vt:i4>
      </vt:variant>
      <vt:variant>
        <vt:i4>5</vt:i4>
      </vt:variant>
      <vt:variant>
        <vt:lpwstr/>
      </vt:variant>
      <vt:variant>
        <vt:lpwstr>_About_this_Report</vt:lpwstr>
      </vt:variant>
      <vt:variant>
        <vt:i4>7012463</vt:i4>
      </vt:variant>
      <vt:variant>
        <vt:i4>1026</vt:i4>
      </vt:variant>
      <vt:variant>
        <vt:i4>0</vt:i4>
      </vt:variant>
      <vt:variant>
        <vt:i4>5</vt:i4>
      </vt:variant>
      <vt:variant>
        <vt:lpwstr/>
      </vt:variant>
      <vt:variant>
        <vt:lpwstr>CaseStudyDeliveringExceptional</vt:lpwstr>
      </vt:variant>
      <vt:variant>
        <vt:i4>5505104</vt:i4>
      </vt:variant>
      <vt:variant>
        <vt:i4>1020</vt:i4>
      </vt:variant>
      <vt:variant>
        <vt:i4>0</vt:i4>
      </vt:variant>
      <vt:variant>
        <vt:i4>5</vt:i4>
      </vt:variant>
      <vt:variant>
        <vt:lpwstr>https://www.melbournewater.com.au/media/372/download</vt:lpwstr>
      </vt:variant>
      <vt:variant>
        <vt:lpwstr/>
      </vt:variant>
      <vt:variant>
        <vt:i4>5505104</vt:i4>
      </vt:variant>
      <vt:variant>
        <vt:i4>1017</vt:i4>
      </vt:variant>
      <vt:variant>
        <vt:i4>0</vt:i4>
      </vt:variant>
      <vt:variant>
        <vt:i4>5</vt:i4>
      </vt:variant>
      <vt:variant>
        <vt:lpwstr>https://www.melbournewater.com.au/media/372/download</vt:lpwstr>
      </vt:variant>
      <vt:variant>
        <vt:lpwstr/>
      </vt:variant>
      <vt:variant>
        <vt:i4>1507346</vt:i4>
      </vt:variant>
      <vt:variant>
        <vt:i4>1014</vt:i4>
      </vt:variant>
      <vt:variant>
        <vt:i4>0</vt:i4>
      </vt:variant>
      <vt:variant>
        <vt:i4>5</vt:i4>
      </vt:variant>
      <vt:variant>
        <vt:lpwstr/>
      </vt:variant>
      <vt:variant>
        <vt:lpwstr>CaseStudyReshapingTraditionalGenderRoles</vt:lpwstr>
      </vt:variant>
      <vt:variant>
        <vt:i4>5505109</vt:i4>
      </vt:variant>
      <vt:variant>
        <vt:i4>1002</vt:i4>
      </vt:variant>
      <vt:variant>
        <vt:i4>0</vt:i4>
      </vt:variant>
      <vt:variant>
        <vt:i4>5</vt:i4>
      </vt:variant>
      <vt:variant>
        <vt:lpwstr>https://www.melbournewater.com.au/media/377/download</vt:lpwstr>
      </vt:variant>
      <vt:variant>
        <vt:lpwstr/>
      </vt:variant>
      <vt:variant>
        <vt:i4>5505109</vt:i4>
      </vt:variant>
      <vt:variant>
        <vt:i4>999</vt:i4>
      </vt:variant>
      <vt:variant>
        <vt:i4>0</vt:i4>
      </vt:variant>
      <vt:variant>
        <vt:i4>5</vt:i4>
      </vt:variant>
      <vt:variant>
        <vt:lpwstr>https://www.melbournewater.com.au/media/377/download</vt:lpwstr>
      </vt:variant>
      <vt:variant>
        <vt:lpwstr/>
      </vt:variant>
      <vt:variant>
        <vt:i4>7143533</vt:i4>
      </vt:variant>
      <vt:variant>
        <vt:i4>996</vt:i4>
      </vt:variant>
      <vt:variant>
        <vt:i4>0</vt:i4>
      </vt:variant>
      <vt:variant>
        <vt:i4>5</vt:i4>
      </vt:variant>
      <vt:variant>
        <vt:lpwstr/>
      </vt:variant>
      <vt:variant>
        <vt:lpwstr>CaseStudyWateringBolinBolin</vt:lpwstr>
      </vt:variant>
      <vt:variant>
        <vt:i4>5308431</vt:i4>
      </vt:variant>
      <vt:variant>
        <vt:i4>993</vt:i4>
      </vt:variant>
      <vt:variant>
        <vt:i4>0</vt:i4>
      </vt:variant>
      <vt:variant>
        <vt:i4>5</vt:i4>
      </vt:variant>
      <vt:variant>
        <vt:lpwstr>https://www.melbournewater.com.au/media/1801/download</vt:lpwstr>
      </vt:variant>
      <vt:variant>
        <vt:lpwstr/>
      </vt:variant>
      <vt:variant>
        <vt:i4>5505109</vt:i4>
      </vt:variant>
      <vt:variant>
        <vt:i4>990</vt:i4>
      </vt:variant>
      <vt:variant>
        <vt:i4>0</vt:i4>
      </vt:variant>
      <vt:variant>
        <vt:i4>5</vt:i4>
      </vt:variant>
      <vt:variant>
        <vt:lpwstr>https://www.melbournewater.com.au/media/377/download</vt:lpwstr>
      </vt:variant>
      <vt:variant>
        <vt:lpwstr/>
      </vt:variant>
      <vt:variant>
        <vt:i4>7340153</vt:i4>
      </vt:variant>
      <vt:variant>
        <vt:i4>987</vt:i4>
      </vt:variant>
      <vt:variant>
        <vt:i4>0</vt:i4>
      </vt:variant>
      <vt:variant>
        <vt:i4>5</vt:i4>
      </vt:variant>
      <vt:variant>
        <vt:lpwstr/>
      </vt:variant>
      <vt:variant>
        <vt:lpwstr>CaseStudyWaterlutioninAustralia</vt:lpwstr>
      </vt:variant>
      <vt:variant>
        <vt:i4>7012463</vt:i4>
      </vt:variant>
      <vt:variant>
        <vt:i4>984</vt:i4>
      </vt:variant>
      <vt:variant>
        <vt:i4>0</vt:i4>
      </vt:variant>
      <vt:variant>
        <vt:i4>5</vt:i4>
      </vt:variant>
      <vt:variant>
        <vt:lpwstr/>
      </vt:variant>
      <vt:variant>
        <vt:lpwstr>CaseStudyDeliveringExceptional</vt:lpwstr>
      </vt:variant>
      <vt:variant>
        <vt:i4>5308431</vt:i4>
      </vt:variant>
      <vt:variant>
        <vt:i4>978</vt:i4>
      </vt:variant>
      <vt:variant>
        <vt:i4>0</vt:i4>
      </vt:variant>
      <vt:variant>
        <vt:i4>5</vt:i4>
      </vt:variant>
      <vt:variant>
        <vt:lpwstr>https://www.melbournewater.com.au/media/1801/download</vt:lpwstr>
      </vt:variant>
      <vt:variant>
        <vt:lpwstr/>
      </vt:variant>
      <vt:variant>
        <vt:i4>7012450</vt:i4>
      </vt:variant>
      <vt:variant>
        <vt:i4>975</vt:i4>
      </vt:variant>
      <vt:variant>
        <vt:i4>0</vt:i4>
      </vt:variant>
      <vt:variant>
        <vt:i4>5</vt:i4>
      </vt:variant>
      <vt:variant>
        <vt:lpwstr/>
      </vt:variant>
      <vt:variant>
        <vt:lpwstr>_Enhancing_Biodiversity</vt:lpwstr>
      </vt:variant>
      <vt:variant>
        <vt:i4>5308431</vt:i4>
      </vt:variant>
      <vt:variant>
        <vt:i4>969</vt:i4>
      </vt:variant>
      <vt:variant>
        <vt:i4>0</vt:i4>
      </vt:variant>
      <vt:variant>
        <vt:i4>5</vt:i4>
      </vt:variant>
      <vt:variant>
        <vt:lpwstr>https://www.melbournewater.com.au/media/1801/download</vt:lpwstr>
      </vt:variant>
      <vt:variant>
        <vt:lpwstr/>
      </vt:variant>
      <vt:variant>
        <vt:i4>5308431</vt:i4>
      </vt:variant>
      <vt:variant>
        <vt:i4>963</vt:i4>
      </vt:variant>
      <vt:variant>
        <vt:i4>0</vt:i4>
      </vt:variant>
      <vt:variant>
        <vt:i4>5</vt:i4>
      </vt:variant>
      <vt:variant>
        <vt:lpwstr>https://www.melbournewater.com.au/media/1801/download</vt:lpwstr>
      </vt:variant>
      <vt:variant>
        <vt:lpwstr/>
      </vt:variant>
      <vt:variant>
        <vt:i4>5308431</vt:i4>
      </vt:variant>
      <vt:variant>
        <vt:i4>960</vt:i4>
      </vt:variant>
      <vt:variant>
        <vt:i4>0</vt:i4>
      </vt:variant>
      <vt:variant>
        <vt:i4>5</vt:i4>
      </vt:variant>
      <vt:variant>
        <vt:lpwstr>https://www.melbournewater.com.au/media/1801/download</vt:lpwstr>
      </vt:variant>
      <vt:variant>
        <vt:lpwstr/>
      </vt:variant>
      <vt:variant>
        <vt:i4>5636111</vt:i4>
      </vt:variant>
      <vt:variant>
        <vt:i4>957</vt:i4>
      </vt:variant>
      <vt:variant>
        <vt:i4>0</vt:i4>
      </vt:variant>
      <vt:variant>
        <vt:i4>5</vt:i4>
      </vt:variant>
      <vt:variant>
        <vt:lpwstr>https://www.melbournewater.com.au/media/2836/download</vt:lpwstr>
      </vt:variant>
      <vt:variant>
        <vt:lpwstr/>
      </vt:variant>
      <vt:variant>
        <vt:i4>6422655</vt:i4>
      </vt:variant>
      <vt:variant>
        <vt:i4>954</vt:i4>
      </vt:variant>
      <vt:variant>
        <vt:i4>0</vt:i4>
      </vt:variant>
      <vt:variant>
        <vt:i4>5</vt:i4>
      </vt:variant>
      <vt:variant>
        <vt:lpwstr/>
      </vt:variant>
      <vt:variant>
        <vt:lpwstr>CaseStudyOurSpaceYourPlace</vt:lpwstr>
      </vt:variant>
      <vt:variant>
        <vt:i4>7602284</vt:i4>
      </vt:variant>
      <vt:variant>
        <vt:i4>948</vt:i4>
      </vt:variant>
      <vt:variant>
        <vt:i4>0</vt:i4>
      </vt:variant>
      <vt:variant>
        <vt:i4>5</vt:i4>
      </vt:variant>
      <vt:variant>
        <vt:lpwstr/>
      </vt:variant>
      <vt:variant>
        <vt:lpwstr>CaseStudyTenYearsofLivingRivers</vt:lpwstr>
      </vt:variant>
      <vt:variant>
        <vt:i4>524317</vt:i4>
      </vt:variant>
      <vt:variant>
        <vt:i4>945</vt:i4>
      </vt:variant>
      <vt:variant>
        <vt:i4>0</vt:i4>
      </vt:variant>
      <vt:variant>
        <vt:i4>5</vt:i4>
      </vt:variant>
      <vt:variant>
        <vt:lpwstr/>
      </vt:variant>
      <vt:variant>
        <vt:lpwstr>CaseStudyHealthyWaterwaysStrategy</vt:lpwstr>
      </vt:variant>
      <vt:variant>
        <vt:i4>7143533</vt:i4>
      </vt:variant>
      <vt:variant>
        <vt:i4>942</vt:i4>
      </vt:variant>
      <vt:variant>
        <vt:i4>0</vt:i4>
      </vt:variant>
      <vt:variant>
        <vt:i4>5</vt:i4>
      </vt:variant>
      <vt:variant>
        <vt:lpwstr/>
      </vt:variant>
      <vt:variant>
        <vt:lpwstr>CaseStudyWateringBolinBolin</vt:lpwstr>
      </vt:variant>
      <vt:variant>
        <vt:i4>3014702</vt:i4>
      </vt:variant>
      <vt:variant>
        <vt:i4>933</vt:i4>
      </vt:variant>
      <vt:variant>
        <vt:i4>0</vt:i4>
      </vt:variant>
      <vt:variant>
        <vt:i4>5</vt:i4>
      </vt:variant>
      <vt:variant>
        <vt:lpwstr/>
      </vt:variant>
      <vt:variant>
        <vt:lpwstr>Launching50yrCommunity</vt:lpwstr>
      </vt:variant>
      <vt:variant>
        <vt:i4>5636111</vt:i4>
      </vt:variant>
      <vt:variant>
        <vt:i4>918</vt:i4>
      </vt:variant>
      <vt:variant>
        <vt:i4>0</vt:i4>
      </vt:variant>
      <vt:variant>
        <vt:i4>5</vt:i4>
      </vt:variant>
      <vt:variant>
        <vt:lpwstr>https://www.melbournewater.com.au/media/2836/download</vt:lpwstr>
      </vt:variant>
      <vt:variant>
        <vt:lpwstr/>
      </vt:variant>
      <vt:variant>
        <vt:i4>5898250</vt:i4>
      </vt:variant>
      <vt:variant>
        <vt:i4>903</vt:i4>
      </vt:variant>
      <vt:variant>
        <vt:i4>0</vt:i4>
      </vt:variant>
      <vt:variant>
        <vt:i4>5</vt:i4>
      </vt:variant>
      <vt:variant>
        <vt:lpwstr>https://www.melbournewater.com.au/media/3371/download</vt:lpwstr>
      </vt:variant>
      <vt:variant>
        <vt:lpwstr/>
      </vt:variant>
      <vt:variant>
        <vt:i4>5898250</vt:i4>
      </vt:variant>
      <vt:variant>
        <vt:i4>900</vt:i4>
      </vt:variant>
      <vt:variant>
        <vt:i4>0</vt:i4>
      </vt:variant>
      <vt:variant>
        <vt:i4>5</vt:i4>
      </vt:variant>
      <vt:variant>
        <vt:lpwstr>https://www.melbournewater.com.au/media/3371/download</vt:lpwstr>
      </vt:variant>
      <vt:variant>
        <vt:lpwstr/>
      </vt:variant>
      <vt:variant>
        <vt:i4>3080221</vt:i4>
      </vt:variant>
      <vt:variant>
        <vt:i4>840</vt:i4>
      </vt:variant>
      <vt:variant>
        <vt:i4>0</vt:i4>
      </vt:variant>
      <vt:variant>
        <vt:i4>5</vt:i4>
      </vt:variant>
      <vt:variant>
        <vt:lpwstr/>
      </vt:variant>
      <vt:variant>
        <vt:lpwstr>_Healthy_Places_–</vt:lpwstr>
      </vt:variant>
      <vt:variant>
        <vt:i4>3080221</vt:i4>
      </vt:variant>
      <vt:variant>
        <vt:i4>729</vt:i4>
      </vt:variant>
      <vt:variant>
        <vt:i4>0</vt:i4>
      </vt:variant>
      <vt:variant>
        <vt:i4>5</vt:i4>
      </vt:variant>
      <vt:variant>
        <vt:lpwstr/>
      </vt:variant>
      <vt:variant>
        <vt:lpwstr>_Healthy_Places_–</vt:lpwstr>
      </vt:variant>
      <vt:variant>
        <vt:i4>5505109</vt:i4>
      </vt:variant>
      <vt:variant>
        <vt:i4>552</vt:i4>
      </vt:variant>
      <vt:variant>
        <vt:i4>0</vt:i4>
      </vt:variant>
      <vt:variant>
        <vt:i4>5</vt:i4>
      </vt:variant>
      <vt:variant>
        <vt:lpwstr>https://www.melbournewater.com.au/media/377/download</vt:lpwstr>
      </vt:variant>
      <vt:variant>
        <vt:lpwstr/>
      </vt:variant>
      <vt:variant>
        <vt:i4>5636111</vt:i4>
      </vt:variant>
      <vt:variant>
        <vt:i4>546</vt:i4>
      </vt:variant>
      <vt:variant>
        <vt:i4>0</vt:i4>
      </vt:variant>
      <vt:variant>
        <vt:i4>5</vt:i4>
      </vt:variant>
      <vt:variant>
        <vt:lpwstr>https://www.melbournewater.com.au/media/2836/download</vt:lpwstr>
      </vt:variant>
      <vt:variant>
        <vt:lpwstr/>
      </vt:variant>
      <vt:variant>
        <vt:i4>5636111</vt:i4>
      </vt:variant>
      <vt:variant>
        <vt:i4>543</vt:i4>
      </vt:variant>
      <vt:variant>
        <vt:i4>0</vt:i4>
      </vt:variant>
      <vt:variant>
        <vt:i4>5</vt:i4>
      </vt:variant>
      <vt:variant>
        <vt:lpwstr>https://www.melbournewater.com.au/media/2836/download</vt:lpwstr>
      </vt:variant>
      <vt:variant>
        <vt:lpwstr/>
      </vt:variant>
      <vt:variant>
        <vt:i4>1966134</vt:i4>
      </vt:variant>
      <vt:variant>
        <vt:i4>536</vt:i4>
      </vt:variant>
      <vt:variant>
        <vt:i4>0</vt:i4>
      </vt:variant>
      <vt:variant>
        <vt:i4>5</vt:i4>
      </vt:variant>
      <vt:variant>
        <vt:lpwstr/>
      </vt:variant>
      <vt:variant>
        <vt:lpwstr>_Toc526926743</vt:lpwstr>
      </vt:variant>
      <vt:variant>
        <vt:i4>1966134</vt:i4>
      </vt:variant>
      <vt:variant>
        <vt:i4>530</vt:i4>
      </vt:variant>
      <vt:variant>
        <vt:i4>0</vt:i4>
      </vt:variant>
      <vt:variant>
        <vt:i4>5</vt:i4>
      </vt:variant>
      <vt:variant>
        <vt:lpwstr/>
      </vt:variant>
      <vt:variant>
        <vt:lpwstr>_Toc526926742</vt:lpwstr>
      </vt:variant>
      <vt:variant>
        <vt:i4>1966134</vt:i4>
      </vt:variant>
      <vt:variant>
        <vt:i4>524</vt:i4>
      </vt:variant>
      <vt:variant>
        <vt:i4>0</vt:i4>
      </vt:variant>
      <vt:variant>
        <vt:i4>5</vt:i4>
      </vt:variant>
      <vt:variant>
        <vt:lpwstr/>
      </vt:variant>
      <vt:variant>
        <vt:lpwstr>_Toc526926741</vt:lpwstr>
      </vt:variant>
      <vt:variant>
        <vt:i4>1966134</vt:i4>
      </vt:variant>
      <vt:variant>
        <vt:i4>518</vt:i4>
      </vt:variant>
      <vt:variant>
        <vt:i4>0</vt:i4>
      </vt:variant>
      <vt:variant>
        <vt:i4>5</vt:i4>
      </vt:variant>
      <vt:variant>
        <vt:lpwstr/>
      </vt:variant>
      <vt:variant>
        <vt:lpwstr>_Toc526926740</vt:lpwstr>
      </vt:variant>
      <vt:variant>
        <vt:i4>1638454</vt:i4>
      </vt:variant>
      <vt:variant>
        <vt:i4>512</vt:i4>
      </vt:variant>
      <vt:variant>
        <vt:i4>0</vt:i4>
      </vt:variant>
      <vt:variant>
        <vt:i4>5</vt:i4>
      </vt:variant>
      <vt:variant>
        <vt:lpwstr/>
      </vt:variant>
      <vt:variant>
        <vt:lpwstr>_Toc526926739</vt:lpwstr>
      </vt:variant>
      <vt:variant>
        <vt:i4>1638454</vt:i4>
      </vt:variant>
      <vt:variant>
        <vt:i4>506</vt:i4>
      </vt:variant>
      <vt:variant>
        <vt:i4>0</vt:i4>
      </vt:variant>
      <vt:variant>
        <vt:i4>5</vt:i4>
      </vt:variant>
      <vt:variant>
        <vt:lpwstr/>
      </vt:variant>
      <vt:variant>
        <vt:lpwstr>_Toc526926738</vt:lpwstr>
      </vt:variant>
      <vt:variant>
        <vt:i4>1638454</vt:i4>
      </vt:variant>
      <vt:variant>
        <vt:i4>500</vt:i4>
      </vt:variant>
      <vt:variant>
        <vt:i4>0</vt:i4>
      </vt:variant>
      <vt:variant>
        <vt:i4>5</vt:i4>
      </vt:variant>
      <vt:variant>
        <vt:lpwstr/>
      </vt:variant>
      <vt:variant>
        <vt:lpwstr>_Toc526926737</vt:lpwstr>
      </vt:variant>
      <vt:variant>
        <vt:i4>1638454</vt:i4>
      </vt:variant>
      <vt:variant>
        <vt:i4>494</vt:i4>
      </vt:variant>
      <vt:variant>
        <vt:i4>0</vt:i4>
      </vt:variant>
      <vt:variant>
        <vt:i4>5</vt:i4>
      </vt:variant>
      <vt:variant>
        <vt:lpwstr/>
      </vt:variant>
      <vt:variant>
        <vt:lpwstr>_Toc526926736</vt:lpwstr>
      </vt:variant>
      <vt:variant>
        <vt:i4>1638454</vt:i4>
      </vt:variant>
      <vt:variant>
        <vt:i4>488</vt:i4>
      </vt:variant>
      <vt:variant>
        <vt:i4>0</vt:i4>
      </vt:variant>
      <vt:variant>
        <vt:i4>5</vt:i4>
      </vt:variant>
      <vt:variant>
        <vt:lpwstr/>
      </vt:variant>
      <vt:variant>
        <vt:lpwstr>_Toc526926735</vt:lpwstr>
      </vt:variant>
      <vt:variant>
        <vt:i4>1638454</vt:i4>
      </vt:variant>
      <vt:variant>
        <vt:i4>482</vt:i4>
      </vt:variant>
      <vt:variant>
        <vt:i4>0</vt:i4>
      </vt:variant>
      <vt:variant>
        <vt:i4>5</vt:i4>
      </vt:variant>
      <vt:variant>
        <vt:lpwstr/>
      </vt:variant>
      <vt:variant>
        <vt:lpwstr>_Toc526926734</vt:lpwstr>
      </vt:variant>
      <vt:variant>
        <vt:i4>1638454</vt:i4>
      </vt:variant>
      <vt:variant>
        <vt:i4>476</vt:i4>
      </vt:variant>
      <vt:variant>
        <vt:i4>0</vt:i4>
      </vt:variant>
      <vt:variant>
        <vt:i4>5</vt:i4>
      </vt:variant>
      <vt:variant>
        <vt:lpwstr/>
      </vt:variant>
      <vt:variant>
        <vt:lpwstr>_Toc526926733</vt:lpwstr>
      </vt:variant>
      <vt:variant>
        <vt:i4>1638454</vt:i4>
      </vt:variant>
      <vt:variant>
        <vt:i4>470</vt:i4>
      </vt:variant>
      <vt:variant>
        <vt:i4>0</vt:i4>
      </vt:variant>
      <vt:variant>
        <vt:i4>5</vt:i4>
      </vt:variant>
      <vt:variant>
        <vt:lpwstr/>
      </vt:variant>
      <vt:variant>
        <vt:lpwstr>_Toc526926732</vt:lpwstr>
      </vt:variant>
      <vt:variant>
        <vt:i4>1638454</vt:i4>
      </vt:variant>
      <vt:variant>
        <vt:i4>464</vt:i4>
      </vt:variant>
      <vt:variant>
        <vt:i4>0</vt:i4>
      </vt:variant>
      <vt:variant>
        <vt:i4>5</vt:i4>
      </vt:variant>
      <vt:variant>
        <vt:lpwstr/>
      </vt:variant>
      <vt:variant>
        <vt:lpwstr>_Toc526926731</vt:lpwstr>
      </vt:variant>
      <vt:variant>
        <vt:i4>1638454</vt:i4>
      </vt:variant>
      <vt:variant>
        <vt:i4>458</vt:i4>
      </vt:variant>
      <vt:variant>
        <vt:i4>0</vt:i4>
      </vt:variant>
      <vt:variant>
        <vt:i4>5</vt:i4>
      </vt:variant>
      <vt:variant>
        <vt:lpwstr/>
      </vt:variant>
      <vt:variant>
        <vt:lpwstr>_Toc526926730</vt:lpwstr>
      </vt:variant>
      <vt:variant>
        <vt:i4>1572918</vt:i4>
      </vt:variant>
      <vt:variant>
        <vt:i4>452</vt:i4>
      </vt:variant>
      <vt:variant>
        <vt:i4>0</vt:i4>
      </vt:variant>
      <vt:variant>
        <vt:i4>5</vt:i4>
      </vt:variant>
      <vt:variant>
        <vt:lpwstr/>
      </vt:variant>
      <vt:variant>
        <vt:lpwstr>_Toc526926729</vt:lpwstr>
      </vt:variant>
      <vt:variant>
        <vt:i4>1572918</vt:i4>
      </vt:variant>
      <vt:variant>
        <vt:i4>446</vt:i4>
      </vt:variant>
      <vt:variant>
        <vt:i4>0</vt:i4>
      </vt:variant>
      <vt:variant>
        <vt:i4>5</vt:i4>
      </vt:variant>
      <vt:variant>
        <vt:lpwstr/>
      </vt:variant>
      <vt:variant>
        <vt:lpwstr>_Toc526926728</vt:lpwstr>
      </vt:variant>
      <vt:variant>
        <vt:i4>1572918</vt:i4>
      </vt:variant>
      <vt:variant>
        <vt:i4>440</vt:i4>
      </vt:variant>
      <vt:variant>
        <vt:i4>0</vt:i4>
      </vt:variant>
      <vt:variant>
        <vt:i4>5</vt:i4>
      </vt:variant>
      <vt:variant>
        <vt:lpwstr/>
      </vt:variant>
      <vt:variant>
        <vt:lpwstr>_Toc526926727</vt:lpwstr>
      </vt:variant>
      <vt:variant>
        <vt:i4>1572918</vt:i4>
      </vt:variant>
      <vt:variant>
        <vt:i4>434</vt:i4>
      </vt:variant>
      <vt:variant>
        <vt:i4>0</vt:i4>
      </vt:variant>
      <vt:variant>
        <vt:i4>5</vt:i4>
      </vt:variant>
      <vt:variant>
        <vt:lpwstr/>
      </vt:variant>
      <vt:variant>
        <vt:lpwstr>_Toc526926726</vt:lpwstr>
      </vt:variant>
      <vt:variant>
        <vt:i4>1572918</vt:i4>
      </vt:variant>
      <vt:variant>
        <vt:i4>428</vt:i4>
      </vt:variant>
      <vt:variant>
        <vt:i4>0</vt:i4>
      </vt:variant>
      <vt:variant>
        <vt:i4>5</vt:i4>
      </vt:variant>
      <vt:variant>
        <vt:lpwstr/>
      </vt:variant>
      <vt:variant>
        <vt:lpwstr>_Toc526926725</vt:lpwstr>
      </vt:variant>
      <vt:variant>
        <vt:i4>1572918</vt:i4>
      </vt:variant>
      <vt:variant>
        <vt:i4>422</vt:i4>
      </vt:variant>
      <vt:variant>
        <vt:i4>0</vt:i4>
      </vt:variant>
      <vt:variant>
        <vt:i4>5</vt:i4>
      </vt:variant>
      <vt:variant>
        <vt:lpwstr/>
      </vt:variant>
      <vt:variant>
        <vt:lpwstr>_Toc526926724</vt:lpwstr>
      </vt:variant>
      <vt:variant>
        <vt:i4>1572918</vt:i4>
      </vt:variant>
      <vt:variant>
        <vt:i4>416</vt:i4>
      </vt:variant>
      <vt:variant>
        <vt:i4>0</vt:i4>
      </vt:variant>
      <vt:variant>
        <vt:i4>5</vt:i4>
      </vt:variant>
      <vt:variant>
        <vt:lpwstr/>
      </vt:variant>
      <vt:variant>
        <vt:lpwstr>_Toc526926723</vt:lpwstr>
      </vt:variant>
      <vt:variant>
        <vt:i4>1572918</vt:i4>
      </vt:variant>
      <vt:variant>
        <vt:i4>410</vt:i4>
      </vt:variant>
      <vt:variant>
        <vt:i4>0</vt:i4>
      </vt:variant>
      <vt:variant>
        <vt:i4>5</vt:i4>
      </vt:variant>
      <vt:variant>
        <vt:lpwstr/>
      </vt:variant>
      <vt:variant>
        <vt:lpwstr>_Toc526926722</vt:lpwstr>
      </vt:variant>
      <vt:variant>
        <vt:i4>1572918</vt:i4>
      </vt:variant>
      <vt:variant>
        <vt:i4>404</vt:i4>
      </vt:variant>
      <vt:variant>
        <vt:i4>0</vt:i4>
      </vt:variant>
      <vt:variant>
        <vt:i4>5</vt:i4>
      </vt:variant>
      <vt:variant>
        <vt:lpwstr/>
      </vt:variant>
      <vt:variant>
        <vt:lpwstr>_Toc526926721</vt:lpwstr>
      </vt:variant>
      <vt:variant>
        <vt:i4>1572918</vt:i4>
      </vt:variant>
      <vt:variant>
        <vt:i4>398</vt:i4>
      </vt:variant>
      <vt:variant>
        <vt:i4>0</vt:i4>
      </vt:variant>
      <vt:variant>
        <vt:i4>5</vt:i4>
      </vt:variant>
      <vt:variant>
        <vt:lpwstr/>
      </vt:variant>
      <vt:variant>
        <vt:lpwstr>_Toc526926720</vt:lpwstr>
      </vt:variant>
      <vt:variant>
        <vt:i4>1769526</vt:i4>
      </vt:variant>
      <vt:variant>
        <vt:i4>392</vt:i4>
      </vt:variant>
      <vt:variant>
        <vt:i4>0</vt:i4>
      </vt:variant>
      <vt:variant>
        <vt:i4>5</vt:i4>
      </vt:variant>
      <vt:variant>
        <vt:lpwstr/>
      </vt:variant>
      <vt:variant>
        <vt:lpwstr>_Toc526926719</vt:lpwstr>
      </vt:variant>
      <vt:variant>
        <vt:i4>1769526</vt:i4>
      </vt:variant>
      <vt:variant>
        <vt:i4>386</vt:i4>
      </vt:variant>
      <vt:variant>
        <vt:i4>0</vt:i4>
      </vt:variant>
      <vt:variant>
        <vt:i4>5</vt:i4>
      </vt:variant>
      <vt:variant>
        <vt:lpwstr/>
      </vt:variant>
      <vt:variant>
        <vt:lpwstr>_Toc526926718</vt:lpwstr>
      </vt:variant>
      <vt:variant>
        <vt:i4>1769526</vt:i4>
      </vt:variant>
      <vt:variant>
        <vt:i4>380</vt:i4>
      </vt:variant>
      <vt:variant>
        <vt:i4>0</vt:i4>
      </vt:variant>
      <vt:variant>
        <vt:i4>5</vt:i4>
      </vt:variant>
      <vt:variant>
        <vt:lpwstr/>
      </vt:variant>
      <vt:variant>
        <vt:lpwstr>_Toc526926717</vt:lpwstr>
      </vt:variant>
      <vt:variant>
        <vt:i4>1769526</vt:i4>
      </vt:variant>
      <vt:variant>
        <vt:i4>374</vt:i4>
      </vt:variant>
      <vt:variant>
        <vt:i4>0</vt:i4>
      </vt:variant>
      <vt:variant>
        <vt:i4>5</vt:i4>
      </vt:variant>
      <vt:variant>
        <vt:lpwstr/>
      </vt:variant>
      <vt:variant>
        <vt:lpwstr>_Toc526926716</vt:lpwstr>
      </vt:variant>
      <vt:variant>
        <vt:i4>1769526</vt:i4>
      </vt:variant>
      <vt:variant>
        <vt:i4>368</vt:i4>
      </vt:variant>
      <vt:variant>
        <vt:i4>0</vt:i4>
      </vt:variant>
      <vt:variant>
        <vt:i4>5</vt:i4>
      </vt:variant>
      <vt:variant>
        <vt:lpwstr/>
      </vt:variant>
      <vt:variant>
        <vt:lpwstr>_Toc526926715</vt:lpwstr>
      </vt:variant>
      <vt:variant>
        <vt:i4>1769526</vt:i4>
      </vt:variant>
      <vt:variant>
        <vt:i4>362</vt:i4>
      </vt:variant>
      <vt:variant>
        <vt:i4>0</vt:i4>
      </vt:variant>
      <vt:variant>
        <vt:i4>5</vt:i4>
      </vt:variant>
      <vt:variant>
        <vt:lpwstr/>
      </vt:variant>
      <vt:variant>
        <vt:lpwstr>_Toc526926714</vt:lpwstr>
      </vt:variant>
      <vt:variant>
        <vt:i4>1769526</vt:i4>
      </vt:variant>
      <vt:variant>
        <vt:i4>356</vt:i4>
      </vt:variant>
      <vt:variant>
        <vt:i4>0</vt:i4>
      </vt:variant>
      <vt:variant>
        <vt:i4>5</vt:i4>
      </vt:variant>
      <vt:variant>
        <vt:lpwstr/>
      </vt:variant>
      <vt:variant>
        <vt:lpwstr>_Toc526926713</vt:lpwstr>
      </vt:variant>
      <vt:variant>
        <vt:i4>1769526</vt:i4>
      </vt:variant>
      <vt:variant>
        <vt:i4>350</vt:i4>
      </vt:variant>
      <vt:variant>
        <vt:i4>0</vt:i4>
      </vt:variant>
      <vt:variant>
        <vt:i4>5</vt:i4>
      </vt:variant>
      <vt:variant>
        <vt:lpwstr/>
      </vt:variant>
      <vt:variant>
        <vt:lpwstr>_Toc526926712</vt:lpwstr>
      </vt:variant>
      <vt:variant>
        <vt:i4>1769526</vt:i4>
      </vt:variant>
      <vt:variant>
        <vt:i4>344</vt:i4>
      </vt:variant>
      <vt:variant>
        <vt:i4>0</vt:i4>
      </vt:variant>
      <vt:variant>
        <vt:i4>5</vt:i4>
      </vt:variant>
      <vt:variant>
        <vt:lpwstr/>
      </vt:variant>
      <vt:variant>
        <vt:lpwstr>_Toc526926711</vt:lpwstr>
      </vt:variant>
      <vt:variant>
        <vt:i4>1769526</vt:i4>
      </vt:variant>
      <vt:variant>
        <vt:i4>338</vt:i4>
      </vt:variant>
      <vt:variant>
        <vt:i4>0</vt:i4>
      </vt:variant>
      <vt:variant>
        <vt:i4>5</vt:i4>
      </vt:variant>
      <vt:variant>
        <vt:lpwstr/>
      </vt:variant>
      <vt:variant>
        <vt:lpwstr>_Toc526926710</vt:lpwstr>
      </vt:variant>
      <vt:variant>
        <vt:i4>1703990</vt:i4>
      </vt:variant>
      <vt:variant>
        <vt:i4>332</vt:i4>
      </vt:variant>
      <vt:variant>
        <vt:i4>0</vt:i4>
      </vt:variant>
      <vt:variant>
        <vt:i4>5</vt:i4>
      </vt:variant>
      <vt:variant>
        <vt:lpwstr/>
      </vt:variant>
      <vt:variant>
        <vt:lpwstr>_Toc526926709</vt:lpwstr>
      </vt:variant>
      <vt:variant>
        <vt:i4>1703990</vt:i4>
      </vt:variant>
      <vt:variant>
        <vt:i4>326</vt:i4>
      </vt:variant>
      <vt:variant>
        <vt:i4>0</vt:i4>
      </vt:variant>
      <vt:variant>
        <vt:i4>5</vt:i4>
      </vt:variant>
      <vt:variant>
        <vt:lpwstr/>
      </vt:variant>
      <vt:variant>
        <vt:lpwstr>_Toc526926708</vt:lpwstr>
      </vt:variant>
      <vt:variant>
        <vt:i4>1703990</vt:i4>
      </vt:variant>
      <vt:variant>
        <vt:i4>320</vt:i4>
      </vt:variant>
      <vt:variant>
        <vt:i4>0</vt:i4>
      </vt:variant>
      <vt:variant>
        <vt:i4>5</vt:i4>
      </vt:variant>
      <vt:variant>
        <vt:lpwstr/>
      </vt:variant>
      <vt:variant>
        <vt:lpwstr>_Toc526926707</vt:lpwstr>
      </vt:variant>
      <vt:variant>
        <vt:i4>1703990</vt:i4>
      </vt:variant>
      <vt:variant>
        <vt:i4>314</vt:i4>
      </vt:variant>
      <vt:variant>
        <vt:i4>0</vt:i4>
      </vt:variant>
      <vt:variant>
        <vt:i4>5</vt:i4>
      </vt:variant>
      <vt:variant>
        <vt:lpwstr/>
      </vt:variant>
      <vt:variant>
        <vt:lpwstr>_Toc526926706</vt:lpwstr>
      </vt:variant>
      <vt:variant>
        <vt:i4>1703990</vt:i4>
      </vt:variant>
      <vt:variant>
        <vt:i4>308</vt:i4>
      </vt:variant>
      <vt:variant>
        <vt:i4>0</vt:i4>
      </vt:variant>
      <vt:variant>
        <vt:i4>5</vt:i4>
      </vt:variant>
      <vt:variant>
        <vt:lpwstr/>
      </vt:variant>
      <vt:variant>
        <vt:lpwstr>_Toc526926705</vt:lpwstr>
      </vt:variant>
      <vt:variant>
        <vt:i4>1703990</vt:i4>
      </vt:variant>
      <vt:variant>
        <vt:i4>302</vt:i4>
      </vt:variant>
      <vt:variant>
        <vt:i4>0</vt:i4>
      </vt:variant>
      <vt:variant>
        <vt:i4>5</vt:i4>
      </vt:variant>
      <vt:variant>
        <vt:lpwstr/>
      </vt:variant>
      <vt:variant>
        <vt:lpwstr>_Toc526926704</vt:lpwstr>
      </vt:variant>
      <vt:variant>
        <vt:i4>1703990</vt:i4>
      </vt:variant>
      <vt:variant>
        <vt:i4>296</vt:i4>
      </vt:variant>
      <vt:variant>
        <vt:i4>0</vt:i4>
      </vt:variant>
      <vt:variant>
        <vt:i4>5</vt:i4>
      </vt:variant>
      <vt:variant>
        <vt:lpwstr/>
      </vt:variant>
      <vt:variant>
        <vt:lpwstr>_Toc526926703</vt:lpwstr>
      </vt:variant>
      <vt:variant>
        <vt:i4>1703990</vt:i4>
      </vt:variant>
      <vt:variant>
        <vt:i4>290</vt:i4>
      </vt:variant>
      <vt:variant>
        <vt:i4>0</vt:i4>
      </vt:variant>
      <vt:variant>
        <vt:i4>5</vt:i4>
      </vt:variant>
      <vt:variant>
        <vt:lpwstr/>
      </vt:variant>
      <vt:variant>
        <vt:lpwstr>_Toc526926702</vt:lpwstr>
      </vt:variant>
      <vt:variant>
        <vt:i4>1703990</vt:i4>
      </vt:variant>
      <vt:variant>
        <vt:i4>284</vt:i4>
      </vt:variant>
      <vt:variant>
        <vt:i4>0</vt:i4>
      </vt:variant>
      <vt:variant>
        <vt:i4>5</vt:i4>
      </vt:variant>
      <vt:variant>
        <vt:lpwstr/>
      </vt:variant>
      <vt:variant>
        <vt:lpwstr>_Toc526926701</vt:lpwstr>
      </vt:variant>
      <vt:variant>
        <vt:i4>1703990</vt:i4>
      </vt:variant>
      <vt:variant>
        <vt:i4>278</vt:i4>
      </vt:variant>
      <vt:variant>
        <vt:i4>0</vt:i4>
      </vt:variant>
      <vt:variant>
        <vt:i4>5</vt:i4>
      </vt:variant>
      <vt:variant>
        <vt:lpwstr/>
      </vt:variant>
      <vt:variant>
        <vt:lpwstr>_Toc526926700</vt:lpwstr>
      </vt:variant>
      <vt:variant>
        <vt:i4>1245239</vt:i4>
      </vt:variant>
      <vt:variant>
        <vt:i4>272</vt:i4>
      </vt:variant>
      <vt:variant>
        <vt:i4>0</vt:i4>
      </vt:variant>
      <vt:variant>
        <vt:i4>5</vt:i4>
      </vt:variant>
      <vt:variant>
        <vt:lpwstr/>
      </vt:variant>
      <vt:variant>
        <vt:lpwstr>_Toc526926699</vt:lpwstr>
      </vt:variant>
      <vt:variant>
        <vt:i4>1245239</vt:i4>
      </vt:variant>
      <vt:variant>
        <vt:i4>266</vt:i4>
      </vt:variant>
      <vt:variant>
        <vt:i4>0</vt:i4>
      </vt:variant>
      <vt:variant>
        <vt:i4>5</vt:i4>
      </vt:variant>
      <vt:variant>
        <vt:lpwstr/>
      </vt:variant>
      <vt:variant>
        <vt:lpwstr>_Toc526926698</vt:lpwstr>
      </vt:variant>
      <vt:variant>
        <vt:i4>1245239</vt:i4>
      </vt:variant>
      <vt:variant>
        <vt:i4>260</vt:i4>
      </vt:variant>
      <vt:variant>
        <vt:i4>0</vt:i4>
      </vt:variant>
      <vt:variant>
        <vt:i4>5</vt:i4>
      </vt:variant>
      <vt:variant>
        <vt:lpwstr/>
      </vt:variant>
      <vt:variant>
        <vt:lpwstr>_Toc526926697</vt:lpwstr>
      </vt:variant>
      <vt:variant>
        <vt:i4>1245239</vt:i4>
      </vt:variant>
      <vt:variant>
        <vt:i4>254</vt:i4>
      </vt:variant>
      <vt:variant>
        <vt:i4>0</vt:i4>
      </vt:variant>
      <vt:variant>
        <vt:i4>5</vt:i4>
      </vt:variant>
      <vt:variant>
        <vt:lpwstr/>
      </vt:variant>
      <vt:variant>
        <vt:lpwstr>_Toc526926696</vt:lpwstr>
      </vt:variant>
      <vt:variant>
        <vt:i4>1245239</vt:i4>
      </vt:variant>
      <vt:variant>
        <vt:i4>248</vt:i4>
      </vt:variant>
      <vt:variant>
        <vt:i4>0</vt:i4>
      </vt:variant>
      <vt:variant>
        <vt:i4>5</vt:i4>
      </vt:variant>
      <vt:variant>
        <vt:lpwstr/>
      </vt:variant>
      <vt:variant>
        <vt:lpwstr>_Toc526926695</vt:lpwstr>
      </vt:variant>
      <vt:variant>
        <vt:i4>1245239</vt:i4>
      </vt:variant>
      <vt:variant>
        <vt:i4>242</vt:i4>
      </vt:variant>
      <vt:variant>
        <vt:i4>0</vt:i4>
      </vt:variant>
      <vt:variant>
        <vt:i4>5</vt:i4>
      </vt:variant>
      <vt:variant>
        <vt:lpwstr/>
      </vt:variant>
      <vt:variant>
        <vt:lpwstr>_Toc526926694</vt:lpwstr>
      </vt:variant>
      <vt:variant>
        <vt:i4>1245239</vt:i4>
      </vt:variant>
      <vt:variant>
        <vt:i4>236</vt:i4>
      </vt:variant>
      <vt:variant>
        <vt:i4>0</vt:i4>
      </vt:variant>
      <vt:variant>
        <vt:i4>5</vt:i4>
      </vt:variant>
      <vt:variant>
        <vt:lpwstr/>
      </vt:variant>
      <vt:variant>
        <vt:lpwstr>_Toc526926693</vt:lpwstr>
      </vt:variant>
      <vt:variant>
        <vt:i4>1245239</vt:i4>
      </vt:variant>
      <vt:variant>
        <vt:i4>230</vt:i4>
      </vt:variant>
      <vt:variant>
        <vt:i4>0</vt:i4>
      </vt:variant>
      <vt:variant>
        <vt:i4>5</vt:i4>
      </vt:variant>
      <vt:variant>
        <vt:lpwstr/>
      </vt:variant>
      <vt:variant>
        <vt:lpwstr>_Toc526926692</vt:lpwstr>
      </vt:variant>
      <vt:variant>
        <vt:i4>1245239</vt:i4>
      </vt:variant>
      <vt:variant>
        <vt:i4>224</vt:i4>
      </vt:variant>
      <vt:variant>
        <vt:i4>0</vt:i4>
      </vt:variant>
      <vt:variant>
        <vt:i4>5</vt:i4>
      </vt:variant>
      <vt:variant>
        <vt:lpwstr/>
      </vt:variant>
      <vt:variant>
        <vt:lpwstr>_Toc526926691</vt:lpwstr>
      </vt:variant>
      <vt:variant>
        <vt:i4>1245239</vt:i4>
      </vt:variant>
      <vt:variant>
        <vt:i4>218</vt:i4>
      </vt:variant>
      <vt:variant>
        <vt:i4>0</vt:i4>
      </vt:variant>
      <vt:variant>
        <vt:i4>5</vt:i4>
      </vt:variant>
      <vt:variant>
        <vt:lpwstr/>
      </vt:variant>
      <vt:variant>
        <vt:lpwstr>_Toc526926690</vt:lpwstr>
      </vt:variant>
      <vt:variant>
        <vt:i4>1179703</vt:i4>
      </vt:variant>
      <vt:variant>
        <vt:i4>212</vt:i4>
      </vt:variant>
      <vt:variant>
        <vt:i4>0</vt:i4>
      </vt:variant>
      <vt:variant>
        <vt:i4>5</vt:i4>
      </vt:variant>
      <vt:variant>
        <vt:lpwstr/>
      </vt:variant>
      <vt:variant>
        <vt:lpwstr>_Toc526926689</vt:lpwstr>
      </vt:variant>
      <vt:variant>
        <vt:i4>1179703</vt:i4>
      </vt:variant>
      <vt:variant>
        <vt:i4>206</vt:i4>
      </vt:variant>
      <vt:variant>
        <vt:i4>0</vt:i4>
      </vt:variant>
      <vt:variant>
        <vt:i4>5</vt:i4>
      </vt:variant>
      <vt:variant>
        <vt:lpwstr/>
      </vt:variant>
      <vt:variant>
        <vt:lpwstr>_Toc526926688</vt:lpwstr>
      </vt:variant>
      <vt:variant>
        <vt:i4>1179703</vt:i4>
      </vt:variant>
      <vt:variant>
        <vt:i4>200</vt:i4>
      </vt:variant>
      <vt:variant>
        <vt:i4>0</vt:i4>
      </vt:variant>
      <vt:variant>
        <vt:i4>5</vt:i4>
      </vt:variant>
      <vt:variant>
        <vt:lpwstr/>
      </vt:variant>
      <vt:variant>
        <vt:lpwstr>_Toc526926687</vt:lpwstr>
      </vt:variant>
      <vt:variant>
        <vt:i4>1179703</vt:i4>
      </vt:variant>
      <vt:variant>
        <vt:i4>194</vt:i4>
      </vt:variant>
      <vt:variant>
        <vt:i4>0</vt:i4>
      </vt:variant>
      <vt:variant>
        <vt:i4>5</vt:i4>
      </vt:variant>
      <vt:variant>
        <vt:lpwstr/>
      </vt:variant>
      <vt:variant>
        <vt:lpwstr>_Toc526926686</vt:lpwstr>
      </vt:variant>
      <vt:variant>
        <vt:i4>1179703</vt:i4>
      </vt:variant>
      <vt:variant>
        <vt:i4>188</vt:i4>
      </vt:variant>
      <vt:variant>
        <vt:i4>0</vt:i4>
      </vt:variant>
      <vt:variant>
        <vt:i4>5</vt:i4>
      </vt:variant>
      <vt:variant>
        <vt:lpwstr/>
      </vt:variant>
      <vt:variant>
        <vt:lpwstr>_Toc526926685</vt:lpwstr>
      </vt:variant>
      <vt:variant>
        <vt:i4>1179703</vt:i4>
      </vt:variant>
      <vt:variant>
        <vt:i4>182</vt:i4>
      </vt:variant>
      <vt:variant>
        <vt:i4>0</vt:i4>
      </vt:variant>
      <vt:variant>
        <vt:i4>5</vt:i4>
      </vt:variant>
      <vt:variant>
        <vt:lpwstr/>
      </vt:variant>
      <vt:variant>
        <vt:lpwstr>_Toc526926684</vt:lpwstr>
      </vt:variant>
      <vt:variant>
        <vt:i4>1179703</vt:i4>
      </vt:variant>
      <vt:variant>
        <vt:i4>176</vt:i4>
      </vt:variant>
      <vt:variant>
        <vt:i4>0</vt:i4>
      </vt:variant>
      <vt:variant>
        <vt:i4>5</vt:i4>
      </vt:variant>
      <vt:variant>
        <vt:lpwstr/>
      </vt:variant>
      <vt:variant>
        <vt:lpwstr>_Toc526926683</vt:lpwstr>
      </vt:variant>
      <vt:variant>
        <vt:i4>1179703</vt:i4>
      </vt:variant>
      <vt:variant>
        <vt:i4>170</vt:i4>
      </vt:variant>
      <vt:variant>
        <vt:i4>0</vt:i4>
      </vt:variant>
      <vt:variant>
        <vt:i4>5</vt:i4>
      </vt:variant>
      <vt:variant>
        <vt:lpwstr/>
      </vt:variant>
      <vt:variant>
        <vt:lpwstr>_Toc526926682</vt:lpwstr>
      </vt:variant>
      <vt:variant>
        <vt:i4>1179703</vt:i4>
      </vt:variant>
      <vt:variant>
        <vt:i4>164</vt:i4>
      </vt:variant>
      <vt:variant>
        <vt:i4>0</vt:i4>
      </vt:variant>
      <vt:variant>
        <vt:i4>5</vt:i4>
      </vt:variant>
      <vt:variant>
        <vt:lpwstr/>
      </vt:variant>
      <vt:variant>
        <vt:lpwstr>_Toc526926681</vt:lpwstr>
      </vt:variant>
      <vt:variant>
        <vt:i4>1179703</vt:i4>
      </vt:variant>
      <vt:variant>
        <vt:i4>158</vt:i4>
      </vt:variant>
      <vt:variant>
        <vt:i4>0</vt:i4>
      </vt:variant>
      <vt:variant>
        <vt:i4>5</vt:i4>
      </vt:variant>
      <vt:variant>
        <vt:lpwstr/>
      </vt:variant>
      <vt:variant>
        <vt:lpwstr>_Toc526926680</vt:lpwstr>
      </vt:variant>
      <vt:variant>
        <vt:i4>1900599</vt:i4>
      </vt:variant>
      <vt:variant>
        <vt:i4>152</vt:i4>
      </vt:variant>
      <vt:variant>
        <vt:i4>0</vt:i4>
      </vt:variant>
      <vt:variant>
        <vt:i4>5</vt:i4>
      </vt:variant>
      <vt:variant>
        <vt:lpwstr/>
      </vt:variant>
      <vt:variant>
        <vt:lpwstr>_Toc526926679</vt:lpwstr>
      </vt:variant>
      <vt:variant>
        <vt:i4>1900599</vt:i4>
      </vt:variant>
      <vt:variant>
        <vt:i4>146</vt:i4>
      </vt:variant>
      <vt:variant>
        <vt:i4>0</vt:i4>
      </vt:variant>
      <vt:variant>
        <vt:i4>5</vt:i4>
      </vt:variant>
      <vt:variant>
        <vt:lpwstr/>
      </vt:variant>
      <vt:variant>
        <vt:lpwstr>_Toc526926678</vt:lpwstr>
      </vt:variant>
      <vt:variant>
        <vt:i4>1900599</vt:i4>
      </vt:variant>
      <vt:variant>
        <vt:i4>140</vt:i4>
      </vt:variant>
      <vt:variant>
        <vt:i4>0</vt:i4>
      </vt:variant>
      <vt:variant>
        <vt:i4>5</vt:i4>
      </vt:variant>
      <vt:variant>
        <vt:lpwstr/>
      </vt:variant>
      <vt:variant>
        <vt:lpwstr>_Toc526926677</vt:lpwstr>
      </vt:variant>
      <vt:variant>
        <vt:i4>1900599</vt:i4>
      </vt:variant>
      <vt:variant>
        <vt:i4>134</vt:i4>
      </vt:variant>
      <vt:variant>
        <vt:i4>0</vt:i4>
      </vt:variant>
      <vt:variant>
        <vt:i4>5</vt:i4>
      </vt:variant>
      <vt:variant>
        <vt:lpwstr/>
      </vt:variant>
      <vt:variant>
        <vt:lpwstr>_Toc526926676</vt:lpwstr>
      </vt:variant>
      <vt:variant>
        <vt:i4>1900599</vt:i4>
      </vt:variant>
      <vt:variant>
        <vt:i4>128</vt:i4>
      </vt:variant>
      <vt:variant>
        <vt:i4>0</vt:i4>
      </vt:variant>
      <vt:variant>
        <vt:i4>5</vt:i4>
      </vt:variant>
      <vt:variant>
        <vt:lpwstr/>
      </vt:variant>
      <vt:variant>
        <vt:lpwstr>_Toc526926675</vt:lpwstr>
      </vt:variant>
      <vt:variant>
        <vt:i4>1900599</vt:i4>
      </vt:variant>
      <vt:variant>
        <vt:i4>122</vt:i4>
      </vt:variant>
      <vt:variant>
        <vt:i4>0</vt:i4>
      </vt:variant>
      <vt:variant>
        <vt:i4>5</vt:i4>
      </vt:variant>
      <vt:variant>
        <vt:lpwstr/>
      </vt:variant>
      <vt:variant>
        <vt:lpwstr>_Toc526926674</vt:lpwstr>
      </vt:variant>
      <vt:variant>
        <vt:i4>1900599</vt:i4>
      </vt:variant>
      <vt:variant>
        <vt:i4>116</vt:i4>
      </vt:variant>
      <vt:variant>
        <vt:i4>0</vt:i4>
      </vt:variant>
      <vt:variant>
        <vt:i4>5</vt:i4>
      </vt:variant>
      <vt:variant>
        <vt:lpwstr/>
      </vt:variant>
      <vt:variant>
        <vt:lpwstr>_Toc526926673</vt:lpwstr>
      </vt:variant>
      <vt:variant>
        <vt:i4>1900599</vt:i4>
      </vt:variant>
      <vt:variant>
        <vt:i4>110</vt:i4>
      </vt:variant>
      <vt:variant>
        <vt:i4>0</vt:i4>
      </vt:variant>
      <vt:variant>
        <vt:i4>5</vt:i4>
      </vt:variant>
      <vt:variant>
        <vt:lpwstr/>
      </vt:variant>
      <vt:variant>
        <vt:lpwstr>_Toc526926672</vt:lpwstr>
      </vt:variant>
      <vt:variant>
        <vt:i4>1900599</vt:i4>
      </vt:variant>
      <vt:variant>
        <vt:i4>104</vt:i4>
      </vt:variant>
      <vt:variant>
        <vt:i4>0</vt:i4>
      </vt:variant>
      <vt:variant>
        <vt:i4>5</vt:i4>
      </vt:variant>
      <vt:variant>
        <vt:lpwstr/>
      </vt:variant>
      <vt:variant>
        <vt:lpwstr>_Toc526926671</vt:lpwstr>
      </vt:variant>
      <vt:variant>
        <vt:i4>1900599</vt:i4>
      </vt:variant>
      <vt:variant>
        <vt:i4>98</vt:i4>
      </vt:variant>
      <vt:variant>
        <vt:i4>0</vt:i4>
      </vt:variant>
      <vt:variant>
        <vt:i4>5</vt:i4>
      </vt:variant>
      <vt:variant>
        <vt:lpwstr/>
      </vt:variant>
      <vt:variant>
        <vt:lpwstr>_Toc526926670</vt:lpwstr>
      </vt:variant>
      <vt:variant>
        <vt:i4>1835063</vt:i4>
      </vt:variant>
      <vt:variant>
        <vt:i4>92</vt:i4>
      </vt:variant>
      <vt:variant>
        <vt:i4>0</vt:i4>
      </vt:variant>
      <vt:variant>
        <vt:i4>5</vt:i4>
      </vt:variant>
      <vt:variant>
        <vt:lpwstr/>
      </vt:variant>
      <vt:variant>
        <vt:lpwstr>_Toc526926669</vt:lpwstr>
      </vt:variant>
      <vt:variant>
        <vt:i4>1835063</vt:i4>
      </vt:variant>
      <vt:variant>
        <vt:i4>86</vt:i4>
      </vt:variant>
      <vt:variant>
        <vt:i4>0</vt:i4>
      </vt:variant>
      <vt:variant>
        <vt:i4>5</vt:i4>
      </vt:variant>
      <vt:variant>
        <vt:lpwstr/>
      </vt:variant>
      <vt:variant>
        <vt:lpwstr>_Toc526926668</vt:lpwstr>
      </vt:variant>
      <vt:variant>
        <vt:i4>1835063</vt:i4>
      </vt:variant>
      <vt:variant>
        <vt:i4>80</vt:i4>
      </vt:variant>
      <vt:variant>
        <vt:i4>0</vt:i4>
      </vt:variant>
      <vt:variant>
        <vt:i4>5</vt:i4>
      </vt:variant>
      <vt:variant>
        <vt:lpwstr/>
      </vt:variant>
      <vt:variant>
        <vt:lpwstr>_Toc526926667</vt:lpwstr>
      </vt:variant>
      <vt:variant>
        <vt:i4>1835063</vt:i4>
      </vt:variant>
      <vt:variant>
        <vt:i4>74</vt:i4>
      </vt:variant>
      <vt:variant>
        <vt:i4>0</vt:i4>
      </vt:variant>
      <vt:variant>
        <vt:i4>5</vt:i4>
      </vt:variant>
      <vt:variant>
        <vt:lpwstr/>
      </vt:variant>
      <vt:variant>
        <vt:lpwstr>_Toc526926666</vt:lpwstr>
      </vt:variant>
      <vt:variant>
        <vt:i4>1835063</vt:i4>
      </vt:variant>
      <vt:variant>
        <vt:i4>68</vt:i4>
      </vt:variant>
      <vt:variant>
        <vt:i4>0</vt:i4>
      </vt:variant>
      <vt:variant>
        <vt:i4>5</vt:i4>
      </vt:variant>
      <vt:variant>
        <vt:lpwstr/>
      </vt:variant>
      <vt:variant>
        <vt:lpwstr>_Toc526926665</vt:lpwstr>
      </vt:variant>
      <vt:variant>
        <vt:i4>1835063</vt:i4>
      </vt:variant>
      <vt:variant>
        <vt:i4>62</vt:i4>
      </vt:variant>
      <vt:variant>
        <vt:i4>0</vt:i4>
      </vt:variant>
      <vt:variant>
        <vt:i4>5</vt:i4>
      </vt:variant>
      <vt:variant>
        <vt:lpwstr/>
      </vt:variant>
      <vt:variant>
        <vt:lpwstr>_Toc526926664</vt:lpwstr>
      </vt:variant>
      <vt:variant>
        <vt:i4>1835063</vt:i4>
      </vt:variant>
      <vt:variant>
        <vt:i4>56</vt:i4>
      </vt:variant>
      <vt:variant>
        <vt:i4>0</vt:i4>
      </vt:variant>
      <vt:variant>
        <vt:i4>5</vt:i4>
      </vt:variant>
      <vt:variant>
        <vt:lpwstr/>
      </vt:variant>
      <vt:variant>
        <vt:lpwstr>_Toc526926663</vt:lpwstr>
      </vt:variant>
      <vt:variant>
        <vt:i4>1835063</vt:i4>
      </vt:variant>
      <vt:variant>
        <vt:i4>50</vt:i4>
      </vt:variant>
      <vt:variant>
        <vt:i4>0</vt:i4>
      </vt:variant>
      <vt:variant>
        <vt:i4>5</vt:i4>
      </vt:variant>
      <vt:variant>
        <vt:lpwstr/>
      </vt:variant>
      <vt:variant>
        <vt:lpwstr>_Toc526926662</vt:lpwstr>
      </vt:variant>
      <vt:variant>
        <vt:i4>1835063</vt:i4>
      </vt:variant>
      <vt:variant>
        <vt:i4>44</vt:i4>
      </vt:variant>
      <vt:variant>
        <vt:i4>0</vt:i4>
      </vt:variant>
      <vt:variant>
        <vt:i4>5</vt:i4>
      </vt:variant>
      <vt:variant>
        <vt:lpwstr/>
      </vt:variant>
      <vt:variant>
        <vt:lpwstr>_Toc526926661</vt:lpwstr>
      </vt:variant>
      <vt:variant>
        <vt:i4>1835063</vt:i4>
      </vt:variant>
      <vt:variant>
        <vt:i4>38</vt:i4>
      </vt:variant>
      <vt:variant>
        <vt:i4>0</vt:i4>
      </vt:variant>
      <vt:variant>
        <vt:i4>5</vt:i4>
      </vt:variant>
      <vt:variant>
        <vt:lpwstr/>
      </vt:variant>
      <vt:variant>
        <vt:lpwstr>_Toc526926660</vt:lpwstr>
      </vt:variant>
      <vt:variant>
        <vt:i4>2031671</vt:i4>
      </vt:variant>
      <vt:variant>
        <vt:i4>32</vt:i4>
      </vt:variant>
      <vt:variant>
        <vt:i4>0</vt:i4>
      </vt:variant>
      <vt:variant>
        <vt:i4>5</vt:i4>
      </vt:variant>
      <vt:variant>
        <vt:lpwstr/>
      </vt:variant>
      <vt:variant>
        <vt:lpwstr>_Toc526926659</vt:lpwstr>
      </vt:variant>
      <vt:variant>
        <vt:i4>2031671</vt:i4>
      </vt:variant>
      <vt:variant>
        <vt:i4>26</vt:i4>
      </vt:variant>
      <vt:variant>
        <vt:i4>0</vt:i4>
      </vt:variant>
      <vt:variant>
        <vt:i4>5</vt:i4>
      </vt:variant>
      <vt:variant>
        <vt:lpwstr/>
      </vt:variant>
      <vt:variant>
        <vt:lpwstr>_Toc526926658</vt:lpwstr>
      </vt:variant>
      <vt:variant>
        <vt:i4>2031671</vt:i4>
      </vt:variant>
      <vt:variant>
        <vt:i4>20</vt:i4>
      </vt:variant>
      <vt:variant>
        <vt:i4>0</vt:i4>
      </vt:variant>
      <vt:variant>
        <vt:i4>5</vt:i4>
      </vt:variant>
      <vt:variant>
        <vt:lpwstr/>
      </vt:variant>
      <vt:variant>
        <vt:lpwstr>_Toc526926657</vt:lpwstr>
      </vt:variant>
      <vt:variant>
        <vt:i4>2031671</vt:i4>
      </vt:variant>
      <vt:variant>
        <vt:i4>14</vt:i4>
      </vt:variant>
      <vt:variant>
        <vt:i4>0</vt:i4>
      </vt:variant>
      <vt:variant>
        <vt:i4>5</vt:i4>
      </vt:variant>
      <vt:variant>
        <vt:lpwstr/>
      </vt:variant>
      <vt:variant>
        <vt:lpwstr>_Toc526926656</vt:lpwstr>
      </vt:variant>
      <vt:variant>
        <vt:i4>2031671</vt:i4>
      </vt:variant>
      <vt:variant>
        <vt:i4>8</vt:i4>
      </vt:variant>
      <vt:variant>
        <vt:i4>0</vt:i4>
      </vt:variant>
      <vt:variant>
        <vt:i4>5</vt:i4>
      </vt:variant>
      <vt:variant>
        <vt:lpwstr/>
      </vt:variant>
      <vt:variant>
        <vt:lpwstr>_Toc526926655</vt:lpwstr>
      </vt:variant>
      <vt:variant>
        <vt:i4>65633</vt:i4>
      </vt:variant>
      <vt:variant>
        <vt:i4>3</vt:i4>
      </vt:variant>
      <vt:variant>
        <vt:i4>0</vt:i4>
      </vt:variant>
      <vt:variant>
        <vt:i4>5</vt:i4>
      </vt:variant>
      <vt:variant>
        <vt:lpwstr>mailto:enquiry@melbournewater.com.au</vt:lpwstr>
      </vt:variant>
      <vt:variant>
        <vt:lpwstr/>
      </vt:variant>
      <vt:variant>
        <vt:i4>4980818</vt:i4>
      </vt:variant>
      <vt:variant>
        <vt:i4>0</vt:i4>
      </vt:variant>
      <vt:variant>
        <vt:i4>0</vt:i4>
      </vt:variant>
      <vt:variant>
        <vt:i4>5</vt:i4>
      </vt:variant>
      <vt:variant>
        <vt:lpwstr>http://www.melbournewater.com.au/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Melbourne Water Annual Report 2023-24</dc:title>
  <dc:subject/>
  <dc:creator/>
  <cp:keywords/>
  <dc:description/>
  <cp:lastModifiedBy>Eliza Kelly</cp:lastModifiedBy>
  <cp:revision>508</cp:revision>
  <dcterms:created xsi:type="dcterms:W3CDTF">2024-10-09T23:51:00Z</dcterms:created>
  <dcterms:modified xsi:type="dcterms:W3CDTF">2024-10-15T23:43:00Z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0x01010091D62A8291AC574281C201B771815F2E</vt:lpwstr>
  </property>
  <property fmtid="{D5CDD505-2E9C-101B-9397-08002B2CF9AE}" pid="3" name="MediaServiceImageTags">
    <vt:lpwstr/>
  </property>
  <property fmtid="{D5CDD505-2E9C-101B-9397-08002B2CF9AE}" pid="4" name="MSIP_Label_8d1a0ea4-6344-45fe-bd17-9bfc2ab6afb4_Enabled">
    <vt:lpwstr>true</vt:lpwstr>
  </property>
  <property fmtid="{D5CDD505-2E9C-101B-9397-08002B2CF9AE}" pid="5" name="MSIP_Label_8d1a0ea4-6344-45fe-bd17-9bfc2ab6afb4_SetDate">
    <vt:lpwstr>2024-10-15T23:42:59Z</vt:lpwstr>
  </property>
  <property fmtid="{D5CDD505-2E9C-101B-9397-08002B2CF9AE}" pid="6" name="MSIP_Label_8d1a0ea4-6344-45fe-bd17-9bfc2ab6afb4_Method">
    <vt:lpwstr>Standard</vt:lpwstr>
  </property>
  <property fmtid="{D5CDD505-2E9C-101B-9397-08002B2CF9AE}" pid="7" name="MSIP_Label_8d1a0ea4-6344-45fe-bd17-9bfc2ab6afb4_Name">
    <vt:lpwstr>OFFICIAL</vt:lpwstr>
  </property>
  <property fmtid="{D5CDD505-2E9C-101B-9397-08002B2CF9AE}" pid="8" name="MSIP_Label_8d1a0ea4-6344-45fe-bd17-9bfc2ab6afb4_SiteId">
    <vt:lpwstr>fe26127b-78ee-42c7-803e-4d67c0488cf9</vt:lpwstr>
  </property>
  <property fmtid="{D5CDD505-2E9C-101B-9397-08002B2CF9AE}" pid="9" name="MSIP_Label_8d1a0ea4-6344-45fe-bd17-9bfc2ab6afb4_ActionId">
    <vt:lpwstr>9d4940b1-db0f-4b76-aaea-ea3e33574f28</vt:lpwstr>
  </property>
  <property fmtid="{D5CDD505-2E9C-101B-9397-08002B2CF9AE}" pid="10" name="MSIP_Label_8d1a0ea4-6344-45fe-bd17-9bfc2ab6afb4_ContentBits">
    <vt:lpwstr>1</vt:lpwstr>
  </property>
</Properties>
</file>